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Pr="003903E7" w:rsidRDefault="008F6B5E">
      <w:pPr>
        <w:rPr>
          <w:b/>
          <w:sz w:val="36"/>
          <w:u w:val="single"/>
        </w:rPr>
      </w:pPr>
      <w:r w:rsidRPr="003903E7">
        <w:rPr>
          <w:b/>
          <w:sz w:val="36"/>
          <w:u w:val="single"/>
        </w:rPr>
        <w:t>NOTA:</w:t>
      </w:r>
    </w:p>
    <w:p w:rsidR="003903E7" w:rsidRPr="004C18D7" w:rsidRDefault="003903E7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b/>
          <w:sz w:val="44"/>
          <w:szCs w:val="44"/>
        </w:rPr>
        <w:t>A</w:t>
      </w:r>
      <w:r w:rsidRPr="004C18D7">
        <w:rPr>
          <w:rFonts w:ascii="Century Gothic" w:hAnsi="Century Gothic"/>
          <w:b/>
          <w:sz w:val="44"/>
          <w:szCs w:val="44"/>
        </w:rPr>
        <w:t xml:space="preserve">rtículo 84 fracción </w:t>
      </w:r>
      <w:r>
        <w:rPr>
          <w:rFonts w:ascii="Century Gothic" w:hAnsi="Century Gothic"/>
          <w:b/>
          <w:sz w:val="44"/>
          <w:szCs w:val="44"/>
        </w:rPr>
        <w:t>V</w:t>
      </w:r>
    </w:p>
    <w:p w:rsidR="008F6B5E" w:rsidRDefault="003903E7" w:rsidP="003903E7">
      <w:pPr>
        <w:spacing w:line="360" w:lineRule="auto"/>
        <w:ind w:left="284" w:right="333"/>
        <w:jc w:val="both"/>
      </w:pPr>
      <w:r w:rsidRPr="003F7D1C">
        <w:rPr>
          <w:rFonts w:ascii="Century Gothic" w:hAnsi="Century Gothic" w:cs="Arial"/>
          <w:sz w:val="36"/>
          <w:szCs w:val="36"/>
        </w:rPr>
        <w:t>Dentro de la normatividad que rige</w:t>
      </w:r>
      <w:r>
        <w:rPr>
          <w:rFonts w:ascii="Century Gothic" w:hAnsi="Century Gothic" w:cs="Arial"/>
          <w:sz w:val="36"/>
          <w:szCs w:val="36"/>
        </w:rPr>
        <w:t>n</w:t>
      </w:r>
      <w:r w:rsidRPr="003F7D1C">
        <w:rPr>
          <w:rFonts w:ascii="Century Gothic" w:hAnsi="Century Gothic" w:cs="Arial"/>
          <w:sz w:val="36"/>
          <w:szCs w:val="36"/>
        </w:rPr>
        <w:t xml:space="preserve"> las funciones y competencia de la Secretaría </w:t>
      </w:r>
      <w:r>
        <w:rPr>
          <w:rFonts w:ascii="Century Gothic" w:hAnsi="Century Gothic" w:cs="Arial"/>
          <w:sz w:val="36"/>
          <w:szCs w:val="36"/>
        </w:rPr>
        <w:t xml:space="preserve">Particular del </w:t>
      </w:r>
      <w:bookmarkStart w:id="0" w:name="_GoBack"/>
      <w:bookmarkEnd w:id="0"/>
      <w:r>
        <w:rPr>
          <w:rFonts w:ascii="Century Gothic" w:hAnsi="Century Gothic" w:cs="Arial"/>
          <w:sz w:val="36"/>
          <w:szCs w:val="36"/>
        </w:rPr>
        <w:t>Gobernador</w:t>
      </w:r>
      <w:r w:rsidRPr="003F7D1C">
        <w:rPr>
          <w:rFonts w:ascii="Century Gothic" w:hAnsi="Century Gothic" w:cs="Arial"/>
          <w:sz w:val="36"/>
          <w:szCs w:val="36"/>
        </w:rPr>
        <w:t xml:space="preserve">, siendo estas la Ley Orgánica de la Administración Pública en su artículo </w:t>
      </w:r>
      <w:r>
        <w:rPr>
          <w:rFonts w:ascii="Century Gothic" w:hAnsi="Century Gothic" w:cs="Arial"/>
          <w:sz w:val="36"/>
          <w:szCs w:val="36"/>
        </w:rPr>
        <w:t>2 y 3, así como el</w:t>
      </w:r>
      <w:r w:rsidRPr="003F7D1C">
        <w:rPr>
          <w:rFonts w:ascii="Century Gothic" w:hAnsi="Century Gothic" w:cs="Arial"/>
          <w:sz w:val="36"/>
          <w:szCs w:val="36"/>
        </w:rPr>
        <w:t xml:space="preserve"> Reglamento Interior NO se encuentra estipulado la generación del perfil y/o requerimientos para algún puesto de dicha dependencia, </w:t>
      </w:r>
      <w:r>
        <w:rPr>
          <w:rFonts w:ascii="Century Gothic" w:hAnsi="Century Gothic" w:cs="Arial"/>
          <w:sz w:val="36"/>
          <w:szCs w:val="36"/>
        </w:rPr>
        <w:t>siendo</w:t>
      </w:r>
      <w:r w:rsidRPr="003F7D1C">
        <w:rPr>
          <w:rFonts w:ascii="Century Gothic" w:hAnsi="Century Gothic" w:cs="Arial"/>
          <w:sz w:val="36"/>
          <w:szCs w:val="36"/>
        </w:rPr>
        <w:t xml:space="preserve"> atribuciones que le corresponden a la Oficialía Mayor de Gobierno del Estado según el artículo 20 fracc</w:t>
      </w:r>
      <w:r>
        <w:rPr>
          <w:rFonts w:ascii="Century Gothic" w:hAnsi="Century Gothic" w:cs="Arial"/>
          <w:sz w:val="36"/>
          <w:szCs w:val="36"/>
        </w:rPr>
        <w:t>ión</w:t>
      </w:r>
      <w:r w:rsidRPr="003F7D1C">
        <w:rPr>
          <w:rFonts w:ascii="Century Gothic" w:hAnsi="Century Gothic" w:cs="Arial"/>
          <w:sz w:val="36"/>
          <w:szCs w:val="36"/>
        </w:rPr>
        <w:t xml:space="preserve"> XXXII de su Reglamento Interno</w:t>
      </w:r>
      <w:r>
        <w:rPr>
          <w:rFonts w:ascii="Century Gothic" w:hAnsi="Century Gothic" w:cs="Arial"/>
          <w:sz w:val="36"/>
          <w:szCs w:val="36"/>
        </w:rPr>
        <w:t>.</w:t>
      </w:r>
    </w:p>
    <w:p w:rsidR="004B6EF6" w:rsidRDefault="006A798B"/>
    <w:sectPr w:rsidR="004B6EF6" w:rsidSect="003903E7">
      <w:headerReference w:type="default" r:id="rId7"/>
      <w:pgSz w:w="14571" w:h="10319" w:orient="landscape" w:code="13"/>
      <w:pgMar w:top="567" w:right="1418" w:bottom="993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98B" w:rsidRDefault="006A798B" w:rsidP="008F6B5E">
      <w:pPr>
        <w:spacing w:after="0" w:line="240" w:lineRule="auto"/>
      </w:pPr>
      <w:r>
        <w:separator/>
      </w:r>
    </w:p>
  </w:endnote>
  <w:end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98B" w:rsidRDefault="006A798B" w:rsidP="008F6B5E">
      <w:pPr>
        <w:spacing w:after="0" w:line="240" w:lineRule="auto"/>
      </w:pPr>
      <w:r>
        <w:separator/>
      </w:r>
    </w:p>
  </w:footnote>
  <w:foot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2179F0"/>
    <w:rsid w:val="003554B0"/>
    <w:rsid w:val="0036046F"/>
    <w:rsid w:val="003903E7"/>
    <w:rsid w:val="003963B2"/>
    <w:rsid w:val="003B4394"/>
    <w:rsid w:val="003D05B1"/>
    <w:rsid w:val="004505AC"/>
    <w:rsid w:val="00486077"/>
    <w:rsid w:val="005327CD"/>
    <w:rsid w:val="0063723E"/>
    <w:rsid w:val="00693C92"/>
    <w:rsid w:val="006A798B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094D"/>
    <w:rsid w:val="00A951A5"/>
    <w:rsid w:val="00A95C02"/>
    <w:rsid w:val="00A97A3A"/>
    <w:rsid w:val="00B47B04"/>
    <w:rsid w:val="00B62851"/>
    <w:rsid w:val="00B71F15"/>
    <w:rsid w:val="00BD54BB"/>
    <w:rsid w:val="00CA472B"/>
    <w:rsid w:val="00DF01A9"/>
    <w:rsid w:val="00E0489A"/>
    <w:rsid w:val="00F3477B"/>
    <w:rsid w:val="00F41F50"/>
    <w:rsid w:val="00F435C6"/>
    <w:rsid w:val="00F70467"/>
    <w:rsid w:val="00F90E45"/>
    <w:rsid w:val="00FA047E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9B68F-DAAC-4CA8-B944-FCE19873B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3</cp:revision>
  <dcterms:created xsi:type="dcterms:W3CDTF">2020-12-16T19:56:00Z</dcterms:created>
  <dcterms:modified xsi:type="dcterms:W3CDTF">2020-12-16T20:00:00Z</dcterms:modified>
</cp:coreProperties>
</file>