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C2E234" w14:textId="7A7CE4BC" w:rsidR="00553493" w:rsidRPr="005B2871" w:rsidRDefault="005B2871">
      <w:pPr>
        <w:rPr>
          <w:lang w:val="es-ES"/>
        </w:rPr>
      </w:pPr>
      <w:r>
        <w:rPr>
          <w:lang w:val="es-ES"/>
        </w:rPr>
        <w:t xml:space="preserve">DURANTE EL PERIODO REPORTADO NO SE GENERO INFORMACIÓN </w:t>
      </w:r>
    </w:p>
    <w:sectPr w:rsidR="00553493" w:rsidRPr="005B28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85E"/>
    <w:rsid w:val="00553493"/>
    <w:rsid w:val="005B2871"/>
    <w:rsid w:val="006C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E6FBF"/>
  <w15:chartTrackingRefBased/>
  <w15:docId w15:val="{977F55AF-D3CB-4968-99BC-C058FA2D8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Tesorería Municipal SLP</dc:creator>
  <cp:keywords/>
  <dc:description/>
  <cp:lastModifiedBy>Tesorería Municipal SLP</cp:lastModifiedBy>
  <cp:revision>2</cp:revision>
  <dcterms:created xsi:type="dcterms:W3CDTF">2021-03-08T18:48:00Z</dcterms:created>
  <dcterms:modified xsi:type="dcterms:W3CDTF">2021-03-08T18:48:00Z</dcterms:modified>
</cp:coreProperties>
</file>