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84"/>
        <w:gridCol w:w="709"/>
        <w:gridCol w:w="567"/>
        <w:gridCol w:w="425"/>
        <w:gridCol w:w="1276"/>
        <w:gridCol w:w="2977"/>
        <w:gridCol w:w="1276"/>
        <w:gridCol w:w="851"/>
        <w:gridCol w:w="284"/>
        <w:gridCol w:w="567"/>
        <w:gridCol w:w="284"/>
        <w:gridCol w:w="283"/>
        <w:gridCol w:w="284"/>
        <w:gridCol w:w="709"/>
      </w:tblGrid>
      <w:tr>
        <w:trPr>
          <w:trHeight w:hRule="exact" w:val="277.83"/>
        </w:trPr>
        <w:tc>
          <w:tcPr>
            <w:tcW w:w="1984.5" w:type="dxa"/>
            <w:gridSpan w:val="4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260000" cy="27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.7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MUNICIPIO DE XILITLA</w:t>
            </w:r>
          </w:p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9072" w:type="dxa"/>
            <w:gridSpan w:val="11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7654.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Estados de Resultados</w:t>
            </w:r>
          </w:p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1559.2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7938" w:type="dxa"/>
            <w:gridSpan w:val="8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566.9998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5002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01:36 p. m.</w:t>
            </w:r>
          </w:p>
        </w:tc>
      </w:tr>
      <w:tr>
        <w:trPr>
          <w:trHeight w:hRule="exact" w:val="326.781"/>
        </w:trPr>
        <w:tc>
          <w:tcPr>
            <w:tcW w:w="6237" w:type="dxa"/>
            <w:gridSpan w:val="6"/>
            <w:tcBorders>
</w:tcBorders>
            <w:vMerge w:val="restart"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275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PERIODO</w:t>
            </w:r>
          </w:p>
        </w:tc>
        <w:tc>
          <w:tcPr>
            <w:tcW w:w="708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%</w:t>
            </w:r>
          </w:p>
        </w:tc>
        <w:tc>
          <w:tcPr>
            <w:tcW w:w="283.5004" w:type="dxa"/>
            <w:tcBorders>
</w:tcBorders>
            <w:vMerge w:val="restart"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275.75" w:type="dxa"/>
            <w:gridSpan w:val="4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ACUMULADO</w:t>
            </w:r>
          </w:p>
        </w:tc>
        <w:tc>
          <w:tcPr>
            <w:tcW w:w="708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%</w:t>
            </w:r>
          </w:p>
        </w:tc>
      </w:tr>
      <w:tr>
        <w:trPr>
          <w:trHeight w:hRule="exact" w:val="166.6979"/>
        </w:trPr>
        <w:tc>
          <w:tcPr>
            <w:tcW w:w="6237" w:type="dxa"/>
            <w:gridSpan w:val="6"/>
            <w:tcBorders>
</w:tcBorders>
            <w:vMerge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126.25" w:type="dxa"/>
            <w:gridSpan w:val="2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1/dic. al 31/dic./2020</w:t>
            </w:r>
          </w:p>
        </w:tc>
        <w:tc>
          <w:tcPr>
            <w:tcW w:w="283.5004" w:type="dxa"/>
            <w:tcBorders>
</w:tcBorders>
            <w:vMerge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01/ene al 31/dic./2020</w:t>
            </w:r>
          </w:p>
        </w:tc>
      </w:tr>
      <w:tr>
        <w:trPr>
          <w:trHeight w:hRule="exact" w:val="233.877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INGRESOS Y OTROS BENEFICIOS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48.5768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INGRESOS DE GESTIÓN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$415,862.62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1.31 %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$13,277,101.50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4.44 %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IMPUESTOS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$116,830.00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0.36 %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$3,427,522.22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1.14 %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IMPUESTOS SOBRE EL PATRIMONIO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$116,830.00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0.36 %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$3,427,522.22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1.14 %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DERECHOS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$231,018.57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0.72 %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$3,462,232.81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1.15 %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PRODUCTOS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$46,202.87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0.14 %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$554,350.84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0.18 %</w:t>
            </w:r>
          </w:p>
        </w:tc>
      </w:tr>
      <w:tr>
        <w:trPr>
          <w:trHeight w:hRule="exact" w:val="272.832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APROVECHAMIENTOS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$21,811.18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0.06 %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$5,832,995.63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1.95 %</w:t>
            </w:r>
          </w:p>
        </w:tc>
      </w:tr>
      <w:tr>
        <w:trPr>
          <w:trHeight w:hRule="exact" w:val="248.5771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PARTICIPACIONES, APORTACIONES, CONVENIOS, INCENTIVOS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$31,279,164.50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98.68 %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$285,658,404.97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95.55 %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PARTICIPACIONES, APORTACIONES, CONVENIOS, INCENTIVOS DERIVADOS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$31,279,164.50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98.68 %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$285,658,404.97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95.55 %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PARTICIPACIONES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$8,488,874.45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26.78 %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$91,150,498.11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30.48 %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APORTACIONES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$3,090,251.88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9.74 %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$169,187,153.00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56.59 %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CONVENIOS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$19,700,038.17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62.15 %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$25,320,753.86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8.46 %</w:t>
            </w:r>
          </w:p>
        </w:tc>
      </w:tr>
      <w:tr>
        <w:trPr>
          <w:trHeight w:hRule="exact" w:val="248.5771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OTROS INGRESOS Y BENEFICIOS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$24,453.00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OTROS INGRESOS Y BENEFICIOS VARIOS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$24,453.00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190.659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OTROS INGRESOS Y BENEFICIOS VARIOS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$24,453.00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306.7889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de Ingresos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$31,695,027.12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$298,959,959.4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</w:t>
            </w:r>
          </w:p>
        </w:tc>
      </w:tr>
      <w:tr>
        <w:trPr>
          <w:trHeight w:hRule="exact" w:val="233.877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GASTOS Y OTRAS PÉRDIDAS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48.5771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GASTOS DE FUNCIONAMIENTO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$21,621,425.14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68.21 %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$126,605,359.70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42.34 %</w:t>
            </w:r>
          </w:p>
        </w:tc>
      </w:tr>
      <w:tr>
        <w:trPr>
          <w:trHeight w:hRule="exact" w:val="272.831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SERVICIOS PERSONALES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$12,936,425.00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40.81 %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$68,679,393.60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22.97 %</w:t>
            </w:r>
          </w:p>
        </w:tc>
      </w:tr>
      <w:tr>
        <w:trPr>
          <w:trHeight w:hRule="exact" w:val="272.8324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MATERIALES Y SUMINISTROS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$5,550,488.75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17.51 %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$31,301,500.56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10.47 %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SERVICIOS GENERALES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$3,134,511.39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9.88 %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$26,624,465.54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8.90 %</w:t>
            </w:r>
          </w:p>
        </w:tc>
      </w:tr>
      <w:tr>
        <w:trPr>
          <w:trHeight w:hRule="exact" w:val="248.5766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TRANSFERENCIAS, ASIGNACIONES, SUBSIDIOS Y OTRAS AYUDAS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$706,798.86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2.22 %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$6,898,602.01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2.30 %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AYUDAS SOCIALES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$706,798.86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2.22 %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$6,898,602.01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2.30 %</w:t>
            </w:r>
          </w:p>
        </w:tc>
      </w:tr>
      <w:tr>
        <w:trPr>
          <w:trHeight w:hRule="exact" w:val="248.5766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PARTICIPACIONES Y APORTACIONES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7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INTERESES, COMISIONES Y OTROS GASTOS DE LA DEUDA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66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OTROS GASTOS Y PÉRDIDAS EXTRAORDINARIAS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7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INVERSIÓN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$24,783,585.77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78.19 %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$108,049,663.36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36.14 %</w:t>
            </w:r>
          </w:p>
        </w:tc>
      </w:tr>
      <w:tr>
        <w:trPr>
          <w:trHeight w:hRule="exact" w:val="272.832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INVERSIÓN PÚBLICA NO CAPITALIZABLE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$24,783,585.77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78.19 %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$108,049,663.36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36.14 %</w:t>
            </w:r>
          </w:p>
        </w:tc>
      </w:tr>
      <w:tr>
        <w:trPr>
          <w:trHeight w:hRule="exact" w:val="306.7889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de Gastos y otras Perdidas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$47,111,809.77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148.64 %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$241,553,625.0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80.79 %</w:t>
            </w:r>
          </w:p>
        </w:tc>
      </w:tr>
      <w:tr>
        <w:trPr>
          <w:trHeight w:hRule="exact" w:val="306.7889"/>
        </w:trPr>
        <w:tc>
          <w:tcPr>
            <w:tcW w:w="284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4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Ahorro / Desahorro Neto del Ejercicio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FF0000"/>
                <w:sz w:val="16"/>
                <w:szCs w:val="16"/>
              </w:rPr>
              <w:t> -$15,416,782.65</w:t>
            </w:r>
          </w:p>
        </w:tc>
        <w:tc>
          <w:tcPr>
            <w:tcW w:w="850.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FF0000"/>
                <w:sz w:val="16"/>
                <w:szCs w:val="16"/>
              </w:rPr>
              <w:t> -48.64 %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$57,406,334.40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19.20 %</w:t>
            </w:r>
          </w:p>
        </w:tc>
      </w:tr>
      <w:tr>
        <w:trPr>
          <w:trHeight w:hRule="exact" w:val="4409.854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977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7.8304"/>
        </w:trPr>
        <w:tc>
          <w:tcPr>
            <w:tcW w:w="284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977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1907" w:h="16840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Estados de Resultados</dc:title>
  <dc:creator>FastReport.NET</dc:creator>
</cp:coreProperties>
</file>