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326" w:rsidRPr="001F4256" w:rsidRDefault="00510D3F" w:rsidP="001F4256">
      <w:pPr>
        <w:spacing w:line="240" w:lineRule="auto"/>
        <w:jc w:val="both"/>
        <w:rPr>
          <w:rFonts w:ascii="Bookman Old Style" w:hAnsi="Bookman Old Style"/>
          <w:sz w:val="28"/>
          <w:szCs w:val="28"/>
        </w:rPr>
      </w:pPr>
      <w:bookmarkStart w:id="0" w:name="_GoBack"/>
      <w:bookmarkEnd w:id="0"/>
      <w:r w:rsidRPr="001F4256">
        <w:rPr>
          <w:rFonts w:ascii="Bookman Old Style" w:hAnsi="Bookman Old Style"/>
          <w:sz w:val="28"/>
          <w:szCs w:val="28"/>
        </w:rPr>
        <w:t xml:space="preserve">De conformidad con los Lineamientos Técnicos Generales para la Publicación, Homologación y Estandarización de la Información de las Obligaciones establecidas en el título quinto y en la fracción IV del artículo 31 de la </w:t>
      </w:r>
      <w:r w:rsidRPr="00703B0D">
        <w:rPr>
          <w:rFonts w:ascii="Bookman Old Style" w:hAnsi="Bookman Old Style"/>
          <w:b/>
          <w:sz w:val="28"/>
          <w:szCs w:val="28"/>
        </w:rPr>
        <w:t>Ley General de Transparencia y Acceso a la Información Pública</w:t>
      </w:r>
      <w:r w:rsidRPr="001F4256">
        <w:rPr>
          <w:rFonts w:ascii="Bookman Old Style" w:hAnsi="Bookman Old Style"/>
          <w:sz w:val="28"/>
          <w:szCs w:val="28"/>
        </w:rPr>
        <w:t>, que deben de difundir los sujetos obligados en la Plataforma Nacional de Transparencia; así como en los criterios y formatos contenidos en los anexos de los propios lineamientos, se informa que la información referente al ejercicio del presupuesto asignado se reporta de forma trimestral.</w:t>
      </w:r>
    </w:p>
    <w:p w:rsidR="001F4256" w:rsidRPr="001F4256" w:rsidRDefault="001F4256" w:rsidP="001F4256">
      <w:pPr>
        <w:spacing w:line="240" w:lineRule="auto"/>
        <w:jc w:val="both"/>
        <w:rPr>
          <w:rFonts w:ascii="Bookman Old Style" w:hAnsi="Bookman Old Style"/>
          <w:sz w:val="28"/>
          <w:szCs w:val="28"/>
        </w:rPr>
      </w:pPr>
    </w:p>
    <w:p w:rsidR="001F4256" w:rsidRPr="001F4256" w:rsidRDefault="001F4256" w:rsidP="001F4256">
      <w:pPr>
        <w:spacing w:line="240" w:lineRule="auto"/>
        <w:jc w:val="both"/>
        <w:rPr>
          <w:rFonts w:ascii="Bookman Old Style" w:hAnsi="Bookman Old Style"/>
          <w:sz w:val="28"/>
          <w:szCs w:val="28"/>
        </w:rPr>
      </w:pPr>
      <w:r w:rsidRPr="001F4256">
        <w:rPr>
          <w:rFonts w:ascii="Bookman Old Style" w:hAnsi="Bookman Old Style"/>
          <w:sz w:val="28"/>
          <w:szCs w:val="28"/>
        </w:rPr>
        <w:t xml:space="preserve">Así como el de la </w:t>
      </w:r>
      <w:r w:rsidRPr="00703B0D">
        <w:rPr>
          <w:rFonts w:ascii="Bookman Old Style" w:hAnsi="Bookman Old Style"/>
          <w:b/>
          <w:sz w:val="28"/>
          <w:szCs w:val="28"/>
        </w:rPr>
        <w:t>Ley General de Contabilidad Gubernamental</w:t>
      </w:r>
      <w:r w:rsidRPr="001F4256">
        <w:rPr>
          <w:rFonts w:ascii="Bookman Old Style" w:hAnsi="Bookman Old Style"/>
          <w:sz w:val="28"/>
          <w:szCs w:val="28"/>
        </w:rPr>
        <w:t xml:space="preserve"> que señala: </w:t>
      </w:r>
      <w:r w:rsidRPr="00703B0D">
        <w:rPr>
          <w:rFonts w:ascii="Bookman Old Style" w:hAnsi="Bookman Old Style"/>
          <w:bCs/>
          <w:sz w:val="28"/>
          <w:szCs w:val="28"/>
        </w:rPr>
        <w:t>Artículo 51.-</w:t>
      </w:r>
      <w:r w:rsidRPr="001F4256">
        <w:rPr>
          <w:rFonts w:ascii="Bookman Old Style" w:hAnsi="Bookman Old Style"/>
          <w:b/>
          <w:bCs/>
          <w:sz w:val="28"/>
          <w:szCs w:val="28"/>
        </w:rPr>
        <w:t xml:space="preserve"> </w:t>
      </w:r>
      <w:r w:rsidRPr="001F4256">
        <w:rPr>
          <w:rFonts w:ascii="Bookman Old Style" w:hAnsi="Bookman Old Style"/>
          <w:sz w:val="28"/>
          <w:szCs w:val="28"/>
        </w:rPr>
        <w:t>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1F4256" w:rsidRPr="001F4256" w:rsidSect="0082723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D3F"/>
    <w:rsid w:val="00041162"/>
    <w:rsid w:val="000767D5"/>
    <w:rsid w:val="001F4256"/>
    <w:rsid w:val="00510D3F"/>
    <w:rsid w:val="005766F9"/>
    <w:rsid w:val="00654152"/>
    <w:rsid w:val="00703B0D"/>
    <w:rsid w:val="00827230"/>
    <w:rsid w:val="008A01F0"/>
    <w:rsid w:val="008D19D8"/>
    <w:rsid w:val="00B9312F"/>
    <w:rsid w:val="00CA4911"/>
    <w:rsid w:val="00F473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1067</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RICARDO QUIROZ ESCUTIA</dc:creator>
  <cp:lastModifiedBy>stjslp</cp:lastModifiedBy>
  <cp:revision>2</cp:revision>
  <dcterms:created xsi:type="dcterms:W3CDTF">2020-11-10T14:43:00Z</dcterms:created>
  <dcterms:modified xsi:type="dcterms:W3CDTF">2020-11-10T14:43:00Z</dcterms:modified>
</cp:coreProperties>
</file>