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549" w:rsidRDefault="00231549" w:rsidP="00231549">
      <w:pPr>
        <w:jc w:val="both"/>
        <w:rPr>
          <w:rFonts w:ascii="Arial" w:hAnsi="Arial" w:cs="Arial"/>
        </w:rPr>
      </w:pPr>
      <w:r w:rsidRPr="00231549">
        <w:rPr>
          <w:rFonts w:ascii="Arial" w:hAnsi="Arial" w:cs="Arial"/>
        </w:rPr>
        <w:t>DE CONFORMIDAD CON EL ARTÍCULO 4 FRACCIÓN I DEL REGLAMENTO ORGÁNICO DEL CEEPAC, EL PLENO DEL CONSEJO FORMA PARTE DE LA RAMA ADMINISTRATIVA, COMO ÓRGANO DE DIRECCIÓN CENTRAL, SU NATURALEZA COMO ÓRGANO SUPERIOR DE DIRECCIÓN SE ENCUENTRA SUSTENTADA EN LOS ARTÍ</w:t>
      </w:r>
      <w:r>
        <w:rPr>
          <w:rFonts w:ascii="Arial" w:hAnsi="Arial" w:cs="Arial"/>
        </w:rPr>
        <w:t>CULOS 7 Y 8 DE DICHO REGLAMENTO.</w:t>
      </w:r>
    </w:p>
    <w:p w:rsidR="00231549" w:rsidRDefault="00231549" w:rsidP="00231549">
      <w:pPr>
        <w:jc w:val="both"/>
        <w:rPr>
          <w:rFonts w:ascii="Arial" w:hAnsi="Arial" w:cs="Arial"/>
        </w:rPr>
      </w:pPr>
      <w:r w:rsidRPr="00231549">
        <w:rPr>
          <w:rFonts w:ascii="Arial" w:hAnsi="Arial" w:cs="Arial"/>
        </w:rPr>
        <w:t xml:space="preserve">EL PLENO DE CONSEJO ES EL RESPONSABLE DE VIGILAR EL CUMPLIMIENTO DE DISPOSICIONES CONSTITUCIONALES Y LEGALES EN MATERIA ELECTORAL, DE DICTAR LAS PREVISIONES NORMATIVAS Y PROCEDIMENTALES PARA HACER EFECTIVAS LAS DISPOSICIONES DE LA LEY, VELAR LOS PRINCIPIOS RECTORES, PREPARAR DESARROLLAR, CALIFICAR Y VIGILAR LOS PROCESOS ELECTORALES ESTATALES Y MUNICIPALES, CONSULTAS CIUDADANAS, E INTEGRACIÓN DE ORGANISMOS DE PARTICIPACIÓN CIUDADANA.  </w:t>
      </w:r>
    </w:p>
    <w:p w:rsidR="00231549" w:rsidRPr="00231549" w:rsidRDefault="00231549" w:rsidP="00231549">
      <w:pPr>
        <w:jc w:val="both"/>
        <w:rPr>
          <w:rFonts w:ascii="Arial" w:hAnsi="Arial" w:cs="Arial"/>
        </w:rPr>
      </w:pPr>
      <w:bookmarkStart w:id="0" w:name="_GoBack"/>
      <w:bookmarkEnd w:id="0"/>
      <w:r w:rsidRPr="00231549">
        <w:rPr>
          <w:rFonts w:ascii="Arial" w:hAnsi="Arial" w:cs="Arial"/>
        </w:rPr>
        <w:t>DE LAS ATRIBUCIONES CONFERIDAS EN LOS ARTÍCULOS REFERIDOS NO SE DESPRENDE QUE GENERE TRÁMITES NI ESTABLEZCA REQUISITOS.</w:t>
      </w:r>
    </w:p>
    <w:p w:rsidR="00231549" w:rsidRPr="00231549" w:rsidRDefault="00231549" w:rsidP="00231549">
      <w:pPr>
        <w:jc w:val="both"/>
        <w:rPr>
          <w:rFonts w:ascii="Arial" w:hAnsi="Arial" w:cs="Arial"/>
        </w:rPr>
      </w:pPr>
    </w:p>
    <w:sectPr w:rsidR="00231549" w:rsidRPr="0023154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30E"/>
    <w:rsid w:val="00231549"/>
    <w:rsid w:val="00296F5F"/>
    <w:rsid w:val="007B13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130</Words>
  <Characters>720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 Paola BPTC. Torres de la Cruz</dc:creator>
  <cp:lastModifiedBy>Brenda Paola BPTC. Torres de la Cruz</cp:lastModifiedBy>
  <cp:revision>1</cp:revision>
  <dcterms:created xsi:type="dcterms:W3CDTF">2020-11-19T21:47:00Z</dcterms:created>
  <dcterms:modified xsi:type="dcterms:W3CDTF">2020-11-19T22:04:00Z</dcterms:modified>
</cp:coreProperties>
</file>