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6D8" w:rsidRPr="001F06D8" w:rsidRDefault="001F06D8" w:rsidP="001F06D8">
      <w:pPr>
        <w:jc w:val="center"/>
        <w:rPr>
          <w:b/>
          <w:sz w:val="44"/>
        </w:rPr>
      </w:pPr>
      <w:r w:rsidRPr="001F06D8">
        <w:rPr>
          <w:rFonts w:ascii="Aharoni" w:hAnsi="Aharoni" w:cs="Aharoni"/>
          <w:b/>
          <w:noProof/>
          <w:color w:val="943634" w:themeColor="accent2" w:themeShade="BF"/>
          <w:sz w:val="232"/>
          <w:lang w:eastAsia="es-MX"/>
        </w:rPr>
        <w:drawing>
          <wp:anchor distT="0" distB="0" distL="114300" distR="114300" simplePos="0" relativeHeight="251659264" behindDoc="1" locked="0" layoutInCell="1" allowOverlap="1" wp14:anchorId="24312CC1" wp14:editId="0D8EB4FE">
            <wp:simplePos x="0" y="0"/>
            <wp:positionH relativeFrom="column">
              <wp:posOffset>-1032510</wp:posOffset>
            </wp:positionH>
            <wp:positionV relativeFrom="paragraph">
              <wp:posOffset>-805815</wp:posOffset>
            </wp:positionV>
            <wp:extent cx="7696200" cy="9963150"/>
            <wp:effectExtent l="0" t="0" r="0" b="0"/>
            <wp:wrapNone/>
            <wp:docPr id="1" name="Imagen 1" descr="G:\CARTA MEMBRETE PROVISIO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ARTA MEMBRETE PROVISION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0" cy="996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F06D8">
        <w:rPr>
          <w:b/>
          <w:sz w:val="44"/>
        </w:rPr>
        <w:t>NO SE GENERO INFORMACION</w:t>
      </w:r>
    </w:p>
    <w:p w:rsidR="00140780" w:rsidRDefault="00140780" w:rsidP="00140780">
      <w:pPr>
        <w:jc w:val="both"/>
      </w:pPr>
      <w:r>
        <w:t>LA DICTAMINACIÓN DE LOS ESTADOS FINANCIEROS A QUE ALUDE TANTO EL ARÁBIGO 84 FRACCIÓN XXXI DE LA LEY DE TRANSPARENCIA Y ACCESO A LA INFORMACIÓN PUBLICA DEL ESTADO DE SAN LUIS POTOSÍ, ASÍ COMO EL ARTICULO 70 FRACCIÓN XXV DE LA LEY GENERAL DE TRANSPARENCIA Y ACCESO A LA INFORMACIÓN PUBLICA, VERSA SOBRE DICTAMINES EMITIDOS POR EMPRESAS Y/O CONTADORES PÚBLICOS INDEPENDIENTES AJENOS AL SERVICIO PÚBLICO , LOS CUALES SON CONTRATADOS POR LOS ENTES OBLIGADOS DE MANERA EXTERNA PARA TAL FIN: EN ESTE TENOR SON DOCUMENTOS GENERADOS POR PERSONAS MORALES Y/O PROFESIONISTAS TOTALMENTE AJENOS A LAS INSTITUCIONES PÚBLICAS DEL H. AYUNTAMIENTO DE SAN LUIS POTOSÍ.</w:t>
      </w:r>
    </w:p>
    <w:p w:rsidR="00140780" w:rsidRDefault="00140780" w:rsidP="00140780">
      <w:pPr>
        <w:jc w:val="both"/>
      </w:pPr>
      <w:r>
        <w:t>EN ESE CONTEXTO Y EN EL EJERCICIO DE LAS ATRIBUCIONES DE ESTA TESORERÍA MUNICIPAL, NO SE CONTRATO EMPRESAS Y/O CONTADORES PÚBLICOS INDEPENDIENTES QUE DICTAMINARAN LOS ESTADOS FINANCIEROS DEL MES DE AGOSTO 2019, POR NO TENER LA OBLIGACIÓN DE DICTAMINAR Y SOLO CUMPLIR CON EL ARTICULO 81. FRACCIÓN IX DE LA LEY ORGÁNICA DEL MUNICIPIO LIBRE DE SAN LUIS POTOSÍ.</w:t>
      </w:r>
    </w:p>
    <w:p w:rsidR="00140780" w:rsidRDefault="00140780" w:rsidP="00140780">
      <w:pPr>
        <w:jc w:val="both"/>
      </w:pPr>
      <w:r>
        <w:t>EN ESE TENOR, Y ATENDIÓ EN TÉRMINOS DE LO DISPUESTO POR EL ARTÍCULO 151, DE LA LEY DE TRANSPARENCIA Y ACCESO A LA INFORMACIÓN PÚBLICA DEL ESTADO DE SAN LUIS POTOSÍ; ASÍ COMO, TOMANDO EN CONSIDERACIÓN LO DISPUESTO POR LOS ARTÍCULOS 3°, FRACCIÓN XIII, 60 Y 61, DE LA LEY DE TRANSPARENCIA Y ACCESO A LA INFORMACIÓN PÚBLICA DEL ESTADO DE SAN LUIS POTOSÍ, ESTA DIRECCIÓN A MI CARGO ÚNICAMENTE PUEDE INFORMAR SOBRE DOCUMENTOS  QUE OBRA EN PODER DE LOS ENTES OBLIGADOS, DE UN HECHO O ACTO DEL PASADO O DEL PRESENTE, CONFORME A LAS CARACTERÍSTICAS FÍSICAS DE LA INFORMACIÓN O DEL LUGAR DONDE SE ENCUENTRE.</w:t>
      </w:r>
    </w:p>
    <w:p w:rsidR="003C76D0" w:rsidRPr="00114F32" w:rsidRDefault="003C76D0" w:rsidP="00140780">
      <w:pPr>
        <w:jc w:val="center"/>
        <w:rPr>
          <w:b/>
          <w:sz w:val="52"/>
        </w:rPr>
      </w:pPr>
      <w:bookmarkStart w:id="0" w:name="_GoBack"/>
      <w:bookmarkEnd w:id="0"/>
    </w:p>
    <w:sectPr w:rsidR="003C76D0" w:rsidRPr="00114F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008"/>
    <w:rsid w:val="00114F32"/>
    <w:rsid w:val="00120910"/>
    <w:rsid w:val="00140780"/>
    <w:rsid w:val="001F06D8"/>
    <w:rsid w:val="003C76D0"/>
    <w:rsid w:val="00987008"/>
    <w:rsid w:val="00BD5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DOS</dc:creator>
  <cp:lastModifiedBy>524888851772</cp:lastModifiedBy>
  <cp:revision>2</cp:revision>
  <dcterms:created xsi:type="dcterms:W3CDTF">2020-11-17T04:03:00Z</dcterms:created>
  <dcterms:modified xsi:type="dcterms:W3CDTF">2020-11-17T04:03:00Z</dcterms:modified>
</cp:coreProperties>
</file>