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289" w:rsidRPr="00006A35" w:rsidRDefault="00E95289">
      <w:pPr>
        <w:rPr>
          <w:b/>
          <w:bCs/>
          <w:sz w:val="30"/>
          <w:szCs w:val="30"/>
        </w:rPr>
      </w:pPr>
    </w:p>
    <w:p w:rsidR="00E95289" w:rsidRPr="00006A35" w:rsidRDefault="00E95289">
      <w:pPr>
        <w:rPr>
          <w:b/>
          <w:bCs/>
          <w:sz w:val="30"/>
          <w:szCs w:val="30"/>
        </w:rPr>
      </w:pPr>
    </w:p>
    <w:p w:rsidR="00485597" w:rsidRPr="00006A35" w:rsidRDefault="00485597" w:rsidP="00485597">
      <w:pPr>
        <w:rPr>
          <w:b/>
          <w:bCs/>
          <w:sz w:val="30"/>
          <w:szCs w:val="30"/>
        </w:rPr>
      </w:pPr>
      <w:r w:rsidRPr="00006A35">
        <w:rPr>
          <w:b/>
          <w:bCs/>
          <w:sz w:val="30"/>
          <w:szCs w:val="30"/>
        </w:rPr>
        <w:t>Fracción XLVII Inciso A</w:t>
      </w:r>
    </w:p>
    <w:p w:rsidR="00D83005" w:rsidRPr="00006A35" w:rsidRDefault="00006A35" w:rsidP="00006A35">
      <w:pPr>
        <w:rPr>
          <w:b/>
          <w:bCs/>
          <w:sz w:val="30"/>
          <w:szCs w:val="30"/>
        </w:rPr>
      </w:pPr>
      <w:r w:rsidRPr="00006A35">
        <w:rPr>
          <w:b/>
          <w:bCs/>
          <w:sz w:val="30"/>
          <w:szCs w:val="30"/>
        </w:rPr>
        <w:t xml:space="preserve">ESTE SUJETO OBLIGADO SI ESTÁ FACULTADO PARA GENERAR LA INFORMACIÓN REQUERIDA CON FUNDAMENTO EN LOS ARTÍCULOS 23 FRACCIÓN V DE LA LEY PARA EL INSTITUTO DE DESARROLLO HUMANO Y SOCIAL DE LOS PUEBLOS Y COMUNIDADES INDÍGENAS DEL ESTADO DE SAN LUIS POTOSÍ DONDE DICE: V. EVALUAR EL FUNCINAMIENO DE </w:t>
      </w:r>
      <w:bookmarkStart w:id="0" w:name="_GoBack"/>
      <w:r w:rsidRPr="00006A35">
        <w:rPr>
          <w:b/>
          <w:bCs/>
          <w:sz w:val="30"/>
          <w:szCs w:val="30"/>
        </w:rPr>
        <w:t xml:space="preserve">LAS ACTIVIDADES QUE REALIZA EL INSTITUTO, Y 24 FRACCIÓN VI DEL </w:t>
      </w:r>
      <w:bookmarkEnd w:id="0"/>
      <w:r w:rsidRPr="00006A35">
        <w:rPr>
          <w:b/>
          <w:bCs/>
          <w:sz w:val="30"/>
          <w:szCs w:val="30"/>
        </w:rPr>
        <w:t xml:space="preserve">REGLAMENTO INTERIORDONDE DICE: VI. INTEGRAR LSO INFORMES TRIMESTRALES Y ANUALES DE ACTIVIDADES Y SEGUIMIENTODEL TABLERO DE INDICADORES DEL DESARROLLO DE SAN LUIS POTOSI, CORRESPONDIENTE A ESTE INSTITUTO; Esta Área de Planeación, Investigación y Documentación efectúa la evaluación de actividades del Instituto de forma anual mediante la medición de Indicadores del Programa Operativo Anual referidos en el Artículo 84 </w:t>
      </w:r>
      <w:proofErr w:type="spellStart"/>
      <w:r w:rsidRPr="00006A35">
        <w:rPr>
          <w:b/>
          <w:bCs/>
          <w:sz w:val="30"/>
          <w:szCs w:val="30"/>
        </w:rPr>
        <w:t>fracc</w:t>
      </w:r>
      <w:proofErr w:type="spellEnd"/>
      <w:r w:rsidRPr="00006A35">
        <w:rPr>
          <w:b/>
          <w:bCs/>
          <w:sz w:val="30"/>
          <w:szCs w:val="30"/>
        </w:rPr>
        <w:t>. IX de la Ley de Transparencia y Acceso a la Información Pública del Estado. Fracción XLVII Inciso B Al carecer de disponibilidad presupuestal para el ejercicio fiscal 2021 para la aplicación de encuestas “no se generó” información concerniente a: 1. Tipo de encuestas 2. Denominación de la encuesta 3. Objetivo de la encuesta 4. Resultados de la encuesta</w:t>
      </w:r>
    </w:p>
    <w:sectPr w:rsidR="00D83005" w:rsidRPr="00006A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005"/>
    <w:rsid w:val="00006A35"/>
    <w:rsid w:val="00354F4F"/>
    <w:rsid w:val="003F6D0A"/>
    <w:rsid w:val="00485597"/>
    <w:rsid w:val="00557460"/>
    <w:rsid w:val="0058168A"/>
    <w:rsid w:val="007D3C46"/>
    <w:rsid w:val="00C26FE7"/>
    <w:rsid w:val="00D56DCC"/>
    <w:rsid w:val="00D6316F"/>
    <w:rsid w:val="00D83005"/>
    <w:rsid w:val="00DF35DD"/>
    <w:rsid w:val="00E9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76DA5F-8E3F-44AD-B15B-4E79C6FCD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06A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6A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Aracely Rodrigo Soria</cp:lastModifiedBy>
  <cp:revision>3</cp:revision>
  <cp:lastPrinted>2022-10-18T18:01:00Z</cp:lastPrinted>
  <dcterms:created xsi:type="dcterms:W3CDTF">2022-10-18T17:28:00Z</dcterms:created>
  <dcterms:modified xsi:type="dcterms:W3CDTF">2022-10-18T18:20:00Z</dcterms:modified>
</cp:coreProperties>
</file>