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tblpXSpec="center" w:tblpY="1"/>
        <w:tblOverlap w:val="never"/>
        <w:tblW w:w="157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0"/>
        <w:gridCol w:w="5954"/>
        <w:gridCol w:w="2034"/>
        <w:gridCol w:w="1740"/>
        <w:gridCol w:w="1646"/>
        <w:gridCol w:w="1508"/>
        <w:gridCol w:w="1849"/>
      </w:tblGrid>
      <w:tr w:rsidR="0078599E" w:rsidRPr="0078599E" w:rsidTr="00D6584F">
        <w:trPr>
          <w:trHeight w:val="525"/>
        </w:trPr>
        <w:tc>
          <w:tcPr>
            <w:tcW w:w="1030" w:type="dxa"/>
            <w:shd w:val="clear" w:color="000000" w:fill="E1E1E1"/>
          </w:tcPr>
          <w:p w:rsidR="0078599E" w:rsidRPr="00D6584F" w:rsidRDefault="0078599E" w:rsidP="00B73E8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es-MX"/>
              </w:rPr>
            </w:pPr>
          </w:p>
          <w:p w:rsidR="0078599E" w:rsidRPr="00D6584F" w:rsidRDefault="0078599E" w:rsidP="0078599E">
            <w:pPr>
              <w:rPr>
                <w:rFonts w:ascii="Arial" w:eastAsia="Times New Roman" w:hAnsi="Arial" w:cs="Arial"/>
                <w:b/>
                <w:lang w:eastAsia="es-MX"/>
              </w:rPr>
            </w:pPr>
            <w:r w:rsidRPr="00D6584F">
              <w:rPr>
                <w:rFonts w:ascii="Arial" w:eastAsia="Times New Roman" w:hAnsi="Arial" w:cs="Arial"/>
                <w:b/>
                <w:lang w:eastAsia="es-MX"/>
              </w:rPr>
              <w:t>No.</w:t>
            </w:r>
          </w:p>
        </w:tc>
        <w:tc>
          <w:tcPr>
            <w:tcW w:w="5954" w:type="dxa"/>
            <w:shd w:val="clear" w:color="000000" w:fill="E1E1E1"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es-MX"/>
              </w:rPr>
            </w:pPr>
            <w:r w:rsidRPr="00D6584F">
              <w:rPr>
                <w:rFonts w:ascii="Arial" w:eastAsia="Times New Roman" w:hAnsi="Arial" w:cs="Arial"/>
                <w:b/>
                <w:color w:val="000000"/>
                <w:lang w:eastAsia="es-MX"/>
              </w:rPr>
              <w:t>DENOMINACIÓN DEL INMUEBLE</w:t>
            </w:r>
          </w:p>
        </w:tc>
        <w:tc>
          <w:tcPr>
            <w:tcW w:w="2034" w:type="dxa"/>
            <w:shd w:val="clear" w:color="000000" w:fill="E1E1E1"/>
            <w:vAlign w:val="bottom"/>
          </w:tcPr>
          <w:p w:rsidR="0078599E" w:rsidRPr="00B73E8C" w:rsidRDefault="0078599E" w:rsidP="007859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es-MX"/>
              </w:rPr>
            </w:pPr>
            <w:r w:rsidRPr="00D6584F">
              <w:rPr>
                <w:rFonts w:ascii="Arial" w:eastAsia="Times New Roman" w:hAnsi="Arial" w:cs="Arial"/>
                <w:b/>
                <w:color w:val="000000"/>
                <w:lang w:eastAsia="es-MX"/>
              </w:rPr>
              <w:t xml:space="preserve">DOMICILIO DEL INMUEBLE: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7859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es-MX"/>
              </w:rPr>
            </w:pPr>
            <w:r w:rsidRPr="00D6584F">
              <w:rPr>
                <w:rFonts w:ascii="Arial" w:eastAsia="Times New Roman" w:hAnsi="Arial" w:cs="Arial"/>
                <w:b/>
                <w:color w:val="000000"/>
                <w:lang w:eastAsia="es-MX"/>
              </w:rPr>
              <w:t xml:space="preserve">NATURALEZA DEL INMUEBLE 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7859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es-MX"/>
              </w:rPr>
            </w:pPr>
            <w:r w:rsidRPr="00D6584F">
              <w:rPr>
                <w:rFonts w:ascii="Arial" w:eastAsia="Times New Roman" w:hAnsi="Arial" w:cs="Arial"/>
                <w:b/>
                <w:color w:val="000000"/>
                <w:lang w:eastAsia="es-MX"/>
              </w:rPr>
              <w:t xml:space="preserve">CARÁCTER DEL MONUMENTO 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7859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es-MX"/>
              </w:rPr>
            </w:pPr>
            <w:r w:rsidRPr="00D6584F">
              <w:rPr>
                <w:rFonts w:ascii="Arial" w:eastAsia="Times New Roman" w:hAnsi="Arial" w:cs="Arial"/>
                <w:b/>
                <w:color w:val="000000"/>
                <w:lang w:eastAsia="es-MX"/>
              </w:rPr>
              <w:t xml:space="preserve">TIPO DE INMUEBLE 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es-MX"/>
              </w:rPr>
            </w:pPr>
            <w:r w:rsidRPr="00D6584F">
              <w:rPr>
                <w:rFonts w:ascii="Arial" w:eastAsia="Times New Roman" w:hAnsi="Arial" w:cs="Arial"/>
                <w:b/>
                <w:color w:val="000000"/>
                <w:lang w:eastAsia="es-MX"/>
              </w:rPr>
              <w:t>USO DEL INMUEBLE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lang w:eastAsia="es-MX"/>
              </w:rPr>
              <w:t>1.-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Predio Urbano con </w:t>
            </w:r>
            <w:r w:rsidRPr="0078599E">
              <w:rPr>
                <w:rFonts w:ascii="Arial" w:eastAsia="Times New Roman" w:hAnsi="Arial" w:cs="Arial"/>
                <w:color w:val="000000"/>
                <w:lang w:eastAsia="es-MX"/>
              </w:rPr>
              <w:t>construcción</w:t>
            </w: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 del </w:t>
            </w:r>
            <w:r w:rsidRPr="0078599E">
              <w:rPr>
                <w:rFonts w:ascii="Arial" w:eastAsia="Times New Roman" w:hAnsi="Arial" w:cs="Arial"/>
                <w:color w:val="000000"/>
                <w:lang w:eastAsia="es-MX"/>
              </w:rPr>
              <w:t>Jardín</w:t>
            </w: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 Municipal, Un Kiosco central con bancas </w:t>
            </w:r>
            <w:r w:rsidRPr="0078599E">
              <w:rPr>
                <w:rFonts w:ascii="Arial" w:eastAsia="Times New Roman" w:hAnsi="Arial" w:cs="Arial"/>
                <w:color w:val="000000"/>
                <w:lang w:eastAsia="es-MX"/>
              </w:rPr>
              <w:t>metálicas</w:t>
            </w: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, con monumentos y Hemiciclo.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Entre Calles Hidalgo, </w:t>
            </w:r>
            <w:r w:rsidRPr="0078599E">
              <w:rPr>
                <w:rFonts w:ascii="Arial" w:eastAsia="Times New Roman" w:hAnsi="Arial" w:cs="Arial"/>
                <w:color w:val="000000"/>
                <w:lang w:eastAsia="es-MX"/>
              </w:rPr>
              <w:t>Juárez</w:t>
            </w: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, </w:t>
            </w:r>
            <w:bookmarkStart w:id="0" w:name="_GoBack"/>
            <w:bookmarkEnd w:id="0"/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Morelos y 5 de Mayo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Mixto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Jardín Municipal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lang w:eastAsia="es-MX"/>
              </w:rPr>
              <w:t>2.-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Predio con </w:t>
            </w:r>
            <w:r w:rsidRPr="0078599E">
              <w:rPr>
                <w:rFonts w:ascii="Arial" w:eastAsia="Times New Roman" w:hAnsi="Arial" w:cs="Arial"/>
                <w:color w:val="000000"/>
                <w:lang w:eastAsia="es-MX"/>
              </w:rPr>
              <w:t>construcción</w:t>
            </w: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 de vestidores, sanitarios, gradas techadas y campo de futbol con 16 </w:t>
            </w:r>
            <w:r w:rsidRPr="0078599E">
              <w:rPr>
                <w:rFonts w:ascii="Arial" w:eastAsia="Times New Roman" w:hAnsi="Arial" w:cs="Arial"/>
                <w:color w:val="000000"/>
                <w:lang w:eastAsia="es-MX"/>
              </w:rPr>
              <w:t>lámparas</w:t>
            </w: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 de 1000 watts, 1 transformador y 9 postes de concreto.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Del Olvido y Av. de los Deportes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Terreno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Campo Deportivo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lang w:eastAsia="es-MX"/>
              </w:rPr>
              <w:t>3.-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Predio Urbano con </w:t>
            </w:r>
            <w:r w:rsidRPr="0078599E">
              <w:rPr>
                <w:rFonts w:ascii="Arial" w:eastAsia="Times New Roman" w:hAnsi="Arial" w:cs="Arial"/>
                <w:color w:val="000000"/>
                <w:lang w:eastAsia="es-MX"/>
              </w:rPr>
              <w:t>construcción</w:t>
            </w: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 de 2 canchas de Basquetbol y una cancha de tenis.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Del Olvido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Terreno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Unidad Deportiva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lang w:eastAsia="es-MX"/>
              </w:rPr>
              <w:t>4.-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Predio que ocupa el </w:t>
            </w:r>
            <w:r w:rsidRPr="0078599E">
              <w:rPr>
                <w:rFonts w:ascii="Arial" w:eastAsia="Times New Roman" w:hAnsi="Arial" w:cs="Arial"/>
                <w:color w:val="000000"/>
                <w:lang w:eastAsia="es-MX"/>
              </w:rPr>
              <w:t>Panteón</w:t>
            </w: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 Municipal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Del Olvido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Terreno</w:t>
            </w:r>
          </w:p>
        </w:tc>
        <w:tc>
          <w:tcPr>
            <w:tcW w:w="1849" w:type="dxa"/>
            <w:vAlign w:val="bottom"/>
          </w:tcPr>
          <w:p w:rsidR="0078599E" w:rsidRPr="00B73E8C" w:rsidRDefault="00D6584F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Panteón</w:t>
            </w:r>
            <w:r w:rsidR="0078599E"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 Municipal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lang w:eastAsia="es-MX"/>
              </w:rPr>
              <w:t>5.-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Predio ubicado en el municipio de Tancanhuitz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México Laredo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Rústica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Terreno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Relleno Sanitario </w:t>
            </w:r>
          </w:p>
        </w:tc>
      </w:tr>
      <w:tr w:rsidR="0078599E" w:rsidRPr="0078599E" w:rsidTr="00D6584F">
        <w:trPr>
          <w:trHeight w:val="255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lang w:eastAsia="es-MX"/>
              </w:rPr>
              <w:t>6.-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Predio ubicado al otro lado del puente rumbo a la Universidad Tangamanga (DIF </w:t>
            </w:r>
            <w:proofErr w:type="spellStart"/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>yUBR</w:t>
            </w:r>
            <w:proofErr w:type="spellEnd"/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)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Axtla-Ahuacatitla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Sistema Municipal DIF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lang w:eastAsia="es-MX"/>
              </w:rPr>
              <w:t>7.-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D2474E">
              <w:rPr>
                <w:rFonts w:ascii="Arial" w:eastAsia="Times New Roman" w:hAnsi="Arial" w:cs="Arial"/>
                <w:color w:val="000000"/>
                <w:lang w:eastAsia="es-MX"/>
              </w:rPr>
              <w:t xml:space="preserve">Predio que ocupa el Jardín de Niños Juan Escutia (Colonia Santo Domingo)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Barrio Ortega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D6584F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Jardín</w:t>
            </w:r>
            <w:r w:rsidR="0078599E"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 de Niños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8.-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Predio ubicado en Temalacaco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Conocido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Rústica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Ejido Temalacaco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9.-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Predio ubicado en Temalacaco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Conocido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Rústica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Ejido Temalacaco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10.-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Predio ubicado en Temalacaco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Conocido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Rústica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Ejido Temalacaco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11.-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Terreno donado a los habitantes de la Colonia Santo Domingo con una superficie de 5,447.00 (Ampara solamente 2 lotes de 70m2 c/uno)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Conocido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Colonia Santo Domingo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12.-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Terreno donado al Jardín de Niños Jacinto Maldonado con una superficie de 392m2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De los deportes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D6584F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Jardín</w:t>
            </w:r>
            <w:r w:rsidR="0078599E"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 de Niños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13.-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Terreno ubicado en Fraccionamiento Santa María II, manzana letra "k" superficie de 1000m2 y linda con Camino a Zacayuhuatl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Conocido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Centro </w:t>
            </w:r>
            <w:r w:rsidR="00D6584F" w:rsidRPr="00B73E8C">
              <w:rPr>
                <w:rFonts w:ascii="Arial" w:eastAsia="Times New Roman" w:hAnsi="Arial" w:cs="Arial"/>
                <w:color w:val="000000"/>
                <w:lang w:eastAsia="es-MX"/>
              </w:rPr>
              <w:t>Pedagógico</w:t>
            </w: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 Magisterial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lastRenderedPageBreak/>
              <w:t>14.-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Terreno ubicado en Fraccionamiento Santa María, con una superficie de 2 Hectáreas donde se localizan las instalaciones del Hospital Santa Catarina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Conocido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Hospital Santa Catarina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15.-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Terreno ubicado en el Fraccionamiento Santa María, con una superficie de 2-17-88.95 Has.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78599E">
              <w:rPr>
                <w:rFonts w:ascii="Arial" w:eastAsia="Times New Roman" w:hAnsi="Arial" w:cs="Arial"/>
                <w:lang w:eastAsia="es-MX"/>
              </w:rPr>
              <w:t>Prolongación</w:t>
            </w:r>
            <w:r w:rsidRPr="00B73E8C">
              <w:rPr>
                <w:rFonts w:ascii="Arial" w:eastAsia="Times New Roman" w:hAnsi="Arial" w:cs="Arial"/>
                <w:lang w:eastAsia="es-MX"/>
              </w:rPr>
              <w:t xml:space="preserve"> 4 Agosto y Benito Juárez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Mixto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Colonia La Realidad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16.-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Terreno ubicado en el Fraccionamiento Santa María, con una superficie de 2-70-00 Has. y linda con el terreno del Sr. Aldo Torre y camino a Zacayuhuatl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Conocido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Rústica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D6584F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Panteón</w:t>
            </w:r>
            <w:r w:rsidR="0078599E"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 Nuevo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17.-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>Jardín de Niños Manuel José Othón, con una superficie de 2,103.64 m2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Iturbide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D6584F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Jardín</w:t>
            </w:r>
            <w:r w:rsidR="0078599E"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 de Niños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18.-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Terreno ubicado en Fracc. Santa María, donde se localiza la Escuela de Educación Especial Agustín Yáñez, con una superficie de 580m2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Garzas Blancas y Prolongación 4 de Agosto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Esc. de </w:t>
            </w:r>
            <w:r w:rsidR="00D6584F" w:rsidRPr="00B73E8C">
              <w:rPr>
                <w:rFonts w:ascii="Arial" w:eastAsia="Times New Roman" w:hAnsi="Arial" w:cs="Arial"/>
                <w:color w:val="000000"/>
                <w:lang w:eastAsia="es-MX"/>
              </w:rPr>
              <w:t>Educación</w:t>
            </w: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 Especial </w:t>
            </w:r>
          </w:p>
        </w:tc>
      </w:tr>
      <w:tr w:rsidR="0078599E" w:rsidRPr="0078599E" w:rsidTr="00D6584F">
        <w:trPr>
          <w:trHeight w:val="300"/>
        </w:trPr>
        <w:tc>
          <w:tcPr>
            <w:tcW w:w="1030" w:type="dxa"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19.-</w:t>
            </w:r>
          </w:p>
        </w:tc>
        <w:tc>
          <w:tcPr>
            <w:tcW w:w="5954" w:type="dxa"/>
            <w:shd w:val="clear" w:color="auto" w:fill="auto"/>
            <w:noWrap/>
            <w:vAlign w:val="bottom"/>
            <w:hideMark/>
          </w:tcPr>
          <w:p w:rsidR="0078599E" w:rsidRPr="00D2474E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D2474E">
              <w:rPr>
                <w:rFonts w:ascii="Arial" w:eastAsia="Times New Roman" w:hAnsi="Arial" w:cs="Arial"/>
                <w:lang w:eastAsia="es-MX"/>
              </w:rPr>
              <w:t xml:space="preserve">Terreno donde se localiza el Auditorio, con una superficie de 9,759.14 m2 aproximadamente </w:t>
            </w:r>
          </w:p>
        </w:tc>
        <w:tc>
          <w:tcPr>
            <w:tcW w:w="2034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B73E8C">
              <w:rPr>
                <w:rFonts w:ascii="Arial" w:eastAsia="Times New Roman" w:hAnsi="Arial" w:cs="Arial"/>
                <w:lang w:eastAsia="es-MX"/>
              </w:rPr>
              <w:t xml:space="preserve">Aldama y Ocampo </w:t>
            </w:r>
          </w:p>
        </w:tc>
        <w:tc>
          <w:tcPr>
            <w:tcW w:w="1740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Urbana</w:t>
            </w:r>
          </w:p>
        </w:tc>
        <w:tc>
          <w:tcPr>
            <w:tcW w:w="1646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Histórico</w:t>
            </w:r>
          </w:p>
        </w:tc>
        <w:tc>
          <w:tcPr>
            <w:tcW w:w="1508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>Edificación</w:t>
            </w:r>
          </w:p>
        </w:tc>
        <w:tc>
          <w:tcPr>
            <w:tcW w:w="1849" w:type="dxa"/>
            <w:vAlign w:val="bottom"/>
          </w:tcPr>
          <w:p w:rsidR="0078599E" w:rsidRPr="00B73E8C" w:rsidRDefault="0078599E" w:rsidP="00B73E8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B73E8C">
              <w:rPr>
                <w:rFonts w:ascii="Arial" w:eastAsia="Times New Roman" w:hAnsi="Arial" w:cs="Arial"/>
                <w:color w:val="000000"/>
                <w:lang w:eastAsia="es-MX"/>
              </w:rPr>
              <w:t xml:space="preserve">Auditorio Municipal </w:t>
            </w:r>
          </w:p>
        </w:tc>
      </w:tr>
    </w:tbl>
    <w:p w:rsidR="00B73E8C" w:rsidRDefault="00B73E8C" w:rsidP="00B73E8C">
      <w:pPr>
        <w:tabs>
          <w:tab w:val="left" w:pos="3189"/>
        </w:tabs>
      </w:pPr>
      <w:r>
        <w:lastRenderedPageBreak/>
        <w:tab/>
      </w:r>
    </w:p>
    <w:p w:rsidR="00B73E8C" w:rsidRDefault="00D2474E" w:rsidP="00B73E8C">
      <w:pPr>
        <w:tabs>
          <w:tab w:val="left" w:pos="3189"/>
        </w:tabs>
      </w:pPr>
      <w:r>
        <w:br w:type="textWrapping" w:clear="all"/>
      </w:r>
    </w:p>
    <w:p w:rsidR="007626C7" w:rsidRDefault="007626C7"/>
    <w:sectPr w:rsidR="007626C7" w:rsidSect="00904E09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5C23" w:rsidRDefault="00AC5C23" w:rsidP="00904E09">
      <w:pPr>
        <w:spacing w:after="0" w:line="240" w:lineRule="auto"/>
      </w:pPr>
      <w:r>
        <w:separator/>
      </w:r>
    </w:p>
  </w:endnote>
  <w:endnote w:type="continuationSeparator" w:id="0">
    <w:p w:rsidR="00AC5C23" w:rsidRDefault="00AC5C23" w:rsidP="00904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5C23" w:rsidRDefault="00AC5C23" w:rsidP="00904E09">
      <w:pPr>
        <w:spacing w:after="0" w:line="240" w:lineRule="auto"/>
      </w:pPr>
      <w:r>
        <w:separator/>
      </w:r>
    </w:p>
  </w:footnote>
  <w:footnote w:type="continuationSeparator" w:id="0">
    <w:p w:rsidR="00AC5C23" w:rsidRDefault="00AC5C23" w:rsidP="00904E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599E" w:rsidRDefault="0078599E" w:rsidP="0078599E">
    <w:pPr>
      <w:pStyle w:val="Encabezado"/>
      <w:jc w:val="center"/>
      <w:rPr>
        <w:sz w:val="40"/>
        <w:szCs w:val="40"/>
      </w:rPr>
    </w:pPr>
    <w:r w:rsidRPr="0078599E">
      <w:rPr>
        <w:sz w:val="40"/>
        <w:szCs w:val="40"/>
      </w:rPr>
      <w:t>BIENES INMUEBLES</w:t>
    </w:r>
    <w:r w:rsidR="001060A0">
      <w:rPr>
        <w:sz w:val="40"/>
        <w:szCs w:val="40"/>
      </w:rPr>
      <w:t xml:space="preserve"> DENTRO DEL INVENTARIO </w:t>
    </w:r>
    <w:r w:rsidR="00CC432B">
      <w:rPr>
        <w:sz w:val="40"/>
        <w:szCs w:val="40"/>
      </w:rPr>
      <w:t>DEL H. AYUNTAMIENTO</w:t>
    </w:r>
  </w:p>
  <w:p w:rsidR="0078599E" w:rsidRPr="0078599E" w:rsidRDefault="0078599E" w:rsidP="0078599E">
    <w:pPr>
      <w:pStyle w:val="Encabezado"/>
      <w:jc w:val="center"/>
      <w:rPr>
        <w:sz w:val="40"/>
        <w:szCs w:val="4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74E"/>
    <w:rsid w:val="001060A0"/>
    <w:rsid w:val="007626C7"/>
    <w:rsid w:val="0078599E"/>
    <w:rsid w:val="00904E09"/>
    <w:rsid w:val="00AC5C23"/>
    <w:rsid w:val="00B73E8C"/>
    <w:rsid w:val="00CA75D3"/>
    <w:rsid w:val="00CC432B"/>
    <w:rsid w:val="00D2474E"/>
    <w:rsid w:val="00D65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FB0C5C-57FD-492D-8E13-6A7E15FCF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04E0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04E09"/>
  </w:style>
  <w:style w:type="paragraph" w:styleId="Piedepgina">
    <w:name w:val="footer"/>
    <w:basedOn w:val="Normal"/>
    <w:link w:val="PiedepginaCar"/>
    <w:uiPriority w:val="99"/>
    <w:unhideWhenUsed/>
    <w:rsid w:val="00904E0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04E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72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8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E857A-7ADC-4FE2-B773-EE3113C8FF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497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sindicatura-01</dc:creator>
  <cp:keywords/>
  <dc:description/>
  <cp:lastModifiedBy>sindicatura-01</cp:lastModifiedBy>
  <cp:revision>4</cp:revision>
  <dcterms:created xsi:type="dcterms:W3CDTF">2020-10-30T16:23:00Z</dcterms:created>
  <dcterms:modified xsi:type="dcterms:W3CDTF">2020-11-24T16:54:00Z</dcterms:modified>
</cp:coreProperties>
</file>