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4" w:rsidRDefault="00086A04" w:rsidP="00086A04">
      <w:pPr>
        <w:pStyle w:val="Default"/>
        <w:jc w:val="both"/>
        <w:rPr>
          <w:b/>
          <w:bCs/>
          <w:sz w:val="22"/>
          <w:szCs w:val="22"/>
        </w:rPr>
      </w:pPr>
      <w:r w:rsidRPr="00086A04">
        <w:rPr>
          <w:b/>
        </w:rPr>
        <w:t>ACUERDO DEL CONSEJO ESTATAL ELECTORAL Y DE PARTICIPACIÓN CIUDADANA MEDIANTE EL CUAL SE APRUEBA EL REGLAMENTO ORGÁNICO DEL CONSEJO ESTATAL E</w:t>
      </w:r>
      <w:r>
        <w:rPr>
          <w:b/>
        </w:rPr>
        <w:t>LECTORAL Y DE PARTICIPACIÓN •</w:t>
      </w:r>
      <w:r w:rsidRPr="00086A04">
        <w:rPr>
          <w:b/>
        </w:rPr>
        <w:t>CIUDADANA DE SAN LUIS POTOSÍ.</w:t>
      </w:r>
    </w:p>
    <w:p w:rsidR="00086A04" w:rsidRDefault="00086A04" w:rsidP="00086A04">
      <w:pPr>
        <w:pStyle w:val="Default"/>
        <w:jc w:val="both"/>
        <w:rPr>
          <w:b/>
          <w:bCs/>
          <w:sz w:val="22"/>
          <w:szCs w:val="22"/>
        </w:rPr>
      </w:pPr>
    </w:p>
    <w:p w:rsidR="00086A04" w:rsidRPr="00086A04" w:rsidRDefault="00086A04" w:rsidP="008A74B1">
      <w:pPr>
        <w:pStyle w:val="Default"/>
        <w:jc w:val="both"/>
        <w:rPr>
          <w:b/>
          <w:bCs/>
          <w:sz w:val="22"/>
          <w:szCs w:val="22"/>
        </w:rPr>
      </w:pP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72021"/>
          <w:sz w:val="21"/>
          <w:szCs w:val="21"/>
        </w:rPr>
      </w:pPr>
      <w:r>
        <w:rPr>
          <w:rFonts w:ascii="Arial" w:hAnsi="Arial" w:cs="Arial"/>
          <w:b/>
          <w:bCs/>
          <w:color w:val="272021"/>
          <w:sz w:val="21"/>
          <w:szCs w:val="21"/>
        </w:rPr>
        <w:t>CAPÍTULO IV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72021"/>
          <w:sz w:val="21"/>
          <w:szCs w:val="21"/>
        </w:rPr>
      </w:pPr>
      <w:r>
        <w:rPr>
          <w:rFonts w:ascii="Arial" w:hAnsi="Arial" w:cs="Arial"/>
          <w:b/>
          <w:bCs/>
          <w:color w:val="272021"/>
          <w:sz w:val="21"/>
          <w:szCs w:val="21"/>
        </w:rPr>
        <w:t xml:space="preserve">De la Dirección </w:t>
      </w:r>
      <w:r>
        <w:rPr>
          <w:rFonts w:ascii="Arial" w:hAnsi="Arial" w:cs="Arial"/>
          <w:b/>
          <w:bCs/>
          <w:color w:val="160E0F"/>
          <w:sz w:val="21"/>
          <w:szCs w:val="21"/>
        </w:rPr>
        <w:t xml:space="preserve">Ejecutiva </w:t>
      </w:r>
      <w:r>
        <w:rPr>
          <w:rFonts w:ascii="Arial" w:hAnsi="Arial" w:cs="Arial"/>
          <w:b/>
          <w:bCs/>
          <w:color w:val="272021"/>
          <w:sz w:val="21"/>
          <w:szCs w:val="21"/>
        </w:rPr>
        <w:t>de Asuntos Jurídicos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72021"/>
          <w:sz w:val="21"/>
          <w:szCs w:val="21"/>
        </w:rPr>
      </w:pP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2021"/>
        </w:rPr>
      </w:pPr>
      <w:r>
        <w:rPr>
          <w:rFonts w:ascii="Arial" w:hAnsi="Arial" w:cs="Arial"/>
          <w:b/>
          <w:bCs/>
          <w:color w:val="272021"/>
          <w:sz w:val="21"/>
          <w:szCs w:val="21"/>
        </w:rPr>
        <w:t xml:space="preserve">Artículo 16. </w:t>
      </w:r>
      <w:r>
        <w:rPr>
          <w:rFonts w:ascii="Arial" w:hAnsi="Arial" w:cs="Arial"/>
          <w:color w:val="160E0F"/>
        </w:rPr>
        <w:t xml:space="preserve">La </w:t>
      </w:r>
      <w:r>
        <w:rPr>
          <w:rFonts w:ascii="Arial" w:hAnsi="Arial" w:cs="Arial"/>
          <w:color w:val="272021"/>
        </w:rPr>
        <w:t xml:space="preserve">Dirección </w:t>
      </w:r>
      <w:r>
        <w:rPr>
          <w:rFonts w:ascii="Arial" w:hAnsi="Arial" w:cs="Arial"/>
          <w:color w:val="160E0F"/>
        </w:rPr>
        <w:t xml:space="preserve">Ejecutiva </w:t>
      </w:r>
      <w:r>
        <w:rPr>
          <w:rFonts w:ascii="Arial" w:hAnsi="Arial" w:cs="Arial"/>
          <w:color w:val="272021"/>
        </w:rPr>
        <w:t xml:space="preserve">de Asuntos </w:t>
      </w:r>
      <w:r>
        <w:rPr>
          <w:rFonts w:ascii="Arial" w:hAnsi="Arial" w:cs="Arial"/>
          <w:color w:val="160E0F"/>
        </w:rPr>
        <w:t xml:space="preserve">Jurídicos, </w:t>
      </w:r>
      <w:r>
        <w:rPr>
          <w:rFonts w:ascii="Arial" w:hAnsi="Arial" w:cs="Arial"/>
          <w:color w:val="272021"/>
        </w:rPr>
        <w:t xml:space="preserve">es el órgano ejecutivo adscrito </w:t>
      </w:r>
      <w:r>
        <w:rPr>
          <w:rFonts w:ascii="Arial" w:hAnsi="Arial" w:cs="Arial"/>
          <w:color w:val="272021"/>
        </w:rPr>
        <w:t xml:space="preserve">a </w:t>
      </w:r>
      <w:r>
        <w:rPr>
          <w:rFonts w:ascii="Arial" w:hAnsi="Arial" w:cs="Arial"/>
          <w:color w:val="160E0F"/>
        </w:rPr>
        <w:t xml:space="preserve">la </w:t>
      </w:r>
      <w:r>
        <w:rPr>
          <w:rFonts w:ascii="Arial" w:hAnsi="Arial" w:cs="Arial"/>
          <w:color w:val="272021"/>
        </w:rPr>
        <w:t xml:space="preserve">Secretaría </w:t>
      </w:r>
      <w:r>
        <w:rPr>
          <w:rFonts w:ascii="Arial" w:hAnsi="Arial" w:cs="Arial"/>
          <w:color w:val="160E0F"/>
        </w:rPr>
        <w:t xml:space="preserve">Ejecutiva, </w:t>
      </w:r>
      <w:r>
        <w:rPr>
          <w:rFonts w:ascii="Arial" w:hAnsi="Arial" w:cs="Arial"/>
          <w:color w:val="272021"/>
        </w:rPr>
        <w:t xml:space="preserve">encargado de proporcionar apoyo </w:t>
      </w:r>
      <w:r>
        <w:rPr>
          <w:rFonts w:ascii="Arial" w:hAnsi="Arial" w:cs="Arial"/>
          <w:color w:val="160E0F"/>
        </w:rPr>
        <w:t xml:space="preserve">jurídico </w:t>
      </w:r>
      <w:r>
        <w:rPr>
          <w:rFonts w:ascii="Arial" w:hAnsi="Arial" w:cs="Arial"/>
          <w:color w:val="272021"/>
        </w:rPr>
        <w:t xml:space="preserve">a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72021"/>
        </w:rPr>
        <w:t xml:space="preserve">actividades de </w:t>
      </w:r>
      <w:r>
        <w:rPr>
          <w:rFonts w:ascii="Arial" w:hAnsi="Arial" w:cs="Arial"/>
          <w:color w:val="160E0F"/>
        </w:rPr>
        <w:t xml:space="preserve">la misma </w:t>
      </w:r>
      <w:r>
        <w:rPr>
          <w:rFonts w:ascii="Arial" w:hAnsi="Arial" w:cs="Arial"/>
          <w:color w:val="272021"/>
        </w:rPr>
        <w:t xml:space="preserve">y a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72021"/>
        </w:rPr>
        <w:t>demás áreas del Consejo.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272021"/>
          <w:sz w:val="21"/>
          <w:szCs w:val="21"/>
        </w:rPr>
      </w:pP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2021"/>
        </w:rPr>
      </w:pPr>
      <w:r>
        <w:rPr>
          <w:rFonts w:ascii="Arial" w:hAnsi="Arial" w:cs="Arial"/>
          <w:b/>
          <w:bCs/>
          <w:color w:val="272021"/>
          <w:sz w:val="21"/>
          <w:szCs w:val="21"/>
        </w:rPr>
        <w:t xml:space="preserve">Artículo 17. </w:t>
      </w:r>
      <w:r>
        <w:rPr>
          <w:rFonts w:ascii="Arial" w:hAnsi="Arial" w:cs="Arial"/>
          <w:color w:val="160E0F"/>
        </w:rPr>
        <w:t xml:space="preserve">La Dirección Ejecutiva </w:t>
      </w:r>
      <w:r>
        <w:rPr>
          <w:rFonts w:ascii="Arial" w:hAnsi="Arial" w:cs="Arial"/>
          <w:color w:val="272021"/>
        </w:rPr>
        <w:t xml:space="preserve">de Asuntos Jurídicos, tendrá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72021"/>
        </w:rPr>
        <w:t xml:space="preserve">atribuciones </w:t>
      </w:r>
      <w:r>
        <w:rPr>
          <w:rFonts w:ascii="Arial" w:hAnsi="Arial" w:cs="Arial"/>
          <w:color w:val="272021"/>
        </w:rPr>
        <w:t>siguientes: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2021"/>
        </w:rPr>
      </w:pPr>
      <w:r>
        <w:rPr>
          <w:rFonts w:ascii="Arial" w:hAnsi="Arial" w:cs="Arial"/>
          <w:color w:val="160E0F"/>
          <w:sz w:val="21"/>
          <w:szCs w:val="21"/>
        </w:rPr>
        <w:t xml:space="preserve">l. </w:t>
      </w:r>
      <w:r>
        <w:rPr>
          <w:rFonts w:ascii="Arial" w:hAnsi="Arial" w:cs="Arial"/>
          <w:color w:val="160E0F"/>
        </w:rPr>
        <w:t xml:space="preserve">Tratar </w:t>
      </w:r>
      <w:r>
        <w:rPr>
          <w:rFonts w:ascii="Arial" w:hAnsi="Arial" w:cs="Arial"/>
          <w:color w:val="272021"/>
        </w:rPr>
        <w:t xml:space="preserve">con el Secretario </w:t>
      </w:r>
      <w:r>
        <w:rPr>
          <w:rFonts w:ascii="Arial" w:hAnsi="Arial" w:cs="Arial"/>
          <w:color w:val="160E0F"/>
        </w:rPr>
        <w:t xml:space="preserve">Ejecutivo los </w:t>
      </w:r>
      <w:r>
        <w:rPr>
          <w:rFonts w:ascii="Arial" w:hAnsi="Arial" w:cs="Arial"/>
          <w:color w:val="272021"/>
        </w:rPr>
        <w:t>asuntos de su competencia;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60E0F"/>
        </w:rPr>
      </w:pPr>
      <w:r>
        <w:rPr>
          <w:rFonts w:ascii="Arial" w:hAnsi="Arial" w:cs="Arial"/>
          <w:color w:val="160E0F"/>
        </w:rPr>
        <w:t xml:space="preserve">11. </w:t>
      </w:r>
      <w:r>
        <w:rPr>
          <w:rFonts w:ascii="Arial" w:hAnsi="Arial" w:cs="Arial"/>
          <w:color w:val="272021"/>
        </w:rPr>
        <w:t xml:space="preserve">Proponer al Secretario </w:t>
      </w:r>
      <w:r>
        <w:rPr>
          <w:rFonts w:ascii="Arial" w:hAnsi="Arial" w:cs="Arial"/>
          <w:color w:val="160E0F"/>
        </w:rPr>
        <w:t xml:space="preserve">Ejecutivo, los </w:t>
      </w:r>
      <w:r>
        <w:rPr>
          <w:rFonts w:ascii="Arial" w:hAnsi="Arial" w:cs="Arial"/>
          <w:color w:val="272021"/>
        </w:rPr>
        <w:t xml:space="preserve">planes y programas de trabajo de </w:t>
      </w:r>
      <w:r>
        <w:rPr>
          <w:rFonts w:ascii="Arial" w:hAnsi="Arial" w:cs="Arial"/>
          <w:color w:val="160E0F"/>
        </w:rPr>
        <w:t>la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2021"/>
        </w:rPr>
      </w:pPr>
      <w:r>
        <w:rPr>
          <w:rFonts w:ascii="Arial" w:hAnsi="Arial" w:cs="Arial"/>
          <w:color w:val="272021"/>
        </w:rPr>
        <w:t>Dirección;</w:t>
      </w:r>
    </w:p>
    <w:p w:rsidR="008A74B1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D0E"/>
        </w:rPr>
      </w:pPr>
      <w:r>
        <w:rPr>
          <w:rFonts w:ascii="Arial" w:hAnsi="Arial" w:cs="Arial"/>
          <w:color w:val="160E0F"/>
        </w:rPr>
        <w:t xml:space="preserve">111. </w:t>
      </w:r>
      <w:r>
        <w:rPr>
          <w:rFonts w:ascii="Arial" w:hAnsi="Arial" w:cs="Arial"/>
          <w:color w:val="272021"/>
        </w:rPr>
        <w:t xml:space="preserve">Auxiliar al Secretario </w:t>
      </w:r>
      <w:r>
        <w:rPr>
          <w:rFonts w:ascii="Arial" w:hAnsi="Arial" w:cs="Arial"/>
          <w:color w:val="160E0F"/>
        </w:rPr>
        <w:t xml:space="preserve">Ejecutivo </w:t>
      </w:r>
      <w:r>
        <w:rPr>
          <w:rFonts w:ascii="Arial" w:hAnsi="Arial" w:cs="Arial"/>
          <w:color w:val="272021"/>
        </w:rPr>
        <w:t xml:space="preserve">en el desempeño de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72021"/>
        </w:rPr>
        <w:t xml:space="preserve">facultades que </w:t>
      </w:r>
      <w:r>
        <w:rPr>
          <w:rFonts w:ascii="Arial" w:hAnsi="Arial" w:cs="Arial"/>
          <w:color w:val="160E0F"/>
        </w:rPr>
        <w:t xml:space="preserve">le </w:t>
      </w:r>
      <w:r>
        <w:rPr>
          <w:rFonts w:ascii="Arial" w:hAnsi="Arial" w:cs="Arial"/>
          <w:color w:val="272021"/>
        </w:rPr>
        <w:t xml:space="preserve">otorga </w:t>
      </w:r>
      <w:r>
        <w:rPr>
          <w:rFonts w:ascii="Arial" w:hAnsi="Arial" w:cs="Arial"/>
          <w:color w:val="160E0F"/>
        </w:rPr>
        <w:t>la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221B1C"/>
        </w:rPr>
        <w:t>Ley y el presente Reglamento;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221B1C"/>
        </w:rPr>
        <w:t xml:space="preserve">IV. Apoyar al Secretario Ejecutivo en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B1C"/>
        </w:rPr>
        <w:t xml:space="preserve">realización de </w:t>
      </w:r>
      <w:r>
        <w:rPr>
          <w:rFonts w:ascii="Arial" w:hAnsi="Arial" w:cs="Arial"/>
          <w:color w:val="0B0305"/>
        </w:rPr>
        <w:t xml:space="preserve">las </w:t>
      </w:r>
      <w:r>
        <w:rPr>
          <w:rFonts w:ascii="Arial" w:hAnsi="Arial" w:cs="Arial"/>
          <w:color w:val="221B1C"/>
        </w:rPr>
        <w:t xml:space="preserve">tareas que las Comisiones </w:t>
      </w:r>
      <w:r>
        <w:rPr>
          <w:rFonts w:ascii="Arial" w:hAnsi="Arial" w:cs="Arial"/>
          <w:color w:val="221B1C"/>
        </w:rPr>
        <w:t>del Consejo le encomienden;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221B1C"/>
        </w:rPr>
        <w:t>V. Asesorar a la Presidencia y al Pleno en los asun</w:t>
      </w:r>
      <w:r>
        <w:rPr>
          <w:rFonts w:ascii="Arial" w:hAnsi="Arial" w:cs="Arial"/>
          <w:color w:val="221B1C"/>
        </w:rPr>
        <w:t xml:space="preserve">tos de su competencia, así como </w:t>
      </w:r>
      <w:r>
        <w:rPr>
          <w:rFonts w:ascii="Arial" w:hAnsi="Arial" w:cs="Arial"/>
          <w:color w:val="221B1C"/>
        </w:rPr>
        <w:t xml:space="preserve">en el puntual cumplimiento de </w:t>
      </w:r>
      <w:r>
        <w:rPr>
          <w:rFonts w:ascii="Arial" w:hAnsi="Arial" w:cs="Arial"/>
          <w:color w:val="0B0305"/>
        </w:rPr>
        <w:t xml:space="preserve">las </w:t>
      </w:r>
      <w:r>
        <w:rPr>
          <w:rFonts w:ascii="Arial" w:hAnsi="Arial" w:cs="Arial"/>
          <w:color w:val="221B1C"/>
        </w:rPr>
        <w:t>resoluciones de tribu</w:t>
      </w:r>
      <w:r>
        <w:rPr>
          <w:rFonts w:ascii="Arial" w:hAnsi="Arial" w:cs="Arial"/>
          <w:color w:val="221B1C"/>
        </w:rPr>
        <w:t xml:space="preserve">nales y autoridades electorales </w:t>
      </w:r>
      <w:r>
        <w:rPr>
          <w:rFonts w:ascii="Arial" w:hAnsi="Arial" w:cs="Arial"/>
          <w:color w:val="221B1C"/>
        </w:rPr>
        <w:t>competentes;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221B1C"/>
        </w:rPr>
        <w:t xml:space="preserve">VI. En colaboración con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B1C"/>
        </w:rPr>
        <w:t xml:space="preserve">Secretaria Ejecutiva, </w:t>
      </w:r>
      <w:r>
        <w:rPr>
          <w:rFonts w:ascii="Arial" w:hAnsi="Arial" w:cs="Arial"/>
          <w:color w:val="221B1C"/>
        </w:rPr>
        <w:t xml:space="preserve">revisar, analizar y en su caso, </w:t>
      </w:r>
      <w:r>
        <w:rPr>
          <w:rFonts w:ascii="Arial" w:hAnsi="Arial" w:cs="Arial"/>
          <w:color w:val="221B1C"/>
        </w:rPr>
        <w:t xml:space="preserve">elaborar proyectos de dictámenes, acuerdos, resoluciones y </w:t>
      </w:r>
      <w:r>
        <w:rPr>
          <w:rFonts w:ascii="Arial" w:hAnsi="Arial" w:cs="Arial"/>
          <w:color w:val="0B0305"/>
        </w:rPr>
        <w:t xml:space="preserve">lineamientos </w:t>
      </w:r>
      <w:r>
        <w:rPr>
          <w:rFonts w:ascii="Arial" w:hAnsi="Arial" w:cs="Arial"/>
          <w:color w:val="221B1C"/>
        </w:rPr>
        <w:t>que el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221B1C"/>
        </w:rPr>
        <w:t>Consejo requiera para llevar a cabo el cumplimiento de sus objetivos;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221B1C"/>
        </w:rPr>
        <w:t xml:space="preserve">VI 1. Auxiliar a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B1C"/>
        </w:rPr>
        <w:t>Secretaria Ejecutiva en la elabora</w:t>
      </w:r>
      <w:r>
        <w:rPr>
          <w:rFonts w:ascii="Arial" w:hAnsi="Arial" w:cs="Arial"/>
          <w:color w:val="221B1C"/>
        </w:rPr>
        <w:t xml:space="preserve">ción de proyectos de estatutos, </w:t>
      </w:r>
      <w:r>
        <w:rPr>
          <w:rFonts w:ascii="Arial" w:hAnsi="Arial" w:cs="Arial"/>
          <w:color w:val="221B1C"/>
        </w:rPr>
        <w:t>reglamentos y demás normatividad requerida para e</w:t>
      </w:r>
      <w:r>
        <w:rPr>
          <w:rFonts w:ascii="Arial" w:hAnsi="Arial" w:cs="Arial"/>
          <w:color w:val="221B1C"/>
        </w:rPr>
        <w:t xml:space="preserve">l adecuado funcionamiento legal </w:t>
      </w:r>
      <w:r>
        <w:rPr>
          <w:rFonts w:ascii="Arial" w:hAnsi="Arial" w:cs="Arial"/>
          <w:color w:val="221B1C"/>
        </w:rPr>
        <w:t>del organismo electoral;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221B1C"/>
        </w:rPr>
        <w:t xml:space="preserve">VII l. Auxiliar a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B1C"/>
        </w:rPr>
        <w:t xml:space="preserve">Secretaria Ejecutiva en la substanciación de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B1C"/>
        </w:rPr>
        <w:t xml:space="preserve">recursos y el </w:t>
      </w:r>
      <w:r>
        <w:rPr>
          <w:rFonts w:ascii="Arial" w:hAnsi="Arial" w:cs="Arial"/>
          <w:color w:val="221B1C"/>
        </w:rPr>
        <w:t xml:space="preserve">seguimiento del contencioso electoral ante el Tribunal Electoral del Estado y ante </w:t>
      </w:r>
      <w:r>
        <w:rPr>
          <w:rFonts w:ascii="Arial" w:hAnsi="Arial" w:cs="Arial"/>
          <w:color w:val="0B0305"/>
        </w:rPr>
        <w:t>las</w:t>
      </w:r>
      <w:r>
        <w:rPr>
          <w:rFonts w:ascii="Arial" w:hAnsi="Arial" w:cs="Arial"/>
          <w:color w:val="221B1C"/>
        </w:rPr>
        <w:t xml:space="preserve"> </w:t>
      </w:r>
      <w:r>
        <w:rPr>
          <w:rFonts w:ascii="Arial" w:hAnsi="Arial" w:cs="Arial"/>
          <w:color w:val="221B1C"/>
        </w:rPr>
        <w:t xml:space="preserve">instancias </w:t>
      </w:r>
      <w:r>
        <w:rPr>
          <w:rFonts w:ascii="Arial" w:hAnsi="Arial" w:cs="Arial"/>
          <w:color w:val="0B0305"/>
        </w:rPr>
        <w:t xml:space="preserve">judiciales </w:t>
      </w:r>
      <w:r>
        <w:rPr>
          <w:rFonts w:ascii="Arial" w:hAnsi="Arial" w:cs="Arial"/>
          <w:color w:val="221B1C"/>
        </w:rPr>
        <w:t xml:space="preserve">federales, así como en los demás </w:t>
      </w:r>
      <w:r>
        <w:rPr>
          <w:rFonts w:ascii="Arial" w:hAnsi="Arial" w:cs="Arial"/>
          <w:color w:val="221B1C"/>
        </w:rPr>
        <w:t xml:space="preserve">procedimientos jurisdiccionales </w:t>
      </w:r>
      <w:r>
        <w:rPr>
          <w:rFonts w:ascii="Arial" w:hAnsi="Arial" w:cs="Arial"/>
          <w:color w:val="221B1C"/>
        </w:rPr>
        <w:t xml:space="preserve">y administrativos en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B1C"/>
        </w:rPr>
        <w:t>que el Consejo sea parte;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0B0305"/>
        </w:rPr>
        <w:t xml:space="preserve">IX. </w:t>
      </w:r>
      <w:r>
        <w:rPr>
          <w:rFonts w:ascii="Arial" w:hAnsi="Arial" w:cs="Arial"/>
          <w:color w:val="221B1C"/>
        </w:rPr>
        <w:t xml:space="preserve">Auxiliar a la Secretaria Ejecutiva en la elaboración de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B1C"/>
        </w:rPr>
        <w:t xml:space="preserve">proyectos de resolución </w:t>
      </w:r>
      <w:r>
        <w:rPr>
          <w:rFonts w:ascii="Arial" w:hAnsi="Arial" w:cs="Arial"/>
          <w:color w:val="221B1C"/>
        </w:rPr>
        <w:t xml:space="preserve">de los recursos de revocación que sean </w:t>
      </w:r>
      <w:r>
        <w:rPr>
          <w:rFonts w:ascii="Arial" w:hAnsi="Arial" w:cs="Arial"/>
          <w:color w:val="0B0305"/>
        </w:rPr>
        <w:t xml:space="preserve">interpuestos </w:t>
      </w:r>
      <w:r>
        <w:rPr>
          <w:rFonts w:ascii="Arial" w:hAnsi="Arial" w:cs="Arial"/>
          <w:color w:val="221B1C"/>
        </w:rPr>
        <w:t>ante el Consejo;</w:t>
      </w:r>
    </w:p>
    <w:p w:rsidR="00146F5E" w:rsidRP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B0305"/>
        </w:rPr>
      </w:pPr>
      <w:r>
        <w:rPr>
          <w:rFonts w:ascii="Arial" w:hAnsi="Arial" w:cs="Arial"/>
          <w:color w:val="221B1C"/>
        </w:rPr>
        <w:t xml:space="preserve">X. Auxiliar a la Presidencia y a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B1C"/>
        </w:rPr>
        <w:t xml:space="preserve">Secretaria Ejecutiva, en la substanciación de </w:t>
      </w:r>
      <w:r>
        <w:rPr>
          <w:rFonts w:ascii="Arial" w:hAnsi="Arial" w:cs="Arial"/>
          <w:color w:val="0B0305"/>
        </w:rPr>
        <w:t xml:space="preserve">las </w:t>
      </w:r>
      <w:r>
        <w:rPr>
          <w:rFonts w:ascii="Arial" w:hAnsi="Arial" w:cs="Arial"/>
          <w:color w:val="221B1C"/>
        </w:rPr>
        <w:t xml:space="preserve">quejas y denuncias que sean presentadas ante el Consejo, así como en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B1C"/>
        </w:rPr>
        <w:t>elaboración</w:t>
      </w:r>
      <w:r>
        <w:rPr>
          <w:rFonts w:ascii="Arial" w:hAnsi="Arial" w:cs="Arial"/>
          <w:color w:val="0B0305"/>
        </w:rPr>
        <w:t xml:space="preserve"> </w:t>
      </w:r>
      <w:r>
        <w:rPr>
          <w:rFonts w:ascii="Arial" w:hAnsi="Arial" w:cs="Arial"/>
          <w:color w:val="221B1C"/>
        </w:rPr>
        <w:t xml:space="preserve">de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B1C"/>
        </w:rPr>
        <w:t>proyectos de resolución de las mismas;</w:t>
      </w:r>
    </w:p>
    <w:p w:rsidR="00146F5E" w:rsidRP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221B1C"/>
        </w:rPr>
        <w:t xml:space="preserve">XI. Revisar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B1C"/>
        </w:rPr>
        <w:t xml:space="preserve">formatos de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B1C"/>
        </w:rPr>
        <w:t>documentación ofi</w:t>
      </w:r>
      <w:r>
        <w:rPr>
          <w:rFonts w:ascii="Arial" w:hAnsi="Arial" w:cs="Arial"/>
          <w:color w:val="221B1C"/>
        </w:rPr>
        <w:t xml:space="preserve">cial que se utiliza durante los </w:t>
      </w:r>
      <w:r>
        <w:rPr>
          <w:rFonts w:ascii="Arial" w:hAnsi="Arial" w:cs="Arial"/>
          <w:color w:val="221B1C"/>
        </w:rPr>
        <w:t xml:space="preserve">procesos electorales, incluidos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B1C"/>
        </w:rPr>
        <w:t>relativos a la jorna</w:t>
      </w:r>
      <w:r>
        <w:rPr>
          <w:rFonts w:ascii="Arial" w:hAnsi="Arial" w:cs="Arial"/>
          <w:color w:val="221B1C"/>
        </w:rPr>
        <w:t xml:space="preserve">da electoral, así como aquellos </w:t>
      </w:r>
      <w:r>
        <w:rPr>
          <w:rFonts w:ascii="Arial" w:hAnsi="Arial" w:cs="Arial"/>
          <w:color w:val="221B1C"/>
        </w:rPr>
        <w:t xml:space="preserve">que se utilicen en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B1C"/>
        </w:rPr>
        <w:t xml:space="preserve">procedimientos de consulta ciudadana, en coordinación con </w:t>
      </w:r>
      <w:r>
        <w:rPr>
          <w:rFonts w:ascii="Arial" w:hAnsi="Arial" w:cs="Arial"/>
          <w:color w:val="0B0305"/>
        </w:rPr>
        <w:t>las</w:t>
      </w:r>
      <w:r>
        <w:rPr>
          <w:rFonts w:ascii="Arial" w:hAnsi="Arial" w:cs="Arial"/>
          <w:color w:val="221B1C"/>
        </w:rPr>
        <w:t xml:space="preserve"> </w:t>
      </w:r>
      <w:r>
        <w:rPr>
          <w:rFonts w:ascii="Arial" w:hAnsi="Arial" w:cs="Arial"/>
          <w:color w:val="221B1C"/>
        </w:rPr>
        <w:t xml:space="preserve">áreas </w:t>
      </w:r>
      <w:r>
        <w:rPr>
          <w:rFonts w:ascii="Arial" w:hAnsi="Arial" w:cs="Arial"/>
          <w:color w:val="0B0305"/>
        </w:rPr>
        <w:t>involucradas;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221B1C"/>
        </w:rPr>
        <w:t xml:space="preserve">XII. Revisar y, en su caso, elaborar,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B1C"/>
        </w:rPr>
        <w:t>diversos contr</w:t>
      </w:r>
      <w:r>
        <w:rPr>
          <w:rFonts w:ascii="Arial" w:hAnsi="Arial" w:cs="Arial"/>
          <w:color w:val="221B1C"/>
        </w:rPr>
        <w:t xml:space="preserve">atos o convenios que el Consejo </w:t>
      </w:r>
      <w:r>
        <w:rPr>
          <w:rFonts w:ascii="Arial" w:hAnsi="Arial" w:cs="Arial"/>
          <w:color w:val="221B1C"/>
        </w:rPr>
        <w:t>suscriba con autoridades estatales, federales y municipales, así como con</w:t>
      </w:r>
      <w:r>
        <w:rPr>
          <w:rFonts w:ascii="Arial" w:hAnsi="Arial" w:cs="Arial"/>
          <w:color w:val="C2C0C9"/>
        </w:rPr>
        <w:t xml:space="preserve">_ </w:t>
      </w:r>
      <w:r>
        <w:rPr>
          <w:rFonts w:ascii="Arial" w:hAnsi="Arial" w:cs="Arial"/>
          <w:color w:val="221B1C"/>
        </w:rPr>
        <w:t>particulares;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B1C"/>
        </w:rPr>
      </w:pPr>
      <w:r>
        <w:rPr>
          <w:rFonts w:ascii="Arial" w:hAnsi="Arial" w:cs="Arial"/>
          <w:color w:val="221B1C"/>
        </w:rPr>
        <w:t xml:space="preserve">XIII. Auxiliar al Pleno del Consejo a efectuar </w:t>
      </w:r>
      <w:r>
        <w:rPr>
          <w:rFonts w:ascii="Arial" w:hAnsi="Arial" w:cs="Arial"/>
          <w:color w:val="0B0305"/>
        </w:rPr>
        <w:t xml:space="preserve">las </w:t>
      </w:r>
      <w:r>
        <w:rPr>
          <w:rFonts w:ascii="Arial" w:hAnsi="Arial" w:cs="Arial"/>
          <w:color w:val="221B1C"/>
        </w:rPr>
        <w:t>notific</w:t>
      </w:r>
      <w:r>
        <w:rPr>
          <w:rFonts w:ascii="Arial" w:hAnsi="Arial" w:cs="Arial"/>
          <w:color w:val="221B1C"/>
        </w:rPr>
        <w:t xml:space="preserve">aciones personales derivadas de </w:t>
      </w:r>
      <w:r>
        <w:rPr>
          <w:rFonts w:ascii="Arial" w:hAnsi="Arial" w:cs="Arial"/>
          <w:color w:val="221B1C"/>
        </w:rPr>
        <w:t xml:space="preserve">los acuerdos y resoluciones que éste apruebe, así como a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B1C"/>
        </w:rPr>
        <w:t xml:space="preserve">demás órganos del </w:t>
      </w:r>
      <w:r>
        <w:rPr>
          <w:rFonts w:ascii="Arial" w:hAnsi="Arial" w:cs="Arial"/>
          <w:color w:val="221B1C"/>
        </w:rPr>
        <w:t>mismo que requieran notificar sus actos;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</w:rPr>
      </w:pPr>
      <w:r>
        <w:rPr>
          <w:rFonts w:ascii="Arial" w:hAnsi="Arial" w:cs="Arial"/>
          <w:color w:val="231C1D"/>
        </w:rPr>
        <w:t xml:space="preserve">XIV. Será corresponsable con </w:t>
      </w:r>
      <w:r>
        <w:rPr>
          <w:rFonts w:ascii="Arial" w:hAnsi="Arial" w:cs="Arial"/>
          <w:color w:val="0E0708"/>
        </w:rPr>
        <w:t xml:space="preserve">la </w:t>
      </w:r>
      <w:r>
        <w:rPr>
          <w:rFonts w:ascii="Arial" w:hAnsi="Arial" w:cs="Arial"/>
          <w:color w:val="231C1D"/>
        </w:rPr>
        <w:t>Unidad de Prerrogativa</w:t>
      </w:r>
      <w:r>
        <w:rPr>
          <w:rFonts w:ascii="Arial" w:hAnsi="Arial" w:cs="Arial"/>
          <w:color w:val="231C1D"/>
        </w:rPr>
        <w:t xml:space="preserve">s y Partidos Políticos respecto </w:t>
      </w:r>
      <w:r>
        <w:rPr>
          <w:rFonts w:ascii="Arial" w:hAnsi="Arial" w:cs="Arial"/>
          <w:color w:val="231C1D"/>
        </w:rPr>
        <w:t xml:space="preserve">al registro de candidaturas de </w:t>
      </w:r>
      <w:r>
        <w:rPr>
          <w:rFonts w:ascii="Arial" w:hAnsi="Arial" w:cs="Arial"/>
          <w:color w:val="332B2D"/>
        </w:rPr>
        <w:t xml:space="preserve">cada </w:t>
      </w:r>
      <w:r>
        <w:rPr>
          <w:rFonts w:ascii="Arial" w:hAnsi="Arial" w:cs="Arial"/>
          <w:color w:val="231C1D"/>
        </w:rPr>
        <w:t xml:space="preserve">elección; para </w:t>
      </w:r>
      <w:r>
        <w:rPr>
          <w:rFonts w:ascii="Arial" w:hAnsi="Arial" w:cs="Arial"/>
          <w:color w:val="0E0708"/>
        </w:rPr>
        <w:t xml:space="preserve">lo </w:t>
      </w:r>
      <w:r>
        <w:rPr>
          <w:rFonts w:ascii="Arial" w:hAnsi="Arial" w:cs="Arial"/>
          <w:color w:val="231C1D"/>
        </w:rPr>
        <w:t xml:space="preserve">cual deberá coordinarse </w:t>
      </w:r>
      <w:r>
        <w:rPr>
          <w:rFonts w:ascii="Arial" w:hAnsi="Arial" w:cs="Arial"/>
          <w:color w:val="332B2D"/>
        </w:rPr>
        <w:t xml:space="preserve">con </w:t>
      </w:r>
      <w:r>
        <w:rPr>
          <w:rFonts w:ascii="Arial" w:hAnsi="Arial" w:cs="Arial"/>
          <w:color w:val="231C1D"/>
        </w:rPr>
        <w:t xml:space="preserve">dicha </w:t>
      </w:r>
      <w:r>
        <w:rPr>
          <w:rFonts w:ascii="Arial" w:hAnsi="Arial" w:cs="Arial"/>
          <w:color w:val="231C1D"/>
        </w:rPr>
        <w:t xml:space="preserve">unidad en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>mecanismos aprobados para ello;</w:t>
      </w:r>
    </w:p>
    <w:p w:rsidR="00146F5E" w:rsidRP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E0708"/>
        </w:rPr>
      </w:pPr>
      <w:r>
        <w:rPr>
          <w:rFonts w:ascii="Arial" w:hAnsi="Arial" w:cs="Arial"/>
          <w:color w:val="231C1D"/>
        </w:rPr>
        <w:lastRenderedPageBreak/>
        <w:t xml:space="preserve">XV. Implementar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 xml:space="preserve">programas de asesoría </w:t>
      </w:r>
      <w:r>
        <w:rPr>
          <w:rFonts w:ascii="Arial" w:hAnsi="Arial" w:cs="Arial"/>
          <w:color w:val="332B2D"/>
        </w:rPr>
        <w:t xml:space="preserve">y </w:t>
      </w:r>
      <w:r>
        <w:rPr>
          <w:rFonts w:ascii="Arial" w:hAnsi="Arial" w:cs="Arial"/>
          <w:color w:val="231C1D"/>
        </w:rPr>
        <w:t xml:space="preserve">capacitación </w:t>
      </w:r>
      <w:r>
        <w:rPr>
          <w:rFonts w:ascii="Arial" w:hAnsi="Arial" w:cs="Arial"/>
          <w:color w:val="0E0708"/>
        </w:rPr>
        <w:t xml:space="preserve">jurídica </w:t>
      </w:r>
      <w:r>
        <w:rPr>
          <w:rFonts w:ascii="Arial" w:hAnsi="Arial" w:cs="Arial"/>
          <w:color w:val="231C1D"/>
        </w:rPr>
        <w:t xml:space="preserve">destinados a </w:t>
      </w:r>
      <w:r>
        <w:rPr>
          <w:rFonts w:ascii="Arial" w:hAnsi="Arial" w:cs="Arial"/>
          <w:color w:val="0E0708"/>
        </w:rPr>
        <w:t xml:space="preserve">las </w:t>
      </w:r>
      <w:r>
        <w:rPr>
          <w:rFonts w:ascii="Arial" w:hAnsi="Arial" w:cs="Arial"/>
          <w:color w:val="231C1D"/>
        </w:rPr>
        <w:t xml:space="preserve">áreas </w:t>
      </w:r>
      <w:r>
        <w:rPr>
          <w:rFonts w:ascii="Arial" w:hAnsi="Arial" w:cs="Arial"/>
          <w:color w:val="332B2D"/>
        </w:rPr>
        <w:t>correspond</w:t>
      </w:r>
      <w:r>
        <w:rPr>
          <w:rFonts w:ascii="Arial" w:hAnsi="Arial" w:cs="Arial"/>
          <w:color w:val="0E0708"/>
        </w:rPr>
        <w:t xml:space="preserve">ientes </w:t>
      </w:r>
      <w:r>
        <w:rPr>
          <w:rFonts w:ascii="Arial" w:hAnsi="Arial" w:cs="Arial"/>
          <w:color w:val="231C1D"/>
        </w:rPr>
        <w:t xml:space="preserve">de </w:t>
      </w:r>
      <w:r>
        <w:rPr>
          <w:rFonts w:ascii="Arial" w:hAnsi="Arial" w:cs="Arial"/>
          <w:color w:val="0E0708"/>
        </w:rPr>
        <w:t xml:space="preserve">las </w:t>
      </w:r>
      <w:r>
        <w:rPr>
          <w:rFonts w:ascii="Arial" w:hAnsi="Arial" w:cs="Arial"/>
          <w:color w:val="231C1D"/>
        </w:rPr>
        <w:t xml:space="preserve">Comisiones Distritales Electorales </w:t>
      </w:r>
      <w:r>
        <w:rPr>
          <w:rFonts w:ascii="Arial" w:hAnsi="Arial" w:cs="Arial"/>
          <w:color w:val="332B2D"/>
        </w:rPr>
        <w:t xml:space="preserve">y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>Comités</w:t>
      </w:r>
      <w:r>
        <w:rPr>
          <w:rFonts w:ascii="Arial" w:hAnsi="Arial" w:cs="Arial"/>
          <w:color w:val="0E0708"/>
        </w:rPr>
        <w:t xml:space="preserve"> </w:t>
      </w:r>
      <w:r>
        <w:rPr>
          <w:rFonts w:ascii="Arial" w:hAnsi="Arial" w:cs="Arial"/>
          <w:color w:val="231C1D"/>
        </w:rPr>
        <w:t xml:space="preserve">Municipales Electorales, así como,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 xml:space="preserve">materiales </w:t>
      </w:r>
      <w:r>
        <w:rPr>
          <w:rFonts w:ascii="Arial" w:hAnsi="Arial" w:cs="Arial"/>
          <w:color w:val="332B2D"/>
        </w:rPr>
        <w:t xml:space="preserve">a </w:t>
      </w:r>
      <w:r>
        <w:rPr>
          <w:rFonts w:ascii="Arial" w:hAnsi="Arial" w:cs="Arial"/>
          <w:color w:val="231C1D"/>
        </w:rPr>
        <w:t xml:space="preserve">utilizarse en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>mismos;</w:t>
      </w:r>
    </w:p>
    <w:p w:rsidR="00146F5E" w:rsidRP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E0708"/>
        </w:rPr>
      </w:pPr>
      <w:r>
        <w:rPr>
          <w:rFonts w:ascii="Arial" w:hAnsi="Arial" w:cs="Arial"/>
          <w:color w:val="231C1D"/>
        </w:rPr>
        <w:t xml:space="preserve">XVI. </w:t>
      </w:r>
      <w:r>
        <w:rPr>
          <w:rFonts w:ascii="Arial" w:hAnsi="Arial" w:cs="Arial"/>
          <w:color w:val="0E0708"/>
        </w:rPr>
        <w:t xml:space="preserve">Impartir </w:t>
      </w:r>
      <w:r>
        <w:rPr>
          <w:rFonts w:ascii="Arial" w:hAnsi="Arial" w:cs="Arial"/>
          <w:color w:val="231C1D"/>
        </w:rPr>
        <w:t xml:space="preserve">capacitación jurídico-electoral a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 xml:space="preserve">Coordinadores, así como a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 xml:space="preserve">Asistentes Jurídicos que sean contratados, para proporcionar </w:t>
      </w:r>
      <w:r>
        <w:rPr>
          <w:rFonts w:ascii="Arial" w:hAnsi="Arial" w:cs="Arial"/>
          <w:color w:val="0E0708"/>
        </w:rPr>
        <w:t xml:space="preserve">la </w:t>
      </w:r>
      <w:r>
        <w:rPr>
          <w:rFonts w:ascii="Arial" w:hAnsi="Arial" w:cs="Arial"/>
          <w:color w:val="231C1D"/>
        </w:rPr>
        <w:t xml:space="preserve">capacitación y </w:t>
      </w:r>
      <w:r>
        <w:rPr>
          <w:rFonts w:ascii="Arial" w:hAnsi="Arial" w:cs="Arial"/>
          <w:color w:val="231C1D"/>
        </w:rPr>
        <w:t xml:space="preserve">asistencia </w:t>
      </w:r>
      <w:r>
        <w:rPr>
          <w:rFonts w:ascii="Arial" w:hAnsi="Arial" w:cs="Arial"/>
          <w:color w:val="0E0708"/>
        </w:rPr>
        <w:t xml:space="preserve">jurídica </w:t>
      </w:r>
      <w:r>
        <w:rPr>
          <w:rFonts w:ascii="Arial" w:hAnsi="Arial" w:cs="Arial"/>
          <w:color w:val="231C1D"/>
        </w:rPr>
        <w:t xml:space="preserve">a </w:t>
      </w:r>
      <w:r>
        <w:rPr>
          <w:rFonts w:ascii="Arial" w:hAnsi="Arial" w:cs="Arial"/>
          <w:color w:val="0E0708"/>
        </w:rPr>
        <w:t xml:space="preserve">los integrantes </w:t>
      </w:r>
      <w:r>
        <w:rPr>
          <w:rFonts w:ascii="Arial" w:hAnsi="Arial" w:cs="Arial"/>
          <w:color w:val="231C1D"/>
        </w:rPr>
        <w:t xml:space="preserve">de </w:t>
      </w:r>
      <w:r>
        <w:rPr>
          <w:rFonts w:ascii="Arial" w:hAnsi="Arial" w:cs="Arial"/>
          <w:color w:val="0E0708"/>
        </w:rPr>
        <w:t xml:space="preserve">las </w:t>
      </w:r>
      <w:r>
        <w:rPr>
          <w:rFonts w:ascii="Arial" w:hAnsi="Arial" w:cs="Arial"/>
          <w:color w:val="231C1D"/>
        </w:rPr>
        <w:t xml:space="preserve">Comisiones Distritales </w:t>
      </w:r>
      <w:r>
        <w:rPr>
          <w:rFonts w:ascii="Arial" w:hAnsi="Arial" w:cs="Arial"/>
          <w:color w:val="0E0708"/>
        </w:rPr>
        <w:t xml:space="preserve">Electorales </w:t>
      </w:r>
      <w:r>
        <w:rPr>
          <w:rFonts w:ascii="Arial" w:hAnsi="Arial" w:cs="Arial"/>
          <w:color w:val="231C1D"/>
        </w:rPr>
        <w:t xml:space="preserve">y </w:t>
      </w:r>
      <w:r>
        <w:rPr>
          <w:rFonts w:ascii="Arial" w:hAnsi="Arial" w:cs="Arial"/>
          <w:color w:val="0E0708"/>
        </w:rPr>
        <w:t>los</w:t>
      </w:r>
      <w:r>
        <w:rPr>
          <w:rFonts w:ascii="Arial" w:hAnsi="Arial" w:cs="Arial"/>
          <w:color w:val="0E0708"/>
        </w:rPr>
        <w:t xml:space="preserve"> </w:t>
      </w:r>
      <w:r>
        <w:rPr>
          <w:rFonts w:ascii="Arial" w:hAnsi="Arial" w:cs="Arial"/>
          <w:color w:val="231C1D"/>
        </w:rPr>
        <w:t>Comités Municipales Electorales;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E0708"/>
        </w:rPr>
      </w:pPr>
      <w:r>
        <w:rPr>
          <w:rFonts w:ascii="Arial" w:hAnsi="Arial" w:cs="Arial"/>
          <w:color w:val="231C1D"/>
        </w:rPr>
        <w:t xml:space="preserve">XVII. Brindar asistencia en materia </w:t>
      </w:r>
      <w:r>
        <w:rPr>
          <w:rFonts w:ascii="Arial" w:hAnsi="Arial" w:cs="Arial"/>
          <w:color w:val="0E0708"/>
        </w:rPr>
        <w:t xml:space="preserve">jurídico-electoral </w:t>
      </w:r>
      <w:r>
        <w:rPr>
          <w:rFonts w:ascii="Arial" w:hAnsi="Arial" w:cs="Arial"/>
          <w:color w:val="231C1D"/>
        </w:rPr>
        <w:t xml:space="preserve">a </w:t>
      </w:r>
      <w:r>
        <w:rPr>
          <w:rFonts w:ascii="Arial" w:hAnsi="Arial" w:cs="Arial"/>
          <w:color w:val="0E0708"/>
        </w:rPr>
        <w:t xml:space="preserve">los integrantes </w:t>
      </w:r>
      <w:r>
        <w:rPr>
          <w:rFonts w:ascii="Arial" w:hAnsi="Arial" w:cs="Arial"/>
          <w:color w:val="231C1D"/>
        </w:rPr>
        <w:t xml:space="preserve">de </w:t>
      </w:r>
      <w:r>
        <w:rPr>
          <w:rFonts w:ascii="Arial" w:hAnsi="Arial" w:cs="Arial"/>
          <w:color w:val="0E0708"/>
        </w:rPr>
        <w:t xml:space="preserve">las </w:t>
      </w:r>
      <w:r>
        <w:rPr>
          <w:rFonts w:ascii="Arial" w:hAnsi="Arial" w:cs="Arial"/>
          <w:color w:val="231C1D"/>
        </w:rPr>
        <w:t xml:space="preserve">Comisiones Distritales </w:t>
      </w:r>
      <w:r>
        <w:rPr>
          <w:rFonts w:ascii="Arial" w:hAnsi="Arial" w:cs="Arial"/>
          <w:color w:val="0E0708"/>
        </w:rPr>
        <w:t xml:space="preserve">Electorales </w:t>
      </w:r>
      <w:r>
        <w:rPr>
          <w:rFonts w:ascii="Arial" w:hAnsi="Arial" w:cs="Arial"/>
          <w:color w:val="231C1D"/>
        </w:rPr>
        <w:t xml:space="preserve">y de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 xml:space="preserve">Comités Municipales </w:t>
      </w:r>
      <w:r>
        <w:rPr>
          <w:rFonts w:ascii="Arial" w:hAnsi="Arial" w:cs="Arial"/>
          <w:color w:val="0E0708"/>
        </w:rPr>
        <w:t>Electorales;</w:t>
      </w:r>
    </w:p>
    <w:p w:rsidR="00146F5E" w:rsidRP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E0708"/>
        </w:rPr>
      </w:pPr>
      <w:r>
        <w:rPr>
          <w:rFonts w:ascii="Arial" w:hAnsi="Arial" w:cs="Arial"/>
          <w:color w:val="332B2D"/>
        </w:rPr>
        <w:t>XV</w:t>
      </w:r>
      <w:r>
        <w:rPr>
          <w:rFonts w:ascii="Arial" w:hAnsi="Arial" w:cs="Arial"/>
          <w:color w:val="0E0708"/>
        </w:rPr>
        <w:t xml:space="preserve">III. </w:t>
      </w:r>
      <w:r>
        <w:rPr>
          <w:rFonts w:ascii="Arial" w:hAnsi="Arial" w:cs="Arial"/>
          <w:color w:val="231C1D"/>
        </w:rPr>
        <w:t xml:space="preserve">Brindar asistencia jurídica a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 xml:space="preserve">órganos y unidades del Consejo que así </w:t>
      </w:r>
      <w:r>
        <w:rPr>
          <w:rFonts w:ascii="Arial" w:hAnsi="Arial" w:cs="Arial"/>
          <w:color w:val="0E0708"/>
        </w:rPr>
        <w:t xml:space="preserve">lo </w:t>
      </w:r>
      <w:r>
        <w:rPr>
          <w:rFonts w:ascii="Arial" w:hAnsi="Arial" w:cs="Arial"/>
          <w:color w:val="231C1D"/>
        </w:rPr>
        <w:t>soliciten;</w:t>
      </w:r>
    </w:p>
    <w:p w:rsidR="00146F5E" w:rsidRP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</w:rPr>
      </w:pPr>
      <w:r>
        <w:rPr>
          <w:rFonts w:ascii="Arial" w:hAnsi="Arial" w:cs="Arial"/>
          <w:color w:val="332B2D"/>
        </w:rPr>
        <w:t>XIX</w:t>
      </w:r>
      <w:r>
        <w:rPr>
          <w:rFonts w:ascii="Arial" w:hAnsi="Arial" w:cs="Arial"/>
          <w:color w:val="0E0708"/>
        </w:rPr>
        <w:t>.</w:t>
      </w:r>
      <w:r>
        <w:rPr>
          <w:rFonts w:ascii="Arial" w:hAnsi="Arial" w:cs="Arial"/>
          <w:color w:val="0E0708"/>
        </w:rPr>
        <w:t xml:space="preserve"> </w:t>
      </w:r>
      <w:r>
        <w:rPr>
          <w:rFonts w:ascii="Arial" w:hAnsi="Arial" w:cs="Arial"/>
          <w:color w:val="0E0708"/>
        </w:rPr>
        <w:t xml:space="preserve">Coadyuvar </w:t>
      </w:r>
      <w:r>
        <w:rPr>
          <w:rFonts w:ascii="Arial" w:hAnsi="Arial" w:cs="Arial"/>
          <w:color w:val="231C1D"/>
        </w:rPr>
        <w:t xml:space="preserve">con </w:t>
      </w:r>
      <w:r>
        <w:rPr>
          <w:rFonts w:ascii="Arial" w:hAnsi="Arial" w:cs="Arial"/>
          <w:color w:val="0E0708"/>
        </w:rPr>
        <w:t xml:space="preserve">la </w:t>
      </w:r>
      <w:r>
        <w:rPr>
          <w:rFonts w:ascii="Arial" w:hAnsi="Arial" w:cs="Arial"/>
          <w:color w:val="231C1D"/>
        </w:rPr>
        <w:t xml:space="preserve">Comisión </w:t>
      </w:r>
      <w:r>
        <w:rPr>
          <w:rFonts w:ascii="Arial" w:hAnsi="Arial" w:cs="Arial"/>
          <w:color w:val="0E0708"/>
        </w:rPr>
        <w:t xml:space="preserve">Temporal </w:t>
      </w:r>
      <w:r>
        <w:rPr>
          <w:rFonts w:ascii="Arial" w:hAnsi="Arial" w:cs="Arial"/>
          <w:color w:val="231C1D"/>
        </w:rPr>
        <w:t xml:space="preserve">de Marco Jurídico </w:t>
      </w:r>
      <w:r>
        <w:rPr>
          <w:rFonts w:ascii="Arial" w:hAnsi="Arial" w:cs="Arial"/>
          <w:color w:val="0E0708"/>
        </w:rPr>
        <w:t xml:space="preserve">Electoral </w:t>
      </w:r>
      <w:r>
        <w:rPr>
          <w:rFonts w:ascii="Arial" w:hAnsi="Arial" w:cs="Arial"/>
          <w:color w:val="231C1D"/>
        </w:rPr>
        <w:t xml:space="preserve">del Consejo, en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 xml:space="preserve">trabajos para </w:t>
      </w:r>
      <w:r>
        <w:rPr>
          <w:rFonts w:ascii="Arial" w:hAnsi="Arial" w:cs="Arial"/>
          <w:color w:val="0E0708"/>
        </w:rPr>
        <w:t xml:space="preserve">la </w:t>
      </w:r>
      <w:r>
        <w:rPr>
          <w:rFonts w:ascii="Arial" w:hAnsi="Arial" w:cs="Arial"/>
          <w:color w:val="231C1D"/>
        </w:rPr>
        <w:t xml:space="preserve">elaboración de observaciones a </w:t>
      </w:r>
      <w:r>
        <w:rPr>
          <w:rFonts w:ascii="Arial" w:hAnsi="Arial" w:cs="Arial"/>
          <w:color w:val="0E0708"/>
        </w:rPr>
        <w:t>la Ley;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</w:rPr>
      </w:pPr>
      <w:r>
        <w:rPr>
          <w:rFonts w:ascii="Arial" w:hAnsi="Arial" w:cs="Arial"/>
          <w:color w:val="332B2D"/>
        </w:rPr>
        <w:t>XX</w:t>
      </w:r>
      <w:r>
        <w:rPr>
          <w:rFonts w:ascii="Arial" w:hAnsi="Arial" w:cs="Arial"/>
          <w:color w:val="0E0708"/>
        </w:rPr>
        <w:t xml:space="preserve">. Llevar </w:t>
      </w:r>
      <w:r>
        <w:rPr>
          <w:rFonts w:ascii="Arial" w:hAnsi="Arial" w:cs="Arial"/>
          <w:color w:val="231C1D"/>
        </w:rPr>
        <w:t xml:space="preserve">a cabo </w:t>
      </w:r>
      <w:r>
        <w:rPr>
          <w:rFonts w:ascii="Arial" w:hAnsi="Arial" w:cs="Arial"/>
          <w:color w:val="0E0708"/>
        </w:rPr>
        <w:t xml:space="preserve">la </w:t>
      </w:r>
      <w:r>
        <w:rPr>
          <w:rFonts w:ascii="Arial" w:hAnsi="Arial" w:cs="Arial"/>
          <w:color w:val="231C1D"/>
        </w:rPr>
        <w:t xml:space="preserve">evaluación del desempeño de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 xml:space="preserve">responsables de </w:t>
      </w:r>
      <w:r>
        <w:rPr>
          <w:rFonts w:ascii="Arial" w:hAnsi="Arial" w:cs="Arial"/>
          <w:color w:val="0E0708"/>
        </w:rPr>
        <w:t xml:space="preserve">las </w:t>
      </w:r>
      <w:r>
        <w:rPr>
          <w:rFonts w:ascii="Arial" w:hAnsi="Arial" w:cs="Arial"/>
          <w:color w:val="231C1D"/>
        </w:rPr>
        <w:t>Comisiones</w:t>
      </w:r>
    </w:p>
    <w:p w:rsid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</w:rPr>
      </w:pPr>
      <w:r>
        <w:rPr>
          <w:rFonts w:ascii="Arial" w:hAnsi="Arial" w:cs="Arial"/>
          <w:color w:val="231C1D"/>
        </w:rPr>
        <w:t xml:space="preserve">Distritales </w:t>
      </w:r>
      <w:r>
        <w:rPr>
          <w:rFonts w:ascii="Arial" w:hAnsi="Arial" w:cs="Arial"/>
          <w:color w:val="0E0708"/>
        </w:rPr>
        <w:t xml:space="preserve">Electorales </w:t>
      </w:r>
      <w:r>
        <w:rPr>
          <w:rFonts w:ascii="Arial" w:hAnsi="Arial" w:cs="Arial"/>
          <w:color w:val="231C1D"/>
        </w:rPr>
        <w:t xml:space="preserve">y de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 xml:space="preserve">Comités Municipales Electorales, en </w:t>
      </w:r>
      <w:r>
        <w:rPr>
          <w:rFonts w:ascii="Arial" w:hAnsi="Arial" w:cs="Arial"/>
          <w:color w:val="0E0708"/>
        </w:rPr>
        <w:t xml:space="preserve">lo </w:t>
      </w:r>
      <w:r>
        <w:rPr>
          <w:rFonts w:ascii="Arial" w:hAnsi="Arial" w:cs="Arial"/>
          <w:color w:val="231C1D"/>
        </w:rPr>
        <w:t xml:space="preserve">que se refiere al </w:t>
      </w:r>
      <w:r>
        <w:rPr>
          <w:rFonts w:ascii="Arial" w:hAnsi="Arial" w:cs="Arial"/>
          <w:color w:val="231C1D"/>
        </w:rPr>
        <w:t xml:space="preserve">cumplimiento de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 xml:space="preserve">programas y actividades encomendadas por </w:t>
      </w:r>
      <w:r>
        <w:rPr>
          <w:rFonts w:ascii="Arial" w:hAnsi="Arial" w:cs="Arial"/>
          <w:color w:val="0E0708"/>
        </w:rPr>
        <w:t xml:space="preserve">la </w:t>
      </w:r>
      <w:r>
        <w:rPr>
          <w:rFonts w:ascii="Arial" w:hAnsi="Arial" w:cs="Arial"/>
          <w:color w:val="231C1D"/>
        </w:rPr>
        <w:t xml:space="preserve">Dirección, </w:t>
      </w:r>
      <w:r>
        <w:rPr>
          <w:rFonts w:ascii="Arial" w:hAnsi="Arial" w:cs="Arial"/>
          <w:color w:val="231C1D"/>
        </w:rPr>
        <w:t xml:space="preserve">remitiendo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 xml:space="preserve">resultados de dicha evaluación a </w:t>
      </w:r>
      <w:r>
        <w:rPr>
          <w:rFonts w:ascii="Arial" w:hAnsi="Arial" w:cs="Arial"/>
          <w:color w:val="0E0708"/>
        </w:rPr>
        <w:t xml:space="preserve">la </w:t>
      </w:r>
      <w:r>
        <w:rPr>
          <w:rFonts w:ascii="Arial" w:hAnsi="Arial" w:cs="Arial"/>
          <w:color w:val="231C1D"/>
        </w:rPr>
        <w:t xml:space="preserve">Dirección Ejecutiva de </w:t>
      </w:r>
      <w:r>
        <w:rPr>
          <w:rFonts w:ascii="Arial" w:hAnsi="Arial" w:cs="Arial"/>
          <w:color w:val="332B2D"/>
        </w:rPr>
        <w:t>Acción</w:t>
      </w:r>
      <w:r>
        <w:rPr>
          <w:rFonts w:ascii="Arial" w:hAnsi="Arial" w:cs="Arial"/>
          <w:color w:val="231C1D"/>
        </w:rPr>
        <w:t xml:space="preserve"> </w:t>
      </w:r>
      <w:bookmarkStart w:id="0" w:name="_GoBack"/>
      <w:bookmarkEnd w:id="0"/>
      <w:r>
        <w:rPr>
          <w:rFonts w:ascii="Arial" w:hAnsi="Arial" w:cs="Arial"/>
          <w:color w:val="231C1D"/>
        </w:rPr>
        <w:t xml:space="preserve">Electoral, para </w:t>
      </w:r>
      <w:r>
        <w:rPr>
          <w:rFonts w:ascii="Arial" w:hAnsi="Arial" w:cs="Arial"/>
          <w:color w:val="0E0708"/>
        </w:rPr>
        <w:t xml:space="preserve">los </w:t>
      </w:r>
      <w:r>
        <w:rPr>
          <w:rFonts w:ascii="Arial" w:hAnsi="Arial" w:cs="Arial"/>
          <w:color w:val="231C1D"/>
        </w:rPr>
        <w:t>efectos respectivos; y</w:t>
      </w:r>
    </w:p>
    <w:p w:rsidR="00146F5E" w:rsidRPr="00146F5E" w:rsidRDefault="00146F5E" w:rsidP="00146F5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</w:rPr>
      </w:pPr>
      <w:r>
        <w:rPr>
          <w:rFonts w:ascii="Arial" w:hAnsi="Arial" w:cs="Arial"/>
          <w:color w:val="332B2D"/>
        </w:rPr>
        <w:t xml:space="preserve">XXI. </w:t>
      </w:r>
      <w:r>
        <w:rPr>
          <w:rFonts w:ascii="Arial" w:hAnsi="Arial" w:cs="Arial"/>
          <w:color w:val="0E0708"/>
        </w:rPr>
        <w:t xml:space="preserve">Las </w:t>
      </w:r>
      <w:r>
        <w:rPr>
          <w:rFonts w:ascii="Arial" w:hAnsi="Arial" w:cs="Arial"/>
          <w:color w:val="231C1D"/>
        </w:rPr>
        <w:t xml:space="preserve">demás que </w:t>
      </w:r>
      <w:r>
        <w:rPr>
          <w:rFonts w:ascii="Arial" w:hAnsi="Arial" w:cs="Arial"/>
          <w:color w:val="0E0708"/>
        </w:rPr>
        <w:t xml:space="preserve">le </w:t>
      </w:r>
      <w:r>
        <w:rPr>
          <w:rFonts w:ascii="Arial" w:hAnsi="Arial" w:cs="Arial"/>
          <w:color w:val="231C1D"/>
        </w:rPr>
        <w:t xml:space="preserve">confieran </w:t>
      </w:r>
      <w:r>
        <w:rPr>
          <w:rFonts w:ascii="Arial" w:hAnsi="Arial" w:cs="Arial"/>
          <w:color w:val="0E0708"/>
        </w:rPr>
        <w:t xml:space="preserve">la </w:t>
      </w:r>
      <w:r>
        <w:rPr>
          <w:rFonts w:ascii="Arial" w:hAnsi="Arial" w:cs="Arial"/>
          <w:color w:val="231C1D"/>
        </w:rPr>
        <w:t xml:space="preserve">Ley, el presente Reglamento y </w:t>
      </w:r>
      <w:r>
        <w:rPr>
          <w:rFonts w:ascii="Arial" w:hAnsi="Arial" w:cs="Arial"/>
          <w:color w:val="0E0708"/>
        </w:rPr>
        <w:t xml:space="preserve">las </w:t>
      </w:r>
      <w:r>
        <w:rPr>
          <w:rFonts w:ascii="Arial" w:hAnsi="Arial" w:cs="Arial"/>
          <w:color w:val="231C1D"/>
        </w:rPr>
        <w:t xml:space="preserve">disposiciones </w:t>
      </w:r>
      <w:r>
        <w:rPr>
          <w:rFonts w:ascii="Arial" w:hAnsi="Arial" w:cs="Arial"/>
          <w:color w:val="231C1D"/>
        </w:rPr>
        <w:t>aplicables.</w:t>
      </w:r>
    </w:p>
    <w:p w:rsidR="00146F5E" w:rsidRDefault="00146F5E" w:rsidP="002A3A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D0E"/>
        </w:rPr>
      </w:pPr>
    </w:p>
    <w:p w:rsidR="00086A04" w:rsidRDefault="00086A04" w:rsidP="002A3A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140D0E"/>
        </w:rPr>
        <w:t xml:space="preserve">El </w:t>
      </w:r>
      <w:r>
        <w:rPr>
          <w:rFonts w:ascii="Arial" w:hAnsi="Arial" w:cs="Arial"/>
          <w:color w:val="261F20"/>
        </w:rPr>
        <w:t xml:space="preserve">presente Reglamento Orgánico fue aprobado por unanimidad de votos por </w:t>
      </w:r>
      <w:r>
        <w:rPr>
          <w:rFonts w:ascii="Arial" w:hAnsi="Arial" w:cs="Arial"/>
          <w:color w:val="140D0E"/>
        </w:rPr>
        <w:t xml:space="preserve">los integrantes </w:t>
      </w:r>
      <w:r>
        <w:rPr>
          <w:rFonts w:ascii="Arial" w:hAnsi="Arial" w:cs="Arial"/>
          <w:color w:val="261F20"/>
        </w:rPr>
        <w:t xml:space="preserve">del Pleno del Consejo </w:t>
      </w:r>
      <w:r>
        <w:rPr>
          <w:rFonts w:ascii="Arial" w:hAnsi="Arial" w:cs="Arial"/>
          <w:color w:val="140D0E"/>
        </w:rPr>
        <w:t xml:space="preserve">Estatal Electoral </w:t>
      </w:r>
      <w:r>
        <w:rPr>
          <w:rFonts w:ascii="Arial" w:hAnsi="Arial" w:cs="Arial"/>
          <w:color w:val="261F20"/>
        </w:rPr>
        <w:t>y de Participación Ciudadana de San</w:t>
      </w:r>
      <w:r w:rsidR="00FD6AE4">
        <w:rPr>
          <w:rFonts w:ascii="Arial" w:hAnsi="Arial" w:cs="Arial"/>
          <w:color w:val="261F20"/>
        </w:rPr>
        <w:t xml:space="preserve"> </w:t>
      </w:r>
      <w:r>
        <w:rPr>
          <w:rFonts w:ascii="Arial" w:hAnsi="Arial" w:cs="Arial"/>
          <w:color w:val="140D0E"/>
        </w:rPr>
        <w:t xml:space="preserve">Luis </w:t>
      </w:r>
      <w:r>
        <w:rPr>
          <w:rFonts w:ascii="Arial" w:hAnsi="Arial" w:cs="Arial"/>
          <w:color w:val="261F20"/>
        </w:rPr>
        <w:t xml:space="preserve">Potosí, en Sesión </w:t>
      </w:r>
      <w:r>
        <w:rPr>
          <w:rFonts w:ascii="Arial" w:hAnsi="Arial" w:cs="Arial"/>
          <w:color w:val="140D0E"/>
        </w:rPr>
        <w:t xml:space="preserve">Extraordinaria </w:t>
      </w:r>
      <w:r>
        <w:rPr>
          <w:rFonts w:ascii="Arial" w:hAnsi="Arial" w:cs="Arial"/>
          <w:color w:val="261F20"/>
        </w:rPr>
        <w:t>de fecha 16 de enero del 2017.</w:t>
      </w:r>
    </w:p>
    <w:p w:rsidR="00086A04" w:rsidRDefault="00086A04" w:rsidP="002A3ABB">
      <w:pPr>
        <w:jc w:val="both"/>
        <w:rPr>
          <w:rFonts w:ascii="Arial" w:hAnsi="Arial" w:cs="Arial"/>
          <w:color w:val="261F20"/>
        </w:rPr>
      </w:pPr>
    </w:p>
    <w:p w:rsidR="00086A04" w:rsidRDefault="00086A04" w:rsidP="00086A04">
      <w:pPr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261F20"/>
        </w:rPr>
        <w:t xml:space="preserve">El contenido puede ser consultado en la siguiente liga: </w:t>
      </w:r>
    </w:p>
    <w:p w:rsidR="00086A04" w:rsidRPr="00086A04" w:rsidRDefault="00146F5E" w:rsidP="00086A04">
      <w:pPr>
        <w:jc w:val="both"/>
        <w:rPr>
          <w:rFonts w:ascii="Arial" w:hAnsi="Arial" w:cs="Arial"/>
        </w:rPr>
      </w:pPr>
      <w:hyperlink r:id="rId5" w:history="1">
        <w:r w:rsidR="00086A04" w:rsidRPr="00901C69">
          <w:rPr>
            <w:rStyle w:val="Hipervnculo"/>
            <w:rFonts w:ascii="Arial" w:hAnsi="Arial" w:cs="Arial"/>
          </w:rPr>
          <w:t>http://www.ceepacslp.org.mx/ceepac/uploads2/files/reglamentos/Reglamento%20Org%C3%A1nico%20compri.pdf</w:t>
        </w:r>
      </w:hyperlink>
      <w:r w:rsidR="00086A04">
        <w:rPr>
          <w:rFonts w:ascii="Arial" w:hAnsi="Arial" w:cs="Arial"/>
        </w:rPr>
        <w:t xml:space="preserve"> </w:t>
      </w:r>
    </w:p>
    <w:sectPr w:rsidR="00086A04" w:rsidRPr="00086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04"/>
    <w:rsid w:val="00086A04"/>
    <w:rsid w:val="00146F5E"/>
    <w:rsid w:val="002A3ABB"/>
    <w:rsid w:val="008A74B1"/>
    <w:rsid w:val="00CA3768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epacslp.org.mx/ceepac/uploads2/files/reglamentos/Reglamento%20Org%C3%A1nico%20compri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774</Words>
  <Characters>4257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5</cp:revision>
  <dcterms:created xsi:type="dcterms:W3CDTF">2020-11-25T17:48:00Z</dcterms:created>
  <dcterms:modified xsi:type="dcterms:W3CDTF">2020-11-25T18:20:00Z</dcterms:modified>
</cp:coreProperties>
</file>