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75BFC9" w14:textId="77777777" w:rsidR="00592C83" w:rsidRDefault="002219F2">
      <w:pPr>
        <w:rPr>
          <w:b/>
        </w:rPr>
      </w:pPr>
      <w:bookmarkStart w:id="0" w:name="_GoBack"/>
      <w:r w:rsidRPr="002219F2">
        <w:rPr>
          <w:b/>
        </w:rPr>
        <w:t>2.2.8 Tesorería Municipal</w:t>
      </w:r>
    </w:p>
    <w:p w14:paraId="314B4BFA" w14:textId="01032494" w:rsidR="002219F2" w:rsidRDefault="002219F2" w:rsidP="002219F2">
      <w:pPr>
        <w:jc w:val="center"/>
        <w:rPr>
          <w:b/>
        </w:rPr>
      </w:pPr>
    </w:p>
    <w:p w14:paraId="30AE7403" w14:textId="77777777" w:rsidR="002219F2" w:rsidRDefault="002219F2" w:rsidP="002219F2">
      <w:pPr>
        <w:jc w:val="both"/>
      </w:pPr>
      <w:r>
        <w:t xml:space="preserve">Puesto: Tesorero Municipal </w:t>
      </w:r>
    </w:p>
    <w:p w14:paraId="2FA567CA" w14:textId="77777777" w:rsidR="002219F2" w:rsidRDefault="002219F2" w:rsidP="002219F2">
      <w:pPr>
        <w:jc w:val="both"/>
      </w:pPr>
      <w:r>
        <w:t xml:space="preserve">Objetivo: Coordinar la política hacendaria del municipio maximizando los recursos propios y minimizar el costo para la obtención de los mismos, así como proponer e implementar los procedimientos e instrumentos requeridos que permitan mejorar la prestación de los servicios de la tesorería en cuanto a la recaudación y manejo del presupuesto general. </w:t>
      </w:r>
    </w:p>
    <w:p w14:paraId="778B7BE8" w14:textId="77777777" w:rsidR="002219F2" w:rsidRDefault="002219F2" w:rsidP="002219F2">
      <w:pPr>
        <w:jc w:val="both"/>
      </w:pPr>
      <w:r>
        <w:t xml:space="preserve">Funciones: </w:t>
      </w:r>
    </w:p>
    <w:p w14:paraId="3D1D7715" w14:textId="77777777" w:rsidR="002219F2" w:rsidRDefault="002219F2" w:rsidP="002219F2">
      <w:pPr>
        <w:jc w:val="both"/>
      </w:pPr>
      <w:r>
        <w:t xml:space="preserve">I. Intervenir en la elaboración de los proyectos de leyes, reglamentos y demás disposiciones relacionadas con el manejo de los asuntos financieros del Municipio; </w:t>
      </w:r>
    </w:p>
    <w:p w14:paraId="2E6E2796" w14:textId="77777777" w:rsidR="002219F2" w:rsidRDefault="002219F2" w:rsidP="002219F2">
      <w:pPr>
        <w:jc w:val="both"/>
      </w:pPr>
      <w:r>
        <w:t xml:space="preserve">II. Asumir bajo su estricta responsabilidad lo relativo a las erogaciones que realice fuera de los presupuestos y programas aprobados por el Ayuntamiento; </w:t>
      </w:r>
    </w:p>
    <w:p w14:paraId="52F17FDB" w14:textId="77777777" w:rsidR="002219F2" w:rsidRDefault="002219F2" w:rsidP="002219F2">
      <w:pPr>
        <w:jc w:val="both"/>
      </w:pPr>
      <w:r>
        <w:t xml:space="preserve">III. Determinar, liquidar y recaudar los impuestos, contribuciones de mejoras, derechos, productos y aprovechamientos que correspondan al Municipio conforme a la respectiva ley de ingresos municipal y demás leyes fiscales; así como administrar las participaciones y transferencias en contribuciones federales y estatales </w:t>
      </w:r>
    </w:p>
    <w:p w14:paraId="15C2D0A6" w14:textId="77777777" w:rsidR="002219F2" w:rsidRDefault="002219F2" w:rsidP="002219F2">
      <w:pPr>
        <w:jc w:val="both"/>
      </w:pPr>
      <w:r>
        <w:t>IV. Resguardar los ingresos que en efectivo recaude por los conceptos enunciados en la fracción anterior que correspondan al municipio, en términos de la ley de ingresos respectiva, y realizar el depósito bancario de los mismos al día hábil siguiente de su recaudación; se exceptúa de esta obligación al ayuntamiento que no cuente en su municipio con institución bancaria, en cuyo caso, el depósito lo deberá efectuar a más tardar el tercer día hábil siguiente al de su recepción;</w:t>
      </w:r>
    </w:p>
    <w:p w14:paraId="6DCB2CD8" w14:textId="77777777" w:rsidR="002219F2" w:rsidRDefault="002219F2" w:rsidP="002219F2">
      <w:pPr>
        <w:jc w:val="both"/>
      </w:pPr>
      <w:r>
        <w:t xml:space="preserve">V. Vigilar el cumplimiento de la leyes, reglamentos y demás disposiciones de carácter fiscal; </w:t>
      </w:r>
    </w:p>
    <w:p w14:paraId="268451AE" w14:textId="77777777" w:rsidR="002219F2" w:rsidRDefault="002219F2" w:rsidP="002219F2">
      <w:pPr>
        <w:jc w:val="both"/>
      </w:pPr>
      <w:r>
        <w:t xml:space="preserve">VI. Tener al corriente el padrón fiscal municipal, así como ordenar y practicar visitas de auditoría conforme a derecho, a los obligados en materia de contribuciones hacendarias municipales; </w:t>
      </w:r>
    </w:p>
    <w:p w14:paraId="3D3E59C0" w14:textId="77777777" w:rsidR="002219F2" w:rsidRDefault="002219F2" w:rsidP="002219F2">
      <w:pPr>
        <w:jc w:val="both"/>
      </w:pPr>
      <w:r>
        <w:t xml:space="preserve">VII. Ejercer la facultad para hacer efectivo el pago de las contribuciones cuyo cobro le corresponda al municipio; </w:t>
      </w:r>
    </w:p>
    <w:p w14:paraId="1C05F6EA" w14:textId="77777777" w:rsidR="002219F2" w:rsidRDefault="002219F2" w:rsidP="002219F2">
      <w:pPr>
        <w:jc w:val="both"/>
      </w:pPr>
      <w:r>
        <w:t xml:space="preserve">VIII. Llevar la contabilidad del municipio; </w:t>
      </w:r>
    </w:p>
    <w:p w14:paraId="2BDE3285" w14:textId="77777777" w:rsidR="002219F2" w:rsidRDefault="002219F2" w:rsidP="002219F2">
      <w:pPr>
        <w:jc w:val="both"/>
      </w:pPr>
      <w:r>
        <w:t xml:space="preserve">IX. Formular mensualmente un estado financiero de los recursos municipales, y presentarlo al Cabildo, debiendo enviarlo posteriormente para su fiscalización al Congreso del Estado; asimismo, en los términos acordados por el Ayuntamiento, deberá publicarlo en los primeros diez días del mes siguiente y exhibirlo en los estrados del ayuntamiento; </w:t>
      </w:r>
    </w:p>
    <w:p w14:paraId="0644E50C" w14:textId="77777777" w:rsidR="002219F2" w:rsidRDefault="002219F2" w:rsidP="002219F2">
      <w:pPr>
        <w:jc w:val="both"/>
      </w:pPr>
      <w:r>
        <w:t xml:space="preserve">X. Ejercer el presupuesto anual de egresos y vigilar que los gastos se apliquen de acuerdo con los programas aprobados por el ayuntamiento, exigiendo que los comprobantes respectivos estén visados por el presidente municipal, el secretario del ayuntamiento y el presidente de la Comisión de Hacienda; </w:t>
      </w:r>
    </w:p>
    <w:p w14:paraId="1C13B0D6" w14:textId="77777777" w:rsidR="002219F2" w:rsidRDefault="002219F2" w:rsidP="002219F2">
      <w:pPr>
        <w:jc w:val="both"/>
      </w:pPr>
      <w:r>
        <w:t xml:space="preserve">XI. Intervenir en la formulación de convenios de coordinación fiscal con el Gobierno del Estado; </w:t>
      </w:r>
    </w:p>
    <w:p w14:paraId="3A73D36A" w14:textId="77777777" w:rsidR="002219F2" w:rsidRDefault="002219F2" w:rsidP="002219F2">
      <w:pPr>
        <w:jc w:val="both"/>
      </w:pPr>
      <w:r>
        <w:lastRenderedPageBreak/>
        <w:t xml:space="preserve">XII. Elaborar el proyecto y someter a la aprobación del cabildo en forma oportuna, la cuenta pública anual municipal y el presupuesto anual de egresos, el cual deberá incluir los tabuladores desglosados de las remuneraciones que se propone perciban sus servidores públicos, sujetándose a las bases previstas en el artículo 133 de la Constitución Política del Estado, y </w:t>
      </w:r>
    </w:p>
    <w:p w14:paraId="088262E7" w14:textId="77777777" w:rsidR="002219F2" w:rsidRPr="002219F2" w:rsidRDefault="002219F2" w:rsidP="002219F2">
      <w:pPr>
        <w:jc w:val="both"/>
        <w:rPr>
          <w:b/>
        </w:rPr>
      </w:pPr>
      <w:r>
        <w:t>XIII. Las demás que le señalen las leyes y reglamentos municipales.</w:t>
      </w:r>
      <w:bookmarkEnd w:id="0"/>
    </w:p>
    <w:sectPr w:rsidR="002219F2" w:rsidRPr="002219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E636F"/>
    <w:multiLevelType w:val="hybridMultilevel"/>
    <w:tmpl w:val="9CD898FE"/>
    <w:lvl w:ilvl="0" w:tplc="A630EB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9F2"/>
    <w:rsid w:val="002219F2"/>
    <w:rsid w:val="00592C83"/>
    <w:rsid w:val="005D0004"/>
    <w:rsid w:val="006A7487"/>
    <w:rsid w:val="006E1538"/>
    <w:rsid w:val="00FA1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B2D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19F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E1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15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19F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E1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15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488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6</cp:revision>
  <dcterms:created xsi:type="dcterms:W3CDTF">2020-11-06T21:17:00Z</dcterms:created>
  <dcterms:modified xsi:type="dcterms:W3CDTF">2021-01-09T18:25:00Z</dcterms:modified>
</cp:coreProperties>
</file>