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A04" w:rsidRDefault="00086A04" w:rsidP="00086A04">
      <w:pPr>
        <w:pStyle w:val="Default"/>
        <w:jc w:val="both"/>
        <w:rPr>
          <w:b/>
          <w:bCs/>
          <w:sz w:val="22"/>
          <w:szCs w:val="22"/>
        </w:rPr>
      </w:pPr>
      <w:r w:rsidRPr="00086A04">
        <w:rPr>
          <w:b/>
        </w:rPr>
        <w:t>ACUERDO DEL CONSEJO ESTATAL ELECTORAL Y DE PARTICIPACIÓN CIUDADANA MEDIANTE EL CUAL SE APRUEBA EL REGLAMENTO ORGÁNICO DEL CONSEJO ESTATAL E</w:t>
      </w:r>
      <w:r>
        <w:rPr>
          <w:b/>
        </w:rPr>
        <w:t>LECTORAL Y DE PARTICIPACIÓN •</w:t>
      </w:r>
      <w:r w:rsidRPr="00086A04">
        <w:rPr>
          <w:b/>
        </w:rPr>
        <w:t>CIUDADANA DE SAN LUIS POTOSÍ.</w:t>
      </w:r>
    </w:p>
    <w:p w:rsidR="00086A04" w:rsidRDefault="00086A04" w:rsidP="006C698B">
      <w:pPr>
        <w:pStyle w:val="Default"/>
        <w:jc w:val="center"/>
        <w:rPr>
          <w:b/>
          <w:bCs/>
          <w:sz w:val="22"/>
          <w:szCs w:val="22"/>
        </w:rPr>
      </w:pPr>
    </w:p>
    <w:p w:rsidR="00B33607" w:rsidRDefault="00B33607" w:rsidP="00B3360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71F21"/>
          <w:sz w:val="21"/>
          <w:szCs w:val="21"/>
        </w:rPr>
      </w:pPr>
      <w:r>
        <w:rPr>
          <w:rFonts w:ascii="Arial" w:hAnsi="Arial" w:cs="Arial"/>
          <w:b/>
          <w:bCs/>
          <w:color w:val="271F21"/>
          <w:sz w:val="21"/>
          <w:szCs w:val="21"/>
        </w:rPr>
        <w:t>CAPÍTULO X</w:t>
      </w:r>
    </w:p>
    <w:p w:rsidR="00B33607" w:rsidRDefault="00B33607" w:rsidP="00B3360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71F21"/>
          <w:sz w:val="21"/>
          <w:szCs w:val="21"/>
        </w:rPr>
      </w:pPr>
      <w:r>
        <w:rPr>
          <w:rFonts w:ascii="Arial" w:hAnsi="Arial" w:cs="Arial"/>
          <w:b/>
          <w:bCs/>
          <w:color w:val="271F21"/>
          <w:sz w:val="21"/>
          <w:szCs w:val="21"/>
        </w:rPr>
        <w:t xml:space="preserve">De </w:t>
      </w:r>
      <w:r>
        <w:rPr>
          <w:rFonts w:ascii="Arial" w:hAnsi="Arial" w:cs="Arial"/>
          <w:b/>
          <w:bCs/>
          <w:color w:val="160E10"/>
          <w:sz w:val="21"/>
          <w:szCs w:val="21"/>
        </w:rPr>
        <w:t xml:space="preserve">la </w:t>
      </w:r>
      <w:r>
        <w:rPr>
          <w:rFonts w:ascii="Arial" w:hAnsi="Arial" w:cs="Arial"/>
          <w:b/>
          <w:bCs/>
          <w:color w:val="271F21"/>
          <w:sz w:val="21"/>
          <w:szCs w:val="21"/>
        </w:rPr>
        <w:t>Coordinación Jurídica</w:t>
      </w:r>
    </w:p>
    <w:p w:rsidR="00B33607" w:rsidRDefault="00B33607" w:rsidP="00B336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60E10"/>
          <w:sz w:val="21"/>
          <w:szCs w:val="21"/>
        </w:rPr>
      </w:pPr>
      <w:r>
        <w:rPr>
          <w:rFonts w:ascii="Arial" w:hAnsi="Arial" w:cs="Arial"/>
          <w:b/>
          <w:bCs/>
          <w:color w:val="271F21"/>
          <w:sz w:val="21"/>
          <w:szCs w:val="21"/>
        </w:rPr>
        <w:t xml:space="preserve">Artículo 37. </w:t>
      </w:r>
      <w:r>
        <w:rPr>
          <w:rFonts w:ascii="Arial" w:hAnsi="Arial" w:cs="Arial"/>
          <w:color w:val="160E10"/>
          <w:sz w:val="21"/>
          <w:szCs w:val="21"/>
        </w:rPr>
        <w:t xml:space="preserve">La </w:t>
      </w:r>
      <w:r>
        <w:rPr>
          <w:rFonts w:ascii="Arial" w:hAnsi="Arial" w:cs="Arial"/>
          <w:color w:val="271F21"/>
          <w:sz w:val="21"/>
          <w:szCs w:val="21"/>
        </w:rPr>
        <w:t xml:space="preserve">Coordinación Jurídica, es el órgano técnico adscrito a </w:t>
      </w:r>
      <w:r>
        <w:rPr>
          <w:rFonts w:ascii="Arial" w:hAnsi="Arial" w:cs="Arial"/>
          <w:color w:val="160E10"/>
          <w:sz w:val="21"/>
          <w:szCs w:val="21"/>
        </w:rPr>
        <w:t xml:space="preserve">la Presidencia, </w:t>
      </w:r>
      <w:r>
        <w:rPr>
          <w:rFonts w:ascii="Arial" w:hAnsi="Arial" w:cs="Arial"/>
          <w:color w:val="271F21"/>
          <w:sz w:val="21"/>
          <w:szCs w:val="21"/>
        </w:rPr>
        <w:t>encargado de proporcionar ase</w:t>
      </w:r>
      <w:bookmarkStart w:id="0" w:name="_GoBack"/>
      <w:bookmarkEnd w:id="0"/>
      <w:r>
        <w:rPr>
          <w:rFonts w:ascii="Arial" w:hAnsi="Arial" w:cs="Arial"/>
          <w:color w:val="271F21"/>
          <w:sz w:val="21"/>
          <w:szCs w:val="21"/>
        </w:rPr>
        <w:t xml:space="preserve">soría </w:t>
      </w:r>
      <w:r>
        <w:rPr>
          <w:rFonts w:ascii="Arial" w:hAnsi="Arial" w:cs="Arial"/>
          <w:color w:val="160E10"/>
          <w:sz w:val="21"/>
          <w:szCs w:val="21"/>
        </w:rPr>
        <w:t xml:space="preserve">jurídica </w:t>
      </w:r>
      <w:r>
        <w:rPr>
          <w:rFonts w:ascii="Arial" w:hAnsi="Arial" w:cs="Arial"/>
          <w:color w:val="271F21"/>
          <w:sz w:val="21"/>
          <w:szCs w:val="21"/>
        </w:rPr>
        <w:t xml:space="preserve">a </w:t>
      </w:r>
      <w:r>
        <w:rPr>
          <w:rFonts w:ascii="Arial" w:hAnsi="Arial" w:cs="Arial"/>
          <w:color w:val="160E10"/>
          <w:sz w:val="21"/>
          <w:szCs w:val="21"/>
        </w:rPr>
        <w:t xml:space="preserve">las </w:t>
      </w:r>
      <w:r>
        <w:rPr>
          <w:rFonts w:ascii="Arial" w:hAnsi="Arial" w:cs="Arial"/>
          <w:color w:val="271F21"/>
          <w:sz w:val="21"/>
          <w:szCs w:val="21"/>
        </w:rPr>
        <w:t xml:space="preserve">actividades de </w:t>
      </w:r>
      <w:r>
        <w:rPr>
          <w:rFonts w:ascii="Arial" w:hAnsi="Arial" w:cs="Arial"/>
          <w:color w:val="160E10"/>
          <w:sz w:val="21"/>
          <w:szCs w:val="21"/>
        </w:rPr>
        <w:t>la misma.</w:t>
      </w:r>
    </w:p>
    <w:p w:rsidR="00B33607" w:rsidRDefault="00B33607" w:rsidP="00B336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71F21"/>
          <w:sz w:val="21"/>
          <w:szCs w:val="21"/>
        </w:rPr>
      </w:pPr>
      <w:r>
        <w:rPr>
          <w:rFonts w:ascii="Arial" w:hAnsi="Arial" w:cs="Arial"/>
          <w:b/>
          <w:bCs/>
          <w:color w:val="271F21"/>
          <w:sz w:val="21"/>
          <w:szCs w:val="21"/>
        </w:rPr>
        <w:t xml:space="preserve">Artículo 38. </w:t>
      </w:r>
      <w:r>
        <w:rPr>
          <w:rFonts w:ascii="Arial" w:hAnsi="Arial" w:cs="Arial"/>
          <w:color w:val="160E10"/>
          <w:sz w:val="21"/>
          <w:szCs w:val="21"/>
        </w:rPr>
        <w:t xml:space="preserve">La </w:t>
      </w:r>
      <w:r>
        <w:rPr>
          <w:rFonts w:ascii="Arial" w:hAnsi="Arial" w:cs="Arial"/>
          <w:color w:val="271F21"/>
          <w:sz w:val="21"/>
          <w:szCs w:val="21"/>
        </w:rPr>
        <w:t xml:space="preserve">Coordinación </w:t>
      </w:r>
      <w:r>
        <w:rPr>
          <w:rFonts w:ascii="Arial" w:hAnsi="Arial" w:cs="Arial"/>
          <w:color w:val="160E10"/>
          <w:sz w:val="21"/>
          <w:szCs w:val="21"/>
        </w:rPr>
        <w:t xml:space="preserve">Jurídica </w:t>
      </w:r>
      <w:r>
        <w:rPr>
          <w:rFonts w:ascii="Arial" w:hAnsi="Arial" w:cs="Arial"/>
          <w:color w:val="271F21"/>
          <w:sz w:val="21"/>
          <w:szCs w:val="21"/>
        </w:rPr>
        <w:t xml:space="preserve">tendrá </w:t>
      </w:r>
      <w:r>
        <w:rPr>
          <w:rFonts w:ascii="Arial" w:hAnsi="Arial" w:cs="Arial"/>
          <w:color w:val="160E10"/>
          <w:sz w:val="21"/>
          <w:szCs w:val="21"/>
        </w:rPr>
        <w:t xml:space="preserve">las </w:t>
      </w:r>
      <w:r>
        <w:rPr>
          <w:rFonts w:ascii="Arial" w:hAnsi="Arial" w:cs="Arial"/>
          <w:color w:val="271F21"/>
          <w:sz w:val="21"/>
          <w:szCs w:val="21"/>
        </w:rPr>
        <w:t>siguientes atribuciones:</w:t>
      </w:r>
    </w:p>
    <w:p w:rsidR="00B33607" w:rsidRDefault="00B33607" w:rsidP="00B336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71F21"/>
          <w:sz w:val="21"/>
          <w:szCs w:val="21"/>
        </w:rPr>
      </w:pPr>
      <w:r>
        <w:rPr>
          <w:rFonts w:ascii="Arial" w:hAnsi="Arial" w:cs="Arial"/>
          <w:color w:val="160E10"/>
          <w:sz w:val="21"/>
          <w:szCs w:val="21"/>
        </w:rPr>
        <w:t xml:space="preserve">l. Tratar </w:t>
      </w:r>
      <w:r>
        <w:rPr>
          <w:rFonts w:ascii="Arial" w:hAnsi="Arial" w:cs="Arial"/>
          <w:color w:val="271F21"/>
          <w:sz w:val="21"/>
          <w:szCs w:val="21"/>
        </w:rPr>
        <w:t xml:space="preserve">con el Presidente </w:t>
      </w:r>
      <w:r>
        <w:rPr>
          <w:rFonts w:ascii="Arial" w:hAnsi="Arial" w:cs="Arial"/>
          <w:color w:val="160E10"/>
          <w:sz w:val="21"/>
          <w:szCs w:val="21"/>
        </w:rPr>
        <w:t xml:space="preserve">los </w:t>
      </w:r>
      <w:r>
        <w:rPr>
          <w:rFonts w:ascii="Arial" w:hAnsi="Arial" w:cs="Arial"/>
          <w:color w:val="271F21"/>
          <w:sz w:val="21"/>
          <w:szCs w:val="21"/>
        </w:rPr>
        <w:t>asuntos de su competencia;</w:t>
      </w:r>
    </w:p>
    <w:p w:rsidR="00B33607" w:rsidRDefault="00B33607" w:rsidP="00B336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71F21"/>
          <w:sz w:val="21"/>
          <w:szCs w:val="21"/>
        </w:rPr>
      </w:pPr>
      <w:r>
        <w:rPr>
          <w:rFonts w:ascii="Arial" w:hAnsi="Arial" w:cs="Arial"/>
          <w:color w:val="160E10"/>
          <w:sz w:val="21"/>
          <w:szCs w:val="21"/>
        </w:rPr>
        <w:t xml:space="preserve">11. </w:t>
      </w:r>
      <w:r>
        <w:rPr>
          <w:rFonts w:ascii="Arial" w:hAnsi="Arial" w:cs="Arial"/>
          <w:color w:val="271F21"/>
          <w:sz w:val="21"/>
          <w:szCs w:val="21"/>
        </w:rPr>
        <w:t xml:space="preserve">Proponer al </w:t>
      </w:r>
      <w:r>
        <w:rPr>
          <w:rFonts w:ascii="Arial" w:hAnsi="Arial" w:cs="Arial"/>
          <w:color w:val="160E10"/>
          <w:sz w:val="21"/>
          <w:szCs w:val="21"/>
        </w:rPr>
        <w:t xml:space="preserve">Presidente, los </w:t>
      </w:r>
      <w:r>
        <w:rPr>
          <w:rFonts w:ascii="Arial" w:hAnsi="Arial" w:cs="Arial"/>
          <w:color w:val="271F21"/>
          <w:sz w:val="21"/>
          <w:szCs w:val="21"/>
        </w:rPr>
        <w:t xml:space="preserve">planes y programas de trabajo </w:t>
      </w:r>
      <w:r>
        <w:rPr>
          <w:rFonts w:ascii="Arial" w:hAnsi="Arial" w:cs="Arial"/>
          <w:color w:val="160E10"/>
          <w:sz w:val="21"/>
          <w:szCs w:val="21"/>
        </w:rPr>
        <w:t xml:space="preserve">de la </w:t>
      </w:r>
      <w:r>
        <w:rPr>
          <w:rFonts w:ascii="Arial" w:hAnsi="Arial" w:cs="Arial"/>
          <w:color w:val="271F21"/>
          <w:sz w:val="21"/>
          <w:szCs w:val="21"/>
        </w:rPr>
        <w:t>Coordinación;</w:t>
      </w:r>
    </w:p>
    <w:p w:rsidR="00B33607" w:rsidRDefault="00B33607" w:rsidP="00B336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71F21"/>
          <w:sz w:val="21"/>
          <w:szCs w:val="21"/>
        </w:rPr>
      </w:pPr>
      <w:r>
        <w:rPr>
          <w:rFonts w:ascii="Arial" w:hAnsi="Arial" w:cs="Arial"/>
          <w:color w:val="160E10"/>
          <w:sz w:val="21"/>
          <w:szCs w:val="21"/>
        </w:rPr>
        <w:t xml:space="preserve">111. </w:t>
      </w:r>
      <w:r>
        <w:rPr>
          <w:rFonts w:ascii="Arial" w:hAnsi="Arial" w:cs="Arial"/>
          <w:color w:val="271F21"/>
          <w:sz w:val="21"/>
          <w:szCs w:val="21"/>
        </w:rPr>
        <w:t xml:space="preserve">Asesorar </w:t>
      </w:r>
      <w:r>
        <w:rPr>
          <w:rFonts w:ascii="Arial" w:hAnsi="Arial" w:cs="Arial"/>
          <w:color w:val="160E10"/>
          <w:sz w:val="21"/>
          <w:szCs w:val="21"/>
        </w:rPr>
        <w:t xml:space="preserve">jurídicamente </w:t>
      </w:r>
      <w:r>
        <w:rPr>
          <w:rFonts w:ascii="Arial" w:hAnsi="Arial" w:cs="Arial"/>
          <w:color w:val="271F21"/>
          <w:sz w:val="21"/>
          <w:szCs w:val="21"/>
        </w:rPr>
        <w:t xml:space="preserve">a </w:t>
      </w:r>
      <w:r>
        <w:rPr>
          <w:rFonts w:ascii="Arial" w:hAnsi="Arial" w:cs="Arial"/>
          <w:color w:val="160E10"/>
          <w:sz w:val="21"/>
          <w:szCs w:val="21"/>
        </w:rPr>
        <w:t xml:space="preserve">la Presidencia </w:t>
      </w:r>
      <w:r>
        <w:rPr>
          <w:rFonts w:ascii="Arial" w:hAnsi="Arial" w:cs="Arial"/>
          <w:color w:val="271F21"/>
          <w:sz w:val="21"/>
          <w:szCs w:val="21"/>
        </w:rPr>
        <w:t>del Consejo;</w:t>
      </w:r>
    </w:p>
    <w:p w:rsidR="00B33607" w:rsidRDefault="00B33607" w:rsidP="00B336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71F21"/>
          <w:sz w:val="21"/>
          <w:szCs w:val="21"/>
        </w:rPr>
      </w:pPr>
      <w:r>
        <w:rPr>
          <w:rFonts w:ascii="Times New Roman" w:hAnsi="Times New Roman" w:cs="Times New Roman"/>
          <w:color w:val="160E10"/>
          <w:sz w:val="23"/>
          <w:szCs w:val="23"/>
        </w:rPr>
        <w:t xml:space="preserve">IV. </w:t>
      </w:r>
      <w:r>
        <w:rPr>
          <w:rFonts w:ascii="Arial" w:hAnsi="Arial" w:cs="Arial"/>
          <w:color w:val="271F21"/>
          <w:sz w:val="21"/>
          <w:szCs w:val="21"/>
        </w:rPr>
        <w:t xml:space="preserve">Auxiliar a </w:t>
      </w:r>
      <w:r>
        <w:rPr>
          <w:rFonts w:ascii="Arial" w:hAnsi="Arial" w:cs="Arial"/>
          <w:color w:val="160E10"/>
          <w:sz w:val="21"/>
          <w:szCs w:val="21"/>
        </w:rPr>
        <w:t xml:space="preserve">la </w:t>
      </w:r>
      <w:r>
        <w:rPr>
          <w:rFonts w:ascii="Arial" w:hAnsi="Arial" w:cs="Arial"/>
          <w:color w:val="271F21"/>
          <w:sz w:val="21"/>
          <w:szCs w:val="21"/>
        </w:rPr>
        <w:t>Presidencia del Consejo, en el despacho de su correspondencia;</w:t>
      </w:r>
    </w:p>
    <w:p w:rsidR="00B33607" w:rsidRDefault="00B33607" w:rsidP="00B336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71F21"/>
          <w:sz w:val="21"/>
          <w:szCs w:val="21"/>
        </w:rPr>
      </w:pPr>
      <w:r>
        <w:rPr>
          <w:rFonts w:ascii="Arial" w:hAnsi="Arial" w:cs="Arial"/>
          <w:color w:val="271F21"/>
          <w:sz w:val="21"/>
          <w:szCs w:val="21"/>
        </w:rPr>
        <w:t xml:space="preserve">V. Apoyar a </w:t>
      </w:r>
      <w:r>
        <w:rPr>
          <w:rFonts w:ascii="Arial" w:hAnsi="Arial" w:cs="Arial"/>
          <w:color w:val="160E10"/>
          <w:sz w:val="21"/>
          <w:szCs w:val="21"/>
        </w:rPr>
        <w:t xml:space="preserve">la </w:t>
      </w:r>
      <w:r>
        <w:rPr>
          <w:rFonts w:ascii="Arial" w:hAnsi="Arial" w:cs="Arial"/>
          <w:color w:val="271F21"/>
          <w:sz w:val="21"/>
          <w:szCs w:val="21"/>
        </w:rPr>
        <w:t xml:space="preserve">Secretaría </w:t>
      </w:r>
      <w:r>
        <w:rPr>
          <w:rFonts w:ascii="Arial" w:hAnsi="Arial" w:cs="Arial"/>
          <w:color w:val="160E10"/>
          <w:sz w:val="21"/>
          <w:szCs w:val="21"/>
        </w:rPr>
        <w:t xml:space="preserve">Ejecutiva </w:t>
      </w:r>
      <w:r>
        <w:rPr>
          <w:rFonts w:ascii="Arial" w:hAnsi="Arial" w:cs="Arial"/>
          <w:color w:val="271F21"/>
          <w:sz w:val="21"/>
          <w:szCs w:val="21"/>
        </w:rPr>
        <w:t xml:space="preserve">y a </w:t>
      </w:r>
      <w:r>
        <w:rPr>
          <w:rFonts w:ascii="Arial" w:hAnsi="Arial" w:cs="Arial"/>
          <w:color w:val="160E10"/>
          <w:sz w:val="21"/>
          <w:szCs w:val="21"/>
        </w:rPr>
        <w:t xml:space="preserve">la Dirección Ejecutiva </w:t>
      </w:r>
      <w:r>
        <w:rPr>
          <w:rFonts w:ascii="Arial" w:hAnsi="Arial" w:cs="Arial"/>
          <w:color w:val="271F21"/>
          <w:sz w:val="21"/>
          <w:szCs w:val="21"/>
        </w:rPr>
        <w:t xml:space="preserve">de Asuntos Jurídicos, </w:t>
      </w:r>
      <w:r>
        <w:rPr>
          <w:rFonts w:ascii="Arial" w:hAnsi="Arial" w:cs="Arial"/>
          <w:color w:val="271F21"/>
          <w:sz w:val="21"/>
          <w:szCs w:val="21"/>
        </w:rPr>
        <w:t xml:space="preserve">en </w:t>
      </w:r>
      <w:r>
        <w:rPr>
          <w:rFonts w:ascii="Arial" w:hAnsi="Arial" w:cs="Arial"/>
          <w:color w:val="160E10"/>
          <w:sz w:val="21"/>
          <w:szCs w:val="21"/>
        </w:rPr>
        <w:t xml:space="preserve">los </w:t>
      </w:r>
      <w:r>
        <w:rPr>
          <w:rFonts w:ascii="Arial" w:hAnsi="Arial" w:cs="Arial"/>
          <w:color w:val="271F21"/>
          <w:sz w:val="21"/>
          <w:szCs w:val="21"/>
        </w:rPr>
        <w:t xml:space="preserve">casos específicos que se </w:t>
      </w:r>
      <w:r>
        <w:rPr>
          <w:rFonts w:ascii="Arial" w:hAnsi="Arial" w:cs="Arial"/>
          <w:color w:val="160E10"/>
          <w:sz w:val="21"/>
          <w:szCs w:val="21"/>
        </w:rPr>
        <w:t xml:space="preserve">le </w:t>
      </w:r>
      <w:r>
        <w:rPr>
          <w:rFonts w:ascii="Arial" w:hAnsi="Arial" w:cs="Arial"/>
          <w:color w:val="271F21"/>
          <w:sz w:val="21"/>
          <w:szCs w:val="21"/>
        </w:rPr>
        <w:t>encomienden; y</w:t>
      </w:r>
    </w:p>
    <w:p w:rsidR="00BE1EF9" w:rsidRDefault="00B33607" w:rsidP="00B336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71F21"/>
          <w:sz w:val="21"/>
          <w:szCs w:val="21"/>
        </w:rPr>
      </w:pPr>
      <w:r>
        <w:rPr>
          <w:rFonts w:ascii="Times New Roman" w:hAnsi="Times New Roman" w:cs="Times New Roman"/>
          <w:color w:val="271F21"/>
        </w:rPr>
        <w:t xml:space="preserve">VI. </w:t>
      </w:r>
      <w:r>
        <w:rPr>
          <w:rFonts w:ascii="Arial" w:hAnsi="Arial" w:cs="Arial"/>
          <w:color w:val="160E10"/>
          <w:sz w:val="21"/>
          <w:szCs w:val="21"/>
        </w:rPr>
        <w:t xml:space="preserve">Las </w:t>
      </w:r>
      <w:r>
        <w:rPr>
          <w:rFonts w:ascii="Arial" w:hAnsi="Arial" w:cs="Arial"/>
          <w:color w:val="271F21"/>
          <w:sz w:val="21"/>
          <w:szCs w:val="21"/>
        </w:rPr>
        <w:t xml:space="preserve">demás que </w:t>
      </w:r>
      <w:r>
        <w:rPr>
          <w:rFonts w:ascii="Arial" w:hAnsi="Arial" w:cs="Arial"/>
          <w:color w:val="160E10"/>
          <w:sz w:val="21"/>
          <w:szCs w:val="21"/>
        </w:rPr>
        <w:t xml:space="preserve">le </w:t>
      </w:r>
      <w:r>
        <w:rPr>
          <w:rFonts w:ascii="Arial" w:hAnsi="Arial" w:cs="Arial"/>
          <w:color w:val="271F21"/>
          <w:sz w:val="21"/>
          <w:szCs w:val="21"/>
        </w:rPr>
        <w:t xml:space="preserve">confieran </w:t>
      </w:r>
      <w:r>
        <w:rPr>
          <w:rFonts w:ascii="Arial" w:hAnsi="Arial" w:cs="Arial"/>
          <w:color w:val="160E10"/>
          <w:sz w:val="21"/>
          <w:szCs w:val="21"/>
        </w:rPr>
        <w:t xml:space="preserve">la Ley, </w:t>
      </w:r>
      <w:r>
        <w:rPr>
          <w:rFonts w:ascii="Arial" w:hAnsi="Arial" w:cs="Arial"/>
          <w:color w:val="271F21"/>
          <w:sz w:val="21"/>
          <w:szCs w:val="21"/>
        </w:rPr>
        <w:t xml:space="preserve">el </w:t>
      </w:r>
      <w:r>
        <w:rPr>
          <w:rFonts w:ascii="Arial" w:hAnsi="Arial" w:cs="Arial"/>
          <w:color w:val="160E10"/>
          <w:sz w:val="21"/>
          <w:szCs w:val="21"/>
        </w:rPr>
        <w:t xml:space="preserve">presente </w:t>
      </w:r>
      <w:r>
        <w:rPr>
          <w:rFonts w:ascii="Arial" w:hAnsi="Arial" w:cs="Arial"/>
          <w:color w:val="271F21"/>
          <w:sz w:val="21"/>
          <w:szCs w:val="21"/>
        </w:rPr>
        <w:t xml:space="preserve">Reglamento y </w:t>
      </w:r>
      <w:r>
        <w:rPr>
          <w:rFonts w:ascii="Arial" w:hAnsi="Arial" w:cs="Arial"/>
          <w:color w:val="160E10"/>
          <w:sz w:val="21"/>
          <w:szCs w:val="21"/>
        </w:rPr>
        <w:t xml:space="preserve">las </w:t>
      </w:r>
      <w:r>
        <w:rPr>
          <w:rFonts w:ascii="Arial" w:hAnsi="Arial" w:cs="Arial"/>
          <w:color w:val="271F21"/>
          <w:sz w:val="21"/>
          <w:szCs w:val="21"/>
        </w:rPr>
        <w:t xml:space="preserve">disposiciones </w:t>
      </w:r>
      <w:r>
        <w:rPr>
          <w:rFonts w:ascii="Arial" w:hAnsi="Arial" w:cs="Arial"/>
          <w:color w:val="271F21"/>
          <w:sz w:val="21"/>
          <w:szCs w:val="21"/>
        </w:rPr>
        <w:t>aplicables.</w:t>
      </w:r>
    </w:p>
    <w:p w:rsidR="00B33607" w:rsidRPr="00B33607" w:rsidRDefault="00B33607" w:rsidP="00B336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71F21"/>
          <w:sz w:val="21"/>
          <w:szCs w:val="21"/>
        </w:rPr>
      </w:pPr>
    </w:p>
    <w:p w:rsidR="00086A04" w:rsidRDefault="00086A04" w:rsidP="002A3A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F20"/>
        </w:rPr>
      </w:pPr>
      <w:r>
        <w:rPr>
          <w:rFonts w:ascii="Arial" w:hAnsi="Arial" w:cs="Arial"/>
          <w:color w:val="140D0E"/>
        </w:rPr>
        <w:t xml:space="preserve">El </w:t>
      </w:r>
      <w:r>
        <w:rPr>
          <w:rFonts w:ascii="Arial" w:hAnsi="Arial" w:cs="Arial"/>
          <w:color w:val="261F20"/>
        </w:rPr>
        <w:t xml:space="preserve">presente Reglamento Orgánico fue aprobado por unanimidad de votos por </w:t>
      </w:r>
      <w:r>
        <w:rPr>
          <w:rFonts w:ascii="Arial" w:hAnsi="Arial" w:cs="Arial"/>
          <w:color w:val="140D0E"/>
        </w:rPr>
        <w:t xml:space="preserve">los integrantes </w:t>
      </w:r>
      <w:r>
        <w:rPr>
          <w:rFonts w:ascii="Arial" w:hAnsi="Arial" w:cs="Arial"/>
          <w:color w:val="261F20"/>
        </w:rPr>
        <w:t xml:space="preserve">del Pleno del Consejo </w:t>
      </w:r>
      <w:r>
        <w:rPr>
          <w:rFonts w:ascii="Arial" w:hAnsi="Arial" w:cs="Arial"/>
          <w:color w:val="140D0E"/>
        </w:rPr>
        <w:t xml:space="preserve">Estatal Electoral </w:t>
      </w:r>
      <w:r>
        <w:rPr>
          <w:rFonts w:ascii="Arial" w:hAnsi="Arial" w:cs="Arial"/>
          <w:color w:val="261F20"/>
        </w:rPr>
        <w:t>y de Participación Ciudadana de San</w:t>
      </w:r>
      <w:r w:rsidR="00FD6AE4">
        <w:rPr>
          <w:rFonts w:ascii="Arial" w:hAnsi="Arial" w:cs="Arial"/>
          <w:color w:val="261F20"/>
        </w:rPr>
        <w:t xml:space="preserve"> </w:t>
      </w:r>
      <w:r>
        <w:rPr>
          <w:rFonts w:ascii="Arial" w:hAnsi="Arial" w:cs="Arial"/>
          <w:color w:val="140D0E"/>
        </w:rPr>
        <w:t xml:space="preserve">Luis </w:t>
      </w:r>
      <w:r>
        <w:rPr>
          <w:rFonts w:ascii="Arial" w:hAnsi="Arial" w:cs="Arial"/>
          <w:color w:val="261F20"/>
        </w:rPr>
        <w:t xml:space="preserve">Potosí, en Sesión </w:t>
      </w:r>
      <w:r>
        <w:rPr>
          <w:rFonts w:ascii="Arial" w:hAnsi="Arial" w:cs="Arial"/>
          <w:color w:val="140D0E"/>
        </w:rPr>
        <w:t xml:space="preserve">Extraordinaria </w:t>
      </w:r>
      <w:r>
        <w:rPr>
          <w:rFonts w:ascii="Arial" w:hAnsi="Arial" w:cs="Arial"/>
          <w:color w:val="261F20"/>
        </w:rPr>
        <w:t>de fecha 16 de enero del 2017.</w:t>
      </w:r>
    </w:p>
    <w:p w:rsidR="00086A04" w:rsidRDefault="00086A04" w:rsidP="002A3ABB">
      <w:pPr>
        <w:jc w:val="both"/>
        <w:rPr>
          <w:rFonts w:ascii="Arial" w:hAnsi="Arial" w:cs="Arial"/>
          <w:color w:val="261F20"/>
        </w:rPr>
      </w:pPr>
    </w:p>
    <w:p w:rsidR="00086A04" w:rsidRPr="00086A04" w:rsidRDefault="00086A04" w:rsidP="00086A04">
      <w:pPr>
        <w:jc w:val="both"/>
        <w:rPr>
          <w:rFonts w:ascii="Arial" w:hAnsi="Arial" w:cs="Arial"/>
        </w:rPr>
      </w:pPr>
      <w:r>
        <w:rPr>
          <w:rFonts w:ascii="Arial" w:hAnsi="Arial" w:cs="Arial"/>
          <w:color w:val="261F20"/>
        </w:rPr>
        <w:t xml:space="preserve">El contenido puede ser consultado en la siguiente liga: </w:t>
      </w:r>
      <w:hyperlink r:id="rId5" w:history="1">
        <w:r w:rsidRPr="00901C69">
          <w:rPr>
            <w:rStyle w:val="Hipervnculo"/>
            <w:rFonts w:ascii="Arial" w:hAnsi="Arial" w:cs="Arial"/>
          </w:rPr>
          <w:t>http://www.ceepacslp.org.mx/ceepac/uploads2/files/reglamentos/Reglamento%20Org%C3%A1nico%20compri.pdf</w:t>
        </w:r>
      </w:hyperlink>
      <w:r>
        <w:rPr>
          <w:rFonts w:ascii="Arial" w:hAnsi="Arial" w:cs="Arial"/>
        </w:rPr>
        <w:t xml:space="preserve"> </w:t>
      </w:r>
    </w:p>
    <w:sectPr w:rsidR="00086A04" w:rsidRPr="00086A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A04"/>
    <w:rsid w:val="000820DD"/>
    <w:rsid w:val="00086A04"/>
    <w:rsid w:val="00146F5E"/>
    <w:rsid w:val="002A3ABB"/>
    <w:rsid w:val="002D0FB3"/>
    <w:rsid w:val="00390618"/>
    <w:rsid w:val="003D658F"/>
    <w:rsid w:val="006C698B"/>
    <w:rsid w:val="007F266D"/>
    <w:rsid w:val="008A74B1"/>
    <w:rsid w:val="00AA5A39"/>
    <w:rsid w:val="00B33607"/>
    <w:rsid w:val="00BE1EF9"/>
    <w:rsid w:val="00CA3768"/>
    <w:rsid w:val="00D50DC7"/>
    <w:rsid w:val="00ED59BE"/>
    <w:rsid w:val="00EF7733"/>
    <w:rsid w:val="00FD6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86A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86A0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86A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86A0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epacslp.org.mx/ceepac/uploads2/files/reglamentos/Reglamento%20Org%C3%A1nico%20compri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230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 Paola BPTC. Torres de la Cruz</dc:creator>
  <cp:lastModifiedBy>Brenda Paola BPTC. Torres de la Cruz</cp:lastModifiedBy>
  <cp:revision>16</cp:revision>
  <dcterms:created xsi:type="dcterms:W3CDTF">2020-11-25T17:48:00Z</dcterms:created>
  <dcterms:modified xsi:type="dcterms:W3CDTF">2020-11-25T19:36:00Z</dcterms:modified>
</cp:coreProperties>
</file>