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E09F2" w14:textId="77777777" w:rsidR="00241C2E" w:rsidRPr="000028C1" w:rsidRDefault="00241C2E" w:rsidP="00241C2E">
      <w:pPr>
        <w:rPr>
          <w:rFonts w:ascii="Arial Black" w:hAnsi="Arial Black" w:cs="Arial"/>
          <w:sz w:val="36"/>
          <w:szCs w:val="36"/>
        </w:rPr>
      </w:pPr>
    </w:p>
    <w:p w14:paraId="3F69E1D1" w14:textId="2C5E35A5" w:rsidR="00241C2E" w:rsidRPr="000028C1" w:rsidRDefault="000501E8" w:rsidP="00241C2E">
      <w:pPr>
        <w:jc w:val="center"/>
        <w:rPr>
          <w:rFonts w:ascii="Arial Black" w:hAnsi="Arial Black" w:cs="Arial"/>
          <w:sz w:val="36"/>
          <w:szCs w:val="36"/>
        </w:rPr>
      </w:pPr>
      <w:r w:rsidRPr="000028C1">
        <w:rPr>
          <w:rFonts w:ascii="Arial Black" w:hAnsi="Arial Black" w:cs="Calibri"/>
          <w:b/>
          <w:sz w:val="36"/>
          <w:szCs w:val="36"/>
          <w:u w:val="single"/>
        </w:rPr>
        <w:t xml:space="preserve">Artículo </w:t>
      </w:r>
      <w:r w:rsidR="00241C2E" w:rsidRPr="000028C1">
        <w:rPr>
          <w:rFonts w:ascii="Arial Black" w:hAnsi="Arial Black" w:cs="Calibri"/>
          <w:b/>
          <w:sz w:val="36"/>
          <w:szCs w:val="36"/>
          <w:u w:val="single"/>
        </w:rPr>
        <w:t>84</w:t>
      </w:r>
      <w:r w:rsidR="000028C1" w:rsidRPr="000028C1">
        <w:rPr>
          <w:rFonts w:ascii="Arial Black" w:hAnsi="Arial Black" w:cs="Calibri"/>
          <w:b/>
          <w:sz w:val="36"/>
          <w:szCs w:val="36"/>
          <w:u w:val="single"/>
        </w:rPr>
        <w:t xml:space="preserve"> LII A</w:t>
      </w:r>
    </w:p>
    <w:p w14:paraId="71B471F8" w14:textId="77777777" w:rsidR="00DB04A9" w:rsidRDefault="00DB04A9" w:rsidP="00DB04A9">
      <w:pPr>
        <w:jc w:val="both"/>
        <w:rPr>
          <w:rFonts w:ascii="Arial Black" w:hAnsi="Arial Black" w:cs="Calibri"/>
          <w:b/>
          <w:sz w:val="36"/>
          <w:szCs w:val="36"/>
        </w:rPr>
      </w:pPr>
    </w:p>
    <w:p w14:paraId="5528EC13" w14:textId="1BF0DFB0" w:rsidR="00DB04A9" w:rsidRPr="00472FBA" w:rsidRDefault="00DB04A9" w:rsidP="00DB04A9">
      <w:pPr>
        <w:jc w:val="both"/>
        <w:rPr>
          <w:rFonts w:ascii="Arial Black" w:hAnsi="Arial Black"/>
          <w:sz w:val="36"/>
          <w:szCs w:val="36"/>
        </w:rPr>
      </w:pPr>
      <w:r>
        <w:rPr>
          <w:rFonts w:ascii="Arial Black" w:hAnsi="Arial Black" w:cs="Calibri"/>
          <w:b/>
          <w:sz w:val="36"/>
          <w:szCs w:val="36"/>
        </w:rPr>
        <w:t>Con Fundamento e</w:t>
      </w:r>
      <w:r w:rsidRPr="00472FBA">
        <w:rPr>
          <w:rFonts w:ascii="Arial Black" w:hAnsi="Arial Black" w:cs="Calibri"/>
          <w:b/>
          <w:sz w:val="36"/>
          <w:szCs w:val="36"/>
        </w:rPr>
        <w:t>n el Art.</w:t>
      </w:r>
      <w:r>
        <w:rPr>
          <w:rFonts w:ascii="Arial Black" w:hAnsi="Arial Black" w:cs="Calibri"/>
          <w:b/>
          <w:sz w:val="36"/>
          <w:szCs w:val="36"/>
        </w:rPr>
        <w:t xml:space="preserve"> </w:t>
      </w:r>
      <w:r w:rsidRPr="00472FBA">
        <w:rPr>
          <w:rFonts w:ascii="Arial Black" w:hAnsi="Arial Black" w:cs="Calibri"/>
          <w:b/>
          <w:sz w:val="36"/>
          <w:szCs w:val="36"/>
        </w:rPr>
        <w:t>27 numeral 3 de los Estatutos de Movimiento Ciudadano, establece que la Secretaría Técnica del Consejo Estatal comunicará por escrito la convocatoria a las sesiones, en la que constarán los temas a tratarse y levantará las actas correspondientes</w:t>
      </w:r>
      <w:r w:rsidRPr="00472FBA">
        <w:rPr>
          <w:rFonts w:ascii="Arial Black" w:hAnsi="Arial Black"/>
          <w:sz w:val="36"/>
          <w:szCs w:val="36"/>
        </w:rPr>
        <w:t xml:space="preserve">. </w:t>
      </w:r>
    </w:p>
    <w:p w14:paraId="1DF5696D" w14:textId="77777777" w:rsidR="00DB04A9" w:rsidRDefault="00DB04A9" w:rsidP="00DB04A9">
      <w:pPr>
        <w:rPr>
          <w:rFonts w:ascii="Arial Black" w:hAnsi="Arial Black"/>
          <w:sz w:val="36"/>
          <w:szCs w:val="36"/>
        </w:rPr>
      </w:pPr>
    </w:p>
    <w:p w14:paraId="6ADA29E0" w14:textId="2B5CAACE" w:rsidR="00DB04A9" w:rsidRDefault="00C31AFA" w:rsidP="00DB04A9">
      <w:pPr>
        <w:jc w:val="both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 xml:space="preserve">Al no haberse emitido alguna convocatoria, </w:t>
      </w:r>
      <w:r w:rsidR="00DB04A9">
        <w:rPr>
          <w:rFonts w:ascii="Arial Black" w:hAnsi="Arial Black"/>
          <w:sz w:val="36"/>
          <w:szCs w:val="36"/>
        </w:rPr>
        <w:t xml:space="preserve">estas sesiones </w:t>
      </w:r>
      <w:r w:rsidR="005E02C8">
        <w:rPr>
          <w:rFonts w:ascii="Arial Black" w:hAnsi="Arial Black"/>
          <w:sz w:val="36"/>
          <w:szCs w:val="36"/>
        </w:rPr>
        <w:t xml:space="preserve">ordinarias o extraordinarias </w:t>
      </w:r>
      <w:r w:rsidR="00DB04A9">
        <w:rPr>
          <w:rFonts w:ascii="Arial Black" w:hAnsi="Arial Black"/>
          <w:sz w:val="36"/>
          <w:szCs w:val="36"/>
        </w:rPr>
        <w:t xml:space="preserve">no se han llevado a cabo </w:t>
      </w:r>
      <w:r w:rsidR="005E02C8">
        <w:rPr>
          <w:rFonts w:ascii="Arial Black" w:hAnsi="Arial Black"/>
          <w:sz w:val="36"/>
          <w:szCs w:val="36"/>
        </w:rPr>
        <w:t xml:space="preserve">en este período, motivo por el cuál, </w:t>
      </w:r>
      <w:r w:rsidR="00DB04A9">
        <w:rPr>
          <w:rFonts w:ascii="Arial Black" w:hAnsi="Arial Black"/>
          <w:sz w:val="36"/>
          <w:szCs w:val="36"/>
        </w:rPr>
        <w:t xml:space="preserve">no se </w:t>
      </w:r>
      <w:r w:rsidR="005E02C8">
        <w:rPr>
          <w:rFonts w:ascii="Arial Black" w:hAnsi="Arial Black"/>
          <w:sz w:val="36"/>
          <w:szCs w:val="36"/>
        </w:rPr>
        <w:t xml:space="preserve">han </w:t>
      </w:r>
      <w:r w:rsidR="00DB04A9">
        <w:rPr>
          <w:rFonts w:ascii="Arial Black" w:hAnsi="Arial Black"/>
          <w:sz w:val="36"/>
          <w:szCs w:val="36"/>
        </w:rPr>
        <w:t>genera</w:t>
      </w:r>
      <w:r w:rsidR="005E02C8">
        <w:rPr>
          <w:rFonts w:ascii="Arial Black" w:hAnsi="Arial Black"/>
          <w:sz w:val="36"/>
          <w:szCs w:val="36"/>
        </w:rPr>
        <w:t>do</w:t>
      </w:r>
      <w:r w:rsidR="00DB04A9">
        <w:rPr>
          <w:rFonts w:ascii="Arial Black" w:hAnsi="Arial Black"/>
          <w:sz w:val="36"/>
          <w:szCs w:val="36"/>
        </w:rPr>
        <w:t xml:space="preserve"> las actas </w:t>
      </w:r>
      <w:r w:rsidR="005E02C8">
        <w:rPr>
          <w:rFonts w:ascii="Arial Black" w:hAnsi="Arial Black"/>
          <w:sz w:val="36"/>
          <w:szCs w:val="36"/>
        </w:rPr>
        <w:t xml:space="preserve">correspondientes </w:t>
      </w:r>
      <w:r w:rsidR="00DB04A9">
        <w:rPr>
          <w:rFonts w:ascii="Arial Black" w:hAnsi="Arial Black"/>
          <w:sz w:val="36"/>
          <w:szCs w:val="36"/>
        </w:rPr>
        <w:t>derivadas</w:t>
      </w:r>
      <w:r w:rsidR="005E02C8">
        <w:rPr>
          <w:rFonts w:ascii="Arial Black" w:hAnsi="Arial Black"/>
          <w:sz w:val="36"/>
          <w:szCs w:val="36"/>
        </w:rPr>
        <w:t xml:space="preserve"> de las mismas, ni documentos de opiniones y recomendaciones.</w:t>
      </w:r>
      <w:r w:rsidR="00DB04A9">
        <w:rPr>
          <w:rFonts w:ascii="Arial Black" w:hAnsi="Arial Black"/>
          <w:sz w:val="36"/>
          <w:szCs w:val="36"/>
        </w:rPr>
        <w:t xml:space="preserve"> </w:t>
      </w:r>
    </w:p>
    <w:p w14:paraId="4E8567D1" w14:textId="77777777" w:rsidR="00DB04A9" w:rsidRDefault="00DB04A9" w:rsidP="00DB04A9">
      <w:pPr>
        <w:jc w:val="both"/>
        <w:rPr>
          <w:rFonts w:ascii="Arial Black" w:hAnsi="Arial Black"/>
          <w:sz w:val="36"/>
          <w:szCs w:val="36"/>
        </w:rPr>
      </w:pPr>
    </w:p>
    <w:sectPr w:rsidR="00DB04A9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56C86F" w14:textId="77777777" w:rsidR="000C6479" w:rsidRDefault="000C6479">
      <w:r>
        <w:separator/>
      </w:r>
    </w:p>
  </w:endnote>
  <w:endnote w:type="continuationSeparator" w:id="0">
    <w:p w14:paraId="7D1A9F02" w14:textId="77777777" w:rsidR="000C6479" w:rsidRDefault="000C6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97C6F" w14:textId="77777777" w:rsidR="000C6479" w:rsidRDefault="000C6479">
      <w:r>
        <w:separator/>
      </w:r>
    </w:p>
  </w:footnote>
  <w:footnote w:type="continuationSeparator" w:id="0">
    <w:p w14:paraId="29CEF800" w14:textId="77777777" w:rsidR="000C6479" w:rsidRDefault="000C64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1E8"/>
    <w:rsid w:val="000028C1"/>
    <w:rsid w:val="000501E8"/>
    <w:rsid w:val="00065B7C"/>
    <w:rsid w:val="00093B52"/>
    <w:rsid w:val="000C6479"/>
    <w:rsid w:val="00241C2E"/>
    <w:rsid w:val="002B1815"/>
    <w:rsid w:val="002D52BC"/>
    <w:rsid w:val="00317528"/>
    <w:rsid w:val="003F7D7B"/>
    <w:rsid w:val="004A276F"/>
    <w:rsid w:val="004A2F1D"/>
    <w:rsid w:val="005E02C8"/>
    <w:rsid w:val="005F7EB3"/>
    <w:rsid w:val="00623F3A"/>
    <w:rsid w:val="0075035C"/>
    <w:rsid w:val="008658EF"/>
    <w:rsid w:val="009D0B38"/>
    <w:rsid w:val="00AD24D2"/>
    <w:rsid w:val="00AE5FE5"/>
    <w:rsid w:val="00B5035D"/>
    <w:rsid w:val="00BD3280"/>
    <w:rsid w:val="00C31AFA"/>
    <w:rsid w:val="00DB04A9"/>
    <w:rsid w:val="00DB4920"/>
    <w:rsid w:val="00FC790E"/>
    <w:rsid w:val="00FF15A6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Textoennegrita">
    <w:name w:val="Strong"/>
    <w:basedOn w:val="Fuentedeprrafopredeter"/>
    <w:uiPriority w:val="22"/>
    <w:qFormat/>
    <w:rsid w:val="00B503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60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477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Olivia Martínez</cp:lastModifiedBy>
  <cp:revision>2</cp:revision>
  <dcterms:created xsi:type="dcterms:W3CDTF">2021-02-14T19:58:00Z</dcterms:created>
  <dcterms:modified xsi:type="dcterms:W3CDTF">2021-02-14T19:58:00Z</dcterms:modified>
</cp:coreProperties>
</file>