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64"/>
        <w:gridCol w:w="6114"/>
      </w:tblGrid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2D4C83" w:rsidRPr="002D4C83" w:rsidRDefault="002D4C83" w:rsidP="002D4C8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2D4C83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2D4C83" w:rsidRPr="002D4C83" w:rsidTr="002D4C83">
        <w:trPr>
          <w:trHeight w:val="300"/>
        </w:trPr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Deuda Pública</w:t>
            </w:r>
          </w:p>
        </w:tc>
        <w:tc>
          <w:tcPr>
            <w:tcW w:w="1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LTAIPSLP84XXVIII</w:t>
            </w:r>
          </w:p>
        </w:tc>
        <w:tc>
          <w:tcPr>
            <w:tcW w:w="6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2D4C83" w:rsidRPr="002D4C83" w:rsidRDefault="002D4C83" w:rsidP="002D4C8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2D4C83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Los sujetos obligados publicarán la información que hagan del conocimiento de la Secretaría de Hacienda y Crédito Público (SHCP) (o su homóloga estatal) sobre los datos de todos los financiamientos contratados o empréstitos, así como de los movimientos que se efectúen en éstos, de acuerdo con lo señalado en el artículo 28 de la Ley General de Deuda Pública o norma que resulte aplicable.</w:t>
            </w:r>
          </w:p>
        </w:tc>
      </w:tr>
    </w:tbl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2D4C83" w:rsidRDefault="002D4C83" w:rsidP="002D4C83">
      <w:pPr>
        <w:jc w:val="both"/>
        <w:rPr>
          <w:rFonts w:ascii="Arial" w:hAnsi="Arial" w:cs="Arial"/>
          <w:sz w:val="30"/>
          <w:szCs w:val="30"/>
        </w:rPr>
      </w:pPr>
    </w:p>
    <w:p w:rsidR="000D093F" w:rsidRPr="002D4C83" w:rsidRDefault="00CD2A0D" w:rsidP="002D4C83">
      <w:pPr>
        <w:jc w:val="both"/>
        <w:rPr>
          <w:rFonts w:ascii="Arial" w:hAnsi="Arial" w:cs="Arial"/>
          <w:sz w:val="30"/>
          <w:szCs w:val="30"/>
        </w:rPr>
      </w:pPr>
      <w:bookmarkStart w:id="0" w:name="_GoBack"/>
      <w:r>
        <w:rPr>
          <w:rFonts w:ascii="Arial" w:hAnsi="Arial" w:cs="Arial"/>
          <w:sz w:val="30"/>
          <w:szCs w:val="30"/>
        </w:rPr>
        <w:t>NO SE GENERA, H</w:t>
      </w:r>
      <w:r w:rsidRPr="002D4C83">
        <w:rPr>
          <w:rFonts w:ascii="Arial" w:hAnsi="Arial" w:cs="Arial"/>
          <w:sz w:val="30"/>
          <w:szCs w:val="30"/>
        </w:rPr>
        <w:t>ASTA EL MOMENTO EL GOBIERNO MUNICIPAL NO TIENE CONTRAÍDA NINGUNA DEUDA CON NINGUNA INSTITUCIÓN FINANCIERA. NO SE TIENE DEUDA PÚBLICA.</w:t>
      </w:r>
      <w:bookmarkEnd w:id="0"/>
    </w:p>
    <w:sectPr w:rsidR="000D093F" w:rsidRPr="002D4C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BE6"/>
    <w:rsid w:val="002D4C83"/>
    <w:rsid w:val="00930C81"/>
    <w:rsid w:val="00CD2A0D"/>
    <w:rsid w:val="00DD2698"/>
    <w:rsid w:val="00EE3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7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93</Words>
  <Characters>513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3</cp:revision>
  <dcterms:created xsi:type="dcterms:W3CDTF">2020-11-09T17:04:00Z</dcterms:created>
  <dcterms:modified xsi:type="dcterms:W3CDTF">2020-11-09T17:12:00Z</dcterms:modified>
</cp:coreProperties>
</file>