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BC9" w:rsidRPr="002C5715" w:rsidRDefault="001A5BC9" w:rsidP="001A5BC9">
      <w:pPr>
        <w:rPr>
          <w:sz w:val="96"/>
          <w:szCs w:val="144"/>
        </w:rPr>
      </w:pPr>
      <w:r w:rsidRPr="002C5715">
        <w:rPr>
          <w:sz w:val="96"/>
          <w:szCs w:val="144"/>
        </w:rPr>
        <w:t>COSTO POR EL SERVICIO DE:</w:t>
      </w:r>
    </w:p>
    <w:p w:rsidR="001A5BC9" w:rsidRDefault="00440C68" w:rsidP="001A5BC9">
      <w:pPr>
        <w:pStyle w:val="Prrafodelista"/>
        <w:numPr>
          <w:ilvl w:val="0"/>
          <w:numId w:val="7"/>
        </w:numPr>
        <w:rPr>
          <w:sz w:val="72"/>
          <w:szCs w:val="72"/>
        </w:rPr>
      </w:pPr>
      <w:r>
        <w:rPr>
          <w:sz w:val="72"/>
          <w:szCs w:val="72"/>
        </w:rPr>
        <w:t>CAMBIO Y USO DE SUELO.</w:t>
      </w:r>
    </w:p>
    <w:p w:rsidR="001A5BC9" w:rsidRPr="002C5715" w:rsidRDefault="002C5715" w:rsidP="002C5715">
      <w:pPr>
        <w:rPr>
          <w:b/>
          <w:sz w:val="52"/>
          <w:szCs w:val="52"/>
        </w:rPr>
      </w:pPr>
      <w:r w:rsidRPr="002C5715">
        <w:rPr>
          <w:b/>
          <w:sz w:val="52"/>
          <w:szCs w:val="52"/>
        </w:rPr>
        <w:t>ARTÍCULO 20. Por la expedición de licencia de uso de suelo se aplicarán las siguientes cuotas:</w:t>
      </w:r>
    </w:p>
    <w:p w:rsidR="002C5715" w:rsidRPr="00954B66" w:rsidRDefault="002C5715" w:rsidP="001A5BC9">
      <w:pPr>
        <w:pStyle w:val="Prrafodelista"/>
        <w:ind w:left="1440"/>
        <w:rPr>
          <w:b/>
          <w:sz w:val="52"/>
          <w:szCs w:val="52"/>
        </w:rPr>
      </w:pPr>
      <w:r w:rsidRPr="00954B66">
        <w:rPr>
          <w:b/>
          <w:sz w:val="52"/>
          <w:szCs w:val="52"/>
        </w:rPr>
        <w:t xml:space="preserve">I. Habitacional: 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a) Para fraccionamiento o condominio horizontal, vertical y mixto: UMA </w:t>
      </w:r>
    </w:p>
    <w:p w:rsidR="00954B66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1. Interés social o popular y popular con urbanización </w:t>
      </w:r>
      <w:r w:rsidRPr="002C5715">
        <w:rPr>
          <w:sz w:val="52"/>
          <w:szCs w:val="52"/>
        </w:rPr>
        <w:lastRenderedPageBreak/>
        <w:t xml:space="preserve">progresiva, hasta 100m2 de terreno por predio 9.23 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>2. Vivienda media, de más de 100 m2 hasta 300 m2 por predio 11.49 3. Vivienda residencial, de más de 300 m2 por predio 11.49 4. Vivienda campestre 9.20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 b) Para predios individuales: </w:t>
      </w:r>
    </w:p>
    <w:p w:rsidR="00954B66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1. Interés social o popular y popular con urbanización progresiva, hasta 100 m2 de terreno por predio 11.49 </w:t>
      </w:r>
    </w:p>
    <w:p w:rsidR="001A5BC9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>2. Vivienda media, de más de 100 m2 hasta 300 m2 por predio 11.49 3. Vivienda residencial, de más de 300 m2 por predio 11.49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b/>
          <w:sz w:val="52"/>
          <w:szCs w:val="52"/>
        </w:rPr>
        <w:lastRenderedPageBreak/>
        <w:t>II. Mixto, comercial y de servicios:</w:t>
      </w:r>
      <w:r w:rsidRPr="00954B66">
        <w:rPr>
          <w:sz w:val="52"/>
          <w:szCs w:val="52"/>
        </w:rPr>
        <w:t xml:space="preserve"> a) Para fraccionamiento o condominio horizontal, vertical y mixto: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1. Deportes, recreación, servicios de apoyo para las actividades productivas 11.49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>2. Educación, cultura, salud, asistencia social, asistencia animal, abastos, comunicaciones, transporte, servicios urbanos, servicios administrativos y alojamiento 15.65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 b) Para predios individuales: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1. Deportes, recreación, servicios de apoyo para las actividades productivas 10.45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lastRenderedPageBreak/>
        <w:t xml:space="preserve">2. Educación, cultura, salud, asistencia social, asistencia animal, abastos, comunicaciones, transporte, servicios urbanos, servicios administrativos y alojamiento 17.21 </w:t>
      </w:r>
    </w:p>
    <w:p w:rsid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>3. Salones de fiestas, reunión con espectáculos, rodeos, discotecas, bodegas, templos de culto, panaderías, tortillerías, locales comerciales, oficinas, academias y centros de exposiciones 10.45</w:t>
      </w:r>
    </w:p>
    <w:p w:rsid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 4. Bares, cantinas, expendios de venta de cerveza o licores, plazas comerciales y tiendas departamentales 11.49</w:t>
      </w:r>
    </w:p>
    <w:p w:rsidR="001A5BC9" w:rsidRPr="00954B66" w:rsidRDefault="00954B66" w:rsidP="00954B66">
      <w:pPr>
        <w:pStyle w:val="Prrafodelista"/>
        <w:ind w:left="1440"/>
        <w:rPr>
          <w:sz w:val="52"/>
          <w:szCs w:val="52"/>
        </w:rPr>
      </w:pPr>
      <w:bookmarkStart w:id="0" w:name="_GoBack"/>
      <w:bookmarkEnd w:id="0"/>
      <w:r w:rsidRPr="00954B66">
        <w:rPr>
          <w:sz w:val="52"/>
          <w:szCs w:val="52"/>
        </w:rPr>
        <w:lastRenderedPageBreak/>
        <w:t xml:space="preserve"> 5. Gasolineras y talleres en general 18.35</w:t>
      </w: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Pr="001A5BC9" w:rsidRDefault="001A5BC9" w:rsidP="001A5BC9">
      <w:pPr>
        <w:rPr>
          <w:sz w:val="52"/>
          <w:szCs w:val="52"/>
        </w:rPr>
      </w:pPr>
    </w:p>
    <w:sectPr w:rsidR="001A5BC9" w:rsidRPr="001A5BC9" w:rsidSect="00F55C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2714E"/>
    <w:multiLevelType w:val="hybridMultilevel"/>
    <w:tmpl w:val="3CF023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0B5418"/>
    <w:multiLevelType w:val="hybridMultilevel"/>
    <w:tmpl w:val="C41610AC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8F64C85"/>
    <w:multiLevelType w:val="hybridMultilevel"/>
    <w:tmpl w:val="957059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3271A"/>
    <w:multiLevelType w:val="hybridMultilevel"/>
    <w:tmpl w:val="7F101A92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>
    <w:nsid w:val="4B9E23F4"/>
    <w:multiLevelType w:val="hybridMultilevel"/>
    <w:tmpl w:val="E8C4286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C376E48"/>
    <w:multiLevelType w:val="hybridMultilevel"/>
    <w:tmpl w:val="0A78E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655DF5"/>
    <w:multiLevelType w:val="hybridMultilevel"/>
    <w:tmpl w:val="A08820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A5BC9"/>
    <w:rsid w:val="001A5BC9"/>
    <w:rsid w:val="002C5715"/>
    <w:rsid w:val="00440C68"/>
    <w:rsid w:val="00511085"/>
    <w:rsid w:val="00633A1F"/>
    <w:rsid w:val="00954B66"/>
    <w:rsid w:val="00F518DC"/>
    <w:rsid w:val="00F5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C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270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5</cp:revision>
  <dcterms:created xsi:type="dcterms:W3CDTF">2018-12-04T14:52:00Z</dcterms:created>
  <dcterms:modified xsi:type="dcterms:W3CDTF">2020-03-12T19:11:00Z</dcterms:modified>
</cp:coreProperties>
</file>