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2BC4A3A2" w14:textId="77777777" w:rsidR="009039C1" w:rsidRDefault="009039C1" w:rsidP="009039C1">
      <w:pPr>
        <w:autoSpaceDE w:val="0"/>
        <w:autoSpaceDN w:val="0"/>
        <w:adjustRightInd w:val="0"/>
        <w:jc w:val="both"/>
        <w:rPr>
          <w:rFonts w:ascii="Arial" w:eastAsiaTheme="minorHAnsi" w:hAnsi="Arial" w:cs="Arial"/>
          <w:sz w:val="20"/>
          <w:szCs w:val="20"/>
          <w:lang w:val="es-MX" w:eastAsia="en-US"/>
        </w:rPr>
      </w:pPr>
      <w:r>
        <w:rPr>
          <w:rFonts w:ascii="Arial" w:eastAsiaTheme="minorHAnsi" w:hAnsi="Arial" w:cs="Arial"/>
          <w:b/>
          <w:bCs/>
          <w:sz w:val="20"/>
          <w:szCs w:val="20"/>
          <w:lang w:val="es-MX" w:eastAsia="en-US"/>
        </w:rPr>
        <w:t xml:space="preserve">ARTÍCULO 48. </w:t>
      </w:r>
      <w:r>
        <w:rPr>
          <w:rFonts w:ascii="Arial" w:eastAsiaTheme="minorHAnsi" w:hAnsi="Arial" w:cs="Arial"/>
          <w:sz w:val="20"/>
          <w:szCs w:val="20"/>
          <w:lang w:val="es-MX" w:eastAsia="en-US"/>
        </w:rPr>
        <w:t>Son facultades genéricas de los titulares de las subprocuradurías las siguientes:</w:t>
      </w:r>
    </w:p>
    <w:p w14:paraId="212342C8" w14:textId="1055DF09" w:rsidR="009039C1" w:rsidRDefault="009039C1" w:rsidP="009039C1">
      <w:pPr>
        <w:autoSpaceDE w:val="0"/>
        <w:autoSpaceDN w:val="0"/>
        <w:adjustRightInd w:val="0"/>
        <w:jc w:val="both"/>
        <w:rPr>
          <w:rFonts w:ascii="Arial" w:eastAsiaTheme="minorHAnsi" w:hAnsi="Arial" w:cs="Arial"/>
          <w:sz w:val="20"/>
          <w:szCs w:val="20"/>
          <w:lang w:val="es-MX" w:eastAsia="en-US"/>
        </w:rPr>
      </w:pPr>
      <w:r>
        <w:rPr>
          <w:rFonts w:ascii="Arial" w:eastAsiaTheme="minorHAnsi" w:hAnsi="Arial" w:cs="Arial"/>
          <w:b/>
          <w:bCs/>
          <w:sz w:val="20"/>
          <w:szCs w:val="20"/>
          <w:lang w:val="es-MX" w:eastAsia="en-US"/>
        </w:rPr>
        <w:t xml:space="preserve">I. </w:t>
      </w:r>
      <w:r>
        <w:rPr>
          <w:rFonts w:ascii="Arial" w:eastAsiaTheme="minorHAnsi" w:hAnsi="Arial" w:cs="Arial"/>
          <w:sz w:val="20"/>
          <w:szCs w:val="20"/>
          <w:lang w:val="es-MX" w:eastAsia="en-US"/>
        </w:rPr>
        <w:t>Las que correspondan al Procurador General de Justicia, du</w:t>
      </w:r>
      <w:r>
        <w:rPr>
          <w:rFonts w:ascii="Arial" w:eastAsiaTheme="minorHAnsi" w:hAnsi="Arial" w:cs="Arial"/>
          <w:sz w:val="20"/>
          <w:szCs w:val="20"/>
          <w:lang w:val="es-MX" w:eastAsia="en-US"/>
        </w:rPr>
        <w:t xml:space="preserve">rante las ausencias de éste, de </w:t>
      </w:r>
      <w:r>
        <w:rPr>
          <w:rFonts w:ascii="Arial" w:eastAsiaTheme="minorHAnsi" w:hAnsi="Arial" w:cs="Arial"/>
          <w:sz w:val="20"/>
          <w:szCs w:val="20"/>
          <w:lang w:val="es-MX" w:eastAsia="en-US"/>
        </w:rPr>
        <w:t>conformidad con las reglas de suplencia que señale esta Ley, su Reglamento o el Procurador;</w:t>
      </w:r>
    </w:p>
    <w:p w14:paraId="60C5B2AE" w14:textId="77777777" w:rsidR="009039C1" w:rsidRDefault="009039C1" w:rsidP="009039C1">
      <w:pPr>
        <w:autoSpaceDE w:val="0"/>
        <w:autoSpaceDN w:val="0"/>
        <w:adjustRightInd w:val="0"/>
        <w:jc w:val="both"/>
        <w:rPr>
          <w:rFonts w:ascii="Arial" w:eastAsiaTheme="minorHAnsi" w:hAnsi="Arial" w:cs="Arial"/>
          <w:sz w:val="20"/>
          <w:szCs w:val="20"/>
          <w:lang w:val="es-MX" w:eastAsia="en-US"/>
        </w:rPr>
      </w:pPr>
      <w:r>
        <w:rPr>
          <w:rFonts w:ascii="Arial" w:eastAsiaTheme="minorHAnsi" w:hAnsi="Arial" w:cs="Arial"/>
          <w:b/>
          <w:bCs/>
          <w:sz w:val="20"/>
          <w:szCs w:val="20"/>
          <w:lang w:val="es-MX" w:eastAsia="en-US"/>
        </w:rPr>
        <w:t xml:space="preserve">II. </w:t>
      </w:r>
      <w:r>
        <w:rPr>
          <w:rFonts w:ascii="Arial" w:eastAsiaTheme="minorHAnsi" w:hAnsi="Arial" w:cs="Arial"/>
          <w:sz w:val="20"/>
          <w:szCs w:val="20"/>
          <w:lang w:val="es-MX" w:eastAsia="en-US"/>
        </w:rPr>
        <w:t>Ejecutar las directrices de procuración de justicia que les dicte el Procurador General de Justicia;</w:t>
      </w:r>
    </w:p>
    <w:p w14:paraId="011B6039" w14:textId="57A101C0" w:rsidR="009039C1" w:rsidRDefault="009039C1" w:rsidP="009039C1">
      <w:pPr>
        <w:autoSpaceDE w:val="0"/>
        <w:autoSpaceDN w:val="0"/>
        <w:adjustRightInd w:val="0"/>
        <w:jc w:val="both"/>
        <w:rPr>
          <w:rFonts w:ascii="Arial" w:eastAsiaTheme="minorHAnsi" w:hAnsi="Arial" w:cs="Arial"/>
          <w:sz w:val="20"/>
          <w:szCs w:val="20"/>
          <w:lang w:val="es-MX" w:eastAsia="en-US"/>
        </w:rPr>
      </w:pPr>
      <w:r>
        <w:rPr>
          <w:rFonts w:ascii="Arial" w:eastAsiaTheme="minorHAnsi" w:hAnsi="Arial" w:cs="Arial"/>
          <w:b/>
          <w:bCs/>
          <w:sz w:val="20"/>
          <w:szCs w:val="20"/>
          <w:lang w:val="es-MX" w:eastAsia="en-US"/>
        </w:rPr>
        <w:t xml:space="preserve">III. </w:t>
      </w:r>
      <w:r>
        <w:rPr>
          <w:rFonts w:ascii="Arial" w:eastAsiaTheme="minorHAnsi" w:hAnsi="Arial" w:cs="Arial"/>
          <w:sz w:val="20"/>
          <w:szCs w:val="20"/>
          <w:lang w:val="es-MX" w:eastAsia="en-US"/>
        </w:rPr>
        <w:t>Desempeñar las funciones y comisiones que les delegue y e</w:t>
      </w:r>
      <w:r>
        <w:rPr>
          <w:rFonts w:ascii="Arial" w:eastAsiaTheme="minorHAnsi" w:hAnsi="Arial" w:cs="Arial"/>
          <w:sz w:val="20"/>
          <w:szCs w:val="20"/>
          <w:lang w:val="es-MX" w:eastAsia="en-US"/>
        </w:rPr>
        <w:t xml:space="preserve">ncomiende el Procurador General </w:t>
      </w:r>
      <w:r>
        <w:rPr>
          <w:rFonts w:ascii="Arial" w:eastAsiaTheme="minorHAnsi" w:hAnsi="Arial" w:cs="Arial"/>
          <w:sz w:val="20"/>
          <w:szCs w:val="20"/>
          <w:lang w:val="es-MX" w:eastAsia="en-US"/>
        </w:rPr>
        <w:t>de Justicia, y las que señale el Reglamento del presente Ordenamiento;</w:t>
      </w:r>
    </w:p>
    <w:p w14:paraId="4BE253D1" w14:textId="233EDDEB" w:rsidR="009039C1" w:rsidRDefault="009039C1" w:rsidP="009039C1">
      <w:pPr>
        <w:autoSpaceDE w:val="0"/>
        <w:autoSpaceDN w:val="0"/>
        <w:adjustRightInd w:val="0"/>
        <w:jc w:val="both"/>
        <w:rPr>
          <w:rFonts w:ascii="Arial" w:eastAsiaTheme="minorHAnsi" w:hAnsi="Arial" w:cs="Arial"/>
          <w:sz w:val="20"/>
          <w:szCs w:val="20"/>
          <w:lang w:val="es-MX" w:eastAsia="en-US"/>
        </w:rPr>
      </w:pPr>
      <w:r>
        <w:rPr>
          <w:rFonts w:ascii="Arial" w:eastAsiaTheme="minorHAnsi" w:hAnsi="Arial" w:cs="Arial"/>
          <w:b/>
          <w:bCs/>
          <w:sz w:val="20"/>
          <w:szCs w:val="20"/>
          <w:lang w:val="es-MX" w:eastAsia="en-US"/>
        </w:rPr>
        <w:t xml:space="preserve">IV. </w:t>
      </w:r>
      <w:r>
        <w:rPr>
          <w:rFonts w:ascii="Arial" w:eastAsiaTheme="minorHAnsi" w:hAnsi="Arial" w:cs="Arial"/>
          <w:sz w:val="20"/>
          <w:szCs w:val="20"/>
          <w:lang w:val="es-MX" w:eastAsia="en-US"/>
        </w:rPr>
        <w:t>Formular y someter a la aprobación del Procurador General</w:t>
      </w:r>
      <w:r>
        <w:rPr>
          <w:rFonts w:ascii="Arial" w:eastAsiaTheme="minorHAnsi" w:hAnsi="Arial" w:cs="Arial"/>
          <w:sz w:val="20"/>
          <w:szCs w:val="20"/>
          <w:lang w:val="es-MX" w:eastAsia="en-US"/>
        </w:rPr>
        <w:t xml:space="preserve"> de Justicia, los programas que </w:t>
      </w:r>
      <w:r>
        <w:rPr>
          <w:rFonts w:ascii="Arial" w:eastAsiaTheme="minorHAnsi" w:hAnsi="Arial" w:cs="Arial"/>
          <w:sz w:val="20"/>
          <w:szCs w:val="20"/>
          <w:lang w:val="es-MX" w:eastAsia="en-US"/>
        </w:rPr>
        <w:t xml:space="preserve">considere </w:t>
      </w:r>
      <w:bookmarkStart w:id="0" w:name="_GoBack"/>
      <w:bookmarkEnd w:id="0"/>
      <w:r>
        <w:rPr>
          <w:rFonts w:ascii="Arial" w:eastAsiaTheme="minorHAnsi" w:hAnsi="Arial" w:cs="Arial"/>
          <w:sz w:val="20"/>
          <w:szCs w:val="20"/>
          <w:lang w:val="es-MX" w:eastAsia="en-US"/>
        </w:rPr>
        <w:t>aplicables en las áreas de su adscripción;</w:t>
      </w:r>
    </w:p>
    <w:p w14:paraId="44B664B6" w14:textId="77777777" w:rsidR="009039C1" w:rsidRDefault="009039C1" w:rsidP="009039C1">
      <w:pPr>
        <w:autoSpaceDE w:val="0"/>
        <w:autoSpaceDN w:val="0"/>
        <w:adjustRightInd w:val="0"/>
        <w:jc w:val="both"/>
        <w:rPr>
          <w:rFonts w:ascii="Arial" w:eastAsiaTheme="minorHAnsi" w:hAnsi="Arial" w:cs="Arial"/>
          <w:sz w:val="20"/>
          <w:szCs w:val="20"/>
          <w:lang w:val="es-MX" w:eastAsia="en-US"/>
        </w:rPr>
      </w:pPr>
      <w:r>
        <w:rPr>
          <w:rFonts w:ascii="Arial" w:eastAsiaTheme="minorHAnsi" w:hAnsi="Arial" w:cs="Arial"/>
          <w:b/>
          <w:bCs/>
          <w:sz w:val="20"/>
          <w:szCs w:val="20"/>
          <w:lang w:val="es-MX" w:eastAsia="en-US"/>
        </w:rPr>
        <w:t xml:space="preserve">V. </w:t>
      </w:r>
      <w:r>
        <w:rPr>
          <w:rFonts w:ascii="Arial" w:eastAsiaTheme="minorHAnsi" w:hAnsi="Arial" w:cs="Arial"/>
          <w:sz w:val="20"/>
          <w:szCs w:val="20"/>
          <w:lang w:val="es-MX" w:eastAsia="en-US"/>
        </w:rPr>
        <w:t>Proponer al Procurador las políticas institucionales para la actuación de los agentes del</w:t>
      </w:r>
    </w:p>
    <w:p w14:paraId="24426BF1" w14:textId="77777777" w:rsidR="009039C1" w:rsidRDefault="009039C1" w:rsidP="009039C1">
      <w:pPr>
        <w:autoSpaceDE w:val="0"/>
        <w:autoSpaceDN w:val="0"/>
        <w:adjustRightInd w:val="0"/>
        <w:jc w:val="both"/>
        <w:rPr>
          <w:rFonts w:ascii="Arial" w:eastAsiaTheme="minorHAnsi" w:hAnsi="Arial" w:cs="Arial"/>
          <w:sz w:val="20"/>
          <w:szCs w:val="20"/>
          <w:lang w:val="es-MX" w:eastAsia="en-US"/>
        </w:rPr>
      </w:pPr>
      <w:r>
        <w:rPr>
          <w:rFonts w:ascii="Arial" w:eastAsiaTheme="minorHAnsi" w:hAnsi="Arial" w:cs="Arial"/>
          <w:sz w:val="20"/>
          <w:szCs w:val="20"/>
          <w:lang w:val="es-MX" w:eastAsia="en-US"/>
        </w:rPr>
        <w:t>Ministerio Público y áreas de su adscripción;</w:t>
      </w:r>
    </w:p>
    <w:p w14:paraId="12FA36F0" w14:textId="4972B3A5" w:rsidR="009039C1" w:rsidRDefault="009039C1" w:rsidP="009039C1">
      <w:pPr>
        <w:autoSpaceDE w:val="0"/>
        <w:autoSpaceDN w:val="0"/>
        <w:adjustRightInd w:val="0"/>
        <w:jc w:val="both"/>
        <w:rPr>
          <w:rFonts w:ascii="Arial" w:eastAsiaTheme="minorHAnsi" w:hAnsi="Arial" w:cs="Arial"/>
          <w:sz w:val="20"/>
          <w:szCs w:val="20"/>
          <w:lang w:val="es-MX" w:eastAsia="en-US"/>
        </w:rPr>
      </w:pPr>
      <w:r>
        <w:rPr>
          <w:rFonts w:ascii="Arial" w:eastAsiaTheme="minorHAnsi" w:hAnsi="Arial" w:cs="Arial"/>
          <w:b/>
          <w:bCs/>
          <w:sz w:val="20"/>
          <w:szCs w:val="20"/>
          <w:lang w:val="es-MX" w:eastAsia="en-US"/>
        </w:rPr>
        <w:t xml:space="preserve">VI. </w:t>
      </w:r>
      <w:r>
        <w:rPr>
          <w:rFonts w:ascii="Arial" w:eastAsiaTheme="minorHAnsi" w:hAnsi="Arial" w:cs="Arial"/>
          <w:sz w:val="20"/>
          <w:szCs w:val="20"/>
          <w:lang w:val="es-MX" w:eastAsia="en-US"/>
        </w:rPr>
        <w:t xml:space="preserve">Supervisar las actividades que realicen las áreas y servidores </w:t>
      </w:r>
      <w:r>
        <w:rPr>
          <w:rFonts w:ascii="Arial" w:eastAsiaTheme="minorHAnsi" w:hAnsi="Arial" w:cs="Arial"/>
          <w:sz w:val="20"/>
          <w:szCs w:val="20"/>
          <w:lang w:val="es-MX" w:eastAsia="en-US"/>
        </w:rPr>
        <w:t xml:space="preserve">públicos a su cargo, informando </w:t>
      </w:r>
      <w:r>
        <w:rPr>
          <w:rFonts w:ascii="Arial" w:eastAsiaTheme="minorHAnsi" w:hAnsi="Arial" w:cs="Arial"/>
          <w:sz w:val="20"/>
          <w:szCs w:val="20"/>
          <w:lang w:val="es-MX" w:eastAsia="en-US"/>
        </w:rPr>
        <w:t>de ello al Procurador General de Justicia;</w:t>
      </w:r>
    </w:p>
    <w:p w14:paraId="241A61B1" w14:textId="77777777" w:rsidR="009039C1" w:rsidRDefault="009039C1" w:rsidP="009039C1">
      <w:pPr>
        <w:autoSpaceDE w:val="0"/>
        <w:autoSpaceDN w:val="0"/>
        <w:adjustRightInd w:val="0"/>
        <w:jc w:val="both"/>
        <w:rPr>
          <w:rFonts w:ascii="Arial" w:eastAsiaTheme="minorHAnsi" w:hAnsi="Arial" w:cs="Arial"/>
          <w:sz w:val="20"/>
          <w:szCs w:val="20"/>
          <w:lang w:val="es-MX" w:eastAsia="en-US"/>
        </w:rPr>
      </w:pPr>
      <w:r>
        <w:rPr>
          <w:rFonts w:ascii="Arial" w:eastAsiaTheme="minorHAnsi" w:hAnsi="Arial" w:cs="Arial"/>
          <w:b/>
          <w:bCs/>
          <w:sz w:val="20"/>
          <w:szCs w:val="20"/>
          <w:lang w:val="es-MX" w:eastAsia="en-US"/>
        </w:rPr>
        <w:t xml:space="preserve">VII. </w:t>
      </w:r>
      <w:r>
        <w:rPr>
          <w:rFonts w:ascii="Arial" w:eastAsiaTheme="minorHAnsi" w:hAnsi="Arial" w:cs="Arial"/>
          <w:sz w:val="20"/>
          <w:szCs w:val="20"/>
          <w:lang w:val="es-MX" w:eastAsia="en-US"/>
        </w:rPr>
        <w:t>Acordar con el Procurador General de Justicia, el despacho de los asuntos de su competencia;</w:t>
      </w:r>
    </w:p>
    <w:p w14:paraId="3D241AA5" w14:textId="7183FC40" w:rsidR="009039C1" w:rsidRDefault="009039C1" w:rsidP="009039C1">
      <w:pPr>
        <w:autoSpaceDE w:val="0"/>
        <w:autoSpaceDN w:val="0"/>
        <w:adjustRightInd w:val="0"/>
        <w:jc w:val="both"/>
        <w:rPr>
          <w:rFonts w:ascii="Arial" w:eastAsiaTheme="minorHAnsi" w:hAnsi="Arial" w:cs="Arial"/>
          <w:sz w:val="20"/>
          <w:szCs w:val="20"/>
          <w:lang w:val="es-MX" w:eastAsia="en-US"/>
        </w:rPr>
      </w:pPr>
      <w:r>
        <w:rPr>
          <w:rFonts w:ascii="Arial" w:eastAsiaTheme="minorHAnsi" w:hAnsi="Arial" w:cs="Arial"/>
          <w:b/>
          <w:bCs/>
          <w:sz w:val="20"/>
          <w:szCs w:val="20"/>
          <w:lang w:val="es-MX" w:eastAsia="en-US"/>
        </w:rPr>
        <w:t xml:space="preserve">VIII. </w:t>
      </w:r>
      <w:r>
        <w:rPr>
          <w:rFonts w:ascii="Arial" w:eastAsiaTheme="minorHAnsi" w:hAnsi="Arial" w:cs="Arial"/>
          <w:sz w:val="20"/>
          <w:szCs w:val="20"/>
          <w:lang w:val="es-MX" w:eastAsia="en-US"/>
        </w:rPr>
        <w:t>Participar, en coordinación con las demás áreas de la institución, en la elab</w:t>
      </w:r>
      <w:r>
        <w:rPr>
          <w:rFonts w:ascii="Arial" w:eastAsiaTheme="minorHAnsi" w:hAnsi="Arial" w:cs="Arial"/>
          <w:sz w:val="20"/>
          <w:szCs w:val="20"/>
          <w:lang w:val="es-MX" w:eastAsia="en-US"/>
        </w:rPr>
        <w:t xml:space="preserve">oración de </w:t>
      </w:r>
      <w:r>
        <w:rPr>
          <w:rFonts w:ascii="Arial" w:eastAsiaTheme="minorHAnsi" w:hAnsi="Arial" w:cs="Arial"/>
          <w:sz w:val="20"/>
          <w:szCs w:val="20"/>
          <w:lang w:val="es-MX" w:eastAsia="en-US"/>
        </w:rPr>
        <w:t xml:space="preserve">proyectos de normas que puedan regir el Servicio de Carrera para </w:t>
      </w:r>
      <w:r>
        <w:rPr>
          <w:rFonts w:ascii="Arial" w:eastAsiaTheme="minorHAnsi" w:hAnsi="Arial" w:cs="Arial"/>
          <w:sz w:val="20"/>
          <w:szCs w:val="20"/>
          <w:lang w:val="es-MX" w:eastAsia="en-US"/>
        </w:rPr>
        <w:t xml:space="preserve">agentes del Ministerio Público, </w:t>
      </w:r>
      <w:r>
        <w:rPr>
          <w:rFonts w:ascii="Arial" w:eastAsiaTheme="minorHAnsi" w:hAnsi="Arial" w:cs="Arial"/>
          <w:sz w:val="20"/>
          <w:szCs w:val="20"/>
          <w:lang w:val="es-MX" w:eastAsia="en-US"/>
        </w:rPr>
        <w:t>de la Policía y Peritos;</w:t>
      </w:r>
    </w:p>
    <w:p w14:paraId="1A0B1CE2" w14:textId="263D9A1E" w:rsidR="009039C1" w:rsidRDefault="009039C1" w:rsidP="009039C1">
      <w:pPr>
        <w:autoSpaceDE w:val="0"/>
        <w:autoSpaceDN w:val="0"/>
        <w:adjustRightInd w:val="0"/>
        <w:jc w:val="both"/>
        <w:rPr>
          <w:rFonts w:ascii="Arial" w:eastAsiaTheme="minorHAnsi" w:hAnsi="Arial" w:cs="Arial"/>
          <w:sz w:val="20"/>
          <w:szCs w:val="20"/>
          <w:lang w:val="es-MX" w:eastAsia="en-US"/>
        </w:rPr>
      </w:pPr>
      <w:r>
        <w:rPr>
          <w:rFonts w:ascii="Arial" w:eastAsiaTheme="minorHAnsi" w:hAnsi="Arial" w:cs="Arial"/>
          <w:b/>
          <w:bCs/>
          <w:sz w:val="20"/>
          <w:szCs w:val="20"/>
          <w:lang w:val="es-MX" w:eastAsia="en-US"/>
        </w:rPr>
        <w:t xml:space="preserve">IX. </w:t>
      </w:r>
      <w:r>
        <w:rPr>
          <w:rFonts w:ascii="Arial" w:eastAsiaTheme="minorHAnsi" w:hAnsi="Arial" w:cs="Arial"/>
          <w:sz w:val="20"/>
          <w:szCs w:val="20"/>
          <w:lang w:val="es-MX" w:eastAsia="en-US"/>
        </w:rPr>
        <w:t>Coordinar las actividades y funcionamiento de las áreas adm</w:t>
      </w:r>
      <w:r>
        <w:rPr>
          <w:rFonts w:ascii="Arial" w:eastAsiaTheme="minorHAnsi" w:hAnsi="Arial" w:cs="Arial"/>
          <w:sz w:val="20"/>
          <w:szCs w:val="20"/>
          <w:lang w:val="es-MX" w:eastAsia="en-US"/>
        </w:rPr>
        <w:t xml:space="preserve">inistrativas y operativas de la </w:t>
      </w:r>
      <w:r>
        <w:rPr>
          <w:rFonts w:ascii="Arial" w:eastAsiaTheme="minorHAnsi" w:hAnsi="Arial" w:cs="Arial"/>
          <w:sz w:val="20"/>
          <w:szCs w:val="20"/>
          <w:lang w:val="es-MX" w:eastAsia="en-US"/>
        </w:rPr>
        <w:t>subprocuradurías a su cargo;</w:t>
      </w:r>
    </w:p>
    <w:p w14:paraId="7090D612" w14:textId="0B8ADF25" w:rsidR="009039C1" w:rsidRDefault="009039C1" w:rsidP="009039C1">
      <w:pPr>
        <w:autoSpaceDE w:val="0"/>
        <w:autoSpaceDN w:val="0"/>
        <w:adjustRightInd w:val="0"/>
        <w:jc w:val="both"/>
        <w:rPr>
          <w:rFonts w:ascii="Arial" w:eastAsiaTheme="minorHAnsi" w:hAnsi="Arial" w:cs="Arial"/>
          <w:sz w:val="20"/>
          <w:szCs w:val="20"/>
          <w:lang w:val="es-MX" w:eastAsia="en-US"/>
        </w:rPr>
      </w:pPr>
      <w:r>
        <w:rPr>
          <w:rFonts w:ascii="Arial" w:eastAsiaTheme="minorHAnsi" w:hAnsi="Arial" w:cs="Arial"/>
          <w:b/>
          <w:bCs/>
          <w:sz w:val="20"/>
          <w:szCs w:val="20"/>
          <w:lang w:val="es-MX" w:eastAsia="en-US"/>
        </w:rPr>
        <w:t xml:space="preserve">X. </w:t>
      </w:r>
      <w:r>
        <w:rPr>
          <w:rFonts w:ascii="Arial" w:eastAsiaTheme="minorHAnsi" w:hAnsi="Arial" w:cs="Arial"/>
          <w:sz w:val="20"/>
          <w:szCs w:val="20"/>
          <w:lang w:val="es-MX" w:eastAsia="en-US"/>
        </w:rPr>
        <w:t>Administrar los recursos humanos y materiales de las áreas ads</w:t>
      </w:r>
      <w:r>
        <w:rPr>
          <w:rFonts w:ascii="Arial" w:eastAsiaTheme="minorHAnsi" w:hAnsi="Arial" w:cs="Arial"/>
          <w:sz w:val="20"/>
          <w:szCs w:val="20"/>
          <w:lang w:val="es-MX" w:eastAsia="en-US"/>
        </w:rPr>
        <w:t xml:space="preserve">critas a las subprocuradurías a </w:t>
      </w:r>
      <w:r>
        <w:rPr>
          <w:rFonts w:ascii="Arial" w:eastAsiaTheme="minorHAnsi" w:hAnsi="Arial" w:cs="Arial"/>
          <w:sz w:val="20"/>
          <w:szCs w:val="20"/>
          <w:lang w:val="es-MX" w:eastAsia="en-US"/>
        </w:rPr>
        <w:t>su cargo, así como supervisar y vigilar su uso, manejo y aplicación;</w:t>
      </w:r>
    </w:p>
    <w:p w14:paraId="7F71668C" w14:textId="77777777" w:rsidR="009039C1" w:rsidRDefault="009039C1" w:rsidP="009039C1">
      <w:pPr>
        <w:autoSpaceDE w:val="0"/>
        <w:autoSpaceDN w:val="0"/>
        <w:adjustRightInd w:val="0"/>
        <w:jc w:val="both"/>
        <w:rPr>
          <w:rFonts w:ascii="Arial" w:eastAsiaTheme="minorHAnsi" w:hAnsi="Arial" w:cs="Arial"/>
          <w:sz w:val="20"/>
          <w:szCs w:val="20"/>
          <w:lang w:val="es-MX" w:eastAsia="en-US"/>
        </w:rPr>
      </w:pPr>
      <w:r>
        <w:rPr>
          <w:rFonts w:ascii="Arial" w:eastAsiaTheme="minorHAnsi" w:hAnsi="Arial" w:cs="Arial"/>
          <w:b/>
          <w:bCs/>
          <w:sz w:val="20"/>
          <w:szCs w:val="20"/>
          <w:lang w:val="es-MX" w:eastAsia="en-US"/>
        </w:rPr>
        <w:t xml:space="preserve">XI. </w:t>
      </w:r>
      <w:r>
        <w:rPr>
          <w:rFonts w:ascii="Arial" w:eastAsiaTheme="minorHAnsi" w:hAnsi="Arial" w:cs="Arial"/>
          <w:sz w:val="20"/>
          <w:szCs w:val="20"/>
          <w:lang w:val="es-MX" w:eastAsia="en-US"/>
        </w:rPr>
        <w:t>Promover los mecanismos alternativos de solución de controversias;</w:t>
      </w:r>
    </w:p>
    <w:p w14:paraId="032E1BBB" w14:textId="54EADDD4" w:rsidR="009039C1" w:rsidRDefault="009039C1" w:rsidP="009039C1">
      <w:pPr>
        <w:autoSpaceDE w:val="0"/>
        <w:autoSpaceDN w:val="0"/>
        <w:adjustRightInd w:val="0"/>
        <w:jc w:val="both"/>
        <w:rPr>
          <w:rFonts w:ascii="Arial" w:eastAsiaTheme="minorHAnsi" w:hAnsi="Arial" w:cs="Arial"/>
          <w:sz w:val="20"/>
          <w:szCs w:val="20"/>
          <w:lang w:val="es-MX" w:eastAsia="en-US"/>
        </w:rPr>
      </w:pPr>
      <w:r>
        <w:rPr>
          <w:rFonts w:ascii="Arial" w:eastAsiaTheme="minorHAnsi" w:hAnsi="Arial" w:cs="Arial"/>
          <w:b/>
          <w:bCs/>
          <w:sz w:val="20"/>
          <w:szCs w:val="20"/>
          <w:lang w:val="es-MX" w:eastAsia="en-US"/>
        </w:rPr>
        <w:t xml:space="preserve">XII. </w:t>
      </w:r>
      <w:r>
        <w:rPr>
          <w:rFonts w:ascii="Arial" w:eastAsiaTheme="minorHAnsi" w:hAnsi="Arial" w:cs="Arial"/>
          <w:sz w:val="20"/>
          <w:szCs w:val="20"/>
          <w:lang w:val="es-MX" w:eastAsia="en-US"/>
        </w:rPr>
        <w:t>Suscribir las colaboraciones que le requieran los agent</w:t>
      </w:r>
      <w:r>
        <w:rPr>
          <w:rFonts w:ascii="Arial" w:eastAsiaTheme="minorHAnsi" w:hAnsi="Arial" w:cs="Arial"/>
          <w:sz w:val="20"/>
          <w:szCs w:val="20"/>
          <w:lang w:val="es-MX" w:eastAsia="en-US"/>
        </w:rPr>
        <w:t xml:space="preserve">es del Ministerio Público de su </w:t>
      </w:r>
      <w:r>
        <w:rPr>
          <w:rFonts w:ascii="Arial" w:eastAsiaTheme="minorHAnsi" w:hAnsi="Arial" w:cs="Arial"/>
          <w:sz w:val="20"/>
          <w:szCs w:val="20"/>
          <w:lang w:val="es-MX" w:eastAsia="en-US"/>
        </w:rPr>
        <w:t>adscripción, y tramitar y desahogar las colaboraciones y exhorto</w:t>
      </w:r>
      <w:r>
        <w:rPr>
          <w:rFonts w:ascii="Arial" w:eastAsiaTheme="minorHAnsi" w:hAnsi="Arial" w:cs="Arial"/>
          <w:sz w:val="20"/>
          <w:szCs w:val="20"/>
          <w:lang w:val="es-MX" w:eastAsia="en-US"/>
        </w:rPr>
        <w:t xml:space="preserve">s que solicitan la Procuraduría General de la República, la </w:t>
      </w:r>
      <w:r>
        <w:rPr>
          <w:rFonts w:ascii="Arial" w:eastAsiaTheme="minorHAnsi" w:hAnsi="Arial" w:cs="Arial"/>
          <w:sz w:val="20"/>
          <w:szCs w:val="20"/>
          <w:lang w:val="es-MX" w:eastAsia="en-US"/>
        </w:rPr>
        <w:t xml:space="preserve">Procuraduría de Justicia Militar, y de las procuradurías, </w:t>
      </w:r>
      <w:r>
        <w:rPr>
          <w:rFonts w:ascii="Arial" w:eastAsiaTheme="minorHAnsi" w:hAnsi="Arial" w:cs="Arial"/>
          <w:sz w:val="20"/>
          <w:szCs w:val="20"/>
          <w:lang w:val="es-MX" w:eastAsia="en-US"/>
        </w:rPr>
        <w:t xml:space="preserve">del Distrito </w:t>
      </w:r>
      <w:r>
        <w:rPr>
          <w:rFonts w:ascii="Arial" w:eastAsiaTheme="minorHAnsi" w:hAnsi="Arial" w:cs="Arial"/>
          <w:sz w:val="20"/>
          <w:szCs w:val="20"/>
          <w:lang w:val="es-MX" w:eastAsia="en-US"/>
        </w:rPr>
        <w:t>Feder</w:t>
      </w:r>
      <w:r>
        <w:rPr>
          <w:rFonts w:ascii="Arial" w:eastAsiaTheme="minorHAnsi" w:hAnsi="Arial" w:cs="Arial"/>
          <w:sz w:val="20"/>
          <w:szCs w:val="20"/>
          <w:lang w:val="es-MX" w:eastAsia="en-US"/>
        </w:rPr>
        <w:t xml:space="preserve">al y de los demás estados de la </w:t>
      </w:r>
      <w:r>
        <w:rPr>
          <w:rFonts w:ascii="Arial" w:eastAsiaTheme="minorHAnsi" w:hAnsi="Arial" w:cs="Arial"/>
          <w:sz w:val="20"/>
          <w:szCs w:val="20"/>
          <w:lang w:val="es-MX" w:eastAsia="en-US"/>
        </w:rPr>
        <w:t>República, y</w:t>
      </w:r>
    </w:p>
    <w:p w14:paraId="5B1A1CFD" w14:textId="77777777" w:rsidR="009039C1" w:rsidRDefault="009039C1" w:rsidP="009039C1">
      <w:pPr>
        <w:autoSpaceDE w:val="0"/>
        <w:autoSpaceDN w:val="0"/>
        <w:adjustRightInd w:val="0"/>
        <w:jc w:val="both"/>
        <w:rPr>
          <w:rFonts w:ascii="Arial" w:eastAsiaTheme="minorHAnsi" w:hAnsi="Arial" w:cs="Arial"/>
          <w:sz w:val="20"/>
          <w:szCs w:val="20"/>
          <w:lang w:val="es-MX" w:eastAsia="en-US"/>
        </w:rPr>
      </w:pPr>
      <w:r>
        <w:rPr>
          <w:rFonts w:ascii="Arial" w:eastAsiaTheme="minorHAnsi" w:hAnsi="Arial" w:cs="Arial"/>
          <w:b/>
          <w:bCs/>
          <w:sz w:val="20"/>
          <w:szCs w:val="20"/>
          <w:lang w:val="es-MX" w:eastAsia="en-US"/>
        </w:rPr>
        <w:t xml:space="preserve">XIII. </w:t>
      </w:r>
      <w:r>
        <w:rPr>
          <w:rFonts w:ascii="Arial" w:eastAsiaTheme="minorHAnsi" w:hAnsi="Arial" w:cs="Arial"/>
          <w:sz w:val="20"/>
          <w:szCs w:val="20"/>
          <w:lang w:val="es-MX" w:eastAsia="en-US"/>
        </w:rPr>
        <w:t>Las demás que les confieran otras disposiciones legales, esta Ley, su Reglamento, y el</w:t>
      </w:r>
    </w:p>
    <w:p w14:paraId="3CA69E1F" w14:textId="13D6F765" w:rsidR="008A45CF" w:rsidRDefault="009039C1" w:rsidP="009039C1">
      <w:pPr>
        <w:autoSpaceDE w:val="0"/>
        <w:autoSpaceDN w:val="0"/>
        <w:adjustRightInd w:val="0"/>
        <w:jc w:val="both"/>
        <w:rPr>
          <w:rFonts w:ascii="Arial" w:eastAsiaTheme="minorHAnsi" w:hAnsi="Arial" w:cs="Arial"/>
          <w:b/>
          <w:bCs/>
          <w:sz w:val="20"/>
          <w:szCs w:val="20"/>
          <w:lang w:val="es-MX" w:eastAsia="en-US"/>
        </w:rPr>
      </w:pPr>
      <w:r>
        <w:rPr>
          <w:rFonts w:ascii="Arial" w:eastAsiaTheme="minorHAnsi" w:hAnsi="Arial" w:cs="Arial"/>
          <w:sz w:val="20"/>
          <w:szCs w:val="20"/>
          <w:lang w:val="es-MX" w:eastAsia="en-US"/>
        </w:rPr>
        <w:t>Procurador General de Justicia.</w:t>
      </w:r>
    </w:p>
    <w:sectPr w:rsidR="008A45CF" w:rsidSect="00717045">
      <w:headerReference w:type="even" r:id="rId8"/>
      <w:headerReference w:type="default" r:id="rId9"/>
      <w:footerReference w:type="default" r:id="rId10"/>
      <w:headerReference w:type="first" r:id="rId11"/>
      <w:pgSz w:w="12240" w:h="15840" w:code="1"/>
      <w:pgMar w:top="2268" w:right="1134" w:bottom="1418" w:left="1134" w:header="709" w:footer="631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1A87E480" w14:textId="77777777" w:rsidR="00293FB6" w:rsidRDefault="00293FB6" w:rsidP="00961F3B">
      <w:r>
        <w:separator/>
      </w:r>
    </w:p>
  </w:endnote>
  <w:endnote w:type="continuationSeparator" w:id="0">
    <w:p w14:paraId="77FBE96B" w14:textId="77777777" w:rsidR="00293FB6" w:rsidRDefault="00293FB6" w:rsidP="00961F3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47DA70DC" w14:textId="61958DEA" w:rsidR="00244CB1" w:rsidRPr="008C1FCF" w:rsidRDefault="00717045" w:rsidP="00244CB1">
    <w:pPr>
      <w:pStyle w:val="Piedepgina"/>
      <w:jc w:val="right"/>
      <w:rPr>
        <w:rFonts w:ascii="Arial" w:hAnsi="Arial" w:cs="Arial"/>
        <w:noProof/>
        <w:color w:val="000000" w:themeColor="text1"/>
        <w:sz w:val="16"/>
        <w:lang w:eastAsia="es-ES_tradnl"/>
      </w:rPr>
    </w:pPr>
    <w:r w:rsidRPr="00E27D91">
      <w:rPr>
        <w:rFonts w:ascii="Arial" w:hAnsi="Arial" w:cs="Arial"/>
        <w:noProof/>
        <w:sz w:val="13"/>
        <w:lang w:val="es-MX" w:eastAsia="es-MX"/>
      </w:rPr>
      <w:drawing>
        <wp:anchor distT="0" distB="0" distL="114300" distR="114300" simplePos="0" relativeHeight="251660288" behindDoc="1" locked="0" layoutInCell="1" allowOverlap="1" wp14:anchorId="42B66EF1" wp14:editId="5533FE4B">
          <wp:simplePos x="0" y="0"/>
          <wp:positionH relativeFrom="column">
            <wp:posOffset>-760095</wp:posOffset>
          </wp:positionH>
          <wp:positionV relativeFrom="paragraph">
            <wp:posOffset>72621</wp:posOffset>
          </wp:positionV>
          <wp:extent cx="7991475" cy="802640"/>
          <wp:effectExtent l="0" t="0" r="9525" b="0"/>
          <wp:wrapNone/>
          <wp:docPr id="10" name="Imagen 1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Pie-12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991475" cy="80264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5C84048D" w14:textId="77777777" w:rsidR="00293FB6" w:rsidRDefault="00293FB6" w:rsidP="00961F3B">
      <w:r>
        <w:separator/>
      </w:r>
    </w:p>
  </w:footnote>
  <w:footnote w:type="continuationSeparator" w:id="0">
    <w:p w14:paraId="190521D2" w14:textId="77777777" w:rsidR="00293FB6" w:rsidRDefault="00293FB6" w:rsidP="00961F3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240A6B0E" w14:textId="01060AC2" w:rsidR="006F26E7" w:rsidRDefault="009039C1">
    <w:pPr>
      <w:pStyle w:val="Encabezado"/>
    </w:pPr>
    <w:r>
      <w:rPr>
        <w:noProof/>
        <w:lang w:val="es-MX" w:eastAsia="es-MX"/>
      </w:rPr>
      <w:pict w14:anchorId="5FD7700B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6217513" o:spid="_x0000_s2050" type="#_x0000_t75" style="position:absolute;margin-left:0;margin-top:0;width:498.4pt;height:205.65pt;z-index:-251653633;mso-position-horizontal:center;mso-position-horizontal-relative:margin;mso-position-vertical:center;mso-position-vertical-relative:margin" o:allowincell="f">
          <v:imagedata r:id="rId1" o:title="fge" gain="19661f" blacklevel="22938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16DA499F" w14:textId="66F23F58" w:rsidR="00961F3B" w:rsidRDefault="009039C1" w:rsidP="00850661">
    <w:pPr>
      <w:pStyle w:val="Encabezado"/>
      <w:tabs>
        <w:tab w:val="clear" w:pos="4419"/>
        <w:tab w:val="clear" w:pos="8838"/>
        <w:tab w:val="left" w:pos="812"/>
      </w:tabs>
    </w:pPr>
    <w:r>
      <w:rPr>
        <w:noProof/>
        <w:lang w:val="es-MX" w:eastAsia="es-MX"/>
      </w:rPr>
      <w:pict w14:anchorId="7675071B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6217514" o:spid="_x0000_s2051" type="#_x0000_t75" style="position:absolute;margin-left:0;margin-top:0;width:498.4pt;height:205.65pt;z-index:-251652609;mso-position-horizontal:center;mso-position-horizontal-relative:margin;mso-position-vertical:center;mso-position-vertical-relative:margin" o:allowincell="f">
          <v:imagedata r:id="rId1" o:title="fge" gain="19661f" blacklevel="22938f"/>
          <w10:wrap anchorx="margin" anchory="margin"/>
        </v:shape>
      </w:pict>
    </w:r>
    <w:r w:rsidR="00BE6BCF" w:rsidRPr="00BE6BCF">
      <w:rPr>
        <w:noProof/>
        <w:lang w:val="es-MX" w:eastAsia="es-MX"/>
      </w:rPr>
      <w:drawing>
        <wp:anchor distT="0" distB="0" distL="114300" distR="114300" simplePos="0" relativeHeight="251660799" behindDoc="1" locked="0" layoutInCell="1" allowOverlap="1" wp14:anchorId="34E303C8" wp14:editId="77CC397E">
          <wp:simplePos x="0" y="0"/>
          <wp:positionH relativeFrom="column">
            <wp:posOffset>-710565</wp:posOffset>
          </wp:positionH>
          <wp:positionV relativeFrom="paragraph">
            <wp:posOffset>-488315</wp:posOffset>
          </wp:positionV>
          <wp:extent cx="7896225" cy="1431513"/>
          <wp:effectExtent l="0" t="0" r="0" b="0"/>
          <wp:wrapNone/>
          <wp:docPr id="2" name="Imagen 2" descr="Z:\Diseños a Revision\2018\FISCALIA\Aplicaciones\Papeleria\Hoja Membretada\Nuevos Formatos\Administrativo\Logo a Color\Background_logo Color-21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Z:\Diseños a Revision\2018\FISCALIA\Aplicaciones\Papeleria\Hoja Membretada\Nuevos Formatos\Administrativo\Logo a Color\Background_logo Color-21.jpg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896225" cy="1431513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BE6BCF">
      <w:rPr>
        <w:noProof/>
        <w:lang w:val="es-MX" w:eastAsia="es-MX"/>
      </w:rPr>
      <w:t xml:space="preserve"> </w:t>
    </w:r>
    <w:r w:rsidR="00850661">
      <w:tab/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7773C7C5" w14:textId="48903FD1" w:rsidR="006F26E7" w:rsidRDefault="009039C1">
    <w:pPr>
      <w:pStyle w:val="Encabezado"/>
    </w:pPr>
    <w:r>
      <w:rPr>
        <w:noProof/>
        <w:lang w:val="es-MX" w:eastAsia="es-MX"/>
      </w:rPr>
      <w:pict w14:anchorId="60ED0C84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6217512" o:spid="_x0000_s2049" type="#_x0000_t75" style="position:absolute;margin-left:0;margin-top:0;width:498.4pt;height:205.65pt;z-index:-251654657;mso-position-horizontal:center;mso-position-horizontal-relative:margin;mso-position-vertical:center;mso-position-vertical-relative:margin" o:allowincell="f">
          <v:imagedata r:id="rId1" o:title="fge" gain="19661f" blacklevel="22938f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D73317C"/>
    <w:multiLevelType w:val="hybridMultilevel"/>
    <w:tmpl w:val="4F7CA1F4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9"/>
  <w:proofState w:spelling="clean" w:grammar="clean"/>
  <w:defaultTabStop w:val="708"/>
  <w:hyphenationZone w:val="425"/>
  <w:drawingGridHorizontalSpacing w:val="120"/>
  <w:displayHorizontalDrawingGridEvery w:val="2"/>
  <w:displayVerticalDrawingGridEvery w:val="2"/>
  <w:characterSpacingControl w:val="doNotCompress"/>
  <w:hdrShapeDefaults>
    <o:shapedefaults v:ext="edit" spidmax="2052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61F3B"/>
    <w:rsid w:val="000516AB"/>
    <w:rsid w:val="00074CBB"/>
    <w:rsid w:val="0009152F"/>
    <w:rsid w:val="000B6D0B"/>
    <w:rsid w:val="000F34F2"/>
    <w:rsid w:val="001569ED"/>
    <w:rsid w:val="00174F96"/>
    <w:rsid w:val="00196E5A"/>
    <w:rsid w:val="001A0FF2"/>
    <w:rsid w:val="001A32B1"/>
    <w:rsid w:val="001C1FF5"/>
    <w:rsid w:val="002054C1"/>
    <w:rsid w:val="00207633"/>
    <w:rsid w:val="00244CB1"/>
    <w:rsid w:val="002648E0"/>
    <w:rsid w:val="00293FB6"/>
    <w:rsid w:val="002C182D"/>
    <w:rsid w:val="002D0260"/>
    <w:rsid w:val="003311E5"/>
    <w:rsid w:val="00337E40"/>
    <w:rsid w:val="00350C59"/>
    <w:rsid w:val="00433942"/>
    <w:rsid w:val="004A184C"/>
    <w:rsid w:val="004B1662"/>
    <w:rsid w:val="00584602"/>
    <w:rsid w:val="005C750C"/>
    <w:rsid w:val="005F457C"/>
    <w:rsid w:val="00633FD2"/>
    <w:rsid w:val="006639DB"/>
    <w:rsid w:val="00677AEE"/>
    <w:rsid w:val="00687D08"/>
    <w:rsid w:val="006E6D1D"/>
    <w:rsid w:val="006F26E7"/>
    <w:rsid w:val="00717045"/>
    <w:rsid w:val="007768CC"/>
    <w:rsid w:val="00781D2F"/>
    <w:rsid w:val="007A28F6"/>
    <w:rsid w:val="007B43AD"/>
    <w:rsid w:val="007C531F"/>
    <w:rsid w:val="00845198"/>
    <w:rsid w:val="00850661"/>
    <w:rsid w:val="00854CCF"/>
    <w:rsid w:val="008A45CF"/>
    <w:rsid w:val="008C1FCF"/>
    <w:rsid w:val="008D3B76"/>
    <w:rsid w:val="009039C1"/>
    <w:rsid w:val="00931B62"/>
    <w:rsid w:val="009445F1"/>
    <w:rsid w:val="009527D5"/>
    <w:rsid w:val="00961F3B"/>
    <w:rsid w:val="009B0E93"/>
    <w:rsid w:val="009D1416"/>
    <w:rsid w:val="00A00378"/>
    <w:rsid w:val="00A720FD"/>
    <w:rsid w:val="00AE70C4"/>
    <w:rsid w:val="00AF7A5D"/>
    <w:rsid w:val="00B00015"/>
    <w:rsid w:val="00B47C27"/>
    <w:rsid w:val="00BE6BCF"/>
    <w:rsid w:val="00C01500"/>
    <w:rsid w:val="00C45988"/>
    <w:rsid w:val="00C5041B"/>
    <w:rsid w:val="00C60803"/>
    <w:rsid w:val="00C96F2F"/>
    <w:rsid w:val="00D024F4"/>
    <w:rsid w:val="00D44B8D"/>
    <w:rsid w:val="00DD6DC7"/>
    <w:rsid w:val="00E1624C"/>
    <w:rsid w:val="00E21D0D"/>
    <w:rsid w:val="00E27D91"/>
    <w:rsid w:val="00E334C7"/>
    <w:rsid w:val="00E444EE"/>
    <w:rsid w:val="00E602D2"/>
    <w:rsid w:val="00E7366C"/>
    <w:rsid w:val="00E82FD0"/>
    <w:rsid w:val="00EC29D1"/>
    <w:rsid w:val="00ED1602"/>
    <w:rsid w:val="00F0180B"/>
    <w:rsid w:val="00F46007"/>
    <w:rsid w:val="00F47D67"/>
    <w:rsid w:val="00FA5484"/>
    <w:rsid w:val="00FD7A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_trad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2"/>
    <o:shapelayout v:ext="edit">
      <o:idmap v:ext="edit" data="1"/>
    </o:shapelayout>
  </w:shapeDefaults>
  <w:decimalSymbol w:val="."/>
  <w:listSeparator w:val=","/>
  <w14:docId w14:val="2C689F07"/>
  <w14:defaultImageDpi w14:val="32767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4"/>
        <w:szCs w:val="24"/>
        <w:lang w:val="es-ES_tradnl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61F3B"/>
    <w:rPr>
      <w:rFonts w:eastAsiaTheme="minorEastAsia"/>
      <w:lang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961F3B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961F3B"/>
    <w:rPr>
      <w:rFonts w:eastAsiaTheme="minorEastAsia"/>
      <w:lang w:eastAsia="es-ES"/>
    </w:rPr>
  </w:style>
  <w:style w:type="paragraph" w:styleId="Piedepgina">
    <w:name w:val="footer"/>
    <w:basedOn w:val="Normal"/>
    <w:link w:val="PiedepginaCar"/>
    <w:uiPriority w:val="99"/>
    <w:unhideWhenUsed/>
    <w:rsid w:val="00961F3B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961F3B"/>
    <w:rPr>
      <w:rFonts w:eastAsiaTheme="minorEastAsia"/>
      <w:lang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E334C7"/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E334C7"/>
    <w:rPr>
      <w:rFonts w:ascii="Segoe UI" w:eastAsiaTheme="minorEastAsia" w:hAnsi="Segoe UI" w:cs="Segoe UI"/>
      <w:sz w:val="18"/>
      <w:szCs w:val="18"/>
      <w:lang w:eastAsia="es-ES"/>
    </w:rPr>
  </w:style>
  <w:style w:type="paragraph" w:styleId="Prrafodelista">
    <w:name w:val="List Paragraph"/>
    <w:basedOn w:val="Normal"/>
    <w:uiPriority w:val="34"/>
    <w:qFormat/>
    <w:rsid w:val="00F47D67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4"/>
        <w:szCs w:val="24"/>
        <w:lang w:val="es-ES_tradnl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61F3B"/>
    <w:rPr>
      <w:rFonts w:eastAsiaTheme="minorEastAsia"/>
      <w:lang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961F3B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961F3B"/>
    <w:rPr>
      <w:rFonts w:eastAsiaTheme="minorEastAsia"/>
      <w:lang w:eastAsia="es-ES"/>
    </w:rPr>
  </w:style>
  <w:style w:type="paragraph" w:styleId="Piedepgina">
    <w:name w:val="footer"/>
    <w:basedOn w:val="Normal"/>
    <w:link w:val="PiedepginaCar"/>
    <w:uiPriority w:val="99"/>
    <w:unhideWhenUsed/>
    <w:rsid w:val="00961F3B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961F3B"/>
    <w:rPr>
      <w:rFonts w:eastAsiaTheme="minorEastAsia"/>
      <w:lang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E334C7"/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E334C7"/>
    <w:rPr>
      <w:rFonts w:ascii="Segoe UI" w:eastAsiaTheme="minorEastAsia" w:hAnsi="Segoe UI" w:cs="Segoe UI"/>
      <w:sz w:val="18"/>
      <w:szCs w:val="18"/>
      <w:lang w:eastAsia="es-ES"/>
    </w:rPr>
  </w:style>
  <w:style w:type="paragraph" w:styleId="Prrafodelista">
    <w:name w:val="List Paragraph"/>
    <w:basedOn w:val="Normal"/>
    <w:uiPriority w:val="34"/>
    <w:qFormat/>
    <w:rsid w:val="00F47D6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header" Target="header3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325</Words>
  <Characters>1789</Characters>
  <Application>Microsoft Office Word</Application>
  <DocSecurity>0</DocSecurity>
  <Lines>14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2110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 de Microsoft Office</dc:creator>
  <cp:lastModifiedBy>FGESLP</cp:lastModifiedBy>
  <cp:revision>2</cp:revision>
  <cp:lastPrinted>2018-11-08T20:14:00Z</cp:lastPrinted>
  <dcterms:created xsi:type="dcterms:W3CDTF">2021-01-20T22:45:00Z</dcterms:created>
  <dcterms:modified xsi:type="dcterms:W3CDTF">2021-01-20T22:45:00Z</dcterms:modified>
</cp:coreProperties>
</file>