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Pr="003903E7" w:rsidRDefault="008F6B5E">
      <w:pPr>
        <w:rPr>
          <w:b/>
          <w:sz w:val="36"/>
          <w:u w:val="single"/>
        </w:rPr>
      </w:pPr>
      <w:r w:rsidRPr="003903E7">
        <w:rPr>
          <w:b/>
          <w:sz w:val="36"/>
          <w:u w:val="single"/>
        </w:rPr>
        <w:t>NOTA:</w:t>
      </w:r>
    </w:p>
    <w:p w:rsidR="003903E7" w:rsidRDefault="003903E7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  <w:r>
        <w:rPr>
          <w:rFonts w:ascii="Century Gothic" w:hAnsi="Century Gothic"/>
          <w:b/>
          <w:sz w:val="44"/>
          <w:szCs w:val="44"/>
        </w:rPr>
        <w:t>A</w:t>
      </w:r>
      <w:r w:rsidRPr="004C18D7">
        <w:rPr>
          <w:rFonts w:ascii="Century Gothic" w:hAnsi="Century Gothic"/>
          <w:b/>
          <w:sz w:val="44"/>
          <w:szCs w:val="44"/>
        </w:rPr>
        <w:t xml:space="preserve">rtículo 84 fracción </w:t>
      </w:r>
      <w:r w:rsidR="0033071F">
        <w:rPr>
          <w:rFonts w:ascii="Century Gothic" w:hAnsi="Century Gothic"/>
          <w:b/>
          <w:sz w:val="44"/>
          <w:szCs w:val="44"/>
        </w:rPr>
        <w:t>X</w:t>
      </w:r>
      <w:r w:rsidR="000F632C">
        <w:rPr>
          <w:rFonts w:ascii="Century Gothic" w:hAnsi="Century Gothic"/>
          <w:b/>
          <w:sz w:val="44"/>
          <w:szCs w:val="44"/>
        </w:rPr>
        <w:t>X</w:t>
      </w:r>
      <w:r w:rsidR="00617643">
        <w:rPr>
          <w:rFonts w:ascii="Century Gothic" w:hAnsi="Century Gothic"/>
          <w:b/>
          <w:sz w:val="44"/>
          <w:szCs w:val="44"/>
        </w:rPr>
        <w:t>I</w:t>
      </w:r>
      <w:r w:rsidR="0033071F">
        <w:rPr>
          <w:rFonts w:ascii="Century Gothic" w:hAnsi="Century Gothic"/>
          <w:b/>
          <w:sz w:val="44"/>
          <w:szCs w:val="44"/>
        </w:rPr>
        <w:t>X</w:t>
      </w:r>
      <w:r w:rsidR="000F632C">
        <w:rPr>
          <w:rFonts w:ascii="Century Gothic" w:hAnsi="Century Gothic"/>
          <w:b/>
          <w:sz w:val="44"/>
          <w:szCs w:val="44"/>
        </w:rPr>
        <w:t>A</w:t>
      </w:r>
    </w:p>
    <w:p w:rsidR="000F632C" w:rsidRDefault="000F632C" w:rsidP="003903E7">
      <w:pPr>
        <w:spacing w:line="276" w:lineRule="auto"/>
        <w:jc w:val="center"/>
        <w:rPr>
          <w:rFonts w:ascii="Century Gothic" w:hAnsi="Century Gothic"/>
          <w:b/>
          <w:sz w:val="44"/>
          <w:szCs w:val="44"/>
        </w:rPr>
      </w:pPr>
    </w:p>
    <w:p w:rsidR="000F632C" w:rsidRDefault="000F632C" w:rsidP="000F632C">
      <w:pPr>
        <w:spacing w:line="360" w:lineRule="auto"/>
        <w:ind w:left="284" w:right="333"/>
        <w:jc w:val="both"/>
        <w:rPr>
          <w:rFonts w:ascii="Century Gothic" w:hAnsi="Century Gothic" w:cs="Arial"/>
          <w:sz w:val="36"/>
          <w:szCs w:val="36"/>
        </w:rPr>
      </w:pPr>
      <w:r w:rsidRPr="003F7D1C">
        <w:rPr>
          <w:rFonts w:ascii="Century Gothic" w:hAnsi="Century Gothic" w:cs="Arial"/>
          <w:sz w:val="36"/>
          <w:szCs w:val="36"/>
        </w:rPr>
        <w:t>Dentro de la normatividad que rige</w:t>
      </w:r>
      <w:r>
        <w:rPr>
          <w:rFonts w:ascii="Century Gothic" w:hAnsi="Century Gothic" w:cs="Arial"/>
          <w:sz w:val="36"/>
          <w:szCs w:val="36"/>
        </w:rPr>
        <w:t>n</w:t>
      </w:r>
      <w:r w:rsidRPr="003F7D1C">
        <w:rPr>
          <w:rFonts w:ascii="Century Gothic" w:hAnsi="Century Gothic" w:cs="Arial"/>
          <w:sz w:val="36"/>
          <w:szCs w:val="36"/>
        </w:rPr>
        <w:t xml:space="preserve"> las funciones y competencia de la Secretaría </w:t>
      </w:r>
      <w:r>
        <w:rPr>
          <w:rFonts w:ascii="Century Gothic" w:hAnsi="Century Gothic" w:cs="Arial"/>
          <w:sz w:val="36"/>
          <w:szCs w:val="36"/>
        </w:rPr>
        <w:t>Particular del Gobernador</w:t>
      </w:r>
      <w:r w:rsidRPr="003F7D1C">
        <w:rPr>
          <w:rFonts w:ascii="Century Gothic" w:hAnsi="Century Gothic" w:cs="Arial"/>
          <w:sz w:val="36"/>
          <w:szCs w:val="36"/>
        </w:rPr>
        <w:t xml:space="preserve">, siendo estas la Ley Orgánica de la Administración Pública en su artículo </w:t>
      </w:r>
      <w:r>
        <w:rPr>
          <w:rFonts w:ascii="Century Gothic" w:hAnsi="Century Gothic" w:cs="Arial"/>
          <w:sz w:val="36"/>
          <w:szCs w:val="36"/>
        </w:rPr>
        <w:t>2 y 3, así como el</w:t>
      </w:r>
      <w:r w:rsidRPr="003F7D1C">
        <w:rPr>
          <w:rFonts w:ascii="Century Gothic" w:hAnsi="Century Gothic" w:cs="Arial"/>
          <w:sz w:val="36"/>
          <w:szCs w:val="36"/>
        </w:rPr>
        <w:t xml:space="preserve"> Reglamento Interior NO se encuentra estipulado genera</w:t>
      </w:r>
      <w:r>
        <w:rPr>
          <w:rFonts w:ascii="Century Gothic" w:hAnsi="Century Gothic" w:cs="Arial"/>
          <w:sz w:val="36"/>
          <w:szCs w:val="36"/>
        </w:rPr>
        <w:t xml:space="preserve">r </w:t>
      </w:r>
      <w:r>
        <w:rPr>
          <w:rFonts w:ascii="Century Gothic" w:hAnsi="Century Gothic" w:cs="Arial"/>
          <w:sz w:val="36"/>
          <w:szCs w:val="36"/>
        </w:rPr>
        <w:t>g</w:t>
      </w:r>
      <w:r w:rsidRPr="000F632C">
        <w:rPr>
          <w:rFonts w:ascii="Century Gothic" w:hAnsi="Century Gothic" w:cs="Arial"/>
          <w:sz w:val="36"/>
          <w:szCs w:val="36"/>
        </w:rPr>
        <w:t>astos de publicidad oficial</w:t>
      </w:r>
      <w:r>
        <w:rPr>
          <w:rFonts w:ascii="Century Gothic" w:hAnsi="Century Gothic" w:cs="Arial"/>
          <w:sz w:val="36"/>
          <w:szCs w:val="36"/>
        </w:rPr>
        <w:t xml:space="preserve"> y p</w:t>
      </w:r>
      <w:r w:rsidRPr="000F632C">
        <w:rPr>
          <w:rFonts w:ascii="Century Gothic" w:hAnsi="Century Gothic" w:cs="Arial"/>
          <w:sz w:val="36"/>
          <w:szCs w:val="36"/>
        </w:rPr>
        <w:t>rograma Anual de Comunicación Social o equivalente</w:t>
      </w:r>
      <w:r>
        <w:rPr>
          <w:rFonts w:ascii="Century Gothic" w:hAnsi="Century Gothic" w:cs="Arial"/>
          <w:sz w:val="36"/>
          <w:szCs w:val="36"/>
        </w:rPr>
        <w:t>.</w:t>
      </w:r>
      <w:bookmarkStart w:id="0" w:name="_GoBack"/>
      <w:bookmarkEnd w:id="0"/>
    </w:p>
    <w:p w:rsidR="000F632C" w:rsidRDefault="000F632C" w:rsidP="000F632C">
      <w:pPr>
        <w:spacing w:line="360" w:lineRule="auto"/>
        <w:ind w:left="284" w:right="333"/>
        <w:jc w:val="both"/>
        <w:rPr>
          <w:rFonts w:ascii="Century Gothic" w:hAnsi="Century Gothic" w:cs="Arial"/>
          <w:sz w:val="36"/>
          <w:szCs w:val="36"/>
        </w:rPr>
      </w:pPr>
    </w:p>
    <w:sectPr w:rsidR="000F632C" w:rsidSect="00617643">
      <w:headerReference w:type="default" r:id="rId7"/>
      <w:pgSz w:w="14571" w:h="10319" w:orient="landscape" w:code="13"/>
      <w:pgMar w:top="284" w:right="1418" w:bottom="85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798B" w:rsidRDefault="006A798B" w:rsidP="008F6B5E">
      <w:pPr>
        <w:spacing w:after="0" w:line="240" w:lineRule="auto"/>
      </w:pPr>
      <w:r>
        <w:separator/>
      </w:r>
    </w:p>
  </w:endnote>
  <w:endnote w:type="continuationSeparator" w:id="0">
    <w:p w:rsidR="006A798B" w:rsidRDefault="006A798B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798B" w:rsidRDefault="006A798B" w:rsidP="008F6B5E">
      <w:pPr>
        <w:spacing w:after="0" w:line="240" w:lineRule="auto"/>
      </w:pPr>
      <w:r>
        <w:separator/>
      </w:r>
    </w:p>
  </w:footnote>
  <w:footnote w:type="continuationSeparator" w:id="0">
    <w:p w:rsidR="006A798B" w:rsidRDefault="006A798B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0521EE"/>
    <w:rsid w:val="000F632C"/>
    <w:rsid w:val="002179F0"/>
    <w:rsid w:val="0033071F"/>
    <w:rsid w:val="003554B0"/>
    <w:rsid w:val="0036046F"/>
    <w:rsid w:val="003903E7"/>
    <w:rsid w:val="003963B2"/>
    <w:rsid w:val="003B4394"/>
    <w:rsid w:val="003D05B1"/>
    <w:rsid w:val="004505AC"/>
    <w:rsid w:val="00486077"/>
    <w:rsid w:val="005327CD"/>
    <w:rsid w:val="00617643"/>
    <w:rsid w:val="0063723E"/>
    <w:rsid w:val="00693C92"/>
    <w:rsid w:val="006A798B"/>
    <w:rsid w:val="006E1B46"/>
    <w:rsid w:val="007E6A77"/>
    <w:rsid w:val="00812A2A"/>
    <w:rsid w:val="0083107B"/>
    <w:rsid w:val="0085517C"/>
    <w:rsid w:val="008B6E10"/>
    <w:rsid w:val="008F6B5E"/>
    <w:rsid w:val="00925904"/>
    <w:rsid w:val="00A4306E"/>
    <w:rsid w:val="00A9094D"/>
    <w:rsid w:val="00A951A5"/>
    <w:rsid w:val="00A95C02"/>
    <w:rsid w:val="00A97A3A"/>
    <w:rsid w:val="00B47B04"/>
    <w:rsid w:val="00B62851"/>
    <w:rsid w:val="00B71F15"/>
    <w:rsid w:val="00BD54BB"/>
    <w:rsid w:val="00CA472B"/>
    <w:rsid w:val="00CF7ADD"/>
    <w:rsid w:val="00DF01A9"/>
    <w:rsid w:val="00E0489A"/>
    <w:rsid w:val="00F3477B"/>
    <w:rsid w:val="00F41F50"/>
    <w:rsid w:val="00F435C6"/>
    <w:rsid w:val="00F70467"/>
    <w:rsid w:val="00F90E45"/>
    <w:rsid w:val="00FA047E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73F9C-C661-451F-B93C-DCED1BDAB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5</cp:revision>
  <dcterms:created xsi:type="dcterms:W3CDTF">2020-12-18T19:53:00Z</dcterms:created>
  <dcterms:modified xsi:type="dcterms:W3CDTF">2021-01-06T19:57:00Z</dcterms:modified>
</cp:coreProperties>
</file>