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1BA" w:rsidRPr="006B5D32" w:rsidRDefault="006B5D32" w:rsidP="006B5D3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B5D32">
        <w:rPr>
          <w:rFonts w:ascii="Arial" w:hAnsi="Arial" w:cs="Arial"/>
          <w:sz w:val="24"/>
          <w:szCs w:val="24"/>
        </w:rPr>
        <w:t>En el periodo señalado La Junta Estatal de Caminos no se encuentra involucrada en casos especiales emitidos por la CNDH.</w:t>
      </w:r>
      <w:bookmarkStart w:id="0" w:name="_GoBack"/>
      <w:bookmarkEnd w:id="0"/>
    </w:p>
    <w:sectPr w:rsidR="004931BA" w:rsidRPr="006B5D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1BA"/>
    <w:rsid w:val="0007657E"/>
    <w:rsid w:val="000E4E9D"/>
    <w:rsid w:val="004931BA"/>
    <w:rsid w:val="006B5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7F7DAB-627B-427A-93A4-2A1EAC57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</dc:creator>
  <cp:keywords/>
  <dc:description/>
  <cp:lastModifiedBy>LIC. KARLA BLANCO</cp:lastModifiedBy>
  <cp:revision>2</cp:revision>
  <dcterms:created xsi:type="dcterms:W3CDTF">2020-10-06T18:15:00Z</dcterms:created>
  <dcterms:modified xsi:type="dcterms:W3CDTF">2020-10-06T18:15:00Z</dcterms:modified>
</cp:coreProperties>
</file>