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59233185"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255661">
        <w:rPr>
          <w:rFonts w:ascii="AvantGarde Bk BT" w:hAnsi="AvantGarde Bk BT" w:cs="Arial"/>
          <w:b/>
          <w:color w:val="000000" w:themeColor="text1"/>
          <w:sz w:val="24"/>
          <w:szCs w:val="24"/>
        </w:rPr>
        <w:t>2</w:t>
      </w:r>
      <w:r w:rsidR="0058704C">
        <w:rPr>
          <w:rFonts w:ascii="AvantGarde Bk BT" w:hAnsi="AvantGarde Bk BT" w:cs="Arial"/>
          <w:b/>
          <w:color w:val="000000" w:themeColor="text1"/>
          <w:sz w:val="24"/>
          <w:szCs w:val="24"/>
        </w:rPr>
        <w:t>601</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926B84">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E148B6">
        <w:rPr>
          <w:rFonts w:ascii="AvantGarde Bk BT" w:hAnsi="AvantGarde Bk BT" w:cs="Arial"/>
          <w:b/>
          <w:color w:val="000000" w:themeColor="text1"/>
          <w:sz w:val="24"/>
          <w:szCs w:val="24"/>
        </w:rPr>
        <w:t>PLATAFORMA</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15AA3796" w:rsidR="0004274F" w:rsidRPr="007C5605" w:rsidRDefault="00E148B6"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AUDITORÍA SUPERIOR</w:t>
      </w:r>
      <w:r w:rsidR="00E103D0">
        <w:rPr>
          <w:rFonts w:ascii="AvantGarde Bk BT" w:hAnsi="AvantGarde Bk BT" w:cs="Arial"/>
          <w:b/>
          <w:color w:val="000000" w:themeColor="text1"/>
          <w:sz w:val="24"/>
          <w:szCs w:val="24"/>
        </w:rPr>
        <w:t xml:space="preserve"> DEL ESTADO</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A862591"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E148B6">
        <w:rPr>
          <w:rFonts w:ascii="AvantGarde Bk BT" w:hAnsi="AvantGarde Bk BT" w:cs="Arial"/>
          <w:color w:val="000000" w:themeColor="text1"/>
          <w:sz w:val="24"/>
          <w:szCs w:val="24"/>
        </w:rPr>
        <w:t>11 once</w:t>
      </w:r>
      <w:r w:rsidR="002B75F7">
        <w:rPr>
          <w:rFonts w:ascii="AvantGarde Bk BT" w:hAnsi="AvantGarde Bk BT" w:cs="Arial"/>
          <w:color w:val="000000" w:themeColor="text1"/>
          <w:sz w:val="24"/>
          <w:szCs w:val="24"/>
        </w:rPr>
        <w:t xml:space="preserve"> de marzo de 2020 dos mil veinte</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67C55076"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E148B6">
        <w:rPr>
          <w:rFonts w:ascii="AvantGarde Bk BT" w:hAnsi="AvantGarde Bk BT" w:cs="Arial"/>
          <w:color w:val="000000" w:themeColor="text1"/>
          <w:sz w:val="24"/>
          <w:szCs w:val="24"/>
        </w:rPr>
        <w:t>14 catorce</w:t>
      </w:r>
      <w:r w:rsidR="002B75F7">
        <w:rPr>
          <w:rFonts w:ascii="AvantGarde Bk BT" w:hAnsi="AvantGarde Bk BT" w:cs="Arial"/>
          <w:color w:val="000000" w:themeColor="text1"/>
          <w:sz w:val="24"/>
          <w:szCs w:val="24"/>
        </w:rPr>
        <w:t xml:space="preserve"> de octubre</w:t>
      </w:r>
      <w:r w:rsidR="00926B84">
        <w:rPr>
          <w:rFonts w:ascii="AvantGarde Bk BT" w:hAnsi="AvantGarde Bk BT" w:cs="Arial"/>
          <w:color w:val="000000" w:themeColor="text1"/>
          <w:sz w:val="24"/>
          <w:szCs w:val="24"/>
        </w:rPr>
        <w:t xml:space="preserve"> de 2019 dos mil diecinueve</w:t>
      </w:r>
      <w:r w:rsidR="00126008">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l</w:t>
      </w:r>
      <w:r w:rsidR="00E71D6E">
        <w:rPr>
          <w:rFonts w:ascii="AvantGarde Bk BT" w:hAnsi="AvantGarde Bk BT" w:cs="Arial"/>
          <w:color w:val="000000" w:themeColor="text1"/>
          <w:sz w:val="24"/>
          <w:szCs w:val="24"/>
        </w:rPr>
        <w:t>a</w:t>
      </w:r>
      <w:r w:rsidR="00126008">
        <w:rPr>
          <w:rFonts w:ascii="AvantGarde Bk BT" w:hAnsi="AvantGarde Bk BT" w:cs="Arial"/>
          <w:color w:val="000000" w:themeColor="text1"/>
          <w:sz w:val="24"/>
          <w:szCs w:val="24"/>
        </w:rPr>
        <w:t xml:space="preserve"> </w:t>
      </w:r>
      <w:r w:rsidR="00E148B6">
        <w:rPr>
          <w:rFonts w:ascii="AvantGarde Bk BT" w:hAnsi="AvantGarde Bk BT" w:cs="Arial"/>
          <w:b/>
          <w:color w:val="000000" w:themeColor="text1"/>
          <w:sz w:val="24"/>
          <w:szCs w:val="24"/>
        </w:rPr>
        <w:t>AUDITORÍA SUPERIOR DEL ESTADO</w:t>
      </w:r>
      <w:r w:rsidR="00E71D6E">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E148B6">
        <w:rPr>
          <w:rFonts w:ascii="AvantGarde Bk BT" w:hAnsi="AvantGarde Bk BT" w:cs="Arial"/>
          <w:color w:val="000000" w:themeColor="text1"/>
          <w:sz w:val="24"/>
          <w:szCs w:val="24"/>
        </w:rPr>
        <w:t xml:space="preserve">la Plataforma Nacional de Transparencia –Sistema </w:t>
      </w:r>
      <w:proofErr w:type="spellStart"/>
      <w:r w:rsidR="00E148B6">
        <w:rPr>
          <w:rFonts w:ascii="AvantGarde Bk BT" w:hAnsi="AvantGarde Bk BT" w:cs="Arial"/>
          <w:color w:val="000000" w:themeColor="text1"/>
          <w:sz w:val="24"/>
          <w:szCs w:val="24"/>
        </w:rPr>
        <w:t>Infomexslp</w:t>
      </w:r>
      <w:proofErr w:type="spellEnd"/>
      <w:r w:rsidR="00E148B6">
        <w:rPr>
          <w:rFonts w:ascii="AvantGarde Bk BT" w:hAnsi="AvantGarde Bk BT" w:cs="Arial"/>
          <w:color w:val="000000" w:themeColor="text1"/>
          <w:sz w:val="24"/>
          <w:szCs w:val="24"/>
        </w:rPr>
        <w:t>- misma que qued</w:t>
      </w:r>
      <w:r w:rsidR="00C54643">
        <w:rPr>
          <w:rFonts w:ascii="AvantGarde Bk BT" w:hAnsi="AvantGarde Bk BT" w:cs="Arial"/>
          <w:color w:val="000000" w:themeColor="text1"/>
          <w:sz w:val="24"/>
          <w:szCs w:val="24"/>
        </w:rPr>
        <w:t>ó registrada bajo el folio 015074</w:t>
      </w:r>
      <w:r w:rsidR="00E148B6">
        <w:rPr>
          <w:rFonts w:ascii="AvantGarde Bk BT" w:hAnsi="AvantGarde Bk BT" w:cs="Arial"/>
          <w:color w:val="000000" w:themeColor="text1"/>
          <w:sz w:val="24"/>
          <w:szCs w:val="24"/>
        </w:rPr>
        <w:t>19.</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C54643">
        <w:rPr>
          <w:rFonts w:ascii="AvantGarde Bk BT" w:hAnsi="AvantGarde Bk BT" w:cs="Arial"/>
          <w:color w:val="000000" w:themeColor="text1"/>
          <w:sz w:val="24"/>
          <w:szCs w:val="24"/>
        </w:rPr>
        <w:t>04</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2F440862" w14:textId="5360ABE4" w:rsidR="00B400A9" w:rsidRDefault="0004274F" w:rsidP="00A31B2D">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Pr="003E53AD">
        <w:rPr>
          <w:rFonts w:ascii="AvantGarde Bk BT" w:hAnsi="AvantGarde Bk BT" w:cs="Arial"/>
          <w:b/>
          <w:color w:val="000000" w:themeColor="text1"/>
          <w:sz w:val="24"/>
          <w:szCs w:val="24"/>
        </w:rPr>
        <w:t xml:space="preserve">Respuesta a la solicitud de acceso a la información pública. </w:t>
      </w:r>
      <w:r w:rsidR="00D90E97" w:rsidRPr="003E53AD">
        <w:rPr>
          <w:rFonts w:ascii="AvantGarde Bk BT" w:hAnsi="AvantGarde Bk BT" w:cs="Arial"/>
          <w:color w:val="000000" w:themeColor="text1"/>
          <w:sz w:val="24"/>
          <w:szCs w:val="24"/>
        </w:rPr>
        <w:t>La</w:t>
      </w:r>
      <w:r w:rsidR="00420E25" w:rsidRPr="003E53AD">
        <w:rPr>
          <w:rFonts w:ascii="AvantGarde Bk BT" w:hAnsi="AvantGarde Bk BT" w:cs="Arial"/>
          <w:color w:val="000000" w:themeColor="text1"/>
          <w:sz w:val="24"/>
          <w:szCs w:val="24"/>
        </w:rPr>
        <w:t xml:space="preserve"> </w:t>
      </w:r>
      <w:r w:rsidR="00E148B6">
        <w:rPr>
          <w:rFonts w:ascii="AvantGarde Bk BT" w:hAnsi="AvantGarde Bk BT" w:cs="Arial"/>
          <w:b/>
          <w:color w:val="000000" w:themeColor="text1"/>
          <w:sz w:val="24"/>
          <w:szCs w:val="24"/>
        </w:rPr>
        <w:t>AUDITORÍA SUPERIOR DEL ESTADO</w:t>
      </w:r>
      <w:r w:rsidR="00E148B6" w:rsidRPr="003E53AD">
        <w:rPr>
          <w:rFonts w:ascii="AvantGarde Bk BT" w:hAnsi="AvantGarde Bk BT" w:cs="Arial"/>
          <w:color w:val="000000" w:themeColor="text1"/>
          <w:sz w:val="24"/>
          <w:szCs w:val="24"/>
        </w:rPr>
        <w:t xml:space="preserve"> </w:t>
      </w:r>
      <w:r w:rsidR="005D2C05" w:rsidRPr="003E53AD">
        <w:rPr>
          <w:rFonts w:ascii="AvantGarde Bk BT" w:hAnsi="AvantGarde Bk BT" w:cs="Arial"/>
          <w:color w:val="000000" w:themeColor="text1"/>
          <w:sz w:val="24"/>
          <w:szCs w:val="24"/>
        </w:rPr>
        <w:t>dio</w:t>
      </w:r>
      <w:r w:rsidR="00BC108C" w:rsidRPr="003E53AD">
        <w:rPr>
          <w:rFonts w:ascii="AvantGarde Bk BT" w:hAnsi="AvantGarde Bk BT" w:cs="Arial"/>
          <w:color w:val="000000" w:themeColor="text1"/>
          <w:sz w:val="24"/>
          <w:szCs w:val="24"/>
        </w:rPr>
        <w:t xml:space="preserve"> </w:t>
      </w:r>
      <w:r w:rsidRPr="003E53AD">
        <w:rPr>
          <w:rFonts w:ascii="AvantGarde Bk BT" w:hAnsi="AvantGarde Bk BT" w:cs="Arial"/>
          <w:color w:val="000000" w:themeColor="text1"/>
          <w:sz w:val="24"/>
          <w:szCs w:val="24"/>
        </w:rPr>
        <w:t>contestación</w:t>
      </w:r>
      <w:r w:rsidR="00D531CC" w:rsidRPr="003E53AD">
        <w:rPr>
          <w:rFonts w:ascii="AvantGarde Bk BT" w:hAnsi="AvantGarde Bk BT" w:cs="Arial"/>
          <w:color w:val="000000" w:themeColor="text1"/>
          <w:sz w:val="24"/>
          <w:szCs w:val="24"/>
        </w:rPr>
        <w:t xml:space="preserve"> a la solicitud de información</w:t>
      </w:r>
      <w:r w:rsidR="005D2C05" w:rsidRPr="003E53AD">
        <w:rPr>
          <w:rFonts w:ascii="AvantGarde Bk BT" w:hAnsi="AvantGarde Bk BT" w:cs="Arial"/>
          <w:color w:val="000000" w:themeColor="text1"/>
          <w:sz w:val="24"/>
          <w:szCs w:val="24"/>
        </w:rPr>
        <w:t xml:space="preserve"> el </w:t>
      </w:r>
      <w:r w:rsidR="00E148B6">
        <w:rPr>
          <w:rFonts w:ascii="AvantGarde Bk BT" w:hAnsi="AvantGarde Bk BT" w:cs="Arial"/>
          <w:color w:val="000000" w:themeColor="text1"/>
          <w:sz w:val="24"/>
          <w:szCs w:val="24"/>
        </w:rPr>
        <w:t>28 veintiocho de octubre</w:t>
      </w:r>
      <w:r w:rsidR="003E53AD" w:rsidRPr="003E53AD">
        <w:rPr>
          <w:rFonts w:ascii="AvantGarde Bk BT" w:hAnsi="AvantGarde Bk BT" w:cs="Arial"/>
          <w:color w:val="000000" w:themeColor="text1"/>
          <w:sz w:val="24"/>
          <w:szCs w:val="24"/>
        </w:rPr>
        <w:t xml:space="preserve"> </w:t>
      </w:r>
      <w:r w:rsidR="00925206" w:rsidRPr="003E53AD">
        <w:rPr>
          <w:rFonts w:ascii="AvantGarde Bk BT" w:hAnsi="AvantGarde Bk BT" w:cs="Arial"/>
          <w:color w:val="000000" w:themeColor="text1"/>
          <w:sz w:val="24"/>
          <w:szCs w:val="24"/>
        </w:rPr>
        <w:t>de 2019 dos mil diecinueve</w:t>
      </w:r>
      <w:r w:rsidR="006B34E7" w:rsidRPr="003E53AD">
        <w:rPr>
          <w:rFonts w:ascii="AvantGarde Bk BT" w:hAnsi="AvantGarde Bk BT" w:cs="Arial"/>
          <w:color w:val="000000" w:themeColor="text1"/>
          <w:sz w:val="24"/>
          <w:szCs w:val="24"/>
        </w:rPr>
        <w:t>.</w:t>
      </w:r>
      <w:r w:rsidR="00E630DA" w:rsidRPr="003E53AD">
        <w:rPr>
          <w:rFonts w:ascii="AvantGarde Bk BT" w:hAnsi="AvantGarde Bk BT" w:cs="Arial"/>
          <w:color w:val="000000" w:themeColor="text1"/>
          <w:sz w:val="24"/>
          <w:szCs w:val="24"/>
        </w:rPr>
        <w:t xml:space="preserve"> (Visible a fojas </w:t>
      </w:r>
      <w:r w:rsidR="00C54643">
        <w:rPr>
          <w:rFonts w:ascii="AvantGarde Bk BT" w:hAnsi="AvantGarde Bk BT" w:cs="Arial"/>
          <w:color w:val="000000" w:themeColor="text1"/>
          <w:sz w:val="24"/>
          <w:szCs w:val="24"/>
        </w:rPr>
        <w:t>02</w:t>
      </w:r>
      <w:r w:rsidR="003E53AD">
        <w:rPr>
          <w:rFonts w:ascii="AvantGarde Bk BT" w:hAnsi="AvantGarde Bk BT" w:cs="Arial"/>
          <w:color w:val="000000" w:themeColor="text1"/>
          <w:sz w:val="24"/>
          <w:szCs w:val="24"/>
        </w:rPr>
        <w:t xml:space="preserve"> </w:t>
      </w:r>
      <w:r w:rsidR="00C54643">
        <w:rPr>
          <w:rFonts w:ascii="AvantGarde Bk BT" w:hAnsi="AvantGarde Bk BT" w:cs="Arial"/>
          <w:color w:val="000000" w:themeColor="text1"/>
          <w:sz w:val="24"/>
          <w:szCs w:val="24"/>
        </w:rPr>
        <w:t>y 03</w:t>
      </w:r>
      <w:r w:rsidR="003E53AD">
        <w:rPr>
          <w:rFonts w:ascii="AvantGarde Bk BT" w:hAnsi="AvantGarde Bk BT" w:cs="Arial"/>
          <w:color w:val="000000" w:themeColor="text1"/>
          <w:sz w:val="24"/>
          <w:szCs w:val="24"/>
        </w:rPr>
        <w:t xml:space="preserve"> </w:t>
      </w:r>
      <w:r w:rsidR="00925206" w:rsidRPr="003E53AD">
        <w:rPr>
          <w:rFonts w:ascii="AvantGarde Bk BT" w:hAnsi="AvantGarde Bk BT" w:cs="Arial"/>
          <w:color w:val="000000" w:themeColor="text1"/>
          <w:sz w:val="24"/>
          <w:szCs w:val="24"/>
        </w:rPr>
        <w:t>de autos</w:t>
      </w:r>
      <w:r w:rsidR="005D2C05" w:rsidRPr="003E53AD">
        <w:rPr>
          <w:rFonts w:ascii="AvantGarde Bk BT" w:hAnsi="AvantGarde Bk BT" w:cs="Arial"/>
          <w:color w:val="000000" w:themeColor="text1"/>
          <w:sz w:val="24"/>
          <w:szCs w:val="24"/>
        </w:rPr>
        <w:t>.)</w:t>
      </w:r>
    </w:p>
    <w:p w14:paraId="6D089B31" w14:textId="56EC4075" w:rsidR="00CC35B6" w:rsidRPr="0092495A" w:rsidRDefault="00CC35B6"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E148B6">
        <w:rPr>
          <w:rFonts w:ascii="AvantGarde Bk BT" w:hAnsi="AvantGarde Bk BT" w:cs="Arial"/>
          <w:color w:val="000000" w:themeColor="text1"/>
          <w:sz w:val="24"/>
          <w:szCs w:val="24"/>
        </w:rPr>
        <w:t>12 doce</w:t>
      </w:r>
      <w:r w:rsidR="00E103D0">
        <w:rPr>
          <w:rFonts w:ascii="AvantGarde Bk BT" w:hAnsi="AvantGarde Bk BT" w:cs="Arial"/>
          <w:color w:val="000000" w:themeColor="text1"/>
          <w:sz w:val="24"/>
          <w:szCs w:val="24"/>
        </w:rPr>
        <w:t xml:space="preserve"> de noviembre</w:t>
      </w:r>
      <w:r w:rsidR="00925206">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w:t>
      </w:r>
      <w:r w:rsidR="00925206">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01</w:t>
      </w:r>
      <w:r w:rsidR="005D2C05">
        <w:rPr>
          <w:rFonts w:ascii="AvantGarde Bk BT" w:hAnsi="AvantGarde Bk BT" w:cs="Arial"/>
          <w:color w:val="000000" w:themeColor="text1"/>
          <w:sz w:val="24"/>
          <w:szCs w:val="24"/>
        </w:rPr>
        <w:t>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0FF9D6FA" w14:textId="2C2A8CEA" w:rsidR="00CC35B6" w:rsidRPr="007C5605" w:rsidRDefault="00CC35B6"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E148B6">
        <w:rPr>
          <w:rFonts w:ascii="AvantGarde Bk BT" w:hAnsi="AvantGarde Bk BT" w:cs="Arial"/>
          <w:color w:val="000000" w:themeColor="text1"/>
          <w:sz w:val="24"/>
          <w:szCs w:val="24"/>
        </w:rPr>
        <w:t>27 veintisiete de noviembre</w:t>
      </w:r>
      <w:r w:rsidR="003E53AD">
        <w:rPr>
          <w:rFonts w:ascii="AvantGarde Bk BT" w:hAnsi="AvantGarde Bk BT" w:cs="Arial"/>
          <w:color w:val="000000" w:themeColor="text1"/>
          <w:sz w:val="24"/>
          <w:szCs w:val="24"/>
        </w:rPr>
        <w:t xml:space="preserve"> </w:t>
      </w:r>
      <w:r w:rsidR="00925206">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la presidencia de esta Comisión de Transparencia tuvo </w:t>
      </w:r>
      <w:r w:rsidRPr="007C5605">
        <w:rPr>
          <w:rFonts w:ascii="AvantGarde Bk BT" w:hAnsi="AvantGarde Bk BT" w:cs="Arial"/>
          <w:color w:val="000000" w:themeColor="text1"/>
          <w:sz w:val="24"/>
          <w:szCs w:val="24"/>
        </w:rPr>
        <w:lastRenderedPageBreak/>
        <w:t xml:space="preserve">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157E0B40" w14:textId="12E8FEED" w:rsidR="00CC35B6" w:rsidRPr="007C5605" w:rsidRDefault="00CC35B6" w:rsidP="00A31B2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C54643">
        <w:rPr>
          <w:rFonts w:ascii="AvantGarde Bk BT" w:hAnsi="AvantGarde Bk BT" w:cs="Arial"/>
          <w:color w:val="000000" w:themeColor="text1"/>
          <w:sz w:val="24"/>
          <w:szCs w:val="24"/>
        </w:rPr>
        <w:t>16 dieciséis</w:t>
      </w:r>
      <w:r w:rsidR="00E103D0">
        <w:rPr>
          <w:rFonts w:ascii="AvantGarde Bk BT" w:hAnsi="AvantGarde Bk BT" w:cs="Arial"/>
          <w:color w:val="000000" w:themeColor="text1"/>
          <w:sz w:val="24"/>
          <w:szCs w:val="24"/>
        </w:rPr>
        <w:t xml:space="preserve"> de diciembre de 2019 dos mil diecinueve</w:t>
      </w:r>
      <w:r w:rsidRPr="007C5605">
        <w:rPr>
          <w:rFonts w:ascii="AvantGarde Bk BT" w:hAnsi="AvantGarde Bk BT" w:cs="Arial"/>
          <w:color w:val="000000" w:themeColor="text1"/>
          <w:sz w:val="24"/>
          <w:szCs w:val="24"/>
        </w:rPr>
        <w:t xml:space="preserve"> el Comisionado Ponente:</w:t>
      </w:r>
    </w:p>
    <w:p w14:paraId="1F826082" w14:textId="1983A91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w:t>
      </w:r>
      <w:r w:rsidR="00C54643">
        <w:rPr>
          <w:rFonts w:ascii="AvantGarde Bk BT" w:hAnsi="AvantGarde Bk BT" w:cs="Arial"/>
          <w:color w:val="000000" w:themeColor="text1"/>
          <w:sz w:val="24"/>
          <w:szCs w:val="24"/>
        </w:rPr>
        <w:t xml:space="preserve"> y VII</w:t>
      </w:r>
      <w:r w:rsidR="00E148B6">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314279C2"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54643">
        <w:rPr>
          <w:rFonts w:ascii="AvantGarde Bk BT" w:hAnsi="AvantGarde Bk BT" w:cs="Arial"/>
          <w:b/>
          <w:color w:val="000000" w:themeColor="text1"/>
          <w:sz w:val="24"/>
          <w:szCs w:val="24"/>
        </w:rPr>
        <w:t>2601</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925206">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E148B6">
        <w:rPr>
          <w:rFonts w:ascii="AvantGarde Bk BT" w:hAnsi="AvantGarde Bk BT" w:cs="Arial"/>
          <w:b/>
          <w:color w:val="000000" w:themeColor="text1"/>
          <w:sz w:val="24"/>
          <w:szCs w:val="24"/>
        </w:rPr>
        <w:t xml:space="preserve"> PLATAFORMA</w:t>
      </w:r>
      <w:r w:rsidRPr="00BF7B76">
        <w:rPr>
          <w:rFonts w:ascii="AvantGarde Bk BT" w:hAnsi="AvantGarde Bk BT" w:cs="Arial"/>
          <w:b/>
          <w:color w:val="000000" w:themeColor="text1"/>
          <w:sz w:val="24"/>
          <w:szCs w:val="24"/>
        </w:rPr>
        <w:t>.</w:t>
      </w:r>
    </w:p>
    <w:p w14:paraId="5AF280AC" w14:textId="3124F431"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B400A9">
        <w:rPr>
          <w:rFonts w:ascii="AvantGarde Bk BT" w:hAnsi="AvantGarde Bk BT" w:cs="Arial"/>
          <w:color w:val="000000" w:themeColor="text1"/>
          <w:sz w:val="24"/>
          <w:szCs w:val="24"/>
        </w:rPr>
        <w:t xml:space="preserve"> la</w:t>
      </w:r>
      <w:r w:rsidRPr="007C5605">
        <w:rPr>
          <w:rFonts w:ascii="AvantGarde Bk BT" w:hAnsi="AvantGarde Bk BT" w:cs="Arial"/>
          <w:color w:val="000000" w:themeColor="text1"/>
          <w:sz w:val="24"/>
          <w:szCs w:val="24"/>
        </w:rPr>
        <w:t xml:space="preserve"> </w:t>
      </w:r>
      <w:r w:rsidR="00E148B6">
        <w:rPr>
          <w:rFonts w:ascii="AvantGarde Bk BT" w:hAnsi="AvantGarde Bk BT" w:cs="Arial"/>
          <w:b/>
          <w:color w:val="000000" w:themeColor="text1"/>
          <w:sz w:val="24"/>
          <w:szCs w:val="24"/>
        </w:rPr>
        <w:t>AUDITORÍA SUPERIOR DEL ESTADO</w:t>
      </w:r>
      <w:r w:rsidR="00CD3864">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50BB8A78"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CD386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w:t>
      </w:r>
      <w:r>
        <w:rPr>
          <w:rFonts w:ascii="AvantGarde Bk BT" w:hAnsi="AvantGarde Bk BT" w:cs="Arial"/>
          <w:color w:val="000000" w:themeColor="text1"/>
          <w:sz w:val="24"/>
          <w:szCs w:val="24"/>
        </w:rPr>
        <w:lastRenderedPageBreak/>
        <w:t xml:space="preserve">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493680A" w14:textId="69587A9E" w:rsidR="00CC35B6" w:rsidRPr="007C5605" w:rsidRDefault="00CC35B6" w:rsidP="00D94478">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333ECEEF" w14:textId="3727C67C" w:rsidR="002B19B6" w:rsidRDefault="00CC35B6" w:rsidP="002B19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2B19B6" w:rsidRPr="007C5605">
        <w:rPr>
          <w:rFonts w:ascii="AvantGarde Bk BT" w:hAnsi="AvantGarde Bk BT" w:cs="Arial"/>
          <w:b/>
          <w:color w:val="000000" w:themeColor="text1"/>
          <w:sz w:val="24"/>
          <w:szCs w:val="24"/>
        </w:rPr>
        <w:t>Rendición del informe de</w:t>
      </w:r>
      <w:r w:rsidR="002B19B6">
        <w:rPr>
          <w:rFonts w:ascii="AvantGarde Bk BT" w:hAnsi="AvantGarde Bk BT" w:cs="Arial"/>
          <w:b/>
          <w:color w:val="000000" w:themeColor="text1"/>
          <w:sz w:val="24"/>
          <w:szCs w:val="24"/>
        </w:rPr>
        <w:t>l sujeto obligado</w:t>
      </w:r>
      <w:r w:rsidR="002B19B6" w:rsidRPr="007C5605">
        <w:rPr>
          <w:rFonts w:ascii="AvantGarde Bk BT" w:hAnsi="AvantGarde Bk BT" w:cs="Arial"/>
          <w:b/>
          <w:color w:val="000000" w:themeColor="text1"/>
          <w:sz w:val="24"/>
          <w:szCs w:val="24"/>
        </w:rPr>
        <w:t>.</w:t>
      </w:r>
      <w:r w:rsidR="002B19B6" w:rsidRPr="007C5605">
        <w:rPr>
          <w:rFonts w:ascii="AvantGarde Bk BT" w:hAnsi="AvantGarde Bk BT" w:cs="Arial"/>
          <w:color w:val="000000" w:themeColor="text1"/>
          <w:sz w:val="24"/>
          <w:szCs w:val="24"/>
        </w:rPr>
        <w:t xml:space="preserve"> </w:t>
      </w:r>
      <w:r w:rsidR="002B19B6">
        <w:rPr>
          <w:rFonts w:ascii="AvantGarde Bk BT" w:hAnsi="AvantGarde Bk BT" w:cs="Arial"/>
          <w:color w:val="000000" w:themeColor="text1"/>
          <w:sz w:val="24"/>
          <w:szCs w:val="24"/>
        </w:rPr>
        <w:t xml:space="preserve">Mediante el auto del </w:t>
      </w:r>
      <w:r w:rsidR="00CD4685">
        <w:rPr>
          <w:rFonts w:ascii="AvantGarde Bk BT" w:hAnsi="AvantGarde Bk BT" w:cs="Arial"/>
          <w:color w:val="000000" w:themeColor="text1"/>
          <w:sz w:val="24"/>
          <w:szCs w:val="24"/>
        </w:rPr>
        <w:t>31</w:t>
      </w:r>
      <w:r w:rsidR="005A5C86">
        <w:rPr>
          <w:rFonts w:ascii="AvantGarde Bk BT" w:hAnsi="AvantGarde Bk BT" w:cs="Arial"/>
          <w:color w:val="000000" w:themeColor="text1"/>
          <w:sz w:val="24"/>
          <w:szCs w:val="24"/>
        </w:rPr>
        <w:t xml:space="preserve"> treinta </w:t>
      </w:r>
      <w:r w:rsidR="00CD4685">
        <w:rPr>
          <w:rFonts w:ascii="AvantGarde Bk BT" w:hAnsi="AvantGarde Bk BT" w:cs="Arial"/>
          <w:color w:val="000000" w:themeColor="text1"/>
          <w:sz w:val="24"/>
          <w:szCs w:val="24"/>
        </w:rPr>
        <w:t xml:space="preserve">y uno </w:t>
      </w:r>
      <w:r w:rsidR="005A5C86">
        <w:rPr>
          <w:rFonts w:ascii="AvantGarde Bk BT" w:hAnsi="AvantGarde Bk BT" w:cs="Arial"/>
          <w:color w:val="000000" w:themeColor="text1"/>
          <w:sz w:val="24"/>
          <w:szCs w:val="24"/>
        </w:rPr>
        <w:t>de enero de 2020 dos mil veinte</w:t>
      </w:r>
      <w:r w:rsidR="002B19B6">
        <w:rPr>
          <w:rFonts w:ascii="AvantGarde Bk BT" w:hAnsi="AvantGarde Bk BT" w:cs="Arial"/>
          <w:color w:val="000000" w:themeColor="text1"/>
          <w:sz w:val="24"/>
          <w:szCs w:val="24"/>
        </w:rPr>
        <w:t>, el ponente:</w:t>
      </w:r>
    </w:p>
    <w:p w14:paraId="0B956851" w14:textId="0E312E7A" w:rsidR="002B19B6" w:rsidRDefault="00E103D0"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recibido oficio</w:t>
      </w:r>
      <w:r w:rsidR="002B19B6">
        <w:rPr>
          <w:rFonts w:ascii="AvantGarde Bk BT" w:hAnsi="AvantGarde Bk BT" w:cs="Arial"/>
          <w:color w:val="000000" w:themeColor="text1"/>
          <w:sz w:val="24"/>
          <w:szCs w:val="24"/>
        </w:rPr>
        <w:t xml:space="preserve"> número</w:t>
      </w:r>
      <w:r>
        <w:rPr>
          <w:rFonts w:ascii="AvantGarde Bk BT" w:hAnsi="AvantGarde Bk BT" w:cs="Arial"/>
          <w:color w:val="000000" w:themeColor="text1"/>
          <w:sz w:val="24"/>
          <w:szCs w:val="24"/>
        </w:rPr>
        <w:t xml:space="preserve"> </w:t>
      </w:r>
      <w:r w:rsidR="00C54643">
        <w:rPr>
          <w:rFonts w:ascii="AvantGarde Bk BT" w:hAnsi="AvantGarde Bk BT" w:cs="Arial"/>
          <w:color w:val="000000" w:themeColor="text1"/>
          <w:sz w:val="24"/>
          <w:szCs w:val="24"/>
        </w:rPr>
        <w:t>ASE-UT-011</w:t>
      </w:r>
      <w:r>
        <w:rPr>
          <w:rFonts w:ascii="AvantGarde Bk BT" w:hAnsi="AvantGarde Bk BT" w:cs="Arial"/>
          <w:color w:val="000000" w:themeColor="text1"/>
          <w:sz w:val="24"/>
          <w:szCs w:val="24"/>
        </w:rPr>
        <w:t>/2020</w:t>
      </w:r>
      <w:r w:rsidR="002B19B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signado </w:t>
      </w:r>
      <w:r w:rsidR="006A3029">
        <w:rPr>
          <w:rFonts w:ascii="AvantGarde Bk BT" w:hAnsi="AvantGarde Bk BT" w:cs="Arial"/>
          <w:color w:val="000000" w:themeColor="text1"/>
          <w:sz w:val="24"/>
          <w:szCs w:val="24"/>
        </w:rPr>
        <w:t xml:space="preserve">por </w:t>
      </w:r>
      <w:r w:rsidR="00CD4685">
        <w:rPr>
          <w:rFonts w:ascii="AvantGarde Bk BT" w:hAnsi="AvantGarde Bk BT" w:cs="Arial"/>
          <w:color w:val="000000" w:themeColor="text1"/>
          <w:sz w:val="24"/>
          <w:szCs w:val="24"/>
        </w:rPr>
        <w:t>Rocío Elizabeth Cervantes Salgado</w:t>
      </w:r>
      <w:r w:rsidR="006A3029">
        <w:rPr>
          <w:rFonts w:ascii="AvantGarde Bk BT" w:hAnsi="AvantGarde Bk BT" w:cs="Arial"/>
          <w:color w:val="000000" w:themeColor="text1"/>
          <w:sz w:val="24"/>
          <w:szCs w:val="24"/>
        </w:rPr>
        <w:t xml:space="preserve">, Titular </w:t>
      </w:r>
      <w:r w:rsidR="00CD4685">
        <w:rPr>
          <w:rFonts w:ascii="AvantGarde Bk BT" w:hAnsi="AvantGarde Bk BT" w:cs="Arial"/>
          <w:color w:val="000000" w:themeColor="text1"/>
          <w:sz w:val="24"/>
          <w:szCs w:val="24"/>
        </w:rPr>
        <w:t>del sujeto</w:t>
      </w:r>
      <w:r w:rsidR="00DB57EC">
        <w:rPr>
          <w:rFonts w:ascii="AvantGarde Bk BT" w:hAnsi="AvantGarde Bk BT" w:cs="Arial"/>
          <w:color w:val="000000" w:themeColor="text1"/>
          <w:sz w:val="24"/>
          <w:szCs w:val="24"/>
        </w:rPr>
        <w:t xml:space="preserve"> obligado</w:t>
      </w:r>
      <w:r w:rsidR="002B19B6">
        <w:rPr>
          <w:rFonts w:ascii="AvantGarde Bk BT" w:hAnsi="AvantGarde Bk BT" w:cs="Arial"/>
          <w:color w:val="000000" w:themeColor="text1"/>
          <w:sz w:val="24"/>
          <w:szCs w:val="24"/>
        </w:rPr>
        <w:t xml:space="preserve">, recibido en la oficialía de partes de este Organismo Garante el </w:t>
      </w:r>
      <w:r w:rsidR="00CD4685">
        <w:rPr>
          <w:rFonts w:ascii="AvantGarde Bk BT" w:hAnsi="AvantGarde Bk BT" w:cs="Arial"/>
          <w:color w:val="000000" w:themeColor="text1"/>
          <w:sz w:val="24"/>
          <w:szCs w:val="24"/>
        </w:rPr>
        <w:t>13 trece</w:t>
      </w:r>
      <w:r w:rsidR="005A5C86">
        <w:rPr>
          <w:rFonts w:ascii="AvantGarde Bk BT" w:hAnsi="AvantGarde Bk BT" w:cs="Arial"/>
          <w:color w:val="000000" w:themeColor="text1"/>
          <w:sz w:val="24"/>
          <w:szCs w:val="24"/>
        </w:rPr>
        <w:t xml:space="preserve"> de enero de 2020 dos mil veinte</w:t>
      </w:r>
      <w:r w:rsidR="00DB57EC">
        <w:rPr>
          <w:rFonts w:ascii="AvantGarde Bk BT" w:hAnsi="AvantGarde Bk BT" w:cs="Arial"/>
          <w:color w:val="000000" w:themeColor="text1"/>
          <w:sz w:val="24"/>
          <w:szCs w:val="24"/>
        </w:rPr>
        <w:t xml:space="preserve">, con </w:t>
      </w:r>
      <w:r w:rsidR="00FB7F83">
        <w:rPr>
          <w:rFonts w:ascii="AvantGarde Bk BT" w:hAnsi="AvantGarde Bk BT" w:cs="Arial"/>
          <w:color w:val="000000" w:themeColor="text1"/>
          <w:sz w:val="24"/>
          <w:szCs w:val="24"/>
        </w:rPr>
        <w:t>doce</w:t>
      </w:r>
      <w:r w:rsidR="00DB57EC">
        <w:rPr>
          <w:rFonts w:ascii="AvantGarde Bk BT" w:hAnsi="AvantGarde Bk BT" w:cs="Arial"/>
          <w:color w:val="000000" w:themeColor="text1"/>
          <w:sz w:val="24"/>
          <w:szCs w:val="24"/>
        </w:rPr>
        <w:t xml:space="preserve"> anexos.</w:t>
      </w:r>
    </w:p>
    <w:p w14:paraId="1FA5A5E3" w14:textId="19A5A820" w:rsidR="002B19B6" w:rsidRDefault="002B19B6" w:rsidP="002B19B6">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personería con la que compareció dentro de los autos la Titular </w:t>
      </w:r>
      <w:r w:rsidR="00DB57EC">
        <w:rPr>
          <w:rFonts w:ascii="AvantGarde Bk BT" w:hAnsi="AvantGarde Bk BT" w:cs="Arial"/>
          <w:color w:val="000000" w:themeColor="text1"/>
          <w:sz w:val="24"/>
          <w:szCs w:val="24"/>
        </w:rPr>
        <w:t>del</w:t>
      </w:r>
      <w:r>
        <w:rPr>
          <w:rFonts w:ascii="AvantGarde Bk BT" w:hAnsi="AvantGarde Bk BT" w:cs="Arial"/>
          <w:color w:val="000000" w:themeColor="text1"/>
          <w:sz w:val="24"/>
          <w:szCs w:val="24"/>
        </w:rPr>
        <w:t xml:space="preserve"> sujeto obligado.</w:t>
      </w:r>
    </w:p>
    <w:p w14:paraId="30D9BD06" w14:textId="77777777" w:rsidR="002B19B6" w:rsidRDefault="002B19B6" w:rsidP="00CD4685">
      <w:pPr>
        <w:pStyle w:val="corte4fondo"/>
        <w:numPr>
          <w:ilvl w:val="0"/>
          <w:numId w:val="1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w:t>
      </w:r>
    </w:p>
    <w:p w14:paraId="49383C89" w14:textId="77777777" w:rsidR="00CD4685" w:rsidRDefault="005A5C86" w:rsidP="005A5C8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Ampliación del plazo para resolver el recurso de revisión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CD4685">
        <w:rPr>
          <w:rFonts w:ascii="AvantGarde Bk BT" w:hAnsi="AvantGarde Bk BT" w:cs="Arial"/>
          <w:color w:val="000000" w:themeColor="text1"/>
          <w:sz w:val="24"/>
          <w:szCs w:val="24"/>
        </w:rPr>
        <w:t>06 seis</w:t>
      </w:r>
      <w:r>
        <w:rPr>
          <w:rFonts w:ascii="AvantGarde Bk BT" w:hAnsi="AvantGarde Bk BT" w:cs="Arial"/>
          <w:color w:val="000000" w:themeColor="text1"/>
          <w:sz w:val="24"/>
          <w:szCs w:val="24"/>
        </w:rPr>
        <w:t xml:space="preserve"> de febrero de 2020 dos mil veinte, el ponente</w:t>
      </w:r>
      <w:r w:rsidR="00CD4685">
        <w:rPr>
          <w:rFonts w:ascii="AvantGarde Bk BT" w:hAnsi="AvantGarde Bk BT" w:cs="Arial"/>
          <w:color w:val="000000" w:themeColor="text1"/>
          <w:sz w:val="24"/>
          <w:szCs w:val="24"/>
        </w:rPr>
        <w:t>:</w:t>
      </w:r>
    </w:p>
    <w:p w14:paraId="7209E925" w14:textId="5CFFA7B5" w:rsidR="005A5C86" w:rsidRDefault="00CD4685" w:rsidP="00CD4685">
      <w:pPr>
        <w:pStyle w:val="corte4fondo"/>
        <w:numPr>
          <w:ilvl w:val="0"/>
          <w:numId w:val="43"/>
        </w:numPr>
        <w:tabs>
          <w:tab w:val="left" w:pos="567"/>
        </w:tabs>
        <w:ind w:left="993" w:hanging="284"/>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5A5C86">
        <w:rPr>
          <w:rFonts w:ascii="AvantGarde Bk BT" w:hAnsi="AvantGarde Bk BT" w:cs="Arial"/>
          <w:color w:val="000000" w:themeColor="text1"/>
          <w:sz w:val="24"/>
          <w:szCs w:val="24"/>
        </w:rPr>
        <w:t>ecretó la ampliación del plazo para resolver el presente medio de impugnación, lo anterior en virtud de la complejidad del estudio en cuestión, esto con fundamento en lo previsto por el artículo 170 de la Ley de la matera.</w:t>
      </w:r>
    </w:p>
    <w:p w14:paraId="764E2B85" w14:textId="04782826" w:rsidR="005A5C86" w:rsidRPr="00CD4685" w:rsidRDefault="00CD4685" w:rsidP="00CD4685">
      <w:pPr>
        <w:pStyle w:val="corte4fondo"/>
        <w:numPr>
          <w:ilvl w:val="0"/>
          <w:numId w:val="43"/>
        </w:numPr>
        <w:tabs>
          <w:tab w:val="left" w:pos="567"/>
        </w:tabs>
        <w:spacing w:after="240"/>
        <w:ind w:left="993" w:hanging="284"/>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Finalmente, decretó el cierre del periodo de instrucción con fundamento en lo previsto por el artículo 174, fracciones V y VII de la Ley de la materia y procedió a elaborar el proyecto de resolución.</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73C6E2B1" w14:textId="1EB87CBE" w:rsidR="00E215D2" w:rsidRPr="00EA2555" w:rsidRDefault="007B1265" w:rsidP="0045685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058A11B7" w14:textId="79FBD7EB" w:rsidR="000048AE" w:rsidRDefault="00E215D2"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CD4685">
        <w:rPr>
          <w:rFonts w:ascii="AvantGarde Bk BT" w:hAnsi="AvantGarde Bk BT" w:cs="Arial"/>
          <w:color w:val="000000" w:themeColor="text1"/>
          <w:sz w:val="24"/>
          <w:szCs w:val="24"/>
        </w:rPr>
        <w:t>14 catorce</w:t>
      </w:r>
      <w:r w:rsidR="00865AF0">
        <w:rPr>
          <w:rFonts w:ascii="AvantGarde Bk BT" w:hAnsi="AvantGarde Bk BT" w:cs="Arial"/>
          <w:color w:val="000000" w:themeColor="text1"/>
          <w:sz w:val="24"/>
          <w:szCs w:val="24"/>
        </w:rPr>
        <w:t xml:space="preserve"> de octubre</w:t>
      </w:r>
      <w:r w:rsidR="00C87888">
        <w:rPr>
          <w:rFonts w:ascii="AvantGarde Bk BT" w:hAnsi="AvantGarde Bk BT" w:cs="Arial"/>
          <w:color w:val="000000" w:themeColor="text1"/>
          <w:sz w:val="24"/>
          <w:szCs w:val="24"/>
        </w:rPr>
        <w:t xml:space="preserve"> de 2019 dos mil diecinueve</w:t>
      </w:r>
      <w:r w:rsidR="00631629">
        <w:rPr>
          <w:rFonts w:ascii="AvantGarde Bk BT" w:hAnsi="AvantGarde Bk BT" w:cs="Arial"/>
          <w:color w:val="000000" w:themeColor="text1"/>
          <w:sz w:val="24"/>
          <w:szCs w:val="24"/>
        </w:rPr>
        <w:t xml:space="preserve"> </w:t>
      </w:r>
      <w:r w:rsidR="006906F6">
        <w:rPr>
          <w:rFonts w:ascii="AvantGarde Bk BT" w:hAnsi="AvantGarde Bk BT" w:cs="Arial"/>
          <w:color w:val="000000" w:themeColor="text1"/>
          <w:sz w:val="24"/>
          <w:szCs w:val="24"/>
        </w:rPr>
        <w:t xml:space="preserve">el </w:t>
      </w:r>
      <w:r w:rsidR="000048AE">
        <w:rPr>
          <w:rFonts w:ascii="AvantGarde Bk BT" w:hAnsi="AvantGarde Bk BT" w:cs="Arial"/>
          <w:color w:val="000000" w:themeColor="text1"/>
          <w:sz w:val="24"/>
          <w:szCs w:val="24"/>
        </w:rPr>
        <w:t>ahora recurrente</w:t>
      </w:r>
      <w:r w:rsidRPr="00EA2555">
        <w:rPr>
          <w:rFonts w:ascii="AvantGarde Bk BT" w:hAnsi="AvantGarde Bk BT" w:cs="Arial"/>
          <w:color w:val="000000" w:themeColor="text1"/>
          <w:sz w:val="24"/>
          <w:szCs w:val="24"/>
        </w:rPr>
        <w:t xml:space="preserve"> </w:t>
      </w:r>
      <w:r w:rsidR="000048AE">
        <w:rPr>
          <w:rFonts w:ascii="AvantGarde Bk BT" w:hAnsi="AvantGarde Bk BT" w:cs="Arial"/>
          <w:color w:val="000000" w:themeColor="text1"/>
          <w:sz w:val="24"/>
          <w:szCs w:val="24"/>
        </w:rPr>
        <w:t>presentó</w:t>
      </w:r>
      <w:r w:rsidR="00631629">
        <w:rPr>
          <w:rFonts w:ascii="AvantGarde Bk BT" w:hAnsi="AvantGarde Bk BT" w:cs="Arial"/>
          <w:color w:val="000000" w:themeColor="text1"/>
          <w:sz w:val="24"/>
          <w:szCs w:val="24"/>
        </w:rPr>
        <w:t xml:space="preserve"> su solicitud</w:t>
      </w:r>
      <w:r w:rsidR="000048AE">
        <w:rPr>
          <w:rFonts w:ascii="AvantGarde Bk BT" w:hAnsi="AvantGarde Bk BT" w:cs="Arial"/>
          <w:color w:val="000000" w:themeColor="text1"/>
          <w:sz w:val="24"/>
          <w:szCs w:val="24"/>
        </w:rPr>
        <w:t xml:space="preserve"> de información.</w:t>
      </w:r>
      <w:r w:rsidR="00A66405">
        <w:rPr>
          <w:rFonts w:ascii="AvantGarde Bk BT" w:hAnsi="AvantGarde Bk BT" w:cs="Arial"/>
          <w:color w:val="000000" w:themeColor="text1"/>
          <w:sz w:val="24"/>
          <w:szCs w:val="24"/>
        </w:rPr>
        <w:t xml:space="preserve"> </w:t>
      </w:r>
    </w:p>
    <w:p w14:paraId="22DD56C8" w14:textId="4ED74267" w:rsidR="00DE4169" w:rsidRDefault="00DE4169" w:rsidP="00DE416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 xml:space="preserve">plazo de diez días hábiles para </w:t>
      </w:r>
      <w:r w:rsidR="001714F5">
        <w:rPr>
          <w:rFonts w:ascii="AvantGarde Bk BT" w:hAnsi="AvantGarde Bk BT" w:cs="Arial"/>
          <w:color w:val="000000" w:themeColor="text1"/>
          <w:sz w:val="24"/>
          <w:szCs w:val="24"/>
        </w:rPr>
        <w:t xml:space="preserve">dar respuesta transcurrió del </w:t>
      </w:r>
      <w:r w:rsidR="00842A82">
        <w:rPr>
          <w:rFonts w:ascii="AvantGarde Bk BT" w:hAnsi="AvantGarde Bk BT" w:cs="Arial"/>
          <w:color w:val="000000" w:themeColor="text1"/>
          <w:sz w:val="24"/>
          <w:szCs w:val="24"/>
        </w:rPr>
        <w:t>15 quince al 28 veintiocho de octubre</w:t>
      </w:r>
      <w:r w:rsidR="001714F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esto sin contar los días</w:t>
      </w:r>
      <w:r w:rsidR="00842A82">
        <w:rPr>
          <w:rFonts w:ascii="AvantGarde Bk BT" w:hAnsi="AvantGarde Bk BT" w:cs="Arial"/>
          <w:color w:val="000000" w:themeColor="text1"/>
          <w:sz w:val="24"/>
          <w:szCs w:val="24"/>
        </w:rPr>
        <w:t xml:space="preserve">19 </w:t>
      </w:r>
      <w:r w:rsidR="00842A82">
        <w:rPr>
          <w:rFonts w:ascii="AvantGarde Bk BT" w:hAnsi="AvantGarde Bk BT" w:cs="Arial"/>
          <w:color w:val="000000" w:themeColor="text1"/>
          <w:sz w:val="24"/>
          <w:szCs w:val="24"/>
        </w:rPr>
        <w:lastRenderedPageBreak/>
        <w:t xml:space="preserve">diecinueve, 20 </w:t>
      </w:r>
      <w:r w:rsidR="00741409">
        <w:rPr>
          <w:rFonts w:ascii="AvantGarde Bk BT" w:hAnsi="AvantGarde Bk BT" w:cs="Arial"/>
          <w:color w:val="000000" w:themeColor="text1"/>
          <w:sz w:val="24"/>
          <w:szCs w:val="24"/>
        </w:rPr>
        <w:t>veinte, 26</w:t>
      </w:r>
      <w:r w:rsidR="00DB57EC">
        <w:rPr>
          <w:rFonts w:ascii="AvantGarde Bk BT" w:hAnsi="AvantGarde Bk BT" w:cs="Arial"/>
          <w:color w:val="000000" w:themeColor="text1"/>
          <w:sz w:val="24"/>
          <w:szCs w:val="24"/>
        </w:rPr>
        <w:t xml:space="preserve"> veintiséis, 27 veintisiete de octubre</w:t>
      </w:r>
      <w:r w:rsidR="00640A87">
        <w:rPr>
          <w:rFonts w:ascii="AvantGarde Bk BT" w:hAnsi="AvantGarde Bk BT" w:cs="Arial"/>
          <w:color w:val="000000" w:themeColor="text1"/>
          <w:sz w:val="24"/>
          <w:szCs w:val="24"/>
        </w:rPr>
        <w:t>, por ser inhábiles</w:t>
      </w:r>
      <w:r w:rsidR="00DB57EC">
        <w:rPr>
          <w:rFonts w:ascii="AvantGarde Bk BT" w:hAnsi="AvantGarde Bk BT" w:cs="Arial"/>
          <w:color w:val="000000" w:themeColor="text1"/>
          <w:sz w:val="24"/>
          <w:szCs w:val="24"/>
        </w:rPr>
        <w:t xml:space="preserve"> para el sujeto obligado</w:t>
      </w:r>
      <w:r>
        <w:rPr>
          <w:rFonts w:ascii="AvantGarde Bk BT" w:hAnsi="AvantGarde Bk BT" w:cs="Arial"/>
          <w:color w:val="000000" w:themeColor="text1"/>
          <w:sz w:val="24"/>
          <w:szCs w:val="24"/>
        </w:rPr>
        <w:t xml:space="preserve">. </w:t>
      </w:r>
    </w:p>
    <w:p w14:paraId="3AE27CFC" w14:textId="1AB6B92B"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842A82">
        <w:rPr>
          <w:rFonts w:ascii="AvantGarde Bk BT" w:hAnsi="AvantGarde Bk BT" w:cs="Arial"/>
          <w:color w:val="000000" w:themeColor="text1"/>
          <w:sz w:val="24"/>
          <w:szCs w:val="24"/>
        </w:rPr>
        <w:t>28 veintiocho de octubre</w:t>
      </w:r>
      <w:r w:rsidR="00C87888">
        <w:rPr>
          <w:rFonts w:ascii="AvantGarde Bk BT" w:hAnsi="AvantGarde Bk BT" w:cs="Arial"/>
          <w:color w:val="000000" w:themeColor="text1"/>
          <w:sz w:val="24"/>
          <w:szCs w:val="24"/>
        </w:rPr>
        <w:t xml:space="preserve"> de 2019 dos mil diecinueve</w:t>
      </w:r>
      <w:r w:rsidR="0048065E">
        <w:rPr>
          <w:rFonts w:ascii="AvantGarde Bk BT" w:hAnsi="AvantGarde Bk BT" w:cs="Arial"/>
          <w:color w:val="000000" w:themeColor="text1"/>
          <w:sz w:val="24"/>
          <w:szCs w:val="24"/>
        </w:rPr>
        <w:t>, recibió respuesta por parte del sujeto obligado</w:t>
      </w:r>
      <w:r w:rsidR="005C3F95">
        <w:rPr>
          <w:rFonts w:ascii="AvantGarde Bk BT" w:hAnsi="AvantGarde Bk BT" w:cs="Arial"/>
          <w:color w:val="000000" w:themeColor="text1"/>
          <w:sz w:val="24"/>
          <w:szCs w:val="24"/>
        </w:rPr>
        <w:t>.</w:t>
      </w:r>
    </w:p>
    <w:p w14:paraId="31473C44" w14:textId="1E7B5C64"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842A82">
        <w:rPr>
          <w:rFonts w:ascii="AvantGarde Bk BT" w:hAnsi="AvantGarde Bk BT" w:cs="Arial"/>
          <w:color w:val="000000" w:themeColor="text1"/>
          <w:sz w:val="24"/>
          <w:szCs w:val="24"/>
        </w:rPr>
        <w:t>29 veintinueve de octubre</w:t>
      </w:r>
      <w:r w:rsidR="00DB57EC">
        <w:rPr>
          <w:rFonts w:ascii="AvantGarde Bk BT" w:hAnsi="AvantGarde Bk BT" w:cs="Arial"/>
          <w:color w:val="000000" w:themeColor="text1"/>
          <w:sz w:val="24"/>
          <w:szCs w:val="24"/>
        </w:rPr>
        <w:t xml:space="preserve"> al </w:t>
      </w:r>
      <w:r w:rsidR="00842A82">
        <w:rPr>
          <w:rFonts w:ascii="AvantGarde Bk BT" w:hAnsi="AvantGarde Bk BT" w:cs="Arial"/>
          <w:color w:val="000000" w:themeColor="text1"/>
          <w:sz w:val="24"/>
          <w:szCs w:val="24"/>
        </w:rPr>
        <w:t>20 veinte</w:t>
      </w:r>
      <w:r w:rsidR="00865AF0">
        <w:rPr>
          <w:rFonts w:ascii="AvantGarde Bk BT" w:hAnsi="AvantGarde Bk BT" w:cs="Arial"/>
          <w:color w:val="000000" w:themeColor="text1"/>
          <w:sz w:val="24"/>
          <w:szCs w:val="24"/>
        </w:rPr>
        <w:t xml:space="preserve"> de noviembre de 2019 dos mil diecinueve</w:t>
      </w:r>
      <w:r w:rsidRPr="00726D64">
        <w:rPr>
          <w:rFonts w:ascii="AvantGarde Bk BT" w:hAnsi="AvantGarde Bk BT" w:cs="Arial"/>
          <w:color w:val="000000" w:themeColor="text1"/>
          <w:sz w:val="24"/>
          <w:szCs w:val="24"/>
        </w:rPr>
        <w:t>.</w:t>
      </w:r>
    </w:p>
    <w:p w14:paraId="14DFC649" w14:textId="29A9924B"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DB57EC" w:rsidRPr="00EA2555">
        <w:rPr>
          <w:rFonts w:ascii="AvantGarde Bk BT" w:hAnsi="AvantGarde Bk BT" w:cs="Arial"/>
          <w:color w:val="000000" w:themeColor="text1"/>
          <w:sz w:val="24"/>
          <w:szCs w:val="24"/>
        </w:rPr>
        <w:t>días</w:t>
      </w:r>
      <w:r w:rsidR="00DB57EC">
        <w:rPr>
          <w:rFonts w:ascii="AvantGarde Bk BT" w:hAnsi="AvantGarde Bk BT" w:cs="Arial"/>
          <w:color w:val="000000" w:themeColor="text1"/>
          <w:sz w:val="24"/>
          <w:szCs w:val="24"/>
        </w:rPr>
        <w:t xml:space="preserve"> </w:t>
      </w:r>
      <w:r w:rsidR="00842A82">
        <w:rPr>
          <w:rFonts w:ascii="AvantGarde Bk BT" w:hAnsi="AvantGarde Bk BT" w:cs="Arial"/>
          <w:color w:val="000000" w:themeColor="text1"/>
          <w:sz w:val="24"/>
          <w:szCs w:val="24"/>
        </w:rPr>
        <w:t xml:space="preserve">01 uno, 02 dos, 03 tres, </w:t>
      </w:r>
      <w:r w:rsidR="00DB57EC">
        <w:rPr>
          <w:rFonts w:ascii="AvantGarde Bk BT" w:hAnsi="AvantGarde Bk BT" w:cs="Arial"/>
          <w:color w:val="000000" w:themeColor="text1"/>
          <w:sz w:val="24"/>
          <w:szCs w:val="24"/>
        </w:rPr>
        <w:t>09 nueve, 10 diez, 16</w:t>
      </w:r>
      <w:r w:rsidR="00456856">
        <w:rPr>
          <w:rFonts w:ascii="AvantGarde Bk BT" w:hAnsi="AvantGarde Bk BT" w:cs="Arial"/>
          <w:color w:val="000000" w:themeColor="text1"/>
          <w:sz w:val="24"/>
          <w:szCs w:val="24"/>
        </w:rPr>
        <w:t xml:space="preserve"> </w:t>
      </w:r>
      <w:r w:rsidR="00640A87">
        <w:rPr>
          <w:rFonts w:ascii="AvantGarde Bk BT" w:hAnsi="AvantGarde Bk BT" w:cs="Arial"/>
          <w:color w:val="000000" w:themeColor="text1"/>
          <w:sz w:val="24"/>
          <w:szCs w:val="24"/>
        </w:rPr>
        <w:t>dieciséis</w:t>
      </w:r>
      <w:r w:rsidR="001714F5">
        <w:rPr>
          <w:rFonts w:ascii="AvantGarde Bk BT" w:hAnsi="AvantGarde Bk BT" w:cs="Arial"/>
          <w:color w:val="000000" w:themeColor="text1"/>
          <w:sz w:val="24"/>
          <w:szCs w:val="24"/>
        </w:rPr>
        <w:t xml:space="preserve">, </w:t>
      </w:r>
      <w:r w:rsidR="00842A82">
        <w:rPr>
          <w:rFonts w:ascii="AvantGarde Bk BT" w:hAnsi="AvantGarde Bk BT" w:cs="Arial"/>
          <w:color w:val="000000" w:themeColor="text1"/>
          <w:sz w:val="24"/>
          <w:szCs w:val="24"/>
        </w:rPr>
        <w:t>17 diecisiete y</w:t>
      </w:r>
      <w:r w:rsidR="00DB57EC">
        <w:rPr>
          <w:rFonts w:ascii="AvantGarde Bk BT" w:hAnsi="AvantGarde Bk BT" w:cs="Arial"/>
          <w:color w:val="000000" w:themeColor="text1"/>
          <w:sz w:val="24"/>
          <w:szCs w:val="24"/>
        </w:rPr>
        <w:t>18 dieciocho</w:t>
      </w:r>
      <w:r w:rsidR="00865AF0">
        <w:rPr>
          <w:rFonts w:ascii="AvantGarde Bk BT" w:hAnsi="AvantGarde Bk BT" w:cs="Arial"/>
          <w:color w:val="000000" w:themeColor="text1"/>
          <w:sz w:val="24"/>
          <w:szCs w:val="24"/>
        </w:rPr>
        <w:t xml:space="preserve"> de noviembre</w:t>
      </w:r>
      <w:r w:rsidR="001D1C12">
        <w:rPr>
          <w:rFonts w:ascii="AvantGarde Bk BT" w:hAnsi="AvantGarde Bk BT" w:cs="Arial"/>
          <w:color w:val="000000" w:themeColor="text1"/>
          <w:sz w:val="24"/>
          <w:szCs w:val="24"/>
        </w:rPr>
        <w:t xml:space="preserve"> de</w:t>
      </w:r>
      <w:r w:rsidR="00F036FC">
        <w:rPr>
          <w:rFonts w:ascii="AvantGarde Bk BT" w:hAnsi="AvantGarde Bk BT" w:cs="Arial"/>
          <w:color w:val="000000" w:themeColor="text1"/>
          <w:sz w:val="24"/>
          <w:szCs w:val="24"/>
        </w:rPr>
        <w:t xml:space="preserve"> </w:t>
      </w:r>
      <w:r w:rsidR="001D1C12">
        <w:rPr>
          <w:rFonts w:ascii="AvantGarde Bk BT" w:hAnsi="AvantGarde Bk BT" w:cs="Arial"/>
          <w:color w:val="000000" w:themeColor="text1"/>
          <w:sz w:val="24"/>
          <w:szCs w:val="24"/>
        </w:rPr>
        <w:t>2019 dos mil diecinueve</w:t>
      </w:r>
      <w:r w:rsidR="00640A87">
        <w:rPr>
          <w:rFonts w:ascii="AvantGarde Bk BT" w:hAnsi="AvantGarde Bk BT" w:cs="Arial"/>
          <w:color w:val="000000" w:themeColor="text1"/>
          <w:sz w:val="24"/>
          <w:szCs w:val="24"/>
        </w:rPr>
        <w:t>,</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49FDDCBD" w14:textId="4A9CEEDC"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842A82">
        <w:rPr>
          <w:rFonts w:ascii="AvantGarde Bk BT" w:hAnsi="AvantGarde Bk BT" w:cs="Arial"/>
          <w:color w:val="000000" w:themeColor="text1"/>
          <w:sz w:val="24"/>
          <w:szCs w:val="24"/>
        </w:rPr>
        <w:t>12 doce</w:t>
      </w:r>
      <w:r w:rsidR="00DB57EC">
        <w:rPr>
          <w:rFonts w:ascii="AvantGarde Bk BT" w:hAnsi="AvantGarde Bk BT" w:cs="Arial"/>
          <w:color w:val="000000" w:themeColor="text1"/>
          <w:sz w:val="24"/>
          <w:szCs w:val="24"/>
        </w:rPr>
        <w:t xml:space="preserve"> de noviembre</w:t>
      </w:r>
      <w:r w:rsidR="00F068AE">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282E07BC"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3425FCA6"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w:t>
      </w:r>
      <w:r w:rsidR="00E215D2" w:rsidRPr="007756E6">
        <w:rPr>
          <w:rFonts w:ascii="AvantGarde Bk BT" w:hAnsi="AvantGarde Bk BT" w:cs="Arial"/>
          <w:color w:val="000000" w:themeColor="text1"/>
          <w:sz w:val="24"/>
          <w:szCs w:val="24"/>
        </w:rPr>
        <w:t>Esta Comisión Estatal de Garantía de Acceso a la Información Pública entra al estudio de fondo del presente asunto de conformidad con lo siguiente:</w:t>
      </w:r>
    </w:p>
    <w:p w14:paraId="00E798A9" w14:textId="6B58DF58" w:rsidR="00F068AE" w:rsidRDefault="00AA7BDA" w:rsidP="00C7618E">
      <w:pPr>
        <w:pStyle w:val="corte4fondo"/>
        <w:tabs>
          <w:tab w:val="left" w:pos="567"/>
        </w:tabs>
        <w:rPr>
          <w:rFonts w:ascii="AvantGarde Bk BT" w:hAnsi="AvantGarde Bk BT" w:cs="Arial"/>
          <w:color w:val="000000" w:themeColor="text1"/>
          <w:sz w:val="24"/>
          <w:szCs w:val="24"/>
        </w:rPr>
      </w:pPr>
      <w:r w:rsidRPr="0001630E">
        <w:rPr>
          <w:rFonts w:ascii="AvantGarde Bk BT" w:hAnsi="AvantGarde Bk BT" w:cs="Arial"/>
          <w:color w:val="000000" w:themeColor="text1"/>
          <w:sz w:val="24"/>
          <w:szCs w:val="24"/>
        </w:rPr>
        <w:t xml:space="preserve">En el caso que nos ocupa, el hoy recurrente </w:t>
      </w:r>
      <w:r w:rsidR="00970059" w:rsidRPr="0001630E">
        <w:rPr>
          <w:rFonts w:ascii="AvantGarde Bk BT" w:hAnsi="AvantGarde Bk BT" w:cs="Arial"/>
          <w:color w:val="000000" w:themeColor="text1"/>
          <w:sz w:val="24"/>
          <w:szCs w:val="24"/>
        </w:rPr>
        <w:t>realizó</w:t>
      </w:r>
      <w:r w:rsidR="0048065E" w:rsidRPr="0001630E">
        <w:rPr>
          <w:rFonts w:ascii="AvantGarde Bk BT" w:hAnsi="AvantGarde Bk BT" w:cs="Arial"/>
          <w:color w:val="000000" w:themeColor="text1"/>
          <w:sz w:val="24"/>
          <w:szCs w:val="24"/>
        </w:rPr>
        <w:t xml:space="preserve"> su solicitud de información </w:t>
      </w:r>
      <w:r w:rsidR="00D72642">
        <w:rPr>
          <w:rFonts w:ascii="AvantGarde Bk BT" w:hAnsi="AvantGarde Bk BT" w:cs="Arial"/>
          <w:color w:val="000000" w:themeColor="text1"/>
          <w:sz w:val="24"/>
          <w:szCs w:val="24"/>
        </w:rPr>
        <w:t xml:space="preserve">y </w:t>
      </w:r>
      <w:r w:rsidR="00241820" w:rsidRPr="0001630E">
        <w:rPr>
          <w:rFonts w:ascii="AvantGarde Bk BT" w:hAnsi="AvantGarde Bk BT" w:cs="Arial"/>
          <w:color w:val="000000" w:themeColor="text1"/>
          <w:sz w:val="24"/>
          <w:szCs w:val="24"/>
        </w:rPr>
        <w:t>solicitó</w:t>
      </w:r>
      <w:r w:rsidR="00F16CFC">
        <w:rPr>
          <w:rFonts w:ascii="AvantGarde Bk BT" w:hAnsi="AvantGarde Bk BT" w:cs="Arial"/>
          <w:color w:val="000000" w:themeColor="text1"/>
          <w:sz w:val="24"/>
          <w:szCs w:val="24"/>
        </w:rPr>
        <w:t xml:space="preserve"> la siguiente información</w:t>
      </w:r>
      <w:r w:rsidR="0048065E" w:rsidRPr="0001630E">
        <w:rPr>
          <w:rFonts w:ascii="AvantGarde Bk BT" w:hAnsi="AvantGarde Bk BT" w:cs="Arial"/>
          <w:color w:val="000000" w:themeColor="text1"/>
          <w:sz w:val="24"/>
          <w:szCs w:val="24"/>
        </w:rPr>
        <w:t>:</w:t>
      </w:r>
    </w:p>
    <w:p w14:paraId="2F49A177" w14:textId="00BA5FAF" w:rsidR="00851026" w:rsidRDefault="00D72642" w:rsidP="00687E0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687E02" w:rsidRPr="00687E02">
        <w:rPr>
          <w:rFonts w:ascii="AvantGarde Bk BT" w:hAnsi="AvantGarde Bk BT" w:cs="Arial"/>
          <w:color w:val="000000" w:themeColor="text1"/>
          <w:sz w:val="20"/>
          <w:szCs w:val="24"/>
        </w:rPr>
        <w:t xml:space="preserve">Solicito en archivo digital los recibos de </w:t>
      </w:r>
      <w:proofErr w:type="spellStart"/>
      <w:r w:rsidR="00687E02" w:rsidRPr="00687E02">
        <w:rPr>
          <w:rFonts w:ascii="AvantGarde Bk BT" w:hAnsi="AvantGarde Bk BT" w:cs="Arial"/>
          <w:color w:val="000000" w:themeColor="text1"/>
          <w:sz w:val="20"/>
          <w:szCs w:val="24"/>
        </w:rPr>
        <w:t>nomina</w:t>
      </w:r>
      <w:proofErr w:type="spellEnd"/>
      <w:r w:rsidR="00687E02" w:rsidRPr="00687E02">
        <w:rPr>
          <w:rFonts w:ascii="AvantGarde Bk BT" w:hAnsi="AvantGarde Bk BT" w:cs="Arial"/>
          <w:color w:val="000000" w:themeColor="text1"/>
          <w:sz w:val="20"/>
          <w:szCs w:val="24"/>
        </w:rPr>
        <w:t xml:space="preserve">, </w:t>
      </w:r>
      <w:proofErr w:type="spellStart"/>
      <w:r w:rsidR="00687E02" w:rsidRPr="00687E02">
        <w:rPr>
          <w:rFonts w:ascii="AvantGarde Bk BT" w:hAnsi="AvantGarde Bk BT" w:cs="Arial"/>
          <w:color w:val="000000" w:themeColor="text1"/>
          <w:sz w:val="20"/>
          <w:szCs w:val="24"/>
        </w:rPr>
        <w:t>compensacion</w:t>
      </w:r>
      <w:proofErr w:type="spellEnd"/>
      <w:r w:rsidR="00687E02" w:rsidRPr="00687E02">
        <w:rPr>
          <w:rFonts w:ascii="AvantGarde Bk BT" w:hAnsi="AvantGarde Bk BT" w:cs="Arial"/>
          <w:color w:val="000000" w:themeColor="text1"/>
          <w:sz w:val="20"/>
          <w:szCs w:val="24"/>
        </w:rPr>
        <w:t xml:space="preserve"> y pago de horas extras de Karen </w:t>
      </w:r>
      <w:proofErr w:type="spellStart"/>
      <w:r w:rsidR="00687E02" w:rsidRPr="00687E02">
        <w:rPr>
          <w:rFonts w:ascii="AvantGarde Bk BT" w:hAnsi="AvantGarde Bk BT" w:cs="Arial"/>
          <w:color w:val="000000" w:themeColor="text1"/>
          <w:sz w:val="20"/>
          <w:szCs w:val="24"/>
        </w:rPr>
        <w:t>Nunez</w:t>
      </w:r>
      <w:proofErr w:type="spellEnd"/>
      <w:r w:rsidR="00687E02" w:rsidRPr="00687E02">
        <w:rPr>
          <w:rFonts w:ascii="AvantGarde Bk BT" w:hAnsi="AvantGarde Bk BT" w:cs="Arial"/>
          <w:color w:val="000000" w:themeColor="text1"/>
          <w:sz w:val="20"/>
          <w:szCs w:val="24"/>
        </w:rPr>
        <w:t xml:space="preserve"> Miranda del 2019 las funciones que realiza el nombre de su jefe inmediato superior y el nombre del personal a su </w:t>
      </w:r>
      <w:proofErr w:type="gramStart"/>
      <w:r w:rsidR="00687E02" w:rsidRPr="00687E02">
        <w:rPr>
          <w:rFonts w:ascii="AvantGarde Bk BT" w:hAnsi="AvantGarde Bk BT" w:cs="Arial"/>
          <w:color w:val="000000" w:themeColor="text1"/>
          <w:sz w:val="20"/>
          <w:szCs w:val="24"/>
        </w:rPr>
        <w:t>cargo;</w:t>
      </w:r>
      <w:r>
        <w:rPr>
          <w:rFonts w:ascii="AvantGarde Bk BT" w:hAnsi="AvantGarde Bk BT" w:cs="Arial"/>
          <w:color w:val="000000" w:themeColor="text1"/>
          <w:sz w:val="24"/>
          <w:szCs w:val="24"/>
        </w:rPr>
        <w:t>.</w:t>
      </w:r>
      <w:proofErr w:type="gramEnd"/>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SIC </w:t>
      </w:r>
      <w:r w:rsidR="00687E02">
        <w:rPr>
          <w:rFonts w:ascii="AvantGarde Bk BT" w:hAnsi="AvantGarde Bk BT" w:cs="Arial"/>
          <w:color w:val="000000" w:themeColor="text1"/>
          <w:sz w:val="24"/>
          <w:szCs w:val="24"/>
        </w:rPr>
        <w:t>(visible a foja 04</w:t>
      </w:r>
      <w:r>
        <w:rPr>
          <w:rFonts w:ascii="AvantGarde Bk BT" w:hAnsi="AvantGarde Bk BT" w:cs="Arial"/>
          <w:color w:val="000000" w:themeColor="text1"/>
          <w:sz w:val="24"/>
          <w:szCs w:val="24"/>
        </w:rPr>
        <w:t xml:space="preserve"> de autos.)</w:t>
      </w:r>
    </w:p>
    <w:p w14:paraId="26F84922" w14:textId="4AE584C4" w:rsidR="00343B68" w:rsidRDefault="00C74762" w:rsidP="000476BE">
      <w:pPr>
        <w:pStyle w:val="corte4fondo"/>
        <w:tabs>
          <w:tab w:val="left" w:pos="567"/>
        </w:tabs>
        <w:rPr>
          <w:rFonts w:ascii="AvantGarde Bk BT" w:hAnsi="AvantGarde Bk BT" w:cs="Arial"/>
          <w:color w:val="000000" w:themeColor="text1"/>
          <w:sz w:val="24"/>
          <w:szCs w:val="24"/>
        </w:rPr>
      </w:pPr>
      <w:r w:rsidRPr="000E748F">
        <w:rPr>
          <w:rFonts w:ascii="AvantGarde Bk BT" w:hAnsi="AvantGarde Bk BT" w:cs="Arial"/>
          <w:color w:val="000000" w:themeColor="text1"/>
          <w:sz w:val="24"/>
          <w:szCs w:val="24"/>
        </w:rPr>
        <w:t xml:space="preserve">A dicha solicitud recayó la </w:t>
      </w:r>
      <w:r w:rsidR="00F16CFC">
        <w:rPr>
          <w:rFonts w:ascii="AvantGarde Bk BT" w:hAnsi="AvantGarde Bk BT" w:cs="Arial"/>
          <w:color w:val="000000" w:themeColor="text1"/>
          <w:sz w:val="24"/>
          <w:szCs w:val="24"/>
        </w:rPr>
        <w:t xml:space="preserve">siguiente </w:t>
      </w:r>
      <w:r w:rsidRPr="000E748F">
        <w:rPr>
          <w:rFonts w:ascii="AvantGarde Bk BT" w:hAnsi="AvantGarde Bk BT" w:cs="Arial"/>
          <w:color w:val="000000" w:themeColor="text1"/>
          <w:sz w:val="24"/>
          <w:szCs w:val="24"/>
        </w:rPr>
        <w:t>respuesta emitida por el sujeto obligado</w:t>
      </w:r>
      <w:r w:rsidR="00F16CFC">
        <w:rPr>
          <w:rFonts w:ascii="AvantGarde Bk BT" w:hAnsi="AvantGarde Bk BT" w:cs="Arial"/>
          <w:color w:val="000000" w:themeColor="text1"/>
          <w:sz w:val="24"/>
          <w:szCs w:val="24"/>
        </w:rPr>
        <w:t>:</w:t>
      </w:r>
      <w:r w:rsidRPr="000E748F">
        <w:rPr>
          <w:rFonts w:ascii="AvantGarde Bk BT" w:hAnsi="AvantGarde Bk BT" w:cs="Arial"/>
          <w:color w:val="000000" w:themeColor="text1"/>
          <w:sz w:val="24"/>
          <w:szCs w:val="24"/>
        </w:rPr>
        <w:t xml:space="preserve"> </w:t>
      </w:r>
    </w:p>
    <w:p w14:paraId="7FB84080" w14:textId="3341060D" w:rsidR="000476BE" w:rsidRPr="00D962FB" w:rsidRDefault="00F16CFC" w:rsidP="000476BE">
      <w:pPr>
        <w:pStyle w:val="corte4fondo"/>
        <w:tabs>
          <w:tab w:val="left" w:pos="567"/>
        </w:tabs>
        <w:rPr>
          <w:rFonts w:ascii="AvantGarde Bk BT" w:hAnsi="AvantGarde Bk BT" w:cs="Arial"/>
          <w:color w:val="000000" w:themeColor="text1"/>
          <w:sz w:val="24"/>
          <w:szCs w:val="24"/>
          <w:highlight w:val="yellow"/>
        </w:rPr>
      </w:pPr>
      <w:r w:rsidRPr="00F16CFC">
        <w:rPr>
          <w:rFonts w:ascii="AvantGarde Bk BT" w:hAnsi="AvantGarde Bk BT" w:cs="Arial"/>
          <w:color w:val="000000" w:themeColor="text1"/>
          <w:sz w:val="24"/>
          <w:szCs w:val="24"/>
        </w:rPr>
        <w:t xml:space="preserve"> </w:t>
      </w:r>
    </w:p>
    <w:p w14:paraId="05174DE0" w14:textId="412F240F" w:rsidR="004939FA" w:rsidRPr="004939FA" w:rsidRDefault="005D5798" w:rsidP="004939FA">
      <w:pPr>
        <w:pStyle w:val="corte4fondo"/>
        <w:tabs>
          <w:tab w:val="left" w:pos="567"/>
        </w:tabs>
        <w:ind w:left="1429" w:firstLine="0"/>
        <w:rPr>
          <w:rFonts w:ascii="AvantGarde Bk BT" w:hAnsi="AvantGarde Bk BT" w:cs="Arial"/>
          <w:color w:val="000000" w:themeColor="text1"/>
          <w:sz w:val="24"/>
          <w:szCs w:val="24"/>
        </w:rPr>
      </w:pPr>
      <w:r>
        <w:rPr>
          <w:noProof/>
        </w:rPr>
        <w:lastRenderedPageBreak/>
        <w:drawing>
          <wp:anchor distT="0" distB="0" distL="114300" distR="114300" simplePos="0" relativeHeight="251770880" behindDoc="0" locked="0" layoutInCell="1" allowOverlap="1" wp14:anchorId="612E153B" wp14:editId="2741DABC">
            <wp:simplePos x="0" y="0"/>
            <wp:positionH relativeFrom="page">
              <wp:align>center</wp:align>
            </wp:positionH>
            <wp:positionV relativeFrom="paragraph">
              <wp:posOffset>299</wp:posOffset>
            </wp:positionV>
            <wp:extent cx="4034790" cy="4209415"/>
            <wp:effectExtent l="0" t="0" r="3810" b="63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9026" t="17370" r="30091" b="7103"/>
                    <a:stretch/>
                  </pic:blipFill>
                  <pic:spPr bwMode="auto">
                    <a:xfrm>
                      <a:off x="0" y="0"/>
                      <a:ext cx="4034790" cy="42094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AF0001" w14:textId="0FABF61F" w:rsidR="00807E51" w:rsidRDefault="00807E51" w:rsidP="00445571">
      <w:pPr>
        <w:spacing w:line="360" w:lineRule="auto"/>
        <w:ind w:firstLine="709"/>
        <w:rPr>
          <w:rFonts w:ascii="AvantGarde Bk BT" w:hAnsi="AvantGarde Bk BT" w:cs="Arial"/>
          <w:color w:val="000000" w:themeColor="text1"/>
          <w:sz w:val="24"/>
          <w:szCs w:val="24"/>
        </w:rPr>
      </w:pPr>
    </w:p>
    <w:p w14:paraId="1F21E4CD" w14:textId="4A35A80B" w:rsidR="00807E51" w:rsidRDefault="00807E51" w:rsidP="00445571">
      <w:pPr>
        <w:spacing w:line="360" w:lineRule="auto"/>
        <w:ind w:firstLine="709"/>
        <w:rPr>
          <w:rFonts w:ascii="AvantGarde Bk BT" w:hAnsi="AvantGarde Bk BT" w:cs="Arial"/>
          <w:color w:val="000000" w:themeColor="text1"/>
          <w:sz w:val="24"/>
          <w:szCs w:val="24"/>
        </w:rPr>
      </w:pPr>
    </w:p>
    <w:p w14:paraId="6C03A929" w14:textId="6CEFD807" w:rsidR="00807E51" w:rsidRDefault="00807E51" w:rsidP="00445571">
      <w:pPr>
        <w:spacing w:line="360" w:lineRule="auto"/>
        <w:ind w:firstLine="709"/>
        <w:rPr>
          <w:rFonts w:ascii="AvantGarde Bk BT" w:hAnsi="AvantGarde Bk BT" w:cs="Arial"/>
          <w:color w:val="000000" w:themeColor="text1"/>
          <w:sz w:val="24"/>
          <w:szCs w:val="24"/>
        </w:rPr>
      </w:pPr>
    </w:p>
    <w:p w14:paraId="1ABF0F75" w14:textId="1652B9D5" w:rsidR="00807E51" w:rsidRDefault="00807E51" w:rsidP="00445571">
      <w:pPr>
        <w:spacing w:line="360" w:lineRule="auto"/>
        <w:ind w:firstLine="709"/>
        <w:rPr>
          <w:rFonts w:ascii="AvantGarde Bk BT" w:hAnsi="AvantGarde Bk BT" w:cs="Arial"/>
          <w:color w:val="000000" w:themeColor="text1"/>
          <w:sz w:val="24"/>
          <w:szCs w:val="24"/>
        </w:rPr>
      </w:pPr>
    </w:p>
    <w:p w14:paraId="114961A8" w14:textId="013361B1" w:rsidR="00807E51" w:rsidRDefault="00807E51" w:rsidP="00445571">
      <w:pPr>
        <w:spacing w:line="360" w:lineRule="auto"/>
        <w:ind w:firstLine="709"/>
        <w:rPr>
          <w:rFonts w:ascii="AvantGarde Bk BT" w:hAnsi="AvantGarde Bk BT" w:cs="Arial"/>
          <w:color w:val="000000" w:themeColor="text1"/>
          <w:sz w:val="24"/>
          <w:szCs w:val="24"/>
        </w:rPr>
      </w:pPr>
    </w:p>
    <w:p w14:paraId="7FD40D33" w14:textId="2813F243" w:rsidR="00807E51" w:rsidRDefault="00807E51" w:rsidP="00445571">
      <w:pPr>
        <w:spacing w:line="360" w:lineRule="auto"/>
        <w:ind w:firstLine="709"/>
        <w:rPr>
          <w:rFonts w:ascii="AvantGarde Bk BT" w:hAnsi="AvantGarde Bk BT" w:cs="Arial"/>
          <w:color w:val="000000" w:themeColor="text1"/>
          <w:sz w:val="24"/>
          <w:szCs w:val="24"/>
        </w:rPr>
      </w:pPr>
    </w:p>
    <w:p w14:paraId="6B50137A" w14:textId="02C71A6F" w:rsidR="00807E51" w:rsidRDefault="00807E51" w:rsidP="00445571">
      <w:pPr>
        <w:spacing w:line="360" w:lineRule="auto"/>
        <w:ind w:firstLine="709"/>
        <w:rPr>
          <w:rFonts w:ascii="AvantGarde Bk BT" w:hAnsi="AvantGarde Bk BT" w:cs="Arial"/>
          <w:color w:val="000000" w:themeColor="text1"/>
          <w:sz w:val="24"/>
          <w:szCs w:val="24"/>
        </w:rPr>
      </w:pPr>
    </w:p>
    <w:p w14:paraId="01E9BBCF" w14:textId="269B4214" w:rsidR="00807E51" w:rsidRDefault="00807E51" w:rsidP="00445571">
      <w:pPr>
        <w:spacing w:line="360" w:lineRule="auto"/>
        <w:ind w:firstLine="709"/>
        <w:rPr>
          <w:rFonts w:ascii="AvantGarde Bk BT" w:hAnsi="AvantGarde Bk BT" w:cs="Arial"/>
          <w:color w:val="000000" w:themeColor="text1"/>
          <w:sz w:val="24"/>
          <w:szCs w:val="24"/>
        </w:rPr>
      </w:pPr>
    </w:p>
    <w:p w14:paraId="298FD184" w14:textId="01C435CA" w:rsidR="00807E51" w:rsidRDefault="00807E51" w:rsidP="00445571">
      <w:pPr>
        <w:spacing w:line="360" w:lineRule="auto"/>
        <w:ind w:firstLine="709"/>
        <w:rPr>
          <w:rFonts w:ascii="AvantGarde Bk BT" w:hAnsi="AvantGarde Bk BT" w:cs="Arial"/>
          <w:color w:val="000000" w:themeColor="text1"/>
          <w:sz w:val="24"/>
          <w:szCs w:val="24"/>
        </w:rPr>
      </w:pPr>
    </w:p>
    <w:p w14:paraId="007C256E" w14:textId="4F04B5CF" w:rsidR="00807E51" w:rsidRDefault="005B736E" w:rsidP="00445571">
      <w:pPr>
        <w:spacing w:line="360" w:lineRule="auto"/>
        <w:ind w:firstLine="709"/>
        <w:rPr>
          <w:rFonts w:ascii="AvantGarde Bk BT" w:hAnsi="AvantGarde Bk BT" w:cs="Arial"/>
          <w:color w:val="000000" w:themeColor="text1"/>
          <w:sz w:val="24"/>
          <w:szCs w:val="24"/>
        </w:rPr>
      </w:pPr>
      <w:r>
        <w:rPr>
          <w:noProof/>
        </w:rPr>
        <w:drawing>
          <wp:anchor distT="0" distB="0" distL="114300" distR="114300" simplePos="0" relativeHeight="251771904" behindDoc="0" locked="0" layoutInCell="1" allowOverlap="1" wp14:anchorId="79558918" wp14:editId="0D00EA95">
            <wp:simplePos x="0" y="0"/>
            <wp:positionH relativeFrom="page">
              <wp:posOffset>1871345</wp:posOffset>
            </wp:positionH>
            <wp:positionV relativeFrom="paragraph">
              <wp:posOffset>77470</wp:posOffset>
            </wp:positionV>
            <wp:extent cx="4070350" cy="3061970"/>
            <wp:effectExtent l="0" t="0" r="6350" b="508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9167" t="38118" r="30082" b="7591"/>
                    <a:stretch/>
                  </pic:blipFill>
                  <pic:spPr bwMode="auto">
                    <a:xfrm>
                      <a:off x="0" y="0"/>
                      <a:ext cx="4070350" cy="30619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00F354" w14:textId="02D70DDD" w:rsidR="00807E51" w:rsidRDefault="00807E51" w:rsidP="00445571">
      <w:pPr>
        <w:spacing w:line="360" w:lineRule="auto"/>
        <w:ind w:firstLine="709"/>
        <w:rPr>
          <w:rFonts w:ascii="AvantGarde Bk BT" w:hAnsi="AvantGarde Bk BT" w:cs="Arial"/>
          <w:color w:val="000000" w:themeColor="text1"/>
          <w:sz w:val="24"/>
          <w:szCs w:val="24"/>
        </w:rPr>
      </w:pPr>
    </w:p>
    <w:p w14:paraId="18734A1B" w14:textId="62CEF1BB" w:rsidR="00807E51" w:rsidRDefault="00807E51" w:rsidP="00445571">
      <w:pPr>
        <w:spacing w:line="360" w:lineRule="auto"/>
        <w:ind w:firstLine="709"/>
        <w:rPr>
          <w:rFonts w:ascii="AvantGarde Bk BT" w:hAnsi="AvantGarde Bk BT" w:cs="Arial"/>
          <w:color w:val="000000" w:themeColor="text1"/>
          <w:sz w:val="24"/>
          <w:szCs w:val="24"/>
        </w:rPr>
      </w:pPr>
    </w:p>
    <w:p w14:paraId="0A7ACEB0" w14:textId="552907C7" w:rsidR="00807E51" w:rsidRDefault="00807E51" w:rsidP="00445571">
      <w:pPr>
        <w:spacing w:line="360" w:lineRule="auto"/>
        <w:ind w:firstLine="709"/>
        <w:rPr>
          <w:rFonts w:ascii="AvantGarde Bk BT" w:hAnsi="AvantGarde Bk BT" w:cs="Arial"/>
          <w:color w:val="000000" w:themeColor="text1"/>
          <w:sz w:val="24"/>
          <w:szCs w:val="24"/>
        </w:rPr>
      </w:pPr>
    </w:p>
    <w:p w14:paraId="6750715E" w14:textId="46B1392A" w:rsidR="00807E51" w:rsidRDefault="00807E51" w:rsidP="00445571">
      <w:pPr>
        <w:spacing w:line="360" w:lineRule="auto"/>
        <w:ind w:firstLine="709"/>
        <w:rPr>
          <w:rFonts w:ascii="AvantGarde Bk BT" w:hAnsi="AvantGarde Bk BT" w:cs="Arial"/>
          <w:color w:val="000000" w:themeColor="text1"/>
          <w:sz w:val="24"/>
          <w:szCs w:val="24"/>
        </w:rPr>
      </w:pPr>
    </w:p>
    <w:p w14:paraId="070EC4B2" w14:textId="1A4137EF" w:rsidR="00807E51" w:rsidRDefault="00807E51" w:rsidP="00445571">
      <w:pPr>
        <w:spacing w:line="360" w:lineRule="auto"/>
        <w:ind w:firstLine="709"/>
        <w:rPr>
          <w:rFonts w:ascii="AvantGarde Bk BT" w:hAnsi="AvantGarde Bk BT" w:cs="Arial"/>
          <w:color w:val="000000" w:themeColor="text1"/>
          <w:sz w:val="24"/>
          <w:szCs w:val="24"/>
        </w:rPr>
      </w:pPr>
    </w:p>
    <w:p w14:paraId="1C380BCF" w14:textId="0AF295C3" w:rsidR="00807E51" w:rsidRDefault="00807E51" w:rsidP="00445571">
      <w:pPr>
        <w:spacing w:line="360" w:lineRule="auto"/>
        <w:ind w:firstLine="709"/>
        <w:rPr>
          <w:rFonts w:ascii="AvantGarde Bk BT" w:hAnsi="AvantGarde Bk BT" w:cs="Arial"/>
          <w:color w:val="000000" w:themeColor="text1"/>
          <w:sz w:val="24"/>
          <w:szCs w:val="24"/>
        </w:rPr>
      </w:pPr>
    </w:p>
    <w:p w14:paraId="58CB1B7C" w14:textId="45B78A2A" w:rsidR="00807E51" w:rsidRDefault="00807E51" w:rsidP="00445571">
      <w:pPr>
        <w:spacing w:line="360" w:lineRule="auto"/>
        <w:ind w:firstLine="709"/>
        <w:rPr>
          <w:rFonts w:ascii="AvantGarde Bk BT" w:hAnsi="AvantGarde Bk BT" w:cs="Arial"/>
          <w:color w:val="000000" w:themeColor="text1"/>
          <w:sz w:val="24"/>
          <w:szCs w:val="24"/>
        </w:rPr>
      </w:pPr>
    </w:p>
    <w:p w14:paraId="755B1460" w14:textId="11DE4E88" w:rsidR="00807E51" w:rsidRDefault="00807E51" w:rsidP="00716824">
      <w:pPr>
        <w:spacing w:line="360" w:lineRule="auto"/>
        <w:rPr>
          <w:rFonts w:ascii="AvantGarde Bk BT" w:hAnsi="AvantGarde Bk BT" w:cs="Arial"/>
          <w:color w:val="000000" w:themeColor="text1"/>
          <w:sz w:val="24"/>
          <w:szCs w:val="24"/>
        </w:rPr>
      </w:pPr>
    </w:p>
    <w:p w14:paraId="342BF4C7" w14:textId="1D2E9840" w:rsidR="00BA7070" w:rsidRDefault="00BA7070" w:rsidP="00445571">
      <w:pPr>
        <w:spacing w:line="360" w:lineRule="auto"/>
        <w:ind w:firstLine="709"/>
        <w:rPr>
          <w:rFonts w:ascii="AvantGarde Bk BT" w:hAnsi="AvantGarde Bk BT" w:cs="Arial"/>
          <w:color w:val="000000" w:themeColor="text1"/>
          <w:sz w:val="24"/>
          <w:szCs w:val="24"/>
        </w:rPr>
      </w:pPr>
    </w:p>
    <w:p w14:paraId="4408900A" w14:textId="77777777" w:rsidR="00BA7070" w:rsidRDefault="00BA7070" w:rsidP="00445571">
      <w:pPr>
        <w:spacing w:line="360" w:lineRule="auto"/>
        <w:ind w:firstLine="709"/>
        <w:rPr>
          <w:rFonts w:ascii="AvantGarde Bk BT" w:hAnsi="AvantGarde Bk BT" w:cs="Arial"/>
          <w:color w:val="000000" w:themeColor="text1"/>
          <w:sz w:val="24"/>
          <w:szCs w:val="24"/>
        </w:rPr>
      </w:pPr>
    </w:p>
    <w:p w14:paraId="6E998705" w14:textId="26136705" w:rsidR="00BA7070" w:rsidRDefault="00BA7070" w:rsidP="00445571">
      <w:pPr>
        <w:spacing w:line="360" w:lineRule="auto"/>
        <w:ind w:firstLine="709"/>
        <w:rPr>
          <w:rFonts w:ascii="AvantGarde Bk BT" w:hAnsi="AvantGarde Bk BT" w:cs="Arial"/>
          <w:color w:val="000000" w:themeColor="text1"/>
          <w:sz w:val="24"/>
          <w:szCs w:val="24"/>
        </w:rPr>
      </w:pPr>
    </w:p>
    <w:p w14:paraId="4D6FE66E" w14:textId="221C533B" w:rsidR="00BA7070" w:rsidRDefault="005B736E" w:rsidP="00445571">
      <w:pPr>
        <w:spacing w:line="360" w:lineRule="auto"/>
        <w:ind w:firstLine="709"/>
        <w:rPr>
          <w:rFonts w:ascii="AvantGarde Bk BT" w:hAnsi="AvantGarde Bk BT" w:cs="Arial"/>
          <w:color w:val="000000" w:themeColor="text1"/>
          <w:sz w:val="24"/>
          <w:szCs w:val="24"/>
        </w:rPr>
      </w:pPr>
      <w:r>
        <w:rPr>
          <w:noProof/>
        </w:rPr>
        <w:lastRenderedPageBreak/>
        <w:drawing>
          <wp:anchor distT="0" distB="0" distL="114300" distR="114300" simplePos="0" relativeHeight="251772928" behindDoc="0" locked="0" layoutInCell="1" allowOverlap="1" wp14:anchorId="6C455DFB" wp14:editId="0C17E139">
            <wp:simplePos x="0" y="0"/>
            <wp:positionH relativeFrom="page">
              <wp:align>center</wp:align>
            </wp:positionH>
            <wp:positionV relativeFrom="paragraph">
              <wp:posOffset>8627</wp:posOffset>
            </wp:positionV>
            <wp:extent cx="3856008" cy="3893778"/>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8895" t="14476" r="30351" b="12653"/>
                    <a:stretch/>
                  </pic:blipFill>
                  <pic:spPr bwMode="auto">
                    <a:xfrm>
                      <a:off x="0" y="0"/>
                      <a:ext cx="3856008" cy="389377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ADA365" w14:textId="77777777" w:rsidR="00BA7070" w:rsidRDefault="00BA7070" w:rsidP="00445571">
      <w:pPr>
        <w:spacing w:line="360" w:lineRule="auto"/>
        <w:ind w:firstLine="709"/>
        <w:rPr>
          <w:rFonts w:ascii="AvantGarde Bk BT" w:hAnsi="AvantGarde Bk BT" w:cs="Arial"/>
          <w:color w:val="000000" w:themeColor="text1"/>
          <w:sz w:val="24"/>
          <w:szCs w:val="24"/>
        </w:rPr>
      </w:pPr>
    </w:p>
    <w:p w14:paraId="61A7EA48" w14:textId="77777777" w:rsidR="00BA7070" w:rsidRDefault="00BA7070" w:rsidP="00445571">
      <w:pPr>
        <w:spacing w:line="360" w:lineRule="auto"/>
        <w:ind w:firstLine="709"/>
        <w:rPr>
          <w:rFonts w:ascii="AvantGarde Bk BT" w:hAnsi="AvantGarde Bk BT" w:cs="Arial"/>
          <w:color w:val="000000" w:themeColor="text1"/>
          <w:sz w:val="24"/>
          <w:szCs w:val="24"/>
        </w:rPr>
      </w:pPr>
    </w:p>
    <w:p w14:paraId="3B5D3A2B" w14:textId="555B4DA8" w:rsidR="00BA7070" w:rsidRDefault="00BA7070" w:rsidP="00445571">
      <w:pPr>
        <w:spacing w:line="360" w:lineRule="auto"/>
        <w:ind w:firstLine="709"/>
        <w:rPr>
          <w:rFonts w:ascii="AvantGarde Bk BT" w:hAnsi="AvantGarde Bk BT" w:cs="Arial"/>
          <w:color w:val="000000" w:themeColor="text1"/>
          <w:sz w:val="24"/>
          <w:szCs w:val="24"/>
        </w:rPr>
      </w:pPr>
    </w:p>
    <w:p w14:paraId="51439F62" w14:textId="77777777" w:rsidR="00BA7070" w:rsidRDefault="00BA7070" w:rsidP="00445571">
      <w:pPr>
        <w:spacing w:line="360" w:lineRule="auto"/>
        <w:ind w:firstLine="709"/>
        <w:rPr>
          <w:rFonts w:ascii="AvantGarde Bk BT" w:hAnsi="AvantGarde Bk BT" w:cs="Arial"/>
          <w:color w:val="000000" w:themeColor="text1"/>
          <w:sz w:val="24"/>
          <w:szCs w:val="24"/>
        </w:rPr>
      </w:pPr>
    </w:p>
    <w:p w14:paraId="0D9C1F30" w14:textId="77777777" w:rsidR="00BA7070" w:rsidRDefault="00BA7070" w:rsidP="00445571">
      <w:pPr>
        <w:spacing w:line="360" w:lineRule="auto"/>
        <w:ind w:firstLine="709"/>
        <w:rPr>
          <w:rFonts w:ascii="AvantGarde Bk BT" w:hAnsi="AvantGarde Bk BT" w:cs="Arial"/>
          <w:color w:val="000000" w:themeColor="text1"/>
          <w:sz w:val="24"/>
          <w:szCs w:val="24"/>
        </w:rPr>
      </w:pPr>
    </w:p>
    <w:p w14:paraId="25DD421B" w14:textId="4B698521" w:rsidR="00BA7070" w:rsidRDefault="00BA7070" w:rsidP="00445571">
      <w:pPr>
        <w:spacing w:line="360" w:lineRule="auto"/>
        <w:ind w:firstLine="709"/>
        <w:rPr>
          <w:rFonts w:ascii="AvantGarde Bk BT" w:hAnsi="AvantGarde Bk BT" w:cs="Arial"/>
          <w:color w:val="000000" w:themeColor="text1"/>
          <w:sz w:val="24"/>
          <w:szCs w:val="24"/>
        </w:rPr>
      </w:pPr>
    </w:p>
    <w:p w14:paraId="5901824E" w14:textId="5E158317" w:rsidR="00BA7070" w:rsidRDefault="00BA7070" w:rsidP="00445571">
      <w:pPr>
        <w:spacing w:line="360" w:lineRule="auto"/>
        <w:ind w:firstLine="709"/>
        <w:rPr>
          <w:rFonts w:ascii="AvantGarde Bk BT" w:hAnsi="AvantGarde Bk BT" w:cs="Arial"/>
          <w:color w:val="000000" w:themeColor="text1"/>
          <w:sz w:val="24"/>
          <w:szCs w:val="24"/>
        </w:rPr>
      </w:pPr>
    </w:p>
    <w:p w14:paraId="63868D67" w14:textId="62DC8C29" w:rsidR="00F16CFC" w:rsidRDefault="00F16CFC" w:rsidP="00F16CFC">
      <w:pPr>
        <w:spacing w:line="360" w:lineRule="auto"/>
        <w:rPr>
          <w:rFonts w:ascii="AvantGarde Bk BT" w:hAnsi="AvantGarde Bk BT" w:cs="Arial"/>
          <w:color w:val="000000" w:themeColor="text1"/>
          <w:sz w:val="24"/>
          <w:szCs w:val="24"/>
        </w:rPr>
      </w:pPr>
    </w:p>
    <w:p w14:paraId="41F9F08A" w14:textId="77777777" w:rsidR="005B736E" w:rsidRDefault="005B736E" w:rsidP="00F16CFC">
      <w:pPr>
        <w:spacing w:line="360" w:lineRule="auto"/>
        <w:rPr>
          <w:rFonts w:ascii="AvantGarde Bk BT" w:hAnsi="AvantGarde Bk BT" w:cs="Arial"/>
          <w:color w:val="000000" w:themeColor="text1"/>
          <w:sz w:val="24"/>
          <w:szCs w:val="24"/>
        </w:rPr>
      </w:pPr>
    </w:p>
    <w:p w14:paraId="6AA39C8C" w14:textId="1E473983" w:rsidR="00445571" w:rsidRDefault="00343B68" w:rsidP="003A1069">
      <w:pPr>
        <w:spacing w:after="0" w:line="360" w:lineRule="auto"/>
        <w:ind w:firstLine="709"/>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contra dicha respuesta y t</w:t>
      </w:r>
      <w:r w:rsidR="00445571">
        <w:rPr>
          <w:rFonts w:ascii="AvantGarde Bk BT" w:hAnsi="AvantGarde Bk BT" w:cs="Arial"/>
          <w:color w:val="000000" w:themeColor="text1"/>
          <w:sz w:val="24"/>
          <w:szCs w:val="24"/>
        </w:rPr>
        <w:t>extualmente señaló como agravio:</w:t>
      </w:r>
    </w:p>
    <w:p w14:paraId="3BC1AE5A" w14:textId="767910C7" w:rsidR="00243B2B" w:rsidRPr="00243B2B" w:rsidRDefault="00D954CD" w:rsidP="00243B2B">
      <w:pPr>
        <w:spacing w:after="0" w:line="360" w:lineRule="auto"/>
        <w:ind w:firstLine="709"/>
        <w:jc w:val="both"/>
        <w:rPr>
          <w:rFonts w:ascii="AvantGarde Bk BT" w:hAnsi="AvantGarde Bk BT" w:cs="Arial"/>
          <w:i/>
          <w:color w:val="000000" w:themeColor="text1"/>
          <w:sz w:val="20"/>
          <w:szCs w:val="24"/>
        </w:rPr>
      </w:pPr>
      <w:r w:rsidRPr="00D954CD">
        <w:rPr>
          <w:rFonts w:ascii="AvantGarde Bk BT" w:hAnsi="AvantGarde Bk BT" w:cs="Arial"/>
          <w:i/>
          <w:color w:val="000000" w:themeColor="text1"/>
          <w:sz w:val="20"/>
          <w:szCs w:val="24"/>
        </w:rPr>
        <w:t>“</w:t>
      </w:r>
      <w:r w:rsidR="00243B2B" w:rsidRPr="00243B2B">
        <w:rPr>
          <w:rFonts w:ascii="AvantGarde Bk BT" w:hAnsi="AvantGarde Bk BT" w:cs="Arial"/>
          <w:i/>
          <w:color w:val="000000" w:themeColor="text1"/>
          <w:sz w:val="20"/>
          <w:szCs w:val="24"/>
        </w:rPr>
        <w:t xml:space="preserve">No se me dio la </w:t>
      </w:r>
      <w:proofErr w:type="spellStart"/>
      <w:r w:rsidR="00243B2B" w:rsidRPr="00243B2B">
        <w:rPr>
          <w:rFonts w:ascii="AvantGarde Bk BT" w:hAnsi="AvantGarde Bk BT" w:cs="Arial"/>
          <w:i/>
          <w:color w:val="000000" w:themeColor="text1"/>
          <w:sz w:val="20"/>
          <w:szCs w:val="24"/>
        </w:rPr>
        <w:t>informacion</w:t>
      </w:r>
      <w:proofErr w:type="spellEnd"/>
      <w:r w:rsidR="00243B2B" w:rsidRPr="00243B2B">
        <w:rPr>
          <w:rFonts w:ascii="AvantGarde Bk BT" w:hAnsi="AvantGarde Bk BT" w:cs="Arial"/>
          <w:i/>
          <w:color w:val="000000" w:themeColor="text1"/>
          <w:sz w:val="20"/>
          <w:szCs w:val="24"/>
        </w:rPr>
        <w:t xml:space="preserve"> solicitada argumentando que tengo que pagar la </w:t>
      </w:r>
      <w:proofErr w:type="spellStart"/>
      <w:r w:rsidR="00243B2B" w:rsidRPr="00243B2B">
        <w:rPr>
          <w:rFonts w:ascii="AvantGarde Bk BT" w:hAnsi="AvantGarde Bk BT" w:cs="Arial"/>
          <w:i/>
          <w:color w:val="000000" w:themeColor="text1"/>
          <w:sz w:val="20"/>
          <w:szCs w:val="24"/>
        </w:rPr>
        <w:t>reproduccion</w:t>
      </w:r>
      <w:proofErr w:type="spellEnd"/>
      <w:r w:rsidR="00243B2B" w:rsidRPr="00243B2B">
        <w:rPr>
          <w:rFonts w:ascii="AvantGarde Bk BT" w:hAnsi="AvantGarde Bk BT" w:cs="Arial"/>
          <w:i/>
          <w:color w:val="000000" w:themeColor="text1"/>
          <w:sz w:val="20"/>
          <w:szCs w:val="24"/>
        </w:rPr>
        <w:t xml:space="preserve"> que por que los documentos contienen datos personales, como si no supieran que en esa </w:t>
      </w:r>
      <w:proofErr w:type="spellStart"/>
      <w:r w:rsidR="00243B2B" w:rsidRPr="00243B2B">
        <w:rPr>
          <w:rFonts w:ascii="AvantGarde Bk BT" w:hAnsi="AvantGarde Bk BT" w:cs="Arial"/>
          <w:i/>
          <w:color w:val="000000" w:themeColor="text1"/>
          <w:sz w:val="20"/>
          <w:szCs w:val="24"/>
        </w:rPr>
        <w:t>situacion</w:t>
      </w:r>
      <w:proofErr w:type="spellEnd"/>
      <w:r w:rsidR="00243B2B" w:rsidRPr="00243B2B">
        <w:rPr>
          <w:rFonts w:ascii="AvantGarde Bk BT" w:hAnsi="AvantGarde Bk BT" w:cs="Arial"/>
          <w:i/>
          <w:color w:val="000000" w:themeColor="text1"/>
          <w:sz w:val="20"/>
          <w:szCs w:val="24"/>
        </w:rPr>
        <w:t xml:space="preserve"> se tiene que realizar versión pública </w:t>
      </w:r>
      <w:proofErr w:type="spellStart"/>
      <w:r w:rsidR="00243B2B" w:rsidRPr="00243B2B">
        <w:rPr>
          <w:rFonts w:ascii="AvantGarde Bk BT" w:hAnsi="AvantGarde Bk BT" w:cs="Arial"/>
          <w:i/>
          <w:color w:val="000000" w:themeColor="text1"/>
          <w:sz w:val="20"/>
          <w:szCs w:val="24"/>
        </w:rPr>
        <w:t>ademas</w:t>
      </w:r>
      <w:proofErr w:type="spellEnd"/>
      <w:r w:rsidR="00243B2B" w:rsidRPr="00243B2B">
        <w:rPr>
          <w:rFonts w:ascii="AvantGarde Bk BT" w:hAnsi="AvantGarde Bk BT" w:cs="Arial"/>
          <w:i/>
          <w:color w:val="000000" w:themeColor="text1"/>
          <w:sz w:val="20"/>
          <w:szCs w:val="24"/>
        </w:rPr>
        <w:t xml:space="preserve"> los recibos que solicite los requiero en digital y solicite se env</w:t>
      </w:r>
      <w:r w:rsidR="00243B2B">
        <w:rPr>
          <w:rFonts w:ascii="AvantGarde Bk BT" w:hAnsi="AvantGarde Bk BT" w:cs="Arial"/>
          <w:i/>
          <w:color w:val="000000" w:themeColor="text1"/>
          <w:sz w:val="20"/>
          <w:szCs w:val="24"/>
        </w:rPr>
        <w:t>iaran mediante esta Plataforma.</w:t>
      </w:r>
    </w:p>
    <w:p w14:paraId="17A7CDD0" w14:textId="2406E084" w:rsidR="00243B2B" w:rsidRPr="00243B2B" w:rsidRDefault="00243B2B" w:rsidP="00243B2B">
      <w:pPr>
        <w:spacing w:after="0" w:line="360" w:lineRule="auto"/>
        <w:ind w:firstLine="709"/>
        <w:jc w:val="both"/>
        <w:rPr>
          <w:rFonts w:ascii="AvantGarde Bk BT" w:hAnsi="AvantGarde Bk BT" w:cs="Arial"/>
          <w:i/>
          <w:color w:val="000000" w:themeColor="text1"/>
          <w:sz w:val="20"/>
          <w:szCs w:val="24"/>
        </w:rPr>
      </w:pPr>
      <w:r w:rsidRPr="00243B2B">
        <w:rPr>
          <w:rFonts w:ascii="AvantGarde Bk BT" w:hAnsi="AvantGarde Bk BT" w:cs="Arial"/>
          <w:i/>
          <w:color w:val="000000" w:themeColor="text1"/>
          <w:sz w:val="20"/>
          <w:szCs w:val="24"/>
        </w:rPr>
        <w:t xml:space="preserve">Lo que quiere la auditoria es restringir el acceso a la información y lo que busca es que me presente de manera </w:t>
      </w:r>
      <w:proofErr w:type="spellStart"/>
      <w:r w:rsidRPr="00243B2B">
        <w:rPr>
          <w:rFonts w:ascii="AvantGarde Bk BT" w:hAnsi="AvantGarde Bk BT" w:cs="Arial"/>
          <w:i/>
          <w:color w:val="000000" w:themeColor="text1"/>
          <w:sz w:val="20"/>
          <w:szCs w:val="24"/>
        </w:rPr>
        <w:t>fisica</w:t>
      </w:r>
      <w:proofErr w:type="spellEnd"/>
      <w:r w:rsidRPr="00243B2B">
        <w:rPr>
          <w:rFonts w:ascii="AvantGarde Bk BT" w:hAnsi="AvantGarde Bk BT" w:cs="Arial"/>
          <w:i/>
          <w:color w:val="000000" w:themeColor="text1"/>
          <w:sz w:val="20"/>
          <w:szCs w:val="24"/>
        </w:rPr>
        <w:t xml:space="preserve"> en esa dependencia para imponerse y amedrentarme mediante la titular</w:t>
      </w:r>
      <w:r>
        <w:rPr>
          <w:rFonts w:ascii="AvantGarde Bk BT" w:hAnsi="AvantGarde Bk BT" w:cs="Arial"/>
          <w:i/>
          <w:color w:val="000000" w:themeColor="text1"/>
          <w:sz w:val="20"/>
          <w:szCs w:val="24"/>
        </w:rPr>
        <w:t xml:space="preserve"> de la unidad de transparencia.</w:t>
      </w:r>
    </w:p>
    <w:p w14:paraId="077438B4" w14:textId="4BE618F5" w:rsidR="00EE6796" w:rsidRPr="00D954CD" w:rsidRDefault="00243B2B" w:rsidP="00243B2B">
      <w:pPr>
        <w:spacing w:after="0" w:line="360" w:lineRule="auto"/>
        <w:ind w:firstLine="709"/>
        <w:jc w:val="both"/>
        <w:rPr>
          <w:rFonts w:ascii="AvantGarde Bk BT" w:hAnsi="AvantGarde Bk BT" w:cs="Arial"/>
          <w:color w:val="000000" w:themeColor="text1"/>
          <w:sz w:val="24"/>
          <w:szCs w:val="24"/>
        </w:rPr>
      </w:pPr>
      <w:r w:rsidRPr="00243B2B">
        <w:rPr>
          <w:rFonts w:ascii="AvantGarde Bk BT" w:hAnsi="AvantGarde Bk BT" w:cs="Arial"/>
          <w:i/>
          <w:color w:val="000000" w:themeColor="text1"/>
          <w:sz w:val="20"/>
          <w:szCs w:val="24"/>
        </w:rPr>
        <w:t xml:space="preserve">No se me proporciono la </w:t>
      </w:r>
      <w:proofErr w:type="spellStart"/>
      <w:r w:rsidRPr="00243B2B">
        <w:rPr>
          <w:rFonts w:ascii="AvantGarde Bk BT" w:hAnsi="AvantGarde Bk BT" w:cs="Arial"/>
          <w:i/>
          <w:color w:val="000000" w:themeColor="text1"/>
          <w:sz w:val="20"/>
          <w:szCs w:val="24"/>
        </w:rPr>
        <w:t>informacion</w:t>
      </w:r>
      <w:proofErr w:type="spellEnd"/>
      <w:r w:rsidRPr="00243B2B">
        <w:rPr>
          <w:rFonts w:ascii="AvantGarde Bk BT" w:hAnsi="AvantGarde Bk BT" w:cs="Arial"/>
          <w:i/>
          <w:color w:val="000000" w:themeColor="text1"/>
          <w:sz w:val="20"/>
          <w:szCs w:val="24"/>
        </w:rPr>
        <w:t xml:space="preserve"> de las funciones de la persona que solicite, lo </w:t>
      </w:r>
      <w:proofErr w:type="spellStart"/>
      <w:r w:rsidRPr="00243B2B">
        <w:rPr>
          <w:rFonts w:ascii="AvantGarde Bk BT" w:hAnsi="AvantGarde Bk BT" w:cs="Arial"/>
          <w:i/>
          <w:color w:val="000000" w:themeColor="text1"/>
          <w:sz w:val="20"/>
          <w:szCs w:val="24"/>
        </w:rPr>
        <w:t>unico</w:t>
      </w:r>
      <w:proofErr w:type="spellEnd"/>
      <w:r w:rsidRPr="00243B2B">
        <w:rPr>
          <w:rFonts w:ascii="AvantGarde Bk BT" w:hAnsi="AvantGarde Bk BT" w:cs="Arial"/>
          <w:i/>
          <w:color w:val="000000" w:themeColor="text1"/>
          <w:sz w:val="20"/>
          <w:szCs w:val="24"/>
        </w:rPr>
        <w:t xml:space="preserve"> que se me hizo saber es que hace actividades inherentes a su </w:t>
      </w:r>
      <w:proofErr w:type="gramStart"/>
      <w:r w:rsidRPr="00243B2B">
        <w:rPr>
          <w:rFonts w:ascii="AvantGarde Bk BT" w:hAnsi="AvantGarde Bk BT" w:cs="Arial"/>
          <w:i/>
          <w:color w:val="000000" w:themeColor="text1"/>
          <w:sz w:val="20"/>
          <w:szCs w:val="24"/>
        </w:rPr>
        <w:t>cargo</w:t>
      </w:r>
      <w:proofErr w:type="gramEnd"/>
      <w:r w:rsidRPr="00243B2B">
        <w:rPr>
          <w:rFonts w:ascii="AvantGarde Bk BT" w:hAnsi="AvantGarde Bk BT" w:cs="Arial"/>
          <w:i/>
          <w:color w:val="000000" w:themeColor="text1"/>
          <w:sz w:val="20"/>
          <w:szCs w:val="24"/>
        </w:rPr>
        <w:t xml:space="preserve"> pero yo solicite funciones no actividades, por lo que otra vez solicito se me proporc</w:t>
      </w:r>
      <w:r>
        <w:rPr>
          <w:rFonts w:ascii="AvantGarde Bk BT" w:hAnsi="AvantGarde Bk BT" w:cs="Arial"/>
          <w:i/>
          <w:color w:val="000000" w:themeColor="text1"/>
          <w:sz w:val="20"/>
          <w:szCs w:val="24"/>
        </w:rPr>
        <w:t>ionen las funciones que realiza</w:t>
      </w:r>
      <w:r w:rsidR="00D954CD" w:rsidRPr="00D954CD">
        <w:rPr>
          <w:rFonts w:ascii="AvantGarde Bk BT" w:hAnsi="AvantGarde Bk BT" w:cs="Arial"/>
          <w:i/>
          <w:color w:val="000000" w:themeColor="text1"/>
          <w:sz w:val="20"/>
          <w:szCs w:val="24"/>
        </w:rPr>
        <w:t>.”</w:t>
      </w:r>
      <w:r w:rsidR="00D954CD">
        <w:rPr>
          <w:rFonts w:ascii="AvantGarde Bk BT" w:hAnsi="AvantGarde Bk BT" w:cs="Arial"/>
          <w:i/>
          <w:color w:val="000000" w:themeColor="text1"/>
          <w:sz w:val="20"/>
          <w:szCs w:val="24"/>
        </w:rPr>
        <w:t xml:space="preserve"> </w:t>
      </w:r>
      <w:r w:rsidR="00D954CD">
        <w:rPr>
          <w:rFonts w:ascii="AvantGarde Bk BT" w:hAnsi="AvantGarde Bk BT" w:cs="Arial"/>
          <w:b/>
          <w:color w:val="000000" w:themeColor="text1"/>
          <w:sz w:val="24"/>
          <w:szCs w:val="24"/>
        </w:rPr>
        <w:t xml:space="preserve">SIC </w:t>
      </w:r>
      <w:r w:rsidR="00D954CD">
        <w:rPr>
          <w:rFonts w:ascii="AvantGarde Bk BT" w:hAnsi="AvantGarde Bk BT" w:cs="Arial"/>
          <w:color w:val="000000" w:themeColor="text1"/>
          <w:sz w:val="24"/>
          <w:szCs w:val="24"/>
        </w:rPr>
        <w:t>(visible a foja 01 de autos.)</w:t>
      </w:r>
    </w:p>
    <w:p w14:paraId="1533A468" w14:textId="2D5529B7" w:rsidR="000E748F" w:rsidRDefault="000E748F" w:rsidP="000E748F">
      <w:pPr>
        <w:spacing w:line="360" w:lineRule="auto"/>
        <w:ind w:firstLine="851"/>
        <w:jc w:val="both"/>
        <w:rPr>
          <w:rFonts w:ascii="AvantGarde Bk BT" w:hAnsi="AvantGarde Bk BT" w:cs="Arial"/>
          <w:color w:val="000000" w:themeColor="text1"/>
          <w:sz w:val="24"/>
          <w:szCs w:val="24"/>
        </w:rPr>
      </w:pPr>
      <w:r w:rsidRPr="0087324C">
        <w:rPr>
          <w:rFonts w:ascii="AvantGarde Bk BT" w:hAnsi="AvantGarde Bk BT" w:cs="Arial"/>
          <w:color w:val="000000" w:themeColor="text1"/>
          <w:sz w:val="24"/>
          <w:szCs w:val="24"/>
        </w:rPr>
        <w:t xml:space="preserve">Por otro lado, el sujeto obligado, al momento de rendir el informe ordenado en el auto de admisión del presente medio de impugnación, </w:t>
      </w:r>
      <w:r w:rsidR="00B60076">
        <w:rPr>
          <w:rFonts w:ascii="AvantGarde Bk BT" w:hAnsi="AvantGarde Bk BT" w:cs="Arial"/>
          <w:color w:val="000000" w:themeColor="text1"/>
          <w:sz w:val="24"/>
          <w:szCs w:val="24"/>
        </w:rPr>
        <w:t>reiteró su respuesta e hizo hincapié en que la solicitud de información planteada por el ahora recurrente había sido atendida puntualmente conforme a la Ley de Transparencia y la normativa propia del sujeto obligado.</w:t>
      </w:r>
      <w:r w:rsidR="006947D6">
        <w:rPr>
          <w:rFonts w:ascii="AvantGarde Bk BT" w:hAnsi="AvantGarde Bk BT" w:cs="Arial"/>
          <w:color w:val="000000" w:themeColor="text1"/>
          <w:sz w:val="24"/>
          <w:szCs w:val="24"/>
        </w:rPr>
        <w:t xml:space="preserve"> </w:t>
      </w:r>
      <w:r w:rsidR="00B60076">
        <w:rPr>
          <w:rFonts w:ascii="AvantGarde Bk BT" w:hAnsi="AvantGarde Bk BT" w:cs="Arial"/>
          <w:color w:val="000000" w:themeColor="text1"/>
          <w:sz w:val="24"/>
          <w:szCs w:val="24"/>
        </w:rPr>
        <w:t>(V</w:t>
      </w:r>
      <w:r w:rsidR="006947D6">
        <w:rPr>
          <w:rFonts w:ascii="AvantGarde Bk BT" w:hAnsi="AvantGarde Bk BT" w:cs="Arial"/>
          <w:color w:val="000000" w:themeColor="text1"/>
          <w:sz w:val="24"/>
          <w:szCs w:val="24"/>
        </w:rPr>
        <w:t xml:space="preserve">isible de foja </w:t>
      </w:r>
      <w:r w:rsidR="006139B0">
        <w:rPr>
          <w:rFonts w:ascii="AvantGarde Bk BT" w:hAnsi="AvantGarde Bk BT" w:cs="Arial"/>
          <w:color w:val="000000" w:themeColor="text1"/>
          <w:sz w:val="24"/>
          <w:szCs w:val="24"/>
        </w:rPr>
        <w:t>16</w:t>
      </w:r>
      <w:r w:rsidR="008664D0">
        <w:rPr>
          <w:rFonts w:ascii="AvantGarde Bk BT" w:hAnsi="AvantGarde Bk BT" w:cs="Arial"/>
          <w:color w:val="000000" w:themeColor="text1"/>
          <w:sz w:val="24"/>
          <w:szCs w:val="24"/>
        </w:rPr>
        <w:t xml:space="preserve"> a 1</w:t>
      </w:r>
      <w:r w:rsidR="006139B0">
        <w:rPr>
          <w:rFonts w:ascii="AvantGarde Bk BT" w:hAnsi="AvantGarde Bk BT" w:cs="Arial"/>
          <w:color w:val="000000" w:themeColor="text1"/>
          <w:sz w:val="24"/>
          <w:szCs w:val="24"/>
        </w:rPr>
        <w:t>75</w:t>
      </w:r>
      <w:r w:rsidR="006947D6">
        <w:rPr>
          <w:rFonts w:ascii="AvantGarde Bk BT" w:hAnsi="AvantGarde Bk BT" w:cs="Arial"/>
          <w:color w:val="000000" w:themeColor="text1"/>
          <w:sz w:val="24"/>
          <w:szCs w:val="24"/>
        </w:rPr>
        <w:t xml:space="preserve"> de autos</w:t>
      </w:r>
      <w:r w:rsidR="0087324C">
        <w:rPr>
          <w:rFonts w:ascii="AvantGarde Bk BT" w:hAnsi="AvantGarde Bk BT" w:cs="Arial"/>
          <w:color w:val="000000" w:themeColor="text1"/>
          <w:sz w:val="24"/>
          <w:szCs w:val="24"/>
        </w:rPr>
        <w:t>.</w:t>
      </w:r>
      <w:r w:rsidR="00B60076">
        <w:rPr>
          <w:rFonts w:ascii="AvantGarde Bk BT" w:hAnsi="AvantGarde Bk BT" w:cs="Arial"/>
          <w:color w:val="000000" w:themeColor="text1"/>
          <w:sz w:val="24"/>
          <w:szCs w:val="24"/>
        </w:rPr>
        <w:t>)</w:t>
      </w:r>
    </w:p>
    <w:p w14:paraId="7D9154AB" w14:textId="50679D09" w:rsidR="0087324C" w:rsidRPr="000E748F" w:rsidRDefault="0087324C" w:rsidP="000E748F">
      <w:pPr>
        <w:spacing w:line="360" w:lineRule="auto"/>
        <w:ind w:firstLine="851"/>
        <w:jc w:val="both"/>
        <w:rPr>
          <w:rFonts w:ascii="AvantGarde Bk BT" w:hAnsi="AvantGarde Bk BT" w:cs="Arial"/>
          <w:color w:val="000000" w:themeColor="text1"/>
          <w:sz w:val="24"/>
          <w:szCs w:val="24"/>
        </w:rPr>
      </w:pPr>
      <w:r w:rsidRPr="00EE6796">
        <w:rPr>
          <w:rFonts w:ascii="AvantGarde Bk BT" w:hAnsi="AvantGarde Bk BT" w:cs="Arial"/>
          <w:color w:val="000000" w:themeColor="text1"/>
          <w:sz w:val="24"/>
          <w:szCs w:val="24"/>
        </w:rPr>
        <w:lastRenderedPageBreak/>
        <w:t xml:space="preserve">En este contexto, este Órgano Garante </w:t>
      </w:r>
      <w:r w:rsidR="00EE6796" w:rsidRPr="00EE6796">
        <w:rPr>
          <w:rFonts w:ascii="AvantGarde Bk BT" w:hAnsi="AvantGarde Bk BT" w:cs="Arial"/>
          <w:color w:val="000000" w:themeColor="text1"/>
          <w:sz w:val="24"/>
          <w:szCs w:val="24"/>
        </w:rPr>
        <w:t>procede a estudiar la respuesta emitida por el sujeto obligado</w:t>
      </w:r>
      <w:r w:rsidRPr="00EE6796">
        <w:rPr>
          <w:rFonts w:ascii="AvantGarde Bk BT" w:hAnsi="AvantGarde Bk BT" w:cs="Arial"/>
          <w:color w:val="000000" w:themeColor="text1"/>
          <w:sz w:val="24"/>
          <w:szCs w:val="24"/>
        </w:rPr>
        <w:t>.</w:t>
      </w:r>
    </w:p>
    <w:p w14:paraId="3FB6A5A2" w14:textId="77777777" w:rsidR="00CA58C4" w:rsidRPr="00F337EC" w:rsidRDefault="00CA58C4" w:rsidP="00CA58C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5CFD0C85" w14:textId="198CE7CA" w:rsidR="00CA58C4" w:rsidRDefault="00CA58C4" w:rsidP="00CA58C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w:t>
      </w:r>
      <w:r w:rsidR="00EE6796" w:rsidRPr="00F337EC">
        <w:rPr>
          <w:rFonts w:ascii="AvantGarde Bk BT" w:hAnsi="AvantGarde Bk BT" w:cs="Arial"/>
          <w:sz w:val="24"/>
          <w:szCs w:val="24"/>
        </w:rPr>
        <w:t>y,</w:t>
      </w:r>
      <w:r w:rsidRPr="00F337EC">
        <w:rPr>
          <w:rFonts w:ascii="AvantGarde Bk BT" w:hAnsi="AvantGarde Bk BT" w:cs="Arial"/>
          <w:sz w:val="24"/>
          <w:szCs w:val="24"/>
        </w:rPr>
        <w:t xml:space="preserve"> por ende,</w:t>
      </w:r>
      <w:r w:rsidR="00EE6796">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sidR="00EE6796">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2D62DE5"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DAB9365" w14:textId="77777777" w:rsidR="00CA58C4" w:rsidRDefault="00CA58C4" w:rsidP="00CA58C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5A423E11"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3A53EABE" w14:textId="77777777" w:rsidR="00CA58C4"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40614953" w14:textId="77777777" w:rsidR="00CA58C4" w:rsidRDefault="00CA58C4" w:rsidP="00CA58C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6F46C7DF" w14:textId="77777777" w:rsidR="00CA58C4" w:rsidRPr="00204353" w:rsidRDefault="00CA58C4" w:rsidP="00CA58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096EA43C" w14:textId="77777777" w:rsidR="00CA58C4" w:rsidRPr="00F90B0A" w:rsidRDefault="00CA58C4" w:rsidP="00CA58C4">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w:t>
      </w:r>
      <w:r w:rsidRPr="00B96B2A">
        <w:rPr>
          <w:rFonts w:ascii="AvantGarde Bk BT" w:hAnsi="AvantGarde Bk BT" w:cs="Arial"/>
          <w:i/>
          <w:sz w:val="20"/>
          <w:szCs w:val="24"/>
        </w:rPr>
        <w:lastRenderedPageBreak/>
        <w:t>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5830BFCE" w14:textId="0C5912C8" w:rsidR="003F1FA5" w:rsidRPr="003F1FA5" w:rsidRDefault="003F1FA5" w:rsidP="003F1FA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necesario puntualizar que la información deberá de entregarse en la modalidad elegida por el peticionario y solo en caso de que el sujeto obligado no pueda entregar la información en la modalidad requerida, podrá ofrecer una modalidad distinta, siempre y cuando funde y motive el cambio.</w:t>
      </w:r>
      <w:r>
        <w:rPr>
          <w:rStyle w:val="Refdenotaalpie"/>
          <w:rFonts w:ascii="AvantGarde Bk BT" w:hAnsi="AvantGarde Bk BT" w:cs="Arial"/>
          <w:color w:val="000000" w:themeColor="text1"/>
          <w:sz w:val="24"/>
          <w:szCs w:val="24"/>
        </w:rPr>
        <w:footnoteReference w:id="3"/>
      </w:r>
    </w:p>
    <w:p w14:paraId="16F0F86D" w14:textId="4BA6C718" w:rsidR="001511D4" w:rsidRPr="00FB726F" w:rsidRDefault="001511D4" w:rsidP="001511D4">
      <w:pPr>
        <w:tabs>
          <w:tab w:val="left" w:pos="567"/>
        </w:tabs>
        <w:spacing w:after="240" w:line="360" w:lineRule="auto"/>
        <w:ind w:firstLine="680"/>
        <w:jc w:val="both"/>
        <w:rPr>
          <w:rFonts w:ascii="AvantGarde Bk BT" w:eastAsia="Times New Roman" w:hAnsi="AvantGarde Bk BT" w:cs="Arial"/>
          <w:color w:val="000000"/>
          <w:sz w:val="24"/>
          <w:szCs w:val="24"/>
          <w:lang w:val="es-ES"/>
        </w:rPr>
      </w:pPr>
      <w:r w:rsidRPr="00FB726F">
        <w:rPr>
          <w:rFonts w:ascii="AvantGarde Bk BT" w:eastAsia="Times New Roman" w:hAnsi="AvantGarde Bk BT" w:cs="Arial"/>
          <w:color w:val="000000"/>
          <w:sz w:val="24"/>
          <w:szCs w:val="24"/>
          <w:lang w:val="es-ES"/>
        </w:rPr>
        <w:t>No obstante lo anterio</w:t>
      </w:r>
      <w:r w:rsidR="003F1FA5">
        <w:rPr>
          <w:rFonts w:ascii="AvantGarde Bk BT" w:eastAsia="Times New Roman" w:hAnsi="AvantGarde Bk BT" w:cs="Arial"/>
          <w:color w:val="000000"/>
          <w:sz w:val="24"/>
          <w:szCs w:val="24"/>
          <w:lang w:val="es-ES"/>
        </w:rPr>
        <w:t>r, la Ley de T</w:t>
      </w:r>
      <w:r w:rsidRPr="00FB726F">
        <w:rPr>
          <w:rFonts w:ascii="AvantGarde Bk BT" w:eastAsia="Times New Roman" w:hAnsi="AvantGarde Bk BT" w:cs="Arial"/>
          <w:color w:val="000000"/>
          <w:sz w:val="24"/>
          <w:szCs w:val="24"/>
          <w:lang w:val="es-ES"/>
        </w:rPr>
        <w:t>ransparencia prevé dos casos de excepción al derecho de acceso a la información como lo es la información clasificada como reservada o confidencial.</w:t>
      </w:r>
      <w:r w:rsidRPr="00FB726F">
        <w:rPr>
          <w:rFonts w:ascii="AvantGarde Bk BT" w:eastAsia="Times New Roman" w:hAnsi="AvantGarde Bk BT" w:cs="Arial"/>
          <w:color w:val="000000"/>
          <w:sz w:val="24"/>
          <w:szCs w:val="24"/>
          <w:vertAlign w:val="superscript"/>
          <w:lang w:val="es-ES"/>
        </w:rPr>
        <w:footnoteReference w:id="4"/>
      </w:r>
    </w:p>
    <w:p w14:paraId="35771DA1" w14:textId="77777777" w:rsidR="001511D4" w:rsidRPr="00FB726F" w:rsidRDefault="001511D4" w:rsidP="001511D4">
      <w:pPr>
        <w:tabs>
          <w:tab w:val="left" w:pos="567"/>
        </w:tabs>
        <w:spacing w:after="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Así pues, es imprescindible puntualizar la diferencia entre ambos casos de excepción, de tal modo que por información clasificada como reservada debemos entender que es aquélla información que, conforme a los procedimientos previstos en la ley de transparencia, determinen los comités de transparencia de cada sujeto obligado mediante el acuerdo correspondiente cuando la publicación de dicha información: </w:t>
      </w:r>
    </w:p>
    <w:p w14:paraId="35B86D86"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Comprometa la seguridad pública y cuente con un propósito genuino y un efecto demostrable; </w:t>
      </w:r>
    </w:p>
    <w:p w14:paraId="7F4E84D1"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Pueda menoscabar la conducción de las negociaciones y relaciones internacionales; </w:t>
      </w:r>
    </w:p>
    <w:p w14:paraId="024A4FA6"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77DE4162"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Pueda poner en riesgo la vida, seguridad o salud de una persona física; </w:t>
      </w:r>
    </w:p>
    <w:p w14:paraId="247F41A5"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las actividades de verificación, inspección y auditoría relativas al cumplimiento de las leyes o afecte la recaudación de contribuciones; </w:t>
      </w:r>
    </w:p>
    <w:p w14:paraId="410616DB"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lastRenderedPageBreak/>
        <w:t xml:space="preserve">Obstruya la prevención o persecución de los delitos; </w:t>
      </w:r>
    </w:p>
    <w:p w14:paraId="21A7A714"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La que contenga las opiniones, recomendaciones o puntos de vista que formen parte del proceso deliberativo de los servidores públicos, hasta en tanto no sea adoptada la decisión definitiva, la cual deberá estar documentada; </w:t>
      </w:r>
    </w:p>
    <w:p w14:paraId="37C163BD"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los procedimientos para fincar responsabilidad a los Servidores Públicos, en tanto no se haya dictado la resolución administrativa; </w:t>
      </w:r>
    </w:p>
    <w:p w14:paraId="111C095A"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Afecte los derechos del debido proceso; </w:t>
      </w:r>
    </w:p>
    <w:p w14:paraId="7B9F844E"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Vulnere la conducción de los Expedientes judiciales o de los procedimientos administrativos seguidos en forma de juicio, en tanto no hayan causado estado; </w:t>
      </w:r>
    </w:p>
    <w:p w14:paraId="31A39089" w14:textId="77777777" w:rsidR="001511D4" w:rsidRPr="00FB726F" w:rsidRDefault="001511D4" w:rsidP="001511D4">
      <w:pPr>
        <w:numPr>
          <w:ilvl w:val="0"/>
          <w:numId w:val="44"/>
        </w:numPr>
        <w:tabs>
          <w:tab w:val="left" w:pos="567"/>
        </w:tabs>
        <w:spacing w:after="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Se encuentre contenida dentro de las investigaciones de hechos que la ley señale como delitos y se tramiten ante el Ministerio Público, y</w:t>
      </w:r>
    </w:p>
    <w:p w14:paraId="6AEC9655" w14:textId="77777777" w:rsidR="001511D4" w:rsidRPr="00FB726F" w:rsidRDefault="001511D4" w:rsidP="001511D4">
      <w:pPr>
        <w:numPr>
          <w:ilvl w:val="0"/>
          <w:numId w:val="44"/>
        </w:numPr>
        <w:tabs>
          <w:tab w:val="left" w:pos="567"/>
        </w:tabs>
        <w:spacing w:after="240" w:line="360" w:lineRule="auto"/>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 Las que por disposición expresa de una ley tengan tal carácter, siempre que sean acordes con las bases, principios y disposiciones establecidos en esta Ley y no la contravengan; así como las previstas en tratados internacionales.</w:t>
      </w:r>
      <w:r w:rsidRPr="00FB726F">
        <w:rPr>
          <w:rFonts w:ascii="AvantGarde Bk BT" w:eastAsia="Times New Roman" w:hAnsi="AvantGarde Bk BT" w:cs="Arial"/>
          <w:color w:val="000000"/>
          <w:sz w:val="24"/>
          <w:szCs w:val="24"/>
          <w:vertAlign w:val="superscript"/>
        </w:rPr>
        <w:footnoteReference w:id="5"/>
      </w:r>
    </w:p>
    <w:p w14:paraId="11502E6C" w14:textId="77777777" w:rsidR="001511D4" w:rsidRPr="00FB726F" w:rsidRDefault="001511D4" w:rsidP="001511D4">
      <w:pPr>
        <w:tabs>
          <w:tab w:val="left" w:pos="567"/>
        </w:tabs>
        <w:spacing w:after="24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Por otro lado, 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sidRPr="00FB726F">
        <w:rPr>
          <w:rFonts w:ascii="AvantGarde Bk BT" w:eastAsia="Times New Roman" w:hAnsi="AvantGarde Bk BT" w:cs="Arial"/>
          <w:color w:val="000000"/>
          <w:sz w:val="24"/>
          <w:szCs w:val="24"/>
          <w:vertAlign w:val="superscript"/>
        </w:rPr>
        <w:footnoteReference w:id="6"/>
      </w:r>
    </w:p>
    <w:p w14:paraId="4C119C4E" w14:textId="77777777" w:rsidR="001511D4" w:rsidRPr="00FB726F" w:rsidRDefault="001511D4" w:rsidP="001511D4">
      <w:pPr>
        <w:tabs>
          <w:tab w:val="left" w:pos="567"/>
        </w:tabs>
        <w:spacing w:after="24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Señalado lo anterior, se debe hacer la </w:t>
      </w:r>
      <w:r>
        <w:rPr>
          <w:rFonts w:ascii="AvantGarde Bk BT" w:eastAsia="Times New Roman" w:hAnsi="AvantGarde Bk BT" w:cs="Arial"/>
          <w:color w:val="000000"/>
          <w:sz w:val="24"/>
          <w:szCs w:val="24"/>
        </w:rPr>
        <w:t>precisión de que la Ley de T</w:t>
      </w:r>
      <w:r w:rsidRPr="00FB726F">
        <w:rPr>
          <w:rFonts w:ascii="AvantGarde Bk BT" w:eastAsia="Times New Roman" w:hAnsi="AvantGarde Bk BT" w:cs="Arial"/>
          <w:color w:val="000000"/>
          <w:sz w:val="24"/>
          <w:szCs w:val="24"/>
        </w:rPr>
        <w:t xml:space="preserve">ransparencia prevé procedimientos distintos para cada uno de los casos de excepción antes planteados (previsto del artículo 129 a 137 para la información reservada y del artículo </w:t>
      </w:r>
      <w:r w:rsidRPr="00FB726F">
        <w:rPr>
          <w:rFonts w:ascii="AvantGarde Bk BT" w:eastAsia="Times New Roman" w:hAnsi="AvantGarde Bk BT" w:cs="Arial"/>
          <w:color w:val="000000"/>
          <w:sz w:val="24"/>
          <w:szCs w:val="24"/>
        </w:rPr>
        <w:lastRenderedPageBreak/>
        <w:t>138 a 142 para la información confidencial), esto en virtud de la diferencia sustancial entre cada uno de ellos.</w:t>
      </w:r>
    </w:p>
    <w:p w14:paraId="5AA64995" w14:textId="77777777" w:rsidR="001511D4" w:rsidRPr="00FB726F" w:rsidRDefault="001511D4" w:rsidP="001511D4">
      <w:pPr>
        <w:tabs>
          <w:tab w:val="left" w:pos="567"/>
        </w:tabs>
        <w:spacing w:after="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Ahora bien, en ambos caso las determinaciones que clasifiquen la información deberán de encontrarse debidamente fundadas y motivadas, en la inteligencia de que la fundamentación es el conjunto de preceptos legales, ya sean de carácter sustantivo –parte legislativa que confiere derechos o impone obligaciones- o adjetivo –cuerpo legislativo que regula el procedimiento- y, la motivación es el conjunto de razonamientos lógico-jurídicos que justifiquen el porqué de su actuar de cada caso concreto; sirve de apoyo la siguiente tesis emitida por los tribunales de la federación:</w:t>
      </w:r>
    </w:p>
    <w:p w14:paraId="3861AC86" w14:textId="77777777" w:rsidR="001511D4" w:rsidRPr="00BA262B" w:rsidRDefault="001511D4" w:rsidP="001511D4">
      <w:pPr>
        <w:tabs>
          <w:tab w:val="left" w:pos="567"/>
        </w:tabs>
        <w:spacing w:line="360" w:lineRule="auto"/>
        <w:ind w:firstLine="680"/>
        <w:jc w:val="both"/>
        <w:rPr>
          <w:rFonts w:ascii="AvantGarde Bk BT" w:eastAsia="Times New Roman" w:hAnsi="AvantGarde Bk BT" w:cs="Arial"/>
          <w:i/>
          <w:color w:val="000000"/>
          <w:sz w:val="20"/>
          <w:szCs w:val="24"/>
        </w:rPr>
      </w:pPr>
      <w:r w:rsidRPr="00FB726F">
        <w:rPr>
          <w:rFonts w:ascii="AvantGarde Bk BT" w:eastAsia="Times New Roman" w:hAnsi="AvantGarde Bk BT" w:cs="Arial"/>
          <w:i/>
          <w:color w:val="000000"/>
          <w:sz w:val="24"/>
          <w:szCs w:val="24"/>
        </w:rPr>
        <w:t>“</w:t>
      </w:r>
      <w:r w:rsidRPr="006E366C">
        <w:rPr>
          <w:rFonts w:ascii="AvantGarde Bk BT" w:eastAsia="Times New Roman" w:hAnsi="AvantGarde Bk BT" w:cs="Arial"/>
          <w:b/>
          <w:i/>
          <w:color w:val="000000"/>
          <w:sz w:val="20"/>
          <w:szCs w:val="24"/>
        </w:rPr>
        <w:t>Fundamentación y motivación, concepto de.-</w:t>
      </w:r>
      <w:r w:rsidRPr="006E366C">
        <w:rPr>
          <w:rFonts w:ascii="AvantGarde Bk BT" w:eastAsia="Times New Roman" w:hAnsi="AvantGarde Bk BT" w:cs="Arial"/>
          <w:i/>
          <w:color w:val="000000"/>
          <w:sz w:val="2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FB726F">
        <w:rPr>
          <w:rFonts w:ascii="AvantGarde Bk BT" w:eastAsia="Times New Roman" w:hAnsi="AvantGarde Bk BT" w:cs="Arial"/>
          <w:i/>
          <w:color w:val="000000"/>
          <w:sz w:val="24"/>
          <w:szCs w:val="24"/>
        </w:rPr>
        <w:t>”</w:t>
      </w:r>
      <w:r>
        <w:rPr>
          <w:rStyle w:val="Refdenotaalpie"/>
          <w:rFonts w:ascii="AvantGarde Bk BT" w:eastAsia="Times New Roman" w:hAnsi="AvantGarde Bk BT" w:cs="Arial"/>
          <w:i/>
          <w:color w:val="000000"/>
          <w:sz w:val="20"/>
          <w:szCs w:val="24"/>
        </w:rPr>
        <w:footnoteReference w:id="7"/>
      </w:r>
    </w:p>
    <w:p w14:paraId="2311D67B" w14:textId="72B80E1C" w:rsidR="00B60076" w:rsidRDefault="000959A8" w:rsidP="001511D4">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Derivado</w:t>
      </w:r>
      <w:r w:rsidR="001511D4" w:rsidRPr="005849D2">
        <w:rPr>
          <w:rFonts w:ascii="AvantGarde Bk BT" w:eastAsia="Times New Roman" w:hAnsi="AvantGarde Bk BT" w:cs="Arial"/>
          <w:color w:val="000000"/>
          <w:sz w:val="24"/>
          <w:szCs w:val="24"/>
        </w:rPr>
        <w:t xml:space="preserve"> de una in</w:t>
      </w:r>
      <w:r w:rsidR="001511D4">
        <w:rPr>
          <w:rFonts w:ascii="AvantGarde Bk BT" w:eastAsia="Times New Roman" w:hAnsi="AvantGarde Bk BT" w:cs="Arial"/>
          <w:color w:val="000000"/>
          <w:sz w:val="24"/>
          <w:szCs w:val="24"/>
        </w:rPr>
        <w:t>terpretación sistemática de la Ley de T</w:t>
      </w:r>
      <w:r w:rsidR="001511D4" w:rsidRPr="005849D2">
        <w:rPr>
          <w:rFonts w:ascii="AvantGarde Bk BT" w:eastAsia="Times New Roman" w:hAnsi="AvantGarde Bk BT" w:cs="Arial"/>
          <w:color w:val="000000"/>
          <w:sz w:val="24"/>
          <w:szCs w:val="24"/>
        </w:rPr>
        <w:t>ransparencia, resulta evidente que el Comité de Transparencia del sujeto obligado debe confirmar la determinación de clasificación cuando se actualice alguna causa</w:t>
      </w:r>
      <w:r w:rsidR="00F612EB">
        <w:rPr>
          <w:rFonts w:ascii="AvantGarde Bk BT" w:eastAsia="Times New Roman" w:hAnsi="AvantGarde Bk BT" w:cs="Arial"/>
          <w:color w:val="000000"/>
          <w:sz w:val="24"/>
          <w:szCs w:val="24"/>
        </w:rPr>
        <w:t>l de clasificación de la información y, además,</w:t>
      </w:r>
      <w:r w:rsidR="001511D4" w:rsidRPr="005849D2">
        <w:rPr>
          <w:rFonts w:ascii="AvantGarde Bk BT" w:eastAsia="Times New Roman" w:hAnsi="AvantGarde Bk BT" w:cs="Arial"/>
          <w:color w:val="000000"/>
          <w:sz w:val="24"/>
          <w:szCs w:val="24"/>
        </w:rPr>
        <w:t xml:space="preserve"> en caso de que la información sea clasificada por contener datos personales, deberá aprobar la versión pública correspondiente</w:t>
      </w:r>
      <w:r w:rsidR="001511D4" w:rsidRPr="005849D2">
        <w:rPr>
          <w:rStyle w:val="Refdenotaalpie"/>
          <w:rFonts w:ascii="AvantGarde Bk BT" w:eastAsia="Times New Roman" w:hAnsi="AvantGarde Bk BT" w:cs="Arial"/>
          <w:color w:val="000000"/>
          <w:sz w:val="24"/>
          <w:szCs w:val="24"/>
        </w:rPr>
        <w:footnoteReference w:id="8"/>
      </w:r>
      <w:r w:rsidR="001511D4" w:rsidRPr="005849D2">
        <w:rPr>
          <w:rFonts w:ascii="AvantGarde Bk BT" w:eastAsia="Times New Roman" w:hAnsi="AvantGarde Bk BT" w:cs="Arial"/>
          <w:color w:val="000000"/>
          <w:sz w:val="24"/>
          <w:szCs w:val="24"/>
        </w:rPr>
        <w:t>.</w:t>
      </w:r>
    </w:p>
    <w:p w14:paraId="12349CA8" w14:textId="5DC26FE0" w:rsidR="001511D4" w:rsidRDefault="00F612EB" w:rsidP="00F612EB">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lastRenderedPageBreak/>
        <w:t>Así las cosas, en el caso concreto</w:t>
      </w:r>
      <w:r w:rsidR="000959A8">
        <w:rPr>
          <w:rFonts w:ascii="AvantGarde Bk BT" w:eastAsia="Times New Roman" w:hAnsi="AvantGarde Bk BT" w:cs="Arial"/>
          <w:color w:val="000000"/>
          <w:sz w:val="24"/>
          <w:szCs w:val="24"/>
        </w:rPr>
        <w:t xml:space="preserve"> debemos recordar que</w:t>
      </w:r>
      <w:r>
        <w:rPr>
          <w:rFonts w:ascii="AvantGarde Bk BT" w:eastAsia="Times New Roman" w:hAnsi="AvantGarde Bk BT" w:cs="Arial"/>
          <w:color w:val="000000"/>
          <w:sz w:val="24"/>
          <w:szCs w:val="24"/>
        </w:rPr>
        <w:t xml:space="preserve"> el peticionario medularmente requirió</w:t>
      </w:r>
      <w:r w:rsidR="00693FF4">
        <w:rPr>
          <w:rFonts w:ascii="AvantGarde Bk BT" w:eastAsia="Times New Roman" w:hAnsi="AvantGarde Bk BT" w:cs="Arial"/>
          <w:color w:val="000000"/>
          <w:sz w:val="24"/>
          <w:szCs w:val="24"/>
        </w:rPr>
        <w:t xml:space="preserve"> en formato digital</w:t>
      </w:r>
      <w:r>
        <w:rPr>
          <w:rFonts w:ascii="AvantGarde Bk BT" w:eastAsia="Times New Roman" w:hAnsi="AvantGarde Bk BT" w:cs="Arial"/>
          <w:color w:val="000000"/>
          <w:sz w:val="24"/>
          <w:szCs w:val="24"/>
        </w:rPr>
        <w:t>:</w:t>
      </w:r>
    </w:p>
    <w:p w14:paraId="28BF1BE0" w14:textId="12C9D3C0" w:rsidR="00F612EB" w:rsidRDefault="00F612EB" w:rsidP="00E26E89">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R</w:t>
      </w:r>
      <w:r w:rsidRPr="00F612EB">
        <w:rPr>
          <w:rFonts w:ascii="AvantGarde Bk BT" w:eastAsia="Times New Roman" w:hAnsi="AvantGarde Bk BT" w:cs="Arial"/>
          <w:color w:val="000000"/>
          <w:sz w:val="24"/>
          <w:szCs w:val="24"/>
        </w:rPr>
        <w:t xml:space="preserve">ecibos de nómina, compensación y pago de horas extras de </w:t>
      </w:r>
      <w:r w:rsidR="00E26E89" w:rsidRPr="00E26E89">
        <w:rPr>
          <w:rFonts w:ascii="AvantGarde Bk BT" w:eastAsia="Times New Roman" w:hAnsi="AvantGarde Bk BT" w:cs="Arial"/>
          <w:color w:val="000000"/>
          <w:sz w:val="24"/>
          <w:szCs w:val="24"/>
        </w:rPr>
        <w:t xml:space="preserve">Karen </w:t>
      </w:r>
      <w:r w:rsidR="00243174">
        <w:rPr>
          <w:rFonts w:ascii="AvantGarde Bk BT" w:eastAsia="Times New Roman" w:hAnsi="AvantGarde Bk BT" w:cs="Arial"/>
          <w:color w:val="000000"/>
          <w:sz w:val="24"/>
          <w:szCs w:val="24"/>
        </w:rPr>
        <w:t xml:space="preserve">Janeth </w:t>
      </w:r>
      <w:r w:rsidR="00E26E89" w:rsidRPr="00E26E89">
        <w:rPr>
          <w:rFonts w:ascii="AvantGarde Bk BT" w:eastAsia="Times New Roman" w:hAnsi="AvantGarde Bk BT" w:cs="Arial"/>
          <w:color w:val="000000"/>
          <w:sz w:val="24"/>
          <w:szCs w:val="24"/>
        </w:rPr>
        <w:t>Núñez Miranda</w:t>
      </w:r>
      <w:r w:rsidR="00243174">
        <w:rPr>
          <w:rFonts w:ascii="AvantGarde Bk BT" w:eastAsia="Times New Roman" w:hAnsi="AvantGarde Bk BT" w:cs="Arial"/>
          <w:color w:val="000000"/>
          <w:sz w:val="24"/>
          <w:szCs w:val="24"/>
        </w:rPr>
        <w:t xml:space="preserve"> de</w:t>
      </w:r>
      <w:r w:rsidRPr="00F612EB">
        <w:rPr>
          <w:rFonts w:ascii="AvantGarde Bk BT" w:eastAsia="Times New Roman" w:hAnsi="AvantGarde Bk BT" w:cs="Arial"/>
          <w:color w:val="000000"/>
          <w:sz w:val="24"/>
          <w:szCs w:val="24"/>
        </w:rPr>
        <w:t>l</w:t>
      </w:r>
      <w:r w:rsidR="00243174">
        <w:rPr>
          <w:rFonts w:ascii="AvantGarde Bk BT" w:eastAsia="Times New Roman" w:hAnsi="AvantGarde Bk BT" w:cs="Arial"/>
          <w:color w:val="000000"/>
          <w:sz w:val="24"/>
          <w:szCs w:val="24"/>
        </w:rPr>
        <w:t xml:space="preserve"> </w:t>
      </w:r>
      <w:r w:rsidR="006139B0">
        <w:rPr>
          <w:rFonts w:ascii="AvantGarde Bk BT" w:eastAsia="Times New Roman" w:hAnsi="AvantGarde Bk BT" w:cs="Arial"/>
          <w:color w:val="000000"/>
          <w:sz w:val="24"/>
          <w:szCs w:val="24"/>
        </w:rPr>
        <w:t>2019 dos mil diecinueve</w:t>
      </w:r>
      <w:r>
        <w:rPr>
          <w:rFonts w:ascii="AvantGarde Bk BT" w:eastAsia="Times New Roman" w:hAnsi="AvantGarde Bk BT" w:cs="Arial"/>
          <w:color w:val="000000"/>
          <w:sz w:val="24"/>
          <w:szCs w:val="24"/>
        </w:rPr>
        <w:t>.</w:t>
      </w:r>
    </w:p>
    <w:p w14:paraId="3698AE79" w14:textId="4821FC1A" w:rsidR="00F612EB" w:rsidRDefault="00F612EB" w:rsidP="00F612EB">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F</w:t>
      </w:r>
      <w:r w:rsidRPr="00F612EB">
        <w:rPr>
          <w:rFonts w:ascii="AvantGarde Bk BT" w:eastAsia="Times New Roman" w:hAnsi="AvantGarde Bk BT" w:cs="Arial"/>
          <w:color w:val="000000"/>
          <w:sz w:val="24"/>
          <w:szCs w:val="24"/>
        </w:rPr>
        <w:t>unciones que realiza</w:t>
      </w:r>
      <w:r>
        <w:rPr>
          <w:rFonts w:ascii="AvantGarde Bk BT" w:eastAsia="Times New Roman" w:hAnsi="AvantGarde Bk BT" w:cs="Arial"/>
          <w:color w:val="000000"/>
          <w:sz w:val="24"/>
          <w:szCs w:val="24"/>
        </w:rPr>
        <w:t xml:space="preserve"> </w:t>
      </w:r>
      <w:r w:rsidR="00243174" w:rsidRPr="00E26E89">
        <w:rPr>
          <w:rFonts w:ascii="AvantGarde Bk BT" w:eastAsia="Times New Roman" w:hAnsi="AvantGarde Bk BT" w:cs="Arial"/>
          <w:color w:val="000000"/>
          <w:sz w:val="24"/>
          <w:szCs w:val="24"/>
        </w:rPr>
        <w:t xml:space="preserve">Karen </w:t>
      </w:r>
      <w:r w:rsidR="00243174">
        <w:rPr>
          <w:rFonts w:ascii="AvantGarde Bk BT" w:eastAsia="Times New Roman" w:hAnsi="AvantGarde Bk BT" w:cs="Arial"/>
          <w:color w:val="000000"/>
          <w:sz w:val="24"/>
          <w:szCs w:val="24"/>
        </w:rPr>
        <w:t xml:space="preserve">Janeth </w:t>
      </w:r>
      <w:r w:rsidR="00243174" w:rsidRPr="00E26E89">
        <w:rPr>
          <w:rFonts w:ascii="AvantGarde Bk BT" w:eastAsia="Times New Roman" w:hAnsi="AvantGarde Bk BT" w:cs="Arial"/>
          <w:color w:val="000000"/>
          <w:sz w:val="24"/>
          <w:szCs w:val="24"/>
        </w:rPr>
        <w:t>Núñez Miranda</w:t>
      </w:r>
      <w:r w:rsidRPr="00F612EB">
        <w:rPr>
          <w:rFonts w:ascii="AvantGarde Bk BT" w:eastAsia="Times New Roman" w:hAnsi="AvantGarde Bk BT" w:cs="Arial"/>
          <w:color w:val="000000"/>
          <w:sz w:val="24"/>
          <w:szCs w:val="24"/>
        </w:rPr>
        <w:t>, el nombre de su jefe inmediato superior y el nombre del personal a su cargo.</w:t>
      </w:r>
    </w:p>
    <w:p w14:paraId="3F7D4761" w14:textId="3263FF55" w:rsidR="000959A8" w:rsidRDefault="000959A8" w:rsidP="000959A8">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Por lo que respecta al primer punto de la solicitud de información, el sujeto obligado señaló que la información relativa a los recibos de nómina sería entregada previo pago de los costos de reproducción para la elaboración de las versiones públicas correspondientes, pues dichos documentos contienen datos personales.</w:t>
      </w:r>
    </w:p>
    <w:p w14:paraId="360A5733" w14:textId="0C998B5B" w:rsidR="000959A8" w:rsidRDefault="000959A8" w:rsidP="000959A8">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No obstante lo anterior, se advierte que el sujeto obligado omitió señalarle al peticionario cuales son los datos personales que contienen los aludidos documentos, asimismo</w:t>
      </w:r>
      <w:r w:rsidR="00693FF4">
        <w:rPr>
          <w:rFonts w:ascii="AvantGarde Bk BT" w:eastAsia="Times New Roman" w:hAnsi="AvantGarde Bk BT" w:cs="Arial"/>
          <w:color w:val="000000"/>
          <w:sz w:val="24"/>
          <w:szCs w:val="24"/>
        </w:rPr>
        <w:t>,</w:t>
      </w:r>
      <w:r>
        <w:rPr>
          <w:rFonts w:ascii="AvantGarde Bk BT" w:eastAsia="Times New Roman" w:hAnsi="AvantGarde Bk BT" w:cs="Arial"/>
          <w:color w:val="000000"/>
          <w:sz w:val="24"/>
          <w:szCs w:val="24"/>
        </w:rPr>
        <w:t xml:space="preserve"> se puede inferir de las constancias que integran los autos que el sujeto obligado no se apegó al procedimiento de </w:t>
      </w:r>
      <w:r w:rsidR="00693FF4">
        <w:rPr>
          <w:rFonts w:ascii="AvantGarde Bk BT" w:eastAsia="Times New Roman" w:hAnsi="AvantGarde Bk BT" w:cs="Arial"/>
          <w:color w:val="000000"/>
          <w:sz w:val="24"/>
          <w:szCs w:val="24"/>
        </w:rPr>
        <w:t>clasificación de la información que prevé la Ley de Transparencia y Acceso a la Información Pública del Estado, pues no obra en autos constancia alguna que acredite que el Comité de Transparencia confirmó la clasificación de la información como confidencial por contener datos personales, tal como lo prevén los ya mencionados artículos 52 y 117 de la Ley en comento.</w:t>
      </w:r>
    </w:p>
    <w:p w14:paraId="3518850E" w14:textId="56737711" w:rsidR="003F1FA5" w:rsidRDefault="00693FF4" w:rsidP="003F1FA5">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De igual manera, no se puede pasar por alto que el peticionario requirió que la información solicitada s</w:t>
      </w:r>
      <w:r w:rsidR="003F1FA5">
        <w:rPr>
          <w:rFonts w:ascii="AvantGarde Bk BT" w:eastAsia="Times New Roman" w:hAnsi="AvantGarde Bk BT" w:cs="Arial"/>
          <w:color w:val="000000"/>
          <w:sz w:val="24"/>
          <w:szCs w:val="24"/>
        </w:rPr>
        <w:t>e entregara en formato digital, ahora, a este respecto el sujeto obligado refirió que la información sería enviada de manera digital previo pago de los costos de reproducción de la elaboración de versiones públicas, esto conforme al lineamiento Quincuagésimo Sexto de los Lineamientos Generales en Materia de Clasificación y Desclasificación de la Informaci</w:t>
      </w:r>
      <w:r w:rsidR="002501D7">
        <w:rPr>
          <w:rFonts w:ascii="AvantGarde Bk BT" w:eastAsia="Times New Roman" w:hAnsi="AvantGarde Bk BT" w:cs="Arial"/>
          <w:color w:val="000000"/>
          <w:sz w:val="24"/>
          <w:szCs w:val="24"/>
        </w:rPr>
        <w:t>ón, así como para la Elaboración de Versiones Públicas</w:t>
      </w:r>
      <w:r w:rsidR="002501D7">
        <w:rPr>
          <w:rStyle w:val="Refdenotaalpie"/>
          <w:rFonts w:ascii="AvantGarde Bk BT" w:eastAsia="Times New Roman" w:hAnsi="AvantGarde Bk BT" w:cs="Arial"/>
          <w:color w:val="000000"/>
          <w:sz w:val="24"/>
          <w:szCs w:val="24"/>
        </w:rPr>
        <w:footnoteReference w:id="9"/>
      </w:r>
      <w:r w:rsidR="002501D7">
        <w:rPr>
          <w:rFonts w:ascii="AvantGarde Bk BT" w:eastAsia="Times New Roman" w:hAnsi="AvantGarde Bk BT" w:cs="Arial"/>
          <w:color w:val="000000"/>
          <w:sz w:val="24"/>
          <w:szCs w:val="24"/>
        </w:rPr>
        <w:t>.</w:t>
      </w:r>
    </w:p>
    <w:p w14:paraId="42D4B1B0" w14:textId="54776BBF" w:rsidR="002501D7" w:rsidRDefault="001A23C9" w:rsidP="003F1FA5">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lastRenderedPageBreak/>
        <w:t>Sin embargo</w:t>
      </w:r>
      <w:r w:rsidR="002501D7">
        <w:rPr>
          <w:rFonts w:ascii="AvantGarde Bk BT" w:eastAsia="Times New Roman" w:hAnsi="AvantGarde Bk BT" w:cs="Arial"/>
          <w:color w:val="000000"/>
          <w:sz w:val="24"/>
          <w:szCs w:val="24"/>
        </w:rPr>
        <w:t>, resulta evidente que el sujeto obligado hace una interpretación limitativa del aludido lineamiento, pues este se refiere a que la información se haya pedido en la modalidad impresa o cuando la información solo obre en dicha modalidad y las caracter</w:t>
      </w:r>
      <w:r w:rsidR="000219B4">
        <w:rPr>
          <w:rFonts w:ascii="AvantGarde Bk BT" w:eastAsia="Times New Roman" w:hAnsi="AvantGarde Bk BT" w:cs="Arial"/>
          <w:color w:val="000000"/>
          <w:sz w:val="24"/>
          <w:szCs w:val="24"/>
        </w:rPr>
        <w:t>ísticas de la misma</w:t>
      </w:r>
      <w:r w:rsidR="002501D7">
        <w:rPr>
          <w:rFonts w:ascii="AvantGarde Bk BT" w:eastAsia="Times New Roman" w:hAnsi="AvantGarde Bk BT" w:cs="Arial"/>
          <w:color w:val="000000"/>
          <w:sz w:val="24"/>
          <w:szCs w:val="24"/>
        </w:rPr>
        <w:t xml:space="preserve"> no permitan la entrega en una modalidad </w:t>
      </w:r>
      <w:r w:rsidR="00A44088">
        <w:rPr>
          <w:rFonts w:ascii="AvantGarde Bk BT" w:eastAsia="Times New Roman" w:hAnsi="AvantGarde Bk BT" w:cs="Arial"/>
          <w:color w:val="000000"/>
          <w:sz w:val="24"/>
          <w:szCs w:val="24"/>
        </w:rPr>
        <w:t>distinta.</w:t>
      </w:r>
    </w:p>
    <w:p w14:paraId="1ECDB992" w14:textId="60E1D817" w:rsidR="000219B4" w:rsidRPr="000219B4" w:rsidRDefault="000219B4" w:rsidP="000219B4">
      <w:pPr>
        <w:spacing w:after="0" w:line="360" w:lineRule="auto"/>
        <w:ind w:firstLine="709"/>
        <w:rPr>
          <w:rFonts w:ascii="AvantGarde Bk BT" w:hAnsi="AvantGarde Bk BT" w:cs="Arial"/>
          <w:color w:val="000000"/>
          <w:sz w:val="24"/>
          <w:szCs w:val="24"/>
        </w:rPr>
      </w:pPr>
      <w:r>
        <w:rPr>
          <w:rFonts w:ascii="AvantGarde Bk BT" w:eastAsia="Times New Roman" w:hAnsi="AvantGarde Bk BT" w:cs="Arial"/>
          <w:color w:val="000000"/>
          <w:sz w:val="24"/>
          <w:szCs w:val="24"/>
        </w:rPr>
        <w:t xml:space="preserve">A mayor abundamiento, </w:t>
      </w:r>
      <w:r w:rsidRPr="000219B4">
        <w:rPr>
          <w:rFonts w:ascii="AvantGarde Bk BT" w:hAnsi="AvantGarde Bk BT" w:cs="Arial"/>
          <w:color w:val="000000"/>
          <w:sz w:val="24"/>
          <w:szCs w:val="24"/>
        </w:rPr>
        <w:t>viene a colación el co</w:t>
      </w:r>
      <w:r w:rsidR="00243174">
        <w:rPr>
          <w:rFonts w:ascii="AvantGarde Bk BT" w:hAnsi="AvantGarde Bk BT" w:cs="Arial"/>
          <w:color w:val="000000"/>
          <w:sz w:val="24"/>
          <w:szCs w:val="24"/>
        </w:rPr>
        <w:t>ntenido del artículo 165 de la Ley de T</w:t>
      </w:r>
      <w:r w:rsidRPr="000219B4">
        <w:rPr>
          <w:rFonts w:ascii="AvantGarde Bk BT" w:hAnsi="AvantGarde Bk BT" w:cs="Arial"/>
          <w:color w:val="000000"/>
          <w:sz w:val="24"/>
          <w:szCs w:val="24"/>
        </w:rPr>
        <w:t>ransparencia prevé que los costos de reproducción no podrán ser mayores a:</w:t>
      </w:r>
    </w:p>
    <w:p w14:paraId="5554C65E" w14:textId="77777777" w:rsidR="000219B4" w:rsidRPr="000219B4" w:rsidRDefault="000219B4" w:rsidP="000219B4">
      <w:pPr>
        <w:numPr>
          <w:ilvl w:val="0"/>
          <w:numId w:val="36"/>
        </w:numPr>
        <w:tabs>
          <w:tab w:val="left" w:pos="567"/>
        </w:tabs>
        <w:spacing w:after="0" w:line="360" w:lineRule="auto"/>
        <w:jc w:val="both"/>
        <w:rPr>
          <w:rFonts w:ascii="AvantGarde Bk BT" w:eastAsia="Times New Roman" w:hAnsi="AvantGarde Bk BT" w:cs="Arial"/>
          <w:color w:val="000000"/>
          <w:sz w:val="24"/>
          <w:szCs w:val="24"/>
        </w:rPr>
      </w:pPr>
      <w:r w:rsidRPr="000219B4">
        <w:rPr>
          <w:rFonts w:ascii="AvantGarde Bk BT" w:eastAsia="Times New Roman" w:hAnsi="AvantGarde Bk BT" w:cs="Arial"/>
          <w:color w:val="000000"/>
          <w:sz w:val="24"/>
          <w:szCs w:val="24"/>
        </w:rPr>
        <w:t xml:space="preserve">El costo de los materiales utilizados en la reproducción de la información; </w:t>
      </w:r>
    </w:p>
    <w:p w14:paraId="304AE40F" w14:textId="77777777" w:rsidR="000219B4" w:rsidRPr="000219B4" w:rsidRDefault="000219B4" w:rsidP="000219B4">
      <w:pPr>
        <w:numPr>
          <w:ilvl w:val="0"/>
          <w:numId w:val="36"/>
        </w:numPr>
        <w:tabs>
          <w:tab w:val="left" w:pos="567"/>
        </w:tabs>
        <w:spacing w:after="0" w:line="360" w:lineRule="auto"/>
        <w:jc w:val="both"/>
        <w:rPr>
          <w:rFonts w:ascii="AvantGarde Bk BT" w:eastAsia="Times New Roman" w:hAnsi="AvantGarde Bk BT" w:cs="Arial"/>
          <w:color w:val="000000"/>
          <w:sz w:val="24"/>
          <w:szCs w:val="24"/>
        </w:rPr>
      </w:pPr>
      <w:r w:rsidRPr="000219B4">
        <w:rPr>
          <w:rFonts w:ascii="AvantGarde Bk BT" w:eastAsia="Times New Roman" w:hAnsi="AvantGarde Bk BT" w:cs="Arial"/>
          <w:color w:val="000000"/>
          <w:sz w:val="24"/>
          <w:szCs w:val="24"/>
        </w:rPr>
        <w:t xml:space="preserve">El costo de envío, en su caso, y </w:t>
      </w:r>
    </w:p>
    <w:p w14:paraId="7B8B22A9" w14:textId="1D7FFB1D" w:rsidR="000219B4" w:rsidRPr="000219B4" w:rsidRDefault="000219B4" w:rsidP="000219B4">
      <w:pPr>
        <w:numPr>
          <w:ilvl w:val="0"/>
          <w:numId w:val="36"/>
        </w:numPr>
        <w:tabs>
          <w:tab w:val="left" w:pos="567"/>
        </w:tabs>
        <w:spacing w:after="240" w:line="360" w:lineRule="auto"/>
        <w:jc w:val="both"/>
        <w:rPr>
          <w:rFonts w:ascii="AvantGarde Bk BT" w:eastAsia="Times New Roman" w:hAnsi="AvantGarde Bk BT" w:cs="Arial"/>
          <w:color w:val="000000"/>
          <w:sz w:val="24"/>
          <w:szCs w:val="24"/>
        </w:rPr>
      </w:pPr>
      <w:r w:rsidRPr="000219B4">
        <w:rPr>
          <w:rFonts w:ascii="AvantGarde Bk BT" w:eastAsia="Times New Roman" w:hAnsi="AvantGarde Bk BT" w:cs="Arial"/>
          <w:color w:val="000000"/>
          <w:sz w:val="24"/>
          <w:szCs w:val="24"/>
        </w:rPr>
        <w:t>El pago de la certificación de los Documentos, cuando proceda.</w:t>
      </w:r>
    </w:p>
    <w:p w14:paraId="23BD99F8" w14:textId="545115B2" w:rsidR="000219B4" w:rsidRPr="000219B4" w:rsidRDefault="000219B4" w:rsidP="000219B4">
      <w:pPr>
        <w:tabs>
          <w:tab w:val="left" w:pos="567"/>
        </w:tabs>
        <w:spacing w:after="240" w:line="360" w:lineRule="auto"/>
        <w:ind w:firstLine="709"/>
        <w:jc w:val="both"/>
        <w:rPr>
          <w:rFonts w:ascii="AvantGarde Bk BT" w:eastAsia="Times New Roman" w:hAnsi="AvantGarde Bk BT" w:cs="Arial"/>
          <w:color w:val="000000"/>
          <w:sz w:val="24"/>
          <w:szCs w:val="24"/>
        </w:rPr>
      </w:pPr>
      <w:r w:rsidRPr="000219B4">
        <w:rPr>
          <w:rFonts w:ascii="AvantGarde Bk BT" w:eastAsia="Times New Roman" w:hAnsi="AvantGarde Bk BT" w:cs="Arial"/>
          <w:color w:val="000000"/>
          <w:sz w:val="24"/>
          <w:szCs w:val="24"/>
        </w:rPr>
        <w:t xml:space="preserve">Asimismo, el arábigo </w:t>
      </w:r>
      <w:r w:rsidR="00773443">
        <w:rPr>
          <w:rFonts w:ascii="AvantGarde Bk BT" w:eastAsia="Times New Roman" w:hAnsi="AvantGarde Bk BT" w:cs="Arial"/>
          <w:color w:val="000000"/>
          <w:sz w:val="24"/>
          <w:szCs w:val="24"/>
        </w:rPr>
        <w:t>en comento</w:t>
      </w:r>
      <w:r w:rsidR="00243174">
        <w:rPr>
          <w:rFonts w:ascii="AvantGarde Bk BT" w:eastAsia="Times New Roman" w:hAnsi="AvantGarde Bk BT" w:cs="Arial"/>
          <w:color w:val="000000"/>
          <w:sz w:val="24"/>
          <w:szCs w:val="24"/>
        </w:rPr>
        <w:t xml:space="preserve"> </w:t>
      </w:r>
      <w:r w:rsidRPr="000219B4">
        <w:rPr>
          <w:rFonts w:ascii="AvantGarde Bk BT" w:eastAsia="Times New Roman" w:hAnsi="AvantGarde Bk BT" w:cs="Arial"/>
          <w:color w:val="000000"/>
          <w:sz w:val="24"/>
          <w:szCs w:val="24"/>
        </w:rPr>
        <w:t>en su párrafo segundo establece que, en tratándose de reproducción de información en medios magnéticos, si estos son aportados por el peticionario, no se le hará ningún cobro y la reproducción será totalmente gratuita.</w:t>
      </w:r>
      <w:r w:rsidRPr="000219B4">
        <w:rPr>
          <w:rFonts w:ascii="AvantGarde Bk BT" w:eastAsia="Times New Roman" w:hAnsi="AvantGarde Bk BT" w:cs="Arial"/>
          <w:color w:val="000000"/>
          <w:sz w:val="24"/>
          <w:szCs w:val="24"/>
          <w:vertAlign w:val="superscript"/>
        </w:rPr>
        <w:footnoteReference w:id="10"/>
      </w:r>
    </w:p>
    <w:p w14:paraId="1DC676C2" w14:textId="3CCBD4C6" w:rsidR="00A44088" w:rsidRDefault="002A7ED9" w:rsidP="003F1FA5">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De este modo, resulta claro que la modalidad de entrega de la información elegida por el peticionario es a través de la Plataforma Nacional de Transparencia –Sistema </w:t>
      </w:r>
      <w:proofErr w:type="spellStart"/>
      <w:r>
        <w:rPr>
          <w:rFonts w:ascii="AvantGarde Bk BT" w:eastAsia="Times New Roman" w:hAnsi="AvantGarde Bk BT" w:cs="Arial"/>
          <w:color w:val="000000"/>
          <w:sz w:val="24"/>
          <w:szCs w:val="24"/>
        </w:rPr>
        <w:t>Infomexslp</w:t>
      </w:r>
      <w:proofErr w:type="spellEnd"/>
      <w:r>
        <w:rPr>
          <w:rFonts w:ascii="AvantGarde Bk BT" w:eastAsia="Times New Roman" w:hAnsi="AvantGarde Bk BT" w:cs="Arial"/>
          <w:color w:val="000000"/>
          <w:sz w:val="24"/>
          <w:szCs w:val="24"/>
        </w:rPr>
        <w:t>- y en consecuencia es un medio que permite la entrega digital sin ningún costo, puesto que al elaborar la versión pública de manera digital no se genera gastos de materiales, envío y/o certificación.</w:t>
      </w:r>
    </w:p>
    <w:p w14:paraId="30BAA4AB" w14:textId="0BE22333" w:rsidR="002A7ED9" w:rsidRDefault="002A7ED9" w:rsidP="003F1FA5">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lastRenderedPageBreak/>
        <w:t>Ahora bien, solo en caso de que el sujeto obligado justifique de manera fundada y motivada que las características de la información solicitada no permitan su digitalización, deberá proponer las modalidades distintas que existen para que el peticionario acceda a la informaci</w:t>
      </w:r>
      <w:r w:rsidR="00374540">
        <w:rPr>
          <w:rFonts w:ascii="AvantGarde Bk BT" w:eastAsia="Times New Roman" w:hAnsi="AvantGarde Bk BT" w:cs="Arial"/>
          <w:color w:val="000000"/>
          <w:sz w:val="24"/>
          <w:szCs w:val="24"/>
        </w:rPr>
        <w:t>ón requerida, siempre procurando las menos gravosas para el solicitante.</w:t>
      </w:r>
    </w:p>
    <w:p w14:paraId="7D6D1A8A" w14:textId="1FB93F11" w:rsidR="00374540" w:rsidRDefault="00374540" w:rsidP="00374540">
      <w:pPr>
        <w:tabs>
          <w:tab w:val="left" w:pos="567"/>
        </w:tabs>
        <w:spacing w:after="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Sirve de apoyo a lo anterior el siguiente criterio adoptado por el otrora </w:t>
      </w:r>
      <w:r w:rsidRPr="00374540">
        <w:rPr>
          <w:rFonts w:ascii="AvantGarde Bk BT" w:eastAsia="Times New Roman" w:hAnsi="AvantGarde Bk BT" w:cs="Arial"/>
          <w:color w:val="000000"/>
          <w:sz w:val="24"/>
          <w:szCs w:val="24"/>
        </w:rPr>
        <w:t>Instituto Federal de Acceso a la Información Pública</w:t>
      </w:r>
      <w:r>
        <w:rPr>
          <w:rFonts w:ascii="AvantGarde Bk BT" w:eastAsia="Times New Roman" w:hAnsi="AvantGarde Bk BT" w:cs="Arial"/>
          <w:color w:val="000000"/>
          <w:sz w:val="24"/>
          <w:szCs w:val="24"/>
        </w:rPr>
        <w:t>:</w:t>
      </w:r>
    </w:p>
    <w:p w14:paraId="4A281114" w14:textId="62C6BE13" w:rsidR="00374540" w:rsidRDefault="00374540" w:rsidP="003F1FA5">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w:t>
      </w:r>
      <w:r w:rsidRPr="00374540">
        <w:rPr>
          <w:rFonts w:ascii="AvantGarde Bk BT" w:eastAsia="Times New Roman" w:hAnsi="AvantGarde Bk BT" w:cs="Arial"/>
          <w:b/>
          <w:i/>
          <w:color w:val="000000"/>
          <w:sz w:val="20"/>
          <w:szCs w:val="24"/>
        </w:rPr>
        <w:t>Criterio 8/13. Cuando exista impedimento justificado de atender la modalidad de entrega elegida por el solicitante, procede ofrecer todas las demás opciones previstas en la Ley.</w:t>
      </w:r>
      <w:r w:rsidRPr="00374540">
        <w:rPr>
          <w:rFonts w:ascii="AvantGarde Bk BT" w:eastAsia="Times New Roman" w:hAnsi="AvantGarde Bk BT" w:cs="Arial"/>
          <w:i/>
          <w:color w:val="000000"/>
          <w:sz w:val="20"/>
          <w:szCs w:val="24"/>
        </w:rPr>
        <w:t xml:space="preserve">- De conformidad con lo dispuesto en los artículos 42 y 44 de la Ley Federal de Transparencia y Acceso a la Información Pública Gubernamental, y 54 de su Reglamento, la entrega de la información debe hacerse, en la medida de lo posible, en la forma solicitada por el interesado, salvo que exista un impedimento justificado para atenderla, en cuyo caso, deberán exponerse las razones por las cuales no es posible utilizar el medio de reproducción solicitado. En este sentido, la entrega de la información en una modalidad distinta a la elegida por el particular sólo procede, en caso de que se acredite la imposibilidad de atenderla. Lo anterior, ya que si bien, los sujetos obligados deben privilegiar, en todo momento, el derecho de acceso a la información, ello no implica que desvíen su objeto sustancial en la atención y trámite de las solicitudes efectuadas bajo la tutela de dicho derecho. Así,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w:t>
      </w:r>
      <w:r w:rsidRPr="00374540">
        <w:rPr>
          <w:rFonts w:ascii="AvantGarde Bk BT" w:eastAsia="Times New Roman" w:hAnsi="AvantGarde Bk BT" w:cs="Arial"/>
          <w:i/>
          <w:color w:val="000000"/>
          <w:sz w:val="20"/>
          <w:szCs w:val="24"/>
          <w:u w:val="single"/>
        </w:rPr>
        <w:t>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r>
        <w:rPr>
          <w:rFonts w:ascii="AvantGarde Bk BT" w:eastAsia="Times New Roman" w:hAnsi="AvantGarde Bk BT" w:cs="Arial"/>
          <w:color w:val="000000"/>
          <w:sz w:val="24"/>
          <w:szCs w:val="24"/>
        </w:rPr>
        <w:t>” (Énfasis añadido de manera intencional.)</w:t>
      </w:r>
    </w:p>
    <w:p w14:paraId="72AE7D41" w14:textId="5C4716EB" w:rsidR="002A7ED9" w:rsidRDefault="002A7ED9" w:rsidP="003F1FA5">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 </w:t>
      </w:r>
      <w:r w:rsidR="00773443">
        <w:rPr>
          <w:rFonts w:ascii="AvantGarde Bk BT" w:eastAsia="Times New Roman" w:hAnsi="AvantGarde Bk BT" w:cs="Arial"/>
          <w:color w:val="000000"/>
          <w:sz w:val="24"/>
          <w:szCs w:val="24"/>
        </w:rPr>
        <w:t>En este contexto</w:t>
      </w:r>
      <w:r w:rsidR="00374540">
        <w:rPr>
          <w:rFonts w:ascii="AvantGarde Bk BT" w:eastAsia="Times New Roman" w:hAnsi="AvantGarde Bk BT" w:cs="Arial"/>
          <w:color w:val="000000"/>
          <w:sz w:val="24"/>
          <w:szCs w:val="24"/>
        </w:rPr>
        <w:t xml:space="preserve">, resulta dable señalar que en </w:t>
      </w:r>
      <w:r w:rsidR="00773443">
        <w:rPr>
          <w:rFonts w:ascii="AvantGarde Bk BT" w:eastAsia="Times New Roman" w:hAnsi="AvantGarde Bk BT" w:cs="Arial"/>
          <w:color w:val="000000"/>
          <w:sz w:val="24"/>
          <w:szCs w:val="24"/>
        </w:rPr>
        <w:t xml:space="preserve">el </w:t>
      </w:r>
      <w:r w:rsidR="00374540">
        <w:rPr>
          <w:rFonts w:ascii="AvantGarde Bk BT" w:eastAsia="Times New Roman" w:hAnsi="AvantGarde Bk BT" w:cs="Arial"/>
          <w:color w:val="000000"/>
          <w:sz w:val="24"/>
          <w:szCs w:val="24"/>
        </w:rPr>
        <w:t xml:space="preserve">caso de que la reproducción de la información generara algún costo, el sujeto obligado debe señalar el número de documentos, los costos por hoja, el costo total y el medio para realizar el pago; en el caso concreto, el sujeto obligado señaló que el número total de documentos era de </w:t>
      </w:r>
      <w:r w:rsidR="00BD0573">
        <w:rPr>
          <w:rFonts w:ascii="AvantGarde Bk BT" w:eastAsia="Times New Roman" w:hAnsi="AvantGarde Bk BT" w:cs="Arial"/>
          <w:color w:val="000000"/>
          <w:sz w:val="24"/>
          <w:szCs w:val="24"/>
        </w:rPr>
        <w:t>17 diecisiete</w:t>
      </w:r>
      <w:r w:rsidR="00773443">
        <w:rPr>
          <w:rFonts w:ascii="AvantGarde Bk BT" w:eastAsia="Times New Roman" w:hAnsi="AvantGarde Bk BT" w:cs="Arial"/>
          <w:color w:val="000000"/>
          <w:sz w:val="24"/>
          <w:szCs w:val="24"/>
        </w:rPr>
        <w:t xml:space="preserve"> fojas</w:t>
      </w:r>
      <w:r w:rsidR="00374540">
        <w:rPr>
          <w:rFonts w:ascii="AvantGarde Bk BT" w:eastAsia="Times New Roman" w:hAnsi="AvantGarde Bk BT" w:cs="Arial"/>
          <w:color w:val="000000"/>
          <w:sz w:val="24"/>
          <w:szCs w:val="24"/>
        </w:rPr>
        <w:t xml:space="preserve"> y que cada una tendría un costo de $3.50 (tres pesos con cincuenta centavos 50/100 M.N.); sin embargo, omitió señalar el costo total de la </w:t>
      </w:r>
      <w:r w:rsidR="00374540">
        <w:rPr>
          <w:rFonts w:ascii="AvantGarde Bk BT" w:eastAsia="Times New Roman" w:hAnsi="AvantGarde Bk BT" w:cs="Arial"/>
          <w:color w:val="000000"/>
          <w:sz w:val="24"/>
          <w:szCs w:val="24"/>
        </w:rPr>
        <w:lastRenderedPageBreak/>
        <w:t>reproducción, así como señalar el principio de gratuidad establecido en el artículo 165 de la Ley de la materia, mismo que prevé que la información no generará costo alguno si no sobrepasa la cantidad de veinte fojas.</w:t>
      </w:r>
    </w:p>
    <w:p w14:paraId="13A13B38" w14:textId="793865C2" w:rsidR="003E1F92" w:rsidRDefault="003E1F92" w:rsidP="003F1FA5">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Por otro lado, en lo que atañe al segundo punto de información solicitada consistente en las funciones </w:t>
      </w:r>
      <w:r w:rsidRPr="003E1F92">
        <w:rPr>
          <w:rFonts w:ascii="AvantGarde Bk BT" w:eastAsia="Times New Roman" w:hAnsi="AvantGarde Bk BT" w:cs="Arial"/>
          <w:color w:val="000000"/>
          <w:sz w:val="24"/>
          <w:szCs w:val="24"/>
        </w:rPr>
        <w:t xml:space="preserve">que realiza </w:t>
      </w:r>
      <w:r w:rsidR="00773443" w:rsidRPr="00E26E89">
        <w:rPr>
          <w:rFonts w:ascii="AvantGarde Bk BT" w:eastAsia="Times New Roman" w:hAnsi="AvantGarde Bk BT" w:cs="Arial"/>
          <w:color w:val="000000"/>
          <w:sz w:val="24"/>
          <w:szCs w:val="24"/>
        </w:rPr>
        <w:t xml:space="preserve">Karen </w:t>
      </w:r>
      <w:r w:rsidR="00773443">
        <w:rPr>
          <w:rFonts w:ascii="AvantGarde Bk BT" w:eastAsia="Times New Roman" w:hAnsi="AvantGarde Bk BT" w:cs="Arial"/>
          <w:color w:val="000000"/>
          <w:sz w:val="24"/>
          <w:szCs w:val="24"/>
        </w:rPr>
        <w:t xml:space="preserve">Janeth </w:t>
      </w:r>
      <w:r w:rsidR="00773443" w:rsidRPr="00E26E89">
        <w:rPr>
          <w:rFonts w:ascii="AvantGarde Bk BT" w:eastAsia="Times New Roman" w:hAnsi="AvantGarde Bk BT" w:cs="Arial"/>
          <w:color w:val="000000"/>
          <w:sz w:val="24"/>
          <w:szCs w:val="24"/>
        </w:rPr>
        <w:t>Núñez Miranda</w:t>
      </w:r>
      <w:r w:rsidRPr="003E1F92">
        <w:rPr>
          <w:rFonts w:ascii="AvantGarde Bk BT" w:eastAsia="Times New Roman" w:hAnsi="AvantGarde Bk BT" w:cs="Arial"/>
          <w:color w:val="000000"/>
          <w:sz w:val="24"/>
          <w:szCs w:val="24"/>
        </w:rPr>
        <w:t>, el nombre de su jefe inmediato superior y el nombre del personal a su cargo</w:t>
      </w:r>
      <w:r>
        <w:rPr>
          <w:rFonts w:ascii="AvantGarde Bk BT" w:eastAsia="Times New Roman" w:hAnsi="AvantGarde Bk BT" w:cs="Arial"/>
          <w:color w:val="000000"/>
          <w:sz w:val="24"/>
          <w:szCs w:val="24"/>
        </w:rPr>
        <w:t>; el</w:t>
      </w:r>
      <w:r w:rsidR="0093766C">
        <w:rPr>
          <w:rFonts w:ascii="AvantGarde Bk BT" w:eastAsia="Times New Roman" w:hAnsi="AvantGarde Bk BT" w:cs="Arial"/>
          <w:color w:val="000000"/>
          <w:sz w:val="24"/>
          <w:szCs w:val="24"/>
        </w:rPr>
        <w:t xml:space="preserve"> sujeto obligado manifestó que </w:t>
      </w:r>
      <w:r>
        <w:rPr>
          <w:rFonts w:ascii="AvantGarde Bk BT" w:eastAsia="Times New Roman" w:hAnsi="AvantGarde Bk BT" w:cs="Arial"/>
          <w:color w:val="000000"/>
          <w:sz w:val="24"/>
          <w:szCs w:val="24"/>
        </w:rPr>
        <w:t>l</w:t>
      </w:r>
      <w:r w:rsidR="0093766C">
        <w:rPr>
          <w:rFonts w:ascii="AvantGarde Bk BT" w:eastAsia="Times New Roman" w:hAnsi="AvantGarde Bk BT" w:cs="Arial"/>
          <w:color w:val="000000"/>
          <w:sz w:val="24"/>
          <w:szCs w:val="24"/>
        </w:rPr>
        <w:t>a funcionaria pública antes ludida se encuentra adscrita a</w:t>
      </w:r>
      <w:r>
        <w:rPr>
          <w:rFonts w:ascii="AvantGarde Bk BT" w:eastAsia="Times New Roman" w:hAnsi="AvantGarde Bk BT" w:cs="Arial"/>
          <w:color w:val="000000"/>
          <w:sz w:val="24"/>
          <w:szCs w:val="24"/>
        </w:rPr>
        <w:t>l</w:t>
      </w:r>
      <w:r w:rsidR="0093766C">
        <w:rPr>
          <w:rFonts w:ascii="AvantGarde Bk BT" w:eastAsia="Times New Roman" w:hAnsi="AvantGarde Bk BT" w:cs="Arial"/>
          <w:color w:val="000000"/>
          <w:sz w:val="24"/>
          <w:szCs w:val="24"/>
        </w:rPr>
        <w:t xml:space="preserve"> Departamento de Registro y Control Patrimonial</w:t>
      </w:r>
      <w:r>
        <w:rPr>
          <w:rFonts w:ascii="AvantGarde Bk BT" w:eastAsia="Times New Roman" w:hAnsi="AvantGarde Bk BT" w:cs="Arial"/>
          <w:color w:val="000000"/>
          <w:sz w:val="24"/>
          <w:szCs w:val="24"/>
        </w:rPr>
        <w:t xml:space="preserve"> de la Auditoría Superior del Estado y </w:t>
      </w:r>
      <w:r w:rsidR="00DC7065">
        <w:rPr>
          <w:rFonts w:ascii="AvantGarde Bk BT" w:eastAsia="Times New Roman" w:hAnsi="AvantGarde Bk BT" w:cs="Arial"/>
          <w:color w:val="000000"/>
          <w:sz w:val="24"/>
          <w:szCs w:val="24"/>
        </w:rPr>
        <w:t xml:space="preserve">se limitó a señalar </w:t>
      </w:r>
      <w:r w:rsidR="0093766C">
        <w:rPr>
          <w:rFonts w:ascii="AvantGarde Bk BT" w:eastAsia="Times New Roman" w:hAnsi="AvantGarde Bk BT" w:cs="Arial"/>
          <w:color w:val="000000"/>
          <w:sz w:val="24"/>
          <w:szCs w:val="24"/>
        </w:rPr>
        <w:t>que</w:t>
      </w:r>
      <w:r w:rsidR="00DC7065">
        <w:rPr>
          <w:rFonts w:ascii="AvantGarde Bk BT" w:eastAsia="Times New Roman" w:hAnsi="AvantGarde Bk BT" w:cs="Arial"/>
          <w:color w:val="000000"/>
          <w:sz w:val="24"/>
          <w:szCs w:val="24"/>
        </w:rPr>
        <w:t xml:space="preserve"> las actividades que</w:t>
      </w:r>
      <w:r w:rsidR="0093766C">
        <w:rPr>
          <w:rFonts w:ascii="AvantGarde Bk BT" w:eastAsia="Times New Roman" w:hAnsi="AvantGarde Bk BT" w:cs="Arial"/>
          <w:color w:val="000000"/>
          <w:sz w:val="24"/>
          <w:szCs w:val="24"/>
        </w:rPr>
        <w:t xml:space="preserve"> realiza</w:t>
      </w:r>
      <w:r>
        <w:rPr>
          <w:rFonts w:ascii="AvantGarde Bk BT" w:eastAsia="Times New Roman" w:hAnsi="AvantGarde Bk BT" w:cs="Arial"/>
          <w:color w:val="000000"/>
          <w:sz w:val="24"/>
          <w:szCs w:val="24"/>
        </w:rPr>
        <w:t xml:space="preserve"> </w:t>
      </w:r>
      <w:r w:rsidR="00DC7065">
        <w:rPr>
          <w:rFonts w:ascii="AvantGarde Bk BT" w:eastAsia="Times New Roman" w:hAnsi="AvantGarde Bk BT" w:cs="Arial"/>
          <w:color w:val="000000"/>
          <w:sz w:val="24"/>
          <w:szCs w:val="24"/>
        </w:rPr>
        <w:t xml:space="preserve">dicha funcionaria son </w:t>
      </w:r>
      <w:r>
        <w:rPr>
          <w:rFonts w:ascii="AvantGarde Bk BT" w:eastAsia="Times New Roman" w:hAnsi="AvantGarde Bk BT" w:cs="Arial"/>
          <w:color w:val="000000"/>
          <w:sz w:val="24"/>
          <w:szCs w:val="24"/>
        </w:rPr>
        <w:t>actividades p</w:t>
      </w:r>
      <w:r w:rsidR="0093766C">
        <w:rPr>
          <w:rFonts w:ascii="AvantGarde Bk BT" w:eastAsia="Times New Roman" w:hAnsi="AvantGarde Bk BT" w:cs="Arial"/>
          <w:color w:val="000000"/>
          <w:sz w:val="24"/>
          <w:szCs w:val="24"/>
        </w:rPr>
        <w:t xml:space="preserve">ropias del cargo que desempeña; de igual forma especificó que su jefe directo es </w:t>
      </w:r>
      <w:r w:rsidR="00DC7065">
        <w:rPr>
          <w:rFonts w:ascii="AvantGarde Bk BT" w:eastAsia="Times New Roman" w:hAnsi="AvantGarde Bk BT" w:cs="Arial"/>
          <w:color w:val="000000"/>
          <w:sz w:val="24"/>
          <w:szCs w:val="24"/>
        </w:rPr>
        <w:t>Oscar Manuel Ramírez Ortiz y que el personal a su cargo es Sonia Estela Núñez Molina</w:t>
      </w:r>
      <w:r>
        <w:rPr>
          <w:rFonts w:ascii="AvantGarde Bk BT" w:eastAsia="Times New Roman" w:hAnsi="AvantGarde Bk BT" w:cs="Arial"/>
          <w:color w:val="000000"/>
          <w:sz w:val="24"/>
          <w:szCs w:val="24"/>
        </w:rPr>
        <w:t>; sin embargo, se puede apreciar que el sujeto obligado no acompañó el soporte documental que respalde su respuesta, pues como quedó señalado con anterioridad, los sujetos obligados deben darle una interpretación documental a la información solicitada por los peticionarios y entregar los documentos que contengan dicha informaci</w:t>
      </w:r>
      <w:r w:rsidR="00C60839">
        <w:rPr>
          <w:rFonts w:ascii="AvantGarde Bk BT" w:eastAsia="Times New Roman" w:hAnsi="AvantGarde Bk BT" w:cs="Arial"/>
          <w:color w:val="000000"/>
          <w:sz w:val="24"/>
          <w:szCs w:val="24"/>
        </w:rPr>
        <w:t>ón inmersa; lo que en la especie puede ser la hoja de movimiento de personal, el nombramiento o equivalente, así como el reglamento interior y los manuales de procedimiento del área de adscripción.</w:t>
      </w:r>
    </w:p>
    <w:p w14:paraId="25279B40" w14:textId="687B37D1" w:rsidR="00C80BF8" w:rsidRPr="000959A8" w:rsidRDefault="00C80BF8" w:rsidP="00FB6ADC">
      <w:pPr>
        <w:tabs>
          <w:tab w:val="left" w:pos="567"/>
        </w:tabs>
        <w:spacing w:after="240" w:line="360" w:lineRule="auto"/>
        <w:ind w:firstLine="709"/>
        <w:jc w:val="both"/>
        <w:rPr>
          <w:rFonts w:ascii="AvantGarde Bk BT" w:eastAsia="Times New Roman" w:hAnsi="AvantGarde Bk BT" w:cs="Arial"/>
          <w:color w:val="000000"/>
          <w:sz w:val="24"/>
          <w:szCs w:val="24"/>
        </w:rPr>
      </w:pPr>
      <w:proofErr w:type="gramStart"/>
      <w:r>
        <w:rPr>
          <w:rFonts w:ascii="AvantGarde Bk BT" w:eastAsia="Times New Roman" w:hAnsi="AvantGarde Bk BT" w:cs="Arial"/>
          <w:color w:val="000000"/>
          <w:sz w:val="24"/>
          <w:szCs w:val="24"/>
        </w:rPr>
        <w:t>Finalmente</w:t>
      </w:r>
      <w:proofErr w:type="gramEnd"/>
      <w:r>
        <w:rPr>
          <w:rFonts w:ascii="AvantGarde Bk BT" w:eastAsia="Times New Roman" w:hAnsi="AvantGarde Bk BT" w:cs="Arial"/>
          <w:color w:val="000000"/>
          <w:sz w:val="24"/>
          <w:szCs w:val="24"/>
        </w:rPr>
        <w:t xml:space="preserve"> y dentro del marco de las consideraciones antes anotadas, se puede advertir que la respuesta proporcionada por el sujeto obligado es deficiente y por ende, los agravios vertidos por el peticionario resultan fundados y operantes.</w:t>
      </w:r>
    </w:p>
    <w:p w14:paraId="2CB1C6C7" w14:textId="4AE0EAB2"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.1. Efectos de esta resolución.</w:t>
      </w:r>
    </w:p>
    <w:p w14:paraId="51ED3298" w14:textId="30F57B56" w:rsidR="00FA4243" w:rsidRDefault="00D045C2" w:rsidP="00A361EF">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5A4298">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r w:rsidR="00CC474D">
        <w:rPr>
          <w:rFonts w:ascii="AvantGarde Bk BT" w:hAnsi="AvantGarde Bk BT" w:cs="Arial"/>
          <w:color w:val="000000" w:themeColor="text1"/>
          <w:sz w:val="24"/>
          <w:szCs w:val="24"/>
        </w:rPr>
        <w:t xml:space="preserve"> </w:t>
      </w:r>
      <w:r w:rsidR="001A23C9">
        <w:rPr>
          <w:rFonts w:ascii="AvantGarde Bk BT" w:hAnsi="AvantGarde Bk BT" w:cs="Arial"/>
          <w:color w:val="000000" w:themeColor="text1"/>
          <w:sz w:val="24"/>
          <w:szCs w:val="24"/>
        </w:rPr>
        <w:t>proporcione la información relativa a</w:t>
      </w:r>
      <w:r w:rsidR="00FA4243">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p>
    <w:p w14:paraId="50416B33" w14:textId="4008FF2C" w:rsidR="001A23C9" w:rsidRDefault="001A23C9" w:rsidP="001A23C9">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lastRenderedPageBreak/>
        <w:t>R</w:t>
      </w:r>
      <w:r w:rsidRPr="00F612EB">
        <w:rPr>
          <w:rFonts w:ascii="AvantGarde Bk BT" w:eastAsia="Times New Roman" w:hAnsi="AvantGarde Bk BT" w:cs="Arial"/>
          <w:color w:val="000000"/>
          <w:sz w:val="24"/>
          <w:szCs w:val="24"/>
        </w:rPr>
        <w:t xml:space="preserve">ecibos de nómina, compensación y pago de horas extras de </w:t>
      </w:r>
      <w:r w:rsidR="00ED30C4" w:rsidRPr="00E26E89">
        <w:rPr>
          <w:rFonts w:ascii="AvantGarde Bk BT" w:eastAsia="Times New Roman" w:hAnsi="AvantGarde Bk BT" w:cs="Arial"/>
          <w:color w:val="000000"/>
          <w:sz w:val="24"/>
          <w:szCs w:val="24"/>
        </w:rPr>
        <w:t xml:space="preserve">Karen </w:t>
      </w:r>
      <w:r w:rsidR="00ED30C4">
        <w:rPr>
          <w:rFonts w:ascii="AvantGarde Bk BT" w:eastAsia="Times New Roman" w:hAnsi="AvantGarde Bk BT" w:cs="Arial"/>
          <w:color w:val="000000"/>
          <w:sz w:val="24"/>
          <w:szCs w:val="24"/>
        </w:rPr>
        <w:t xml:space="preserve">Janeth </w:t>
      </w:r>
      <w:r w:rsidR="00ED30C4" w:rsidRPr="00E26E89">
        <w:rPr>
          <w:rFonts w:ascii="AvantGarde Bk BT" w:eastAsia="Times New Roman" w:hAnsi="AvantGarde Bk BT" w:cs="Arial"/>
          <w:color w:val="000000"/>
          <w:sz w:val="24"/>
          <w:szCs w:val="24"/>
        </w:rPr>
        <w:t>Núñez Miranda</w:t>
      </w:r>
      <w:r w:rsidR="00ED30C4">
        <w:rPr>
          <w:rFonts w:ascii="AvantGarde Bk BT" w:eastAsia="Times New Roman" w:hAnsi="AvantGarde Bk BT" w:cs="Arial"/>
          <w:color w:val="000000"/>
          <w:sz w:val="24"/>
          <w:szCs w:val="24"/>
        </w:rPr>
        <w:t xml:space="preserve"> del </w:t>
      </w:r>
      <w:r w:rsidR="00BD0573">
        <w:rPr>
          <w:rFonts w:ascii="AvantGarde Bk BT" w:eastAsia="Times New Roman" w:hAnsi="AvantGarde Bk BT" w:cs="Arial"/>
          <w:color w:val="000000"/>
          <w:sz w:val="24"/>
          <w:szCs w:val="24"/>
        </w:rPr>
        <w:t>2019 dos mil diecinueve</w:t>
      </w:r>
      <w:r>
        <w:rPr>
          <w:rFonts w:ascii="AvantGarde Bk BT" w:eastAsia="Times New Roman" w:hAnsi="AvantGarde Bk BT" w:cs="Arial"/>
          <w:color w:val="000000"/>
          <w:sz w:val="24"/>
          <w:szCs w:val="24"/>
        </w:rPr>
        <w:t>.</w:t>
      </w:r>
    </w:p>
    <w:p w14:paraId="0CDA75B3" w14:textId="346188E0" w:rsidR="001A23C9" w:rsidRDefault="001A23C9" w:rsidP="001A23C9">
      <w:pPr>
        <w:pStyle w:val="Prrafodelista"/>
        <w:tabs>
          <w:tab w:val="left" w:pos="567"/>
        </w:tabs>
        <w:spacing w:after="240" w:line="360" w:lineRule="auto"/>
        <w:ind w:left="140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En la inteligencia de que, si dichos documentos contienen datos personales, el sujeto obligado deberá apegarse al procedimiento que para tal efecto establece la Ley de la materia, así como los Lineamientos Generales en Materia de Clasificación y Desclasificación de la Información; así como para la Elaboración de Versiones Públicas.</w:t>
      </w:r>
    </w:p>
    <w:p w14:paraId="1CCCB7F1" w14:textId="062A4114" w:rsidR="001A23C9" w:rsidRDefault="001A23C9" w:rsidP="001A23C9">
      <w:pPr>
        <w:pStyle w:val="Prrafodelista"/>
        <w:tabs>
          <w:tab w:val="left" w:pos="567"/>
        </w:tabs>
        <w:spacing w:after="240" w:line="360" w:lineRule="auto"/>
        <w:ind w:left="140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De modo tal que deberá entregar el acuerdo expedido por el Comité de Transparencia mediante el cual confirmó la clasificación de la información como confidencial por contener datos personales –en su caso- así como el acuerdo mediante el cual el alu</w:t>
      </w:r>
      <w:r w:rsidR="00DF12B7">
        <w:rPr>
          <w:rFonts w:ascii="AvantGarde Bk BT" w:eastAsia="Times New Roman" w:hAnsi="AvantGarde Bk BT" w:cs="Arial"/>
          <w:color w:val="000000"/>
          <w:sz w:val="24"/>
          <w:szCs w:val="24"/>
        </w:rPr>
        <w:t>dido órgano colegiado aprobó la elaboración de las</w:t>
      </w:r>
      <w:r>
        <w:rPr>
          <w:rFonts w:ascii="AvantGarde Bk BT" w:eastAsia="Times New Roman" w:hAnsi="AvantGarde Bk BT" w:cs="Arial"/>
          <w:color w:val="000000"/>
          <w:sz w:val="24"/>
          <w:szCs w:val="24"/>
        </w:rPr>
        <w:t xml:space="preserve"> versiones públicas correspondientes; tomando en consideración la modalidad de entrega seleccionada por el peticionario y las características en las que obra la información, conforme al considerando sexto de esta resolución.</w:t>
      </w:r>
    </w:p>
    <w:p w14:paraId="78BA74BE" w14:textId="79508EA0" w:rsidR="001A23C9" w:rsidRDefault="001A23C9" w:rsidP="001A23C9">
      <w:pPr>
        <w:pStyle w:val="Prrafodelista"/>
        <w:numPr>
          <w:ilvl w:val="0"/>
          <w:numId w:val="46"/>
        </w:numPr>
        <w:tabs>
          <w:tab w:val="left" w:pos="567"/>
        </w:tabs>
        <w:spacing w:after="240" w:line="360" w:lineRule="auto"/>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F</w:t>
      </w:r>
      <w:r w:rsidRPr="00F612EB">
        <w:rPr>
          <w:rFonts w:ascii="AvantGarde Bk BT" w:eastAsia="Times New Roman" w:hAnsi="AvantGarde Bk BT" w:cs="Arial"/>
          <w:color w:val="000000"/>
          <w:sz w:val="24"/>
          <w:szCs w:val="24"/>
        </w:rPr>
        <w:t>unciones que realiza</w:t>
      </w:r>
      <w:r>
        <w:rPr>
          <w:rFonts w:ascii="AvantGarde Bk BT" w:eastAsia="Times New Roman" w:hAnsi="AvantGarde Bk BT" w:cs="Arial"/>
          <w:color w:val="000000"/>
          <w:sz w:val="24"/>
          <w:szCs w:val="24"/>
        </w:rPr>
        <w:t xml:space="preserve"> </w:t>
      </w:r>
      <w:r w:rsidR="00DF12B7" w:rsidRPr="00E26E89">
        <w:rPr>
          <w:rFonts w:ascii="AvantGarde Bk BT" w:eastAsia="Times New Roman" w:hAnsi="AvantGarde Bk BT" w:cs="Arial"/>
          <w:color w:val="000000"/>
          <w:sz w:val="24"/>
          <w:szCs w:val="24"/>
        </w:rPr>
        <w:t xml:space="preserve">Karen </w:t>
      </w:r>
      <w:r w:rsidR="00DF12B7">
        <w:rPr>
          <w:rFonts w:ascii="AvantGarde Bk BT" w:eastAsia="Times New Roman" w:hAnsi="AvantGarde Bk BT" w:cs="Arial"/>
          <w:color w:val="000000"/>
          <w:sz w:val="24"/>
          <w:szCs w:val="24"/>
        </w:rPr>
        <w:t xml:space="preserve">Janeth </w:t>
      </w:r>
      <w:r w:rsidR="00DF12B7" w:rsidRPr="00E26E89">
        <w:rPr>
          <w:rFonts w:ascii="AvantGarde Bk BT" w:eastAsia="Times New Roman" w:hAnsi="AvantGarde Bk BT" w:cs="Arial"/>
          <w:color w:val="000000"/>
          <w:sz w:val="24"/>
          <w:szCs w:val="24"/>
        </w:rPr>
        <w:t>Núñez Miranda</w:t>
      </w:r>
      <w:r w:rsidRPr="00F612EB">
        <w:rPr>
          <w:rFonts w:ascii="AvantGarde Bk BT" w:eastAsia="Times New Roman" w:hAnsi="AvantGarde Bk BT" w:cs="Arial"/>
          <w:color w:val="000000"/>
          <w:sz w:val="24"/>
          <w:szCs w:val="24"/>
        </w:rPr>
        <w:t>, el nombre de su jefe inmediato superior y el nombre del personal a su cargo.</w:t>
      </w:r>
    </w:p>
    <w:p w14:paraId="1E8F1BCB" w14:textId="514271EC" w:rsidR="001A23C9" w:rsidRDefault="001A23C9" w:rsidP="001A23C9">
      <w:pPr>
        <w:pStyle w:val="Prrafodelista"/>
        <w:tabs>
          <w:tab w:val="left" w:pos="567"/>
        </w:tabs>
        <w:spacing w:after="240" w:line="360" w:lineRule="auto"/>
        <w:ind w:left="140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Debiendo proporcionar la expresión documental que contenga la información solicitada y no entregar una respuesta acorde a los requerimientos del peticionario.</w:t>
      </w:r>
    </w:p>
    <w:p w14:paraId="059DE975" w14:textId="77777777" w:rsidR="003442B4" w:rsidRPr="007C5605" w:rsidRDefault="003442B4" w:rsidP="003442B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Pr="007C5605">
        <w:rPr>
          <w:rFonts w:ascii="AvantGarde Bk BT" w:hAnsi="AvantGarde Bk BT" w:cs="Arial"/>
          <w:b/>
          <w:color w:val="000000" w:themeColor="text1"/>
          <w:sz w:val="24"/>
          <w:szCs w:val="24"/>
        </w:rPr>
        <w:t>Modalidad de la información.</w:t>
      </w:r>
    </w:p>
    <w:p w14:paraId="726D92DD" w14:textId="77777777" w:rsidR="00E637E4" w:rsidRPr="00E637E4" w:rsidRDefault="00E637E4" w:rsidP="00E637E4">
      <w:pPr>
        <w:spacing w:line="360" w:lineRule="auto"/>
        <w:ind w:firstLine="709"/>
        <w:jc w:val="both"/>
        <w:rPr>
          <w:rFonts w:ascii="AvantGarde Bk BT" w:eastAsia="Times New Roman" w:hAnsi="AvantGarde Bk BT" w:cs="Arial"/>
          <w:color w:val="000000" w:themeColor="text1"/>
          <w:sz w:val="24"/>
          <w:szCs w:val="24"/>
        </w:rPr>
      </w:pPr>
      <w:r w:rsidRPr="00E637E4">
        <w:rPr>
          <w:rFonts w:ascii="AvantGarde Bk BT" w:eastAsia="Times New Roman" w:hAnsi="AvantGarde Bk BT" w:cs="Arial"/>
          <w:color w:val="000000" w:themeColor="text1"/>
          <w:sz w:val="24"/>
          <w:szCs w:val="24"/>
        </w:rPr>
        <w:t>En virtud de que el recurrente realizó su solicitud de información a través de la Plataforma Nacional de Transparencia San Luis Potosí y, dada la imposibilidad entregar la información por ese mismo medio, el sujeto obligado deberá dar respuesta a través del correo electrónico señalado por el particular para oír y recibir notificaciones.</w:t>
      </w:r>
    </w:p>
    <w:p w14:paraId="1909BF96" w14:textId="7AD23E74" w:rsidR="00A51A39" w:rsidRPr="00C12794" w:rsidRDefault="00513FEA" w:rsidP="00C12794">
      <w:pPr>
        <w:spacing w:line="360" w:lineRule="auto"/>
        <w:ind w:firstLine="709"/>
        <w:jc w:val="both"/>
        <w:rPr>
          <w:rFonts w:ascii="AvantGarde Bk BT" w:hAnsi="AvantGarde Bk BT" w:cs="Arial"/>
          <w:b/>
          <w:color w:val="000000" w:themeColor="text1"/>
          <w:sz w:val="24"/>
          <w:szCs w:val="24"/>
        </w:rPr>
      </w:pPr>
      <w:r w:rsidRPr="00C12794">
        <w:rPr>
          <w:rFonts w:ascii="AvantGarde Bk BT" w:hAnsi="AvantGarde Bk BT" w:cs="Arial"/>
          <w:b/>
          <w:color w:val="000000" w:themeColor="text1"/>
          <w:sz w:val="24"/>
          <w:szCs w:val="24"/>
        </w:rPr>
        <w:t>6.</w:t>
      </w:r>
      <w:r w:rsidR="003442B4">
        <w:rPr>
          <w:rFonts w:ascii="AvantGarde Bk BT" w:hAnsi="AvantGarde Bk BT" w:cs="Arial"/>
          <w:b/>
          <w:color w:val="000000" w:themeColor="text1"/>
          <w:sz w:val="24"/>
          <w:szCs w:val="24"/>
        </w:rPr>
        <w:t>3</w:t>
      </w:r>
      <w:r w:rsidR="00A51A39" w:rsidRPr="00C12794">
        <w:rPr>
          <w:rFonts w:ascii="AvantGarde Bk BT" w:hAnsi="AvantGarde Bk BT" w:cs="Arial"/>
          <w:b/>
          <w:color w:val="000000" w:themeColor="text1"/>
          <w:sz w:val="24"/>
          <w:szCs w:val="24"/>
        </w:rPr>
        <w:t xml:space="preserve">. Plazo para el cumplimento de esta resolución e informe sobre el cumplimento a la misma. </w:t>
      </w:r>
    </w:p>
    <w:p w14:paraId="2DEE46C6" w14:textId="4DE3E55D"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lastRenderedPageBreak/>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E637E4">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3493DAF5" w:rsidR="00A51A39" w:rsidRPr="004C15C0" w:rsidRDefault="003442B4"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7BDAA82D"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3442B4">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C1F6C90"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w:t>
      </w:r>
      <w:r w:rsidRPr="00CE1E98">
        <w:rPr>
          <w:rFonts w:ascii="AvantGarde Bk BT" w:hAnsi="AvantGarde Bk BT" w:cs="Arial"/>
          <w:color w:val="000000" w:themeColor="text1"/>
          <w:sz w:val="24"/>
          <w:szCs w:val="24"/>
        </w:rPr>
        <w:lastRenderedPageBreak/>
        <w:t xml:space="preserve">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C94A73B"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66E79145" w14:textId="5EF72323" w:rsidR="00A361EF" w:rsidRDefault="007731A9" w:rsidP="00EB128B">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E637E4">
        <w:rPr>
          <w:rFonts w:ascii="AvantGarde Bk BT" w:hAnsi="AvantGarde Bk BT"/>
          <w:sz w:val="24"/>
          <w:szCs w:val="24"/>
        </w:rPr>
        <w:t>11 once</w:t>
      </w:r>
      <w:r w:rsidR="00A361EF">
        <w:rPr>
          <w:rFonts w:ascii="AvantGarde Bk BT" w:hAnsi="AvantGarde Bk BT"/>
          <w:sz w:val="24"/>
          <w:szCs w:val="24"/>
        </w:rPr>
        <w:t xml:space="preserve"> de marzo de 2020 dos mil veinte</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Licenciada </w:t>
      </w:r>
      <w:r w:rsidR="00A361EF">
        <w:rPr>
          <w:rFonts w:ascii="AvantGarde Bk BT" w:hAnsi="AvantGarde Bk BT" w:cs="Arial"/>
          <w:color w:val="000000" w:themeColor="text1"/>
          <w:sz w:val="24"/>
          <w:szCs w:val="24"/>
        </w:rPr>
        <w:t xml:space="preserve">Paulina Sánchez Pérez del Pozo </w:t>
      </w:r>
      <w:r w:rsidRPr="004A0C7D">
        <w:rPr>
          <w:rFonts w:ascii="AvantGarde Bk BT" w:hAnsi="AvantGarde Bk BT" w:cs="Arial"/>
          <w:color w:val="000000" w:themeColor="text1"/>
          <w:sz w:val="24"/>
          <w:szCs w:val="24"/>
        </w:rPr>
        <w:t xml:space="preserve">y </w:t>
      </w:r>
      <w:proofErr w:type="spellStart"/>
      <w:r w:rsidRPr="004A0C7D">
        <w:rPr>
          <w:rFonts w:ascii="AvantGarde Bk BT" w:hAnsi="AvantGarde Bk BT" w:cs="Arial"/>
          <w:color w:val="000000" w:themeColor="text1"/>
          <w:sz w:val="24"/>
          <w:szCs w:val="24"/>
        </w:rPr>
        <w:t>Mariajosé</w:t>
      </w:r>
      <w:proofErr w:type="spellEnd"/>
      <w:r w:rsidRPr="004A0C7D">
        <w:rPr>
          <w:rFonts w:ascii="AvantGarde Bk BT" w:hAnsi="AvantGarde Bk BT" w:cs="Arial"/>
          <w:color w:val="000000" w:themeColor="text1"/>
          <w:sz w:val="24"/>
          <w:szCs w:val="24"/>
        </w:rPr>
        <w:t xml:space="preserve">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4A0BDD7E" w14:textId="77777777" w:rsidR="00111ABD" w:rsidRPr="00EB128B" w:rsidRDefault="00111ABD" w:rsidP="00EB128B">
      <w:pPr>
        <w:pStyle w:val="corte4fondo"/>
        <w:tabs>
          <w:tab w:val="left" w:pos="567"/>
        </w:tabs>
        <w:spacing w:after="240"/>
        <w:rPr>
          <w:rFonts w:ascii="AvantGarde Bk BT" w:hAnsi="AvantGarde Bk BT" w:cs="Arial"/>
          <w:color w:val="000000" w:themeColor="text1"/>
          <w:sz w:val="24"/>
          <w:szCs w:val="24"/>
        </w:rPr>
      </w:pPr>
    </w:p>
    <w:p w14:paraId="24588049" w14:textId="3D51DECF" w:rsidR="00A361EF" w:rsidRPr="003358EE" w:rsidRDefault="007731A9" w:rsidP="00A361E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A361EF">
        <w:rPr>
          <w:rFonts w:ascii="AvantGarde Bk BT" w:hAnsi="AvantGarde Bk BT" w:cs="Arial"/>
          <w:b/>
          <w:color w:val="000000" w:themeColor="text1"/>
          <w:lang w:val="es-MX"/>
        </w:rPr>
        <w:t xml:space="preserve">               COMISIONADO </w:t>
      </w:r>
      <w:r w:rsidR="00A361EF" w:rsidRPr="003358EE">
        <w:rPr>
          <w:rFonts w:ascii="AvantGarde Bk BT" w:hAnsi="AvantGarde Bk BT" w:cs="Arial"/>
          <w:b/>
          <w:color w:val="000000" w:themeColor="text1"/>
          <w:lang w:val="es-MX"/>
        </w:rPr>
        <w:t xml:space="preserve">                                      </w:t>
      </w:r>
      <w:r w:rsidR="00A361EF">
        <w:rPr>
          <w:rFonts w:ascii="AvantGarde Bk BT" w:hAnsi="AvantGarde Bk BT" w:cs="Arial"/>
          <w:b/>
          <w:color w:val="000000" w:themeColor="text1"/>
          <w:lang w:val="es-MX"/>
        </w:rPr>
        <w:t>COMISIONADA</w:t>
      </w:r>
      <w:r w:rsidR="00A361EF" w:rsidRPr="003358EE">
        <w:rPr>
          <w:rFonts w:ascii="AvantGarde Bk BT" w:hAnsi="AvantGarde Bk BT" w:cs="Arial"/>
          <w:b/>
          <w:color w:val="000000" w:themeColor="text1"/>
          <w:lang w:val="es-MX"/>
        </w:rPr>
        <w:t xml:space="preserve"> PRESIDENTE</w:t>
      </w:r>
    </w:p>
    <w:p w14:paraId="723E396C" w14:textId="77777777" w:rsidR="00A361EF" w:rsidRPr="003358EE" w:rsidRDefault="00A361EF" w:rsidP="00A361EF">
      <w:pPr>
        <w:pStyle w:val="NormalWeb"/>
        <w:jc w:val="both"/>
        <w:rPr>
          <w:rFonts w:ascii="AvantGarde Bk BT" w:hAnsi="AvantGarde Bk BT" w:cs="Arial"/>
          <w:b/>
          <w:color w:val="000000" w:themeColor="text1"/>
          <w:lang w:val="es-MX"/>
        </w:rPr>
      </w:pPr>
    </w:p>
    <w:p w14:paraId="582DDA52" w14:textId="77777777" w:rsidR="00A361EF" w:rsidRDefault="00A361EF" w:rsidP="00A361EF">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Pr>
          <w:rFonts w:ascii="AvantGarde Bk BT" w:hAnsi="AvantGarde Bk BT" w:cs="Arial"/>
          <w:b/>
          <w:color w:val="000000" w:themeColor="text1"/>
          <w:lang w:val="es-MX"/>
        </w:rPr>
        <w:t>LIC</w:t>
      </w:r>
      <w:r w:rsidRPr="003358EE">
        <w:rPr>
          <w:rFonts w:ascii="AvantGarde Bk BT" w:hAnsi="AvantGarde Bk BT" w:cs="Arial"/>
          <w:b/>
          <w:color w:val="000000" w:themeColor="text1"/>
          <w:lang w:val="es-MX"/>
        </w:rPr>
        <w:t xml:space="preserve">. </w:t>
      </w:r>
      <w:r w:rsidRPr="007B3D49">
        <w:rPr>
          <w:rFonts w:ascii="AvantGarde Bk BT" w:hAnsi="AvantGarde Bk BT" w:cs="Arial"/>
          <w:b/>
          <w:color w:val="000000" w:themeColor="text1"/>
          <w:lang w:val="es-MX"/>
        </w:rPr>
        <w:t>PAULINA SÁNCHEZ PÉREZ DEL POZO</w:t>
      </w:r>
      <w:r w:rsidRPr="003358EE">
        <w:rPr>
          <w:rFonts w:ascii="AvantGarde Bk BT" w:hAnsi="AvantGarde Bk BT" w:cs="Arial"/>
          <w:b/>
          <w:color w:val="000000" w:themeColor="text1"/>
          <w:lang w:val="es-MX"/>
        </w:rPr>
        <w:t>.</w:t>
      </w:r>
    </w:p>
    <w:p w14:paraId="11D63C0C" w14:textId="621D97E1" w:rsidR="007731A9" w:rsidRDefault="007731A9" w:rsidP="00A361EF">
      <w:pPr>
        <w:pStyle w:val="NormalWeb"/>
        <w:rPr>
          <w:rFonts w:ascii="AvantGarde Bk BT" w:hAnsi="AvantGarde Bk BT" w:cs="Arial"/>
          <w:b/>
          <w:color w:val="000000" w:themeColor="text1"/>
          <w:lang w:val="es-MX"/>
        </w:rPr>
      </w:pPr>
    </w:p>
    <w:p w14:paraId="62CA50C7" w14:textId="77777777" w:rsidR="007731A9" w:rsidRPr="003358EE" w:rsidRDefault="007731A9" w:rsidP="007731A9">
      <w:pPr>
        <w:pStyle w:val="NormalWeb"/>
        <w:jc w:val="center"/>
        <w:rPr>
          <w:rFonts w:ascii="AvantGarde Bk BT" w:hAnsi="AvantGarde Bk BT" w:cs="Arial"/>
          <w:b/>
          <w:color w:val="000000" w:themeColor="text1"/>
          <w:lang w:val="es-MX"/>
        </w:rPr>
      </w:pPr>
    </w:p>
    <w:p w14:paraId="0689D9E2" w14:textId="77777777" w:rsidR="007731A9" w:rsidRPr="003358EE" w:rsidRDefault="007731A9" w:rsidP="007731A9">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17862AE" w14:textId="77777777" w:rsidR="007731A9" w:rsidRPr="003358EE" w:rsidRDefault="007731A9" w:rsidP="007731A9">
      <w:pPr>
        <w:pStyle w:val="NormalWeb"/>
        <w:rPr>
          <w:rFonts w:ascii="AvantGarde Bk BT" w:hAnsi="AvantGarde Bk BT" w:cs="Arial"/>
          <w:b/>
          <w:color w:val="000000" w:themeColor="text1"/>
          <w:lang w:val="es-MX"/>
        </w:rPr>
      </w:pPr>
    </w:p>
    <w:p w14:paraId="326E942A" w14:textId="77777777" w:rsidR="007731A9" w:rsidRPr="003358EE" w:rsidRDefault="007731A9" w:rsidP="007731A9">
      <w:pPr>
        <w:pStyle w:val="NormalWeb"/>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7777777" w:rsidR="007731A9" w:rsidRPr="001314EC" w:rsidRDefault="007731A9" w:rsidP="003442B4">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40998B9B"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sidR="00E637E4">
        <w:rPr>
          <w:rFonts w:ascii="AvantGarde Bk BT" w:hAnsi="AvantGarde Bk BT" w:cs="Arial"/>
          <w:color w:val="000000" w:themeColor="text1"/>
          <w:sz w:val="14"/>
          <w:szCs w:val="14"/>
        </w:rPr>
        <w:t>11 once</w:t>
      </w:r>
      <w:r w:rsidR="00A361EF">
        <w:rPr>
          <w:rFonts w:ascii="AvantGarde Bk BT" w:hAnsi="AvantGarde Bk BT" w:cs="Arial"/>
          <w:color w:val="000000" w:themeColor="text1"/>
          <w:sz w:val="14"/>
          <w:szCs w:val="14"/>
        </w:rPr>
        <w:t xml:space="preserve"> de marzo de 2020 dos mil veinte</w:t>
      </w:r>
      <w:r>
        <w:rPr>
          <w:rFonts w:ascii="AvantGarde Bk BT" w:hAnsi="AvantGarde Bk BT" w:cs="Arial"/>
          <w:color w:val="000000" w:themeColor="text1"/>
          <w:sz w:val="14"/>
          <w:szCs w:val="14"/>
        </w:rPr>
        <w:t>, dentro de los autos</w:t>
      </w:r>
      <w:r w:rsidR="00EB128B">
        <w:rPr>
          <w:rFonts w:ascii="AvantGarde Bk BT" w:hAnsi="AvantGarde Bk BT" w:cs="Arial"/>
          <w:color w:val="000000" w:themeColor="text1"/>
          <w:sz w:val="14"/>
          <w:szCs w:val="14"/>
        </w:rPr>
        <w:t xml:space="preserve"> del recurso de revisión RR-26</w:t>
      </w:r>
      <w:r w:rsidR="00BD0573">
        <w:rPr>
          <w:rFonts w:ascii="AvantGarde Bk BT" w:hAnsi="AvantGarde Bk BT" w:cs="Arial"/>
          <w:color w:val="000000" w:themeColor="text1"/>
          <w:sz w:val="14"/>
          <w:szCs w:val="14"/>
        </w:rPr>
        <w:t>01</w:t>
      </w:r>
      <w:bookmarkStart w:id="1" w:name="_GoBack"/>
      <w:bookmarkEnd w:id="1"/>
      <w:r w:rsidR="00A361EF">
        <w:rPr>
          <w:rFonts w:ascii="AvantGarde Bk BT" w:hAnsi="AvantGarde Bk BT" w:cs="Arial"/>
          <w:color w:val="000000" w:themeColor="text1"/>
          <w:sz w:val="14"/>
          <w:szCs w:val="14"/>
        </w:rPr>
        <w:t>/2019</w:t>
      </w:r>
      <w:r>
        <w:rPr>
          <w:rFonts w:ascii="AvantGarde Bk BT" w:hAnsi="AvantGarde Bk BT" w:cs="Arial"/>
          <w:color w:val="000000" w:themeColor="text1"/>
          <w:sz w:val="14"/>
          <w:szCs w:val="14"/>
        </w:rPr>
        <w:t>-1</w:t>
      </w:r>
      <w:r w:rsidR="00E637E4">
        <w:rPr>
          <w:rFonts w:ascii="AvantGarde Bk BT" w:hAnsi="AvantGarde Bk BT" w:cs="Arial"/>
          <w:color w:val="000000" w:themeColor="text1"/>
          <w:sz w:val="14"/>
          <w:szCs w:val="14"/>
        </w:rPr>
        <w:t xml:space="preserve"> PLATAFORMA</w:t>
      </w:r>
      <w:r>
        <w:rPr>
          <w:rFonts w:ascii="AvantGarde Bk BT" w:hAnsi="AvantGarde Bk BT" w:cs="Arial"/>
          <w:color w:val="000000" w:themeColor="text1"/>
          <w:sz w:val="14"/>
          <w:szCs w:val="14"/>
        </w:rPr>
        <w:t>.)</w:t>
      </w:r>
    </w:p>
    <w:sectPr w:rsidR="005873DB" w:rsidRPr="004C15C0"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28B2AD" w14:textId="77777777" w:rsidR="00AE2DEC" w:rsidRDefault="00AE2DEC" w:rsidP="003864ED">
      <w:pPr>
        <w:spacing w:after="0" w:line="240" w:lineRule="auto"/>
      </w:pPr>
      <w:r>
        <w:separator/>
      </w:r>
    </w:p>
  </w:endnote>
  <w:endnote w:type="continuationSeparator" w:id="0">
    <w:p w14:paraId="1A6176C4" w14:textId="77777777" w:rsidR="00AE2DEC" w:rsidRDefault="00AE2DEC"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70E425" w14:textId="77777777" w:rsidR="00AE2DEC" w:rsidRDefault="00AE2DEC" w:rsidP="003864ED">
      <w:pPr>
        <w:spacing w:after="0" w:line="240" w:lineRule="auto"/>
      </w:pPr>
      <w:r>
        <w:separator/>
      </w:r>
    </w:p>
  </w:footnote>
  <w:footnote w:type="continuationSeparator" w:id="0">
    <w:p w14:paraId="0EE363A9" w14:textId="77777777" w:rsidR="00AE2DEC" w:rsidRDefault="00AE2DEC" w:rsidP="003864ED">
      <w:pPr>
        <w:spacing w:after="0" w:line="240" w:lineRule="auto"/>
      </w:pPr>
      <w:r>
        <w:continuationSeparator/>
      </w:r>
    </w:p>
  </w:footnote>
  <w:footnote w:id="1">
    <w:p w14:paraId="1E50D32C" w14:textId="77777777" w:rsidR="00FB6ADC" w:rsidRPr="00EB128B" w:rsidRDefault="00FB6ADC" w:rsidP="00CA58C4">
      <w:pPr>
        <w:pStyle w:val="Textonotapie"/>
        <w:jc w:val="both"/>
        <w:rPr>
          <w:sz w:val="18"/>
          <w:lang w:val="es-ES_tradnl"/>
        </w:rPr>
      </w:pPr>
      <w:r w:rsidRPr="00EB128B">
        <w:rPr>
          <w:rStyle w:val="Refdenotaalpie"/>
          <w:sz w:val="18"/>
        </w:rPr>
        <w:footnoteRef/>
      </w:r>
      <w:r w:rsidRPr="00EB128B">
        <w:rPr>
          <w:sz w:val="18"/>
        </w:rPr>
        <w:t xml:space="preserve"> </w:t>
      </w:r>
      <w:r w:rsidRPr="00EB128B">
        <w:rPr>
          <w:bCs/>
          <w:sz w:val="18"/>
          <w:lang w:val="es-ES_tradnl"/>
        </w:rPr>
        <w:t xml:space="preserve">ARTÍCULO 61. </w:t>
      </w:r>
      <w:r w:rsidRPr="00EB128B">
        <w:rPr>
          <w:sz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DC1FC0E" w14:textId="77777777" w:rsidR="00FB6ADC" w:rsidRPr="00EB128B" w:rsidRDefault="00FB6ADC" w:rsidP="00CA58C4">
      <w:pPr>
        <w:pStyle w:val="Textonotapie"/>
        <w:jc w:val="both"/>
        <w:rPr>
          <w:sz w:val="18"/>
          <w:lang w:val="es-ES_tradnl"/>
        </w:rPr>
      </w:pPr>
      <w:r w:rsidRPr="00EB128B">
        <w:rPr>
          <w:sz w:val="18"/>
          <w:lang w:val="es-ES_tradnl"/>
        </w:rPr>
        <w:t xml:space="preserve">La obligación de los sujetos obligados de proporcionar información no comprende el procesamiento de la misma, ni el presentarla conforme al interés del solicitante. </w:t>
      </w:r>
    </w:p>
  </w:footnote>
  <w:footnote w:id="2">
    <w:p w14:paraId="35EF59FC" w14:textId="77777777" w:rsidR="00FB6ADC" w:rsidRPr="00EB128B" w:rsidRDefault="00FB6ADC" w:rsidP="00CA58C4">
      <w:pPr>
        <w:pStyle w:val="Textonotapie"/>
        <w:jc w:val="both"/>
        <w:rPr>
          <w:sz w:val="18"/>
        </w:rPr>
      </w:pPr>
      <w:r w:rsidRPr="00EB128B">
        <w:rPr>
          <w:rStyle w:val="Refdenotaalpie"/>
          <w:sz w:val="18"/>
        </w:rPr>
        <w:footnoteRef/>
      </w:r>
      <w:r w:rsidRPr="00EB128B">
        <w:rPr>
          <w:sz w:val="18"/>
        </w:rPr>
        <w:t xml:space="preserve"> ARTÍCULO 18. Los sujetos obligados deberán documentar todo acto que derive del ejercicio de sus facultades, competencias o funciones.</w:t>
      </w:r>
    </w:p>
    <w:p w14:paraId="3A5BFB87" w14:textId="77777777" w:rsidR="00FB6ADC" w:rsidRPr="00EB128B" w:rsidRDefault="00FB6ADC" w:rsidP="00CA58C4">
      <w:pPr>
        <w:pStyle w:val="Textonotapie"/>
        <w:jc w:val="both"/>
        <w:rPr>
          <w:sz w:val="18"/>
        </w:rPr>
      </w:pPr>
      <w:r w:rsidRPr="00EB128B">
        <w:rPr>
          <w:sz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5CD41DB" w14:textId="77777777" w:rsidR="00FB6ADC" w:rsidRPr="00EB128B" w:rsidRDefault="00FB6ADC" w:rsidP="00CA58C4">
      <w:pPr>
        <w:pStyle w:val="Textonotapie"/>
        <w:jc w:val="both"/>
        <w:rPr>
          <w:sz w:val="18"/>
        </w:rPr>
      </w:pPr>
      <w:r w:rsidRPr="00EB128B">
        <w:rPr>
          <w:sz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E646A44" w14:textId="77777777" w:rsidR="00FB6ADC" w:rsidRPr="00EB128B" w:rsidRDefault="00FB6ADC" w:rsidP="00CA58C4">
      <w:pPr>
        <w:pStyle w:val="Textonotapie"/>
        <w:jc w:val="both"/>
        <w:rPr>
          <w:sz w:val="18"/>
        </w:rPr>
      </w:pPr>
      <w:r w:rsidRPr="00EB128B">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4D4D8858" w14:textId="77777777" w:rsidR="00FB6ADC" w:rsidRPr="00EB128B" w:rsidRDefault="00FB6ADC" w:rsidP="00CA58C4">
      <w:pPr>
        <w:pStyle w:val="Textonotapie"/>
        <w:jc w:val="both"/>
        <w:rPr>
          <w:sz w:val="18"/>
        </w:rPr>
      </w:pPr>
      <w:r w:rsidRPr="00EB128B">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2748969" w14:textId="77777777" w:rsidR="00FB6ADC" w:rsidRPr="00EB128B" w:rsidRDefault="00FB6ADC" w:rsidP="00CA58C4">
      <w:pPr>
        <w:pStyle w:val="Textonotapie"/>
        <w:jc w:val="both"/>
        <w:rPr>
          <w:sz w:val="18"/>
        </w:rPr>
      </w:pPr>
      <w:r w:rsidRPr="00EB128B">
        <w:rPr>
          <w:sz w:val="18"/>
        </w:rPr>
        <w:t>La obligación de los sujetos obligados de proporcionar información no comprende el procesamiento de la misma, ni el presentarla conforme al interés del solicitante.</w:t>
      </w:r>
    </w:p>
    <w:p w14:paraId="3BC85B22" w14:textId="77777777" w:rsidR="00FB6ADC" w:rsidRPr="00EB128B" w:rsidRDefault="00FB6ADC" w:rsidP="00CA58C4">
      <w:pPr>
        <w:pStyle w:val="Textonotapie"/>
        <w:jc w:val="both"/>
        <w:rPr>
          <w:sz w:val="18"/>
        </w:rPr>
      </w:pPr>
      <w:r w:rsidRPr="00EB128B">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10D8D3A6" w14:textId="77777777" w:rsidR="00FB6ADC" w:rsidRPr="00EB128B" w:rsidRDefault="00FB6ADC" w:rsidP="003F1FA5">
      <w:pPr>
        <w:pStyle w:val="Textonotapie"/>
        <w:jc w:val="both"/>
        <w:rPr>
          <w:sz w:val="18"/>
        </w:rPr>
      </w:pPr>
      <w:r w:rsidRPr="00EB128B">
        <w:rPr>
          <w:rStyle w:val="Refdenotaalpie"/>
          <w:sz w:val="18"/>
        </w:rPr>
        <w:footnoteRef/>
      </w:r>
      <w:r w:rsidRPr="00EB128B">
        <w:rPr>
          <w:sz w:val="18"/>
        </w:rPr>
        <w:t xml:space="preserve"> 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693C48CA" w14:textId="77777777" w:rsidR="00FB6ADC" w:rsidRPr="00EB128B" w:rsidRDefault="00FB6ADC" w:rsidP="003F1FA5">
      <w:pPr>
        <w:pStyle w:val="Textonotapie"/>
        <w:jc w:val="both"/>
        <w:rPr>
          <w:sz w:val="18"/>
        </w:rPr>
      </w:pPr>
      <w:r w:rsidRPr="00EB128B">
        <w:rPr>
          <w:sz w:val="18"/>
        </w:rPr>
        <w:t>En cualquier caso, se deberá fundar y motivar la necesidad de ofrecer otras modalidades.</w:t>
      </w:r>
    </w:p>
  </w:footnote>
  <w:footnote w:id="4">
    <w:p w14:paraId="0F0B9700" w14:textId="77777777" w:rsidR="00FB6ADC" w:rsidRPr="00EB128B" w:rsidRDefault="00FB6ADC" w:rsidP="001511D4">
      <w:pPr>
        <w:pStyle w:val="Textonotapie"/>
        <w:jc w:val="both"/>
        <w:rPr>
          <w:rFonts w:cstheme="minorHAnsi"/>
          <w:sz w:val="18"/>
        </w:rPr>
      </w:pPr>
      <w:r w:rsidRPr="00EB128B">
        <w:rPr>
          <w:rStyle w:val="Refdenotaalpie"/>
          <w:rFonts w:cstheme="minorHAnsi"/>
          <w:sz w:val="18"/>
        </w:rPr>
        <w:footnoteRef/>
      </w:r>
      <w:r w:rsidRPr="00EB128B">
        <w:rPr>
          <w:rFonts w:cstheme="minorHAnsi"/>
          <w:sz w:val="18"/>
        </w:rPr>
        <w:t xml:space="preserve"> ARTÍCULO 113. Las figuras jurídicas de excepción al derecho de acceso a la información pública, son las de información reservada, e información confidencial.</w:t>
      </w:r>
    </w:p>
  </w:footnote>
  <w:footnote w:id="5">
    <w:p w14:paraId="4AAC8901" w14:textId="77777777" w:rsidR="00FB6ADC" w:rsidRPr="00EB128B" w:rsidRDefault="00FB6ADC" w:rsidP="001511D4">
      <w:pPr>
        <w:pStyle w:val="Textonotapie"/>
        <w:jc w:val="both"/>
        <w:rPr>
          <w:rFonts w:cstheme="minorHAnsi"/>
          <w:sz w:val="18"/>
        </w:rPr>
      </w:pPr>
      <w:r w:rsidRPr="00EB128B">
        <w:rPr>
          <w:rStyle w:val="Refdenotaalpie"/>
          <w:rFonts w:cstheme="minorHAnsi"/>
          <w:sz w:val="18"/>
        </w:rPr>
        <w:footnoteRef/>
      </w:r>
      <w:r w:rsidRPr="00EB128B">
        <w:rPr>
          <w:rFonts w:cstheme="minorHAnsi"/>
          <w:sz w:val="18"/>
        </w:rPr>
        <w:t xml:space="preserve"> Artículo 129 de la Ley de Transparencia y Acceso a la Información Pública de San Luis Potosí.</w:t>
      </w:r>
    </w:p>
  </w:footnote>
  <w:footnote w:id="6">
    <w:p w14:paraId="5810D96F" w14:textId="77777777" w:rsidR="00FB6ADC" w:rsidRPr="00EB128B" w:rsidRDefault="00FB6ADC" w:rsidP="001511D4">
      <w:pPr>
        <w:pStyle w:val="Textonotapie"/>
        <w:jc w:val="both"/>
        <w:rPr>
          <w:rFonts w:cstheme="minorHAnsi"/>
          <w:sz w:val="18"/>
        </w:rPr>
      </w:pPr>
      <w:r w:rsidRPr="00EB128B">
        <w:rPr>
          <w:rStyle w:val="Refdenotaalpie"/>
          <w:rFonts w:cstheme="minorHAnsi"/>
          <w:sz w:val="18"/>
        </w:rPr>
        <w:footnoteRef/>
      </w:r>
      <w:r w:rsidRPr="00EB128B">
        <w:rPr>
          <w:rFonts w:cstheme="minorHAnsi"/>
          <w:sz w:val="18"/>
        </w:rPr>
        <w:t xml:space="preserve"> Artículo 138 de la Ley de Transparencia y Acceso a la Información Pública de San Luis Potosí.</w:t>
      </w:r>
    </w:p>
  </w:footnote>
  <w:footnote w:id="7">
    <w:p w14:paraId="19724AA6" w14:textId="77777777" w:rsidR="00FB6ADC" w:rsidRPr="00EB128B" w:rsidRDefault="00FB6ADC" w:rsidP="001511D4">
      <w:pPr>
        <w:pStyle w:val="Textonotapie"/>
        <w:jc w:val="both"/>
        <w:rPr>
          <w:rFonts w:cstheme="minorHAnsi"/>
          <w:sz w:val="18"/>
        </w:rPr>
      </w:pPr>
      <w:r w:rsidRPr="00EB128B">
        <w:rPr>
          <w:rStyle w:val="Refdenotaalpie"/>
          <w:rFonts w:cstheme="minorHAnsi"/>
          <w:sz w:val="18"/>
        </w:rPr>
        <w:footnoteRef/>
      </w:r>
      <w:r w:rsidRPr="00EB128B">
        <w:rPr>
          <w:rFonts w:cstheme="minorHAnsi"/>
          <w:sz w:val="18"/>
        </w:rPr>
        <w:t xml:space="preserve"> 209986. I. 4o. P. 56 P. Tribunales Colegiados de Circuito. Octava Época. Semanario Judicial de la Federación. Tomo XIV, </w:t>
      </w:r>
      <w:proofErr w:type="gramStart"/>
      <w:r w:rsidRPr="00EB128B">
        <w:rPr>
          <w:rFonts w:cstheme="minorHAnsi"/>
          <w:sz w:val="18"/>
        </w:rPr>
        <w:t>Noviembre</w:t>
      </w:r>
      <w:proofErr w:type="gramEnd"/>
      <w:r w:rsidRPr="00EB128B">
        <w:rPr>
          <w:rFonts w:cstheme="minorHAnsi"/>
          <w:sz w:val="18"/>
        </w:rPr>
        <w:t xml:space="preserve"> de 1994, Pág. 450.</w:t>
      </w:r>
    </w:p>
  </w:footnote>
  <w:footnote w:id="8">
    <w:p w14:paraId="50A6752E" w14:textId="77777777" w:rsidR="00FB6ADC" w:rsidRPr="00EB128B" w:rsidRDefault="00FB6ADC" w:rsidP="001511D4">
      <w:pPr>
        <w:pStyle w:val="Textonotapie"/>
        <w:jc w:val="both"/>
        <w:rPr>
          <w:rFonts w:cstheme="minorHAnsi"/>
          <w:sz w:val="18"/>
        </w:rPr>
      </w:pPr>
      <w:r w:rsidRPr="00EB128B">
        <w:rPr>
          <w:rStyle w:val="Refdenotaalpie"/>
          <w:rFonts w:cstheme="minorHAnsi"/>
          <w:sz w:val="18"/>
        </w:rPr>
        <w:footnoteRef/>
      </w:r>
      <w:r w:rsidRPr="00EB128B">
        <w:rPr>
          <w:rFonts w:cstheme="minorHAnsi"/>
          <w:sz w:val="18"/>
        </w:rPr>
        <w:t xml:space="preserve"> ARTÍCULO 24. Para el cumplimiento de los objetivos de esta Ley, los sujetos obligados deberán cumplir con las obligaciones siguientes, según corresponda, de acuerdo a su naturaleza: </w:t>
      </w:r>
    </w:p>
    <w:p w14:paraId="1CEA4C5D" w14:textId="77777777" w:rsidR="00FB6ADC" w:rsidRPr="00EB128B" w:rsidRDefault="00FB6ADC" w:rsidP="001511D4">
      <w:pPr>
        <w:pStyle w:val="Textonotapie"/>
        <w:numPr>
          <w:ilvl w:val="0"/>
          <w:numId w:val="45"/>
        </w:numPr>
        <w:jc w:val="both"/>
        <w:rPr>
          <w:rFonts w:cstheme="minorHAnsi"/>
          <w:sz w:val="18"/>
        </w:rPr>
      </w:pPr>
      <w:r w:rsidRPr="00EB128B">
        <w:rPr>
          <w:rFonts w:cstheme="minorHAnsi"/>
          <w:sz w:val="18"/>
        </w:rPr>
        <w:t>Constituir el Comité de Transparencia, las unidades de transparencia y vigilar su correcto funcionamiento de acuerdo a su normatividad interna;</w:t>
      </w:r>
    </w:p>
    <w:p w14:paraId="63805FC7" w14:textId="77777777" w:rsidR="00FB6ADC" w:rsidRPr="00EB128B" w:rsidRDefault="00FB6ADC" w:rsidP="001511D4">
      <w:pPr>
        <w:pStyle w:val="Textonotapie"/>
        <w:ind w:left="360"/>
        <w:jc w:val="both"/>
        <w:rPr>
          <w:rFonts w:cstheme="minorHAnsi"/>
          <w:sz w:val="18"/>
        </w:rPr>
      </w:pPr>
      <w:r w:rsidRPr="00EB128B">
        <w:rPr>
          <w:rFonts w:cstheme="minorHAnsi"/>
          <w:sz w:val="18"/>
        </w:rPr>
        <w:t>[…].</w:t>
      </w:r>
    </w:p>
    <w:p w14:paraId="4EE746E2" w14:textId="77777777" w:rsidR="00FB6ADC" w:rsidRPr="00EB128B" w:rsidRDefault="00FB6ADC" w:rsidP="001511D4">
      <w:pPr>
        <w:pStyle w:val="Textonotapie"/>
        <w:jc w:val="both"/>
        <w:rPr>
          <w:rFonts w:cstheme="minorHAnsi"/>
          <w:sz w:val="18"/>
        </w:rPr>
      </w:pPr>
      <w:r w:rsidRPr="00EB128B">
        <w:rPr>
          <w:rFonts w:cstheme="minorHAnsi"/>
          <w:sz w:val="18"/>
        </w:rPr>
        <w:t>ARTÍCULO 52. Cada Comité de Transparencia tendrá las siguientes funciones:</w:t>
      </w:r>
    </w:p>
    <w:p w14:paraId="19973408" w14:textId="77777777" w:rsidR="00FB6ADC" w:rsidRPr="00EB128B" w:rsidRDefault="00FB6ADC" w:rsidP="001511D4">
      <w:pPr>
        <w:pStyle w:val="Textonotapie"/>
        <w:ind w:firstLine="360"/>
        <w:jc w:val="both"/>
        <w:rPr>
          <w:rFonts w:cstheme="minorHAnsi"/>
          <w:sz w:val="18"/>
        </w:rPr>
      </w:pPr>
      <w:r w:rsidRPr="00EB128B">
        <w:rPr>
          <w:rFonts w:cstheme="minorHAnsi"/>
          <w:sz w:val="18"/>
        </w:rPr>
        <w:t>[…]</w:t>
      </w:r>
    </w:p>
    <w:p w14:paraId="58B3C7E8" w14:textId="77777777" w:rsidR="00FB6ADC" w:rsidRPr="00EB128B" w:rsidRDefault="00FB6ADC" w:rsidP="001511D4">
      <w:pPr>
        <w:pStyle w:val="Textonotapie"/>
        <w:numPr>
          <w:ilvl w:val="0"/>
          <w:numId w:val="45"/>
        </w:numPr>
        <w:jc w:val="both"/>
        <w:rPr>
          <w:rFonts w:cstheme="minorHAnsi"/>
          <w:sz w:val="18"/>
        </w:rPr>
      </w:pPr>
      <w:r w:rsidRPr="00EB128B">
        <w:rPr>
          <w:rFonts w:cstheme="minorHAnsi"/>
          <w:sz w:val="18"/>
        </w:rPr>
        <w:t xml:space="preserve">Confirmar, modificar o revocar las determinaciones </w:t>
      </w:r>
      <w:proofErr w:type="gramStart"/>
      <w:r w:rsidRPr="00EB128B">
        <w:rPr>
          <w:rFonts w:cstheme="minorHAnsi"/>
          <w:sz w:val="18"/>
        </w:rPr>
        <w:t>que</w:t>
      </w:r>
      <w:proofErr w:type="gramEnd"/>
      <w:r w:rsidRPr="00EB128B">
        <w:rPr>
          <w:rFonts w:cstheme="minorHAnsi"/>
          <w:sz w:val="18"/>
        </w:rPr>
        <w:t xml:space="preserve"> en materia de ampliación del plazo de respuesta, clasificación de la información y declaración de inexistencia o de incompetencia realicen los titulares de las áreas de los sujetos obligados;</w:t>
      </w:r>
    </w:p>
    <w:p w14:paraId="0409078C" w14:textId="77777777" w:rsidR="00FB6ADC" w:rsidRPr="00EB128B" w:rsidRDefault="00FB6ADC" w:rsidP="001511D4">
      <w:pPr>
        <w:pStyle w:val="Textonotapie"/>
        <w:ind w:left="360"/>
        <w:jc w:val="both"/>
        <w:rPr>
          <w:rFonts w:cstheme="minorHAnsi"/>
          <w:sz w:val="18"/>
        </w:rPr>
      </w:pPr>
      <w:r w:rsidRPr="00EB128B">
        <w:rPr>
          <w:rFonts w:cstheme="minorHAnsi"/>
          <w:sz w:val="18"/>
        </w:rPr>
        <w:t>[…].</w:t>
      </w:r>
    </w:p>
    <w:p w14:paraId="6973276D" w14:textId="77777777" w:rsidR="00FB6ADC" w:rsidRPr="00EB128B" w:rsidRDefault="00FB6ADC" w:rsidP="001511D4">
      <w:pPr>
        <w:pStyle w:val="Textonotapie"/>
        <w:jc w:val="both"/>
        <w:rPr>
          <w:rFonts w:cstheme="minorHAnsi"/>
          <w:sz w:val="18"/>
        </w:rPr>
      </w:pPr>
      <w:r w:rsidRPr="00EB128B">
        <w:rPr>
          <w:rFonts w:cstheme="minorHAnsi"/>
          <w:sz w:val="18"/>
        </w:rPr>
        <w:t xml:space="preserve">ARTÍCULO 117. En los casos en que se niegue el acceso a la información, por actualizarse alguno de los supuestos de clasificación, el Comité de Transparencia deberá confirmar, modificar o revocar la decisión. </w:t>
      </w:r>
    </w:p>
    <w:p w14:paraId="01BC68D4" w14:textId="77777777" w:rsidR="00FB6ADC" w:rsidRPr="00EB128B" w:rsidRDefault="00FB6ADC" w:rsidP="001511D4">
      <w:pPr>
        <w:pStyle w:val="Textonotapie"/>
        <w:jc w:val="both"/>
        <w:rPr>
          <w:rFonts w:cstheme="minorHAnsi"/>
          <w:sz w:val="18"/>
        </w:rPr>
      </w:pPr>
      <w:r w:rsidRPr="00EB128B">
        <w:rPr>
          <w:rFonts w:cstheme="minorHAnsi"/>
          <w:sz w:val="18"/>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9">
    <w:p w14:paraId="26AB98ED" w14:textId="272FF54E" w:rsidR="00FB6ADC" w:rsidRPr="00EB128B" w:rsidRDefault="00FB6ADC" w:rsidP="002501D7">
      <w:pPr>
        <w:pStyle w:val="Textonotapie"/>
        <w:jc w:val="both"/>
        <w:rPr>
          <w:sz w:val="18"/>
        </w:rPr>
      </w:pPr>
      <w:r w:rsidRPr="00EB128B">
        <w:rPr>
          <w:rStyle w:val="Refdenotaalpie"/>
          <w:sz w:val="18"/>
        </w:rPr>
        <w:footnoteRef/>
      </w:r>
      <w:r w:rsidRPr="00EB128B">
        <w:rPr>
          <w:sz w:val="18"/>
        </w:rPr>
        <w:t xml:space="preserve"> Quincuagésimo sexto. La versión pública del documento o expediente que contenga partes o secciones reservadas o confidenciales, será elaborada por los sujetos obligados, previo pago de los costos de reproducción, a través de sus áreas y deberá ser aprobada por su Comité de Transparencia.</w:t>
      </w:r>
    </w:p>
  </w:footnote>
  <w:footnote w:id="10">
    <w:p w14:paraId="3BC87A36" w14:textId="77777777" w:rsidR="00FB6ADC" w:rsidRPr="00EB128B" w:rsidRDefault="00FB6ADC" w:rsidP="000219B4">
      <w:pPr>
        <w:pStyle w:val="Textonotapie"/>
        <w:jc w:val="both"/>
        <w:rPr>
          <w:sz w:val="18"/>
        </w:rPr>
      </w:pPr>
      <w:r w:rsidRPr="00EB128B">
        <w:rPr>
          <w:rStyle w:val="Refdenotaalpie"/>
          <w:sz w:val="18"/>
        </w:rPr>
        <w:footnoteRef/>
      </w:r>
      <w:r w:rsidRPr="00EB128B">
        <w:rPr>
          <w:sz w:val="18"/>
        </w:rPr>
        <w:t xml:space="preserve"> ARTÍCULO 165. En caso de existir costos para obtener la información, deberán cubrirse de manera previa a la entrega y no podrán ser superiores a la suma de: </w:t>
      </w:r>
    </w:p>
    <w:p w14:paraId="15054F86" w14:textId="77777777" w:rsidR="00FB6ADC" w:rsidRPr="00EB128B" w:rsidRDefault="00FB6ADC" w:rsidP="000219B4">
      <w:pPr>
        <w:pStyle w:val="Textonotapie"/>
        <w:jc w:val="both"/>
        <w:rPr>
          <w:sz w:val="18"/>
        </w:rPr>
      </w:pPr>
      <w:r w:rsidRPr="00EB128B">
        <w:rPr>
          <w:sz w:val="18"/>
        </w:rPr>
        <w:t xml:space="preserve">I. El costo de los materiales utilizados en la reproducción de la información; </w:t>
      </w:r>
    </w:p>
    <w:p w14:paraId="07C87C5C" w14:textId="77777777" w:rsidR="00FB6ADC" w:rsidRPr="00EB128B" w:rsidRDefault="00FB6ADC" w:rsidP="000219B4">
      <w:pPr>
        <w:pStyle w:val="Textonotapie"/>
        <w:jc w:val="both"/>
        <w:rPr>
          <w:sz w:val="18"/>
        </w:rPr>
      </w:pPr>
      <w:r w:rsidRPr="00EB128B">
        <w:rPr>
          <w:sz w:val="18"/>
        </w:rPr>
        <w:t xml:space="preserve">II. El costo de envío, en su caso, y </w:t>
      </w:r>
    </w:p>
    <w:p w14:paraId="31577D23" w14:textId="77777777" w:rsidR="00FB6ADC" w:rsidRPr="00EB128B" w:rsidRDefault="00FB6ADC" w:rsidP="000219B4">
      <w:pPr>
        <w:pStyle w:val="Textonotapie"/>
        <w:jc w:val="both"/>
        <w:rPr>
          <w:sz w:val="18"/>
        </w:rPr>
      </w:pPr>
      <w:r w:rsidRPr="00EB128B">
        <w:rPr>
          <w:sz w:val="18"/>
        </w:rPr>
        <w:t>III. El pago de la certificación de los Documentos, cuando proceda. Tratándose de la reproducción en medios magnéticos, si el solicitante aporta el medio en el que será almacenada la información, la reproducción será totalmente gratuita</w:t>
      </w:r>
    </w:p>
    <w:p w14:paraId="04686589" w14:textId="77777777" w:rsidR="00FB6ADC" w:rsidRPr="00EB128B" w:rsidRDefault="00FB6ADC" w:rsidP="000219B4">
      <w:pPr>
        <w:pStyle w:val="Textonotapie"/>
        <w:jc w:val="both"/>
        <w:rPr>
          <w:sz w:val="18"/>
        </w:rPr>
      </w:pPr>
      <w:r w:rsidRPr="00EB128B">
        <w:rPr>
          <w:sz w:val="18"/>
        </w:rPr>
        <w:t xml:space="preserve">Los sujetos obligados llevarán a cabo la reproducción y/o envío de la información solicitada, previo pago de los derechos correspondientes. </w:t>
      </w:r>
    </w:p>
    <w:p w14:paraId="340BE6A0" w14:textId="77777777" w:rsidR="00FB6ADC" w:rsidRPr="00EB128B" w:rsidRDefault="00FB6ADC" w:rsidP="000219B4">
      <w:pPr>
        <w:pStyle w:val="Textonotapie"/>
        <w:jc w:val="both"/>
        <w:rPr>
          <w:sz w:val="18"/>
        </w:rPr>
      </w:pPr>
      <w:r w:rsidRPr="00EB128B">
        <w:rPr>
          <w:sz w:val="18"/>
        </w:rPr>
        <w:t xml:space="preserve">La información deberá ser entregada sin costo, cuando implique la entrega de no más de veinte hojas simples. </w:t>
      </w:r>
    </w:p>
    <w:p w14:paraId="479B6842" w14:textId="77777777" w:rsidR="00FB6ADC" w:rsidRPr="00EB128B" w:rsidRDefault="00FB6ADC" w:rsidP="000219B4">
      <w:pPr>
        <w:pStyle w:val="Textonotapie"/>
        <w:jc w:val="both"/>
        <w:rPr>
          <w:sz w:val="18"/>
        </w:rPr>
      </w:pPr>
      <w:r w:rsidRPr="00EB128B">
        <w:rPr>
          <w:sz w:val="18"/>
        </w:rPr>
        <w:t xml:space="preserve">Las unidades de transparencia podrán exceptuar el pago de reproducción y envío atendiendo a las circunstancias socioeconómicas del solicitante. </w:t>
      </w:r>
    </w:p>
    <w:p w14:paraId="2FFB878A" w14:textId="77777777" w:rsidR="00FB6ADC" w:rsidRPr="00EB128B" w:rsidRDefault="00FB6ADC" w:rsidP="000219B4">
      <w:pPr>
        <w:pStyle w:val="Textonotapie"/>
        <w:jc w:val="both"/>
        <w:rPr>
          <w:sz w:val="18"/>
        </w:rPr>
      </w:pPr>
      <w:r w:rsidRPr="00EB128B">
        <w:rPr>
          <w:sz w:val="18"/>
        </w:rPr>
        <w:t xml:space="preserve">Ante la falta de respuesta a una solicitud en el plazo previsto y en caso de que proceda el acceso, los costos de reproducción y envío correrán a cargo del sujeto obligado. </w:t>
      </w:r>
    </w:p>
    <w:p w14:paraId="5F8B919F" w14:textId="77777777" w:rsidR="00FB6ADC" w:rsidRPr="00EB128B" w:rsidRDefault="00FB6ADC" w:rsidP="000219B4">
      <w:pPr>
        <w:pStyle w:val="Textonotapie"/>
        <w:jc w:val="both"/>
        <w:rPr>
          <w:sz w:val="18"/>
        </w:rPr>
      </w:pPr>
      <w:r w:rsidRPr="00EB128B">
        <w:rPr>
          <w:sz w:val="18"/>
        </w:rPr>
        <w:t xml:space="preserve">Las cuotas de los derechos a que se refiere el artículo 62 de esta Ley, se publicarán en los sitios de Internet de los sujetos obligados. </w:t>
      </w:r>
    </w:p>
    <w:p w14:paraId="085E6E76" w14:textId="77777777" w:rsidR="00FB6ADC" w:rsidRPr="00C80BF8" w:rsidRDefault="00FB6ADC" w:rsidP="000219B4">
      <w:pPr>
        <w:pStyle w:val="Textonotapie"/>
        <w:jc w:val="both"/>
      </w:pPr>
      <w:r w:rsidRPr="00EB128B">
        <w:rPr>
          <w:sz w:val="18"/>
        </w:rPr>
        <w:t>En su determinación se deberá considerar que los montos permitan o faciliten el ejercicio del derecho de acceso a la información, asimismo se establecerá la obligación de fijar una cuenta bancaria única y exclusivamente para que el solicitante realice el pago íntegro del costo de la informaci</w:t>
      </w:r>
      <w:r w:rsidRPr="00111ABD">
        <w:rPr>
          <w:sz w:val="18"/>
        </w:rPr>
        <w:t>ón que solicitó.</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5F7CE2FC" w:rsidR="00FB6ADC" w:rsidRDefault="00FB6ADC" w:rsidP="007E5F3A">
        <w:pPr>
          <w:pStyle w:val="Encabezado"/>
          <w:jc w:val="center"/>
        </w:pPr>
        <w:r>
          <w:fldChar w:fldCharType="begin"/>
        </w:r>
        <w:r>
          <w:instrText>PAGE   \* MERGEFORMAT</w:instrText>
        </w:r>
        <w:r>
          <w:fldChar w:fldCharType="separate"/>
        </w:r>
        <w:r w:rsidR="00BD0573" w:rsidRPr="00BD0573">
          <w:rPr>
            <w:noProof/>
            <w:lang w:val="es-ES"/>
          </w:rPr>
          <w:t>19</w:t>
        </w:r>
        <w:r>
          <w:fldChar w:fldCharType="end"/>
        </w:r>
        <w:r>
          <w:t xml:space="preserve">                                  </w:t>
        </w:r>
      </w:p>
      <w:p w14:paraId="1F581E29" w14:textId="494B410A" w:rsidR="00FB6ADC" w:rsidRDefault="0058704C" w:rsidP="007E5F3A">
        <w:pPr>
          <w:pStyle w:val="Encabezado"/>
          <w:jc w:val="right"/>
        </w:pPr>
        <w:r>
          <w:t>RECURSO DE REVISIÓN 2601</w:t>
        </w:r>
        <w:r w:rsidR="00FB6ADC">
          <w:t>/2019-1 PLATAFORMA</w:t>
        </w:r>
      </w:p>
    </w:sdtContent>
  </w:sdt>
  <w:p w14:paraId="1289C4E4" w14:textId="77777777" w:rsidR="00FB6ADC" w:rsidRDefault="00FB6AD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3C6D6C"/>
    <w:multiLevelType w:val="hybridMultilevel"/>
    <w:tmpl w:val="DC82073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8"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AAD20A6"/>
    <w:multiLevelType w:val="hybridMultilevel"/>
    <w:tmpl w:val="4B30FF0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1E8B6112"/>
    <w:multiLevelType w:val="hybridMultilevel"/>
    <w:tmpl w:val="7980B35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3" w15:restartNumberingAfterBreak="0">
    <w:nsid w:val="21E4566C"/>
    <w:multiLevelType w:val="hybridMultilevel"/>
    <w:tmpl w:val="8B20D3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6"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4B423F2"/>
    <w:multiLevelType w:val="hybridMultilevel"/>
    <w:tmpl w:val="47F630B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9F10B0F"/>
    <w:multiLevelType w:val="hybridMultilevel"/>
    <w:tmpl w:val="F80ECD1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3B950F92"/>
    <w:multiLevelType w:val="hybridMultilevel"/>
    <w:tmpl w:val="1EE48D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4F245C45"/>
    <w:multiLevelType w:val="hybridMultilevel"/>
    <w:tmpl w:val="36584BA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1C34D5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7"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9"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3" w15:restartNumberingAfterBreak="0">
    <w:nsid w:val="7B77615C"/>
    <w:multiLevelType w:val="hybridMultilevel"/>
    <w:tmpl w:val="C3926D4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4" w15:restartNumberingAfterBreak="0">
    <w:nsid w:val="7D5A37CC"/>
    <w:multiLevelType w:val="multilevel"/>
    <w:tmpl w:val="D134687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5"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6"/>
  </w:num>
  <w:num w:numId="2">
    <w:abstractNumId w:val="27"/>
  </w:num>
  <w:num w:numId="3">
    <w:abstractNumId w:val="7"/>
  </w:num>
  <w:num w:numId="4">
    <w:abstractNumId w:val="41"/>
  </w:num>
  <w:num w:numId="5">
    <w:abstractNumId w:val="34"/>
  </w:num>
  <w:num w:numId="6">
    <w:abstractNumId w:val="36"/>
  </w:num>
  <w:num w:numId="7">
    <w:abstractNumId w:val="8"/>
  </w:num>
  <w:num w:numId="8">
    <w:abstractNumId w:val="17"/>
  </w:num>
  <w:num w:numId="9">
    <w:abstractNumId w:val="25"/>
  </w:num>
  <w:num w:numId="10">
    <w:abstractNumId w:val="24"/>
  </w:num>
  <w:num w:numId="11">
    <w:abstractNumId w:val="39"/>
  </w:num>
  <w:num w:numId="12">
    <w:abstractNumId w:val="2"/>
  </w:num>
  <w:num w:numId="13">
    <w:abstractNumId w:val="33"/>
  </w:num>
  <w:num w:numId="14">
    <w:abstractNumId w:val="22"/>
  </w:num>
  <w:num w:numId="15">
    <w:abstractNumId w:val="31"/>
  </w:num>
  <w:num w:numId="16">
    <w:abstractNumId w:val="42"/>
  </w:num>
  <w:num w:numId="17">
    <w:abstractNumId w:val="15"/>
  </w:num>
  <w:num w:numId="18">
    <w:abstractNumId w:val="0"/>
  </w:num>
  <w:num w:numId="19">
    <w:abstractNumId w:val="32"/>
  </w:num>
  <w:num w:numId="20">
    <w:abstractNumId w:val="4"/>
  </w:num>
  <w:num w:numId="21">
    <w:abstractNumId w:val="14"/>
  </w:num>
  <w:num w:numId="22">
    <w:abstractNumId w:val="3"/>
  </w:num>
  <w:num w:numId="23">
    <w:abstractNumId w:val="37"/>
  </w:num>
  <w:num w:numId="24">
    <w:abstractNumId w:val="26"/>
  </w:num>
  <w:num w:numId="25">
    <w:abstractNumId w:val="30"/>
  </w:num>
  <w:num w:numId="26">
    <w:abstractNumId w:val="6"/>
  </w:num>
  <w:num w:numId="27">
    <w:abstractNumId w:val="18"/>
  </w:num>
  <w:num w:numId="28">
    <w:abstractNumId w:val="9"/>
  </w:num>
  <w:num w:numId="29">
    <w:abstractNumId w:val="11"/>
  </w:num>
  <w:num w:numId="30">
    <w:abstractNumId w:val="45"/>
  </w:num>
  <w:num w:numId="31">
    <w:abstractNumId w:val="40"/>
  </w:num>
  <w:num w:numId="32">
    <w:abstractNumId w:val="1"/>
  </w:num>
  <w:num w:numId="33">
    <w:abstractNumId w:val="13"/>
  </w:num>
  <w:num w:numId="34">
    <w:abstractNumId w:val="5"/>
  </w:num>
  <w:num w:numId="35">
    <w:abstractNumId w:val="23"/>
  </w:num>
  <w:num w:numId="36">
    <w:abstractNumId w:val="35"/>
  </w:num>
  <w:num w:numId="37">
    <w:abstractNumId w:val="44"/>
  </w:num>
  <w:num w:numId="38">
    <w:abstractNumId w:val="43"/>
  </w:num>
  <w:num w:numId="39">
    <w:abstractNumId w:val="19"/>
  </w:num>
  <w:num w:numId="40">
    <w:abstractNumId w:val="10"/>
  </w:num>
  <w:num w:numId="41">
    <w:abstractNumId w:val="12"/>
  </w:num>
  <w:num w:numId="42">
    <w:abstractNumId w:val="28"/>
  </w:num>
  <w:num w:numId="43">
    <w:abstractNumId w:val="21"/>
  </w:num>
  <w:num w:numId="44">
    <w:abstractNumId w:val="38"/>
  </w:num>
  <w:num w:numId="45">
    <w:abstractNumId w:val="20"/>
  </w:num>
  <w:num w:numId="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mirrorMargins/>
  <w:proofState w:spelling="clean" w:grammar="clean"/>
  <w:defaultTabStop w:val="708"/>
  <w:hyphenationZone w:val="425"/>
  <w:characterSpacingControl w:val="doNotCompress"/>
  <w:hdrShapeDefaults>
    <o:shapedefaults v:ext="edit" spidmax="307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CFF"/>
    <w:rsid w:val="00003183"/>
    <w:rsid w:val="00003DC1"/>
    <w:rsid w:val="000048AE"/>
    <w:rsid w:val="00004D3C"/>
    <w:rsid w:val="000066AD"/>
    <w:rsid w:val="00011D20"/>
    <w:rsid w:val="000122D2"/>
    <w:rsid w:val="00012E2D"/>
    <w:rsid w:val="000149F3"/>
    <w:rsid w:val="00015009"/>
    <w:rsid w:val="00015A95"/>
    <w:rsid w:val="0001630E"/>
    <w:rsid w:val="000163C6"/>
    <w:rsid w:val="00016961"/>
    <w:rsid w:val="00017BB1"/>
    <w:rsid w:val="00020321"/>
    <w:rsid w:val="000204DB"/>
    <w:rsid w:val="0002158C"/>
    <w:rsid w:val="000219B4"/>
    <w:rsid w:val="00022417"/>
    <w:rsid w:val="00022854"/>
    <w:rsid w:val="00023148"/>
    <w:rsid w:val="00023DDC"/>
    <w:rsid w:val="000264CE"/>
    <w:rsid w:val="00027437"/>
    <w:rsid w:val="000300B1"/>
    <w:rsid w:val="00030726"/>
    <w:rsid w:val="00031AAC"/>
    <w:rsid w:val="00032C5F"/>
    <w:rsid w:val="0003343A"/>
    <w:rsid w:val="0003354A"/>
    <w:rsid w:val="000338B4"/>
    <w:rsid w:val="0003400F"/>
    <w:rsid w:val="000343A1"/>
    <w:rsid w:val="0003507B"/>
    <w:rsid w:val="00036122"/>
    <w:rsid w:val="000362A8"/>
    <w:rsid w:val="00037BEF"/>
    <w:rsid w:val="0004040F"/>
    <w:rsid w:val="000413FE"/>
    <w:rsid w:val="0004234A"/>
    <w:rsid w:val="0004274F"/>
    <w:rsid w:val="0004294E"/>
    <w:rsid w:val="00042BD6"/>
    <w:rsid w:val="00043069"/>
    <w:rsid w:val="00043A51"/>
    <w:rsid w:val="00043BE1"/>
    <w:rsid w:val="000442C8"/>
    <w:rsid w:val="000450EB"/>
    <w:rsid w:val="000475EF"/>
    <w:rsid w:val="000476BE"/>
    <w:rsid w:val="000524E8"/>
    <w:rsid w:val="000528D0"/>
    <w:rsid w:val="00054510"/>
    <w:rsid w:val="000546B6"/>
    <w:rsid w:val="00055757"/>
    <w:rsid w:val="00055E69"/>
    <w:rsid w:val="00056A72"/>
    <w:rsid w:val="000603D2"/>
    <w:rsid w:val="000615A6"/>
    <w:rsid w:val="00061DDD"/>
    <w:rsid w:val="00061F3E"/>
    <w:rsid w:val="00061F54"/>
    <w:rsid w:val="000641C8"/>
    <w:rsid w:val="00064A61"/>
    <w:rsid w:val="0006659D"/>
    <w:rsid w:val="00066886"/>
    <w:rsid w:val="00067660"/>
    <w:rsid w:val="0007132B"/>
    <w:rsid w:val="000713A9"/>
    <w:rsid w:val="0007175D"/>
    <w:rsid w:val="00071C60"/>
    <w:rsid w:val="000728F5"/>
    <w:rsid w:val="00073D92"/>
    <w:rsid w:val="00073FAD"/>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9A8"/>
    <w:rsid w:val="000A069A"/>
    <w:rsid w:val="000A1695"/>
    <w:rsid w:val="000A4CCE"/>
    <w:rsid w:val="000A5C54"/>
    <w:rsid w:val="000A65C3"/>
    <w:rsid w:val="000A66E6"/>
    <w:rsid w:val="000A6997"/>
    <w:rsid w:val="000A7695"/>
    <w:rsid w:val="000B0FFC"/>
    <w:rsid w:val="000B14D7"/>
    <w:rsid w:val="000B2308"/>
    <w:rsid w:val="000B245A"/>
    <w:rsid w:val="000B2854"/>
    <w:rsid w:val="000B2ACA"/>
    <w:rsid w:val="000B3669"/>
    <w:rsid w:val="000B4722"/>
    <w:rsid w:val="000B5B7E"/>
    <w:rsid w:val="000B65B2"/>
    <w:rsid w:val="000B6D86"/>
    <w:rsid w:val="000C0471"/>
    <w:rsid w:val="000C08B0"/>
    <w:rsid w:val="000C2726"/>
    <w:rsid w:val="000C5A0A"/>
    <w:rsid w:val="000C651F"/>
    <w:rsid w:val="000C7703"/>
    <w:rsid w:val="000D3CDB"/>
    <w:rsid w:val="000D4606"/>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2BD5"/>
    <w:rsid w:val="000F3E8A"/>
    <w:rsid w:val="000F4347"/>
    <w:rsid w:val="000F4B35"/>
    <w:rsid w:val="000F56CE"/>
    <w:rsid w:val="000F6A00"/>
    <w:rsid w:val="000F6E8F"/>
    <w:rsid w:val="00100D51"/>
    <w:rsid w:val="00100E65"/>
    <w:rsid w:val="0010246E"/>
    <w:rsid w:val="00102D16"/>
    <w:rsid w:val="00102E9E"/>
    <w:rsid w:val="0010335D"/>
    <w:rsid w:val="0010582A"/>
    <w:rsid w:val="00106B48"/>
    <w:rsid w:val="00106E39"/>
    <w:rsid w:val="00107681"/>
    <w:rsid w:val="0011106A"/>
    <w:rsid w:val="00111ABD"/>
    <w:rsid w:val="0011417A"/>
    <w:rsid w:val="00116CBC"/>
    <w:rsid w:val="00117EFC"/>
    <w:rsid w:val="00117F76"/>
    <w:rsid w:val="001204E0"/>
    <w:rsid w:val="00121981"/>
    <w:rsid w:val="001234AC"/>
    <w:rsid w:val="00123D7F"/>
    <w:rsid w:val="001246B9"/>
    <w:rsid w:val="00125FEE"/>
    <w:rsid w:val="00126008"/>
    <w:rsid w:val="0012671C"/>
    <w:rsid w:val="00131414"/>
    <w:rsid w:val="00131457"/>
    <w:rsid w:val="001314EC"/>
    <w:rsid w:val="00131565"/>
    <w:rsid w:val="00131A56"/>
    <w:rsid w:val="00132B4A"/>
    <w:rsid w:val="00133F96"/>
    <w:rsid w:val="0013755E"/>
    <w:rsid w:val="00141F55"/>
    <w:rsid w:val="00143E86"/>
    <w:rsid w:val="001458BC"/>
    <w:rsid w:val="00146903"/>
    <w:rsid w:val="00146EA8"/>
    <w:rsid w:val="0015001F"/>
    <w:rsid w:val="00150455"/>
    <w:rsid w:val="00150901"/>
    <w:rsid w:val="001511D4"/>
    <w:rsid w:val="0015238A"/>
    <w:rsid w:val="00152F21"/>
    <w:rsid w:val="001533C3"/>
    <w:rsid w:val="001533D7"/>
    <w:rsid w:val="00154820"/>
    <w:rsid w:val="00154B3E"/>
    <w:rsid w:val="0015675B"/>
    <w:rsid w:val="001604E7"/>
    <w:rsid w:val="00160B77"/>
    <w:rsid w:val="00160C23"/>
    <w:rsid w:val="00160D7A"/>
    <w:rsid w:val="001616E5"/>
    <w:rsid w:val="001619BB"/>
    <w:rsid w:val="00161D63"/>
    <w:rsid w:val="00162546"/>
    <w:rsid w:val="00163F4A"/>
    <w:rsid w:val="00164CA6"/>
    <w:rsid w:val="0016537C"/>
    <w:rsid w:val="00165DAD"/>
    <w:rsid w:val="001679DC"/>
    <w:rsid w:val="00170561"/>
    <w:rsid w:val="00170741"/>
    <w:rsid w:val="001714F5"/>
    <w:rsid w:val="00171533"/>
    <w:rsid w:val="001726AB"/>
    <w:rsid w:val="0017289F"/>
    <w:rsid w:val="0017290F"/>
    <w:rsid w:val="00173389"/>
    <w:rsid w:val="00174877"/>
    <w:rsid w:val="00174C1C"/>
    <w:rsid w:val="00174DCF"/>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3C12"/>
    <w:rsid w:val="001947D3"/>
    <w:rsid w:val="00194D48"/>
    <w:rsid w:val="00196474"/>
    <w:rsid w:val="00196579"/>
    <w:rsid w:val="001A0953"/>
    <w:rsid w:val="001A11F8"/>
    <w:rsid w:val="001A1B21"/>
    <w:rsid w:val="001A23C9"/>
    <w:rsid w:val="001A2A61"/>
    <w:rsid w:val="001A3A03"/>
    <w:rsid w:val="001A473A"/>
    <w:rsid w:val="001A4D90"/>
    <w:rsid w:val="001A5D5A"/>
    <w:rsid w:val="001B288C"/>
    <w:rsid w:val="001B2D9C"/>
    <w:rsid w:val="001B3B40"/>
    <w:rsid w:val="001B50BB"/>
    <w:rsid w:val="001B7749"/>
    <w:rsid w:val="001C1864"/>
    <w:rsid w:val="001C1CFD"/>
    <w:rsid w:val="001C2C42"/>
    <w:rsid w:val="001C400C"/>
    <w:rsid w:val="001C4F1E"/>
    <w:rsid w:val="001C5317"/>
    <w:rsid w:val="001C54AF"/>
    <w:rsid w:val="001C7B67"/>
    <w:rsid w:val="001C7C3C"/>
    <w:rsid w:val="001D060C"/>
    <w:rsid w:val="001D1C12"/>
    <w:rsid w:val="001D24D3"/>
    <w:rsid w:val="001D2B4B"/>
    <w:rsid w:val="001D2BE8"/>
    <w:rsid w:val="001D3081"/>
    <w:rsid w:val="001D4709"/>
    <w:rsid w:val="001D4D02"/>
    <w:rsid w:val="001D5867"/>
    <w:rsid w:val="001D5BF5"/>
    <w:rsid w:val="001D6738"/>
    <w:rsid w:val="001D71DB"/>
    <w:rsid w:val="001E0E77"/>
    <w:rsid w:val="001E17C7"/>
    <w:rsid w:val="001E27F5"/>
    <w:rsid w:val="001E46F0"/>
    <w:rsid w:val="001E4A97"/>
    <w:rsid w:val="001E5BCA"/>
    <w:rsid w:val="001E5D8A"/>
    <w:rsid w:val="001E6629"/>
    <w:rsid w:val="001E75A0"/>
    <w:rsid w:val="001E79BD"/>
    <w:rsid w:val="001F1467"/>
    <w:rsid w:val="001F433D"/>
    <w:rsid w:val="001F51BE"/>
    <w:rsid w:val="001F5274"/>
    <w:rsid w:val="001F5ADD"/>
    <w:rsid w:val="001F6FCA"/>
    <w:rsid w:val="001F72AD"/>
    <w:rsid w:val="001F73CD"/>
    <w:rsid w:val="002004E9"/>
    <w:rsid w:val="00200609"/>
    <w:rsid w:val="002008A2"/>
    <w:rsid w:val="00201825"/>
    <w:rsid w:val="00201843"/>
    <w:rsid w:val="00202F95"/>
    <w:rsid w:val="002036B7"/>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E89"/>
    <w:rsid w:val="00217203"/>
    <w:rsid w:val="00217EA4"/>
    <w:rsid w:val="00220823"/>
    <w:rsid w:val="00220846"/>
    <w:rsid w:val="0022109A"/>
    <w:rsid w:val="00221BDB"/>
    <w:rsid w:val="00221CC5"/>
    <w:rsid w:val="00223C34"/>
    <w:rsid w:val="00225B18"/>
    <w:rsid w:val="00225E11"/>
    <w:rsid w:val="00226C49"/>
    <w:rsid w:val="00230AA8"/>
    <w:rsid w:val="00230D08"/>
    <w:rsid w:val="00232108"/>
    <w:rsid w:val="00232477"/>
    <w:rsid w:val="00233938"/>
    <w:rsid w:val="00233ED1"/>
    <w:rsid w:val="00234478"/>
    <w:rsid w:val="00234ADD"/>
    <w:rsid w:val="00234CBE"/>
    <w:rsid w:val="002350B9"/>
    <w:rsid w:val="00236736"/>
    <w:rsid w:val="002368D1"/>
    <w:rsid w:val="00241713"/>
    <w:rsid w:val="00241820"/>
    <w:rsid w:val="00243174"/>
    <w:rsid w:val="00243B2B"/>
    <w:rsid w:val="0024465B"/>
    <w:rsid w:val="00245AD7"/>
    <w:rsid w:val="00247507"/>
    <w:rsid w:val="002501D7"/>
    <w:rsid w:val="00250873"/>
    <w:rsid w:val="00250A5F"/>
    <w:rsid w:val="00251305"/>
    <w:rsid w:val="00251778"/>
    <w:rsid w:val="00252A65"/>
    <w:rsid w:val="00252B52"/>
    <w:rsid w:val="00254BB0"/>
    <w:rsid w:val="00255661"/>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47EA"/>
    <w:rsid w:val="0026483E"/>
    <w:rsid w:val="00264FAB"/>
    <w:rsid w:val="00265D2F"/>
    <w:rsid w:val="00265DA9"/>
    <w:rsid w:val="0026655E"/>
    <w:rsid w:val="00266F1C"/>
    <w:rsid w:val="00267185"/>
    <w:rsid w:val="0026753A"/>
    <w:rsid w:val="002711B4"/>
    <w:rsid w:val="00271861"/>
    <w:rsid w:val="00271C6C"/>
    <w:rsid w:val="00272F37"/>
    <w:rsid w:val="00273646"/>
    <w:rsid w:val="0027610D"/>
    <w:rsid w:val="002763CF"/>
    <w:rsid w:val="00281029"/>
    <w:rsid w:val="002818C9"/>
    <w:rsid w:val="00285876"/>
    <w:rsid w:val="002860E5"/>
    <w:rsid w:val="0028655D"/>
    <w:rsid w:val="00286C5C"/>
    <w:rsid w:val="00286D54"/>
    <w:rsid w:val="00287225"/>
    <w:rsid w:val="002876C0"/>
    <w:rsid w:val="002902CE"/>
    <w:rsid w:val="00291AC6"/>
    <w:rsid w:val="00292188"/>
    <w:rsid w:val="0029260E"/>
    <w:rsid w:val="002928BA"/>
    <w:rsid w:val="00295FE1"/>
    <w:rsid w:val="00295FFD"/>
    <w:rsid w:val="002965D3"/>
    <w:rsid w:val="00297981"/>
    <w:rsid w:val="002A1696"/>
    <w:rsid w:val="002A36D9"/>
    <w:rsid w:val="002A39AB"/>
    <w:rsid w:val="002A615B"/>
    <w:rsid w:val="002A783A"/>
    <w:rsid w:val="002A7ED9"/>
    <w:rsid w:val="002B06B1"/>
    <w:rsid w:val="002B0B52"/>
    <w:rsid w:val="002B19B6"/>
    <w:rsid w:val="002B236F"/>
    <w:rsid w:val="002B28EF"/>
    <w:rsid w:val="002B39BC"/>
    <w:rsid w:val="002B48D1"/>
    <w:rsid w:val="002B4BF2"/>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22E8"/>
    <w:rsid w:val="002D27A2"/>
    <w:rsid w:val="002D5CF9"/>
    <w:rsid w:val="002D68E3"/>
    <w:rsid w:val="002E0CE2"/>
    <w:rsid w:val="002E1C06"/>
    <w:rsid w:val="002E39ED"/>
    <w:rsid w:val="002E3E6F"/>
    <w:rsid w:val="002E4982"/>
    <w:rsid w:val="002E5C34"/>
    <w:rsid w:val="002E61EF"/>
    <w:rsid w:val="002E64CA"/>
    <w:rsid w:val="002E7959"/>
    <w:rsid w:val="002E7B1E"/>
    <w:rsid w:val="002F0788"/>
    <w:rsid w:val="002F1032"/>
    <w:rsid w:val="002F1FD5"/>
    <w:rsid w:val="002F2079"/>
    <w:rsid w:val="002F5173"/>
    <w:rsid w:val="002F63E3"/>
    <w:rsid w:val="002F7A86"/>
    <w:rsid w:val="002F7D20"/>
    <w:rsid w:val="003035AD"/>
    <w:rsid w:val="00303BDF"/>
    <w:rsid w:val="00305125"/>
    <w:rsid w:val="003054C7"/>
    <w:rsid w:val="0030744A"/>
    <w:rsid w:val="00310B53"/>
    <w:rsid w:val="003128D9"/>
    <w:rsid w:val="00312C17"/>
    <w:rsid w:val="00315930"/>
    <w:rsid w:val="00315D8F"/>
    <w:rsid w:val="00317018"/>
    <w:rsid w:val="00317D10"/>
    <w:rsid w:val="00317F94"/>
    <w:rsid w:val="003208BE"/>
    <w:rsid w:val="00321700"/>
    <w:rsid w:val="00321CCA"/>
    <w:rsid w:val="0032230D"/>
    <w:rsid w:val="00322574"/>
    <w:rsid w:val="00324733"/>
    <w:rsid w:val="00324A01"/>
    <w:rsid w:val="00325332"/>
    <w:rsid w:val="00325459"/>
    <w:rsid w:val="00326C14"/>
    <w:rsid w:val="00327403"/>
    <w:rsid w:val="00327536"/>
    <w:rsid w:val="003279DB"/>
    <w:rsid w:val="0033090A"/>
    <w:rsid w:val="00331AE5"/>
    <w:rsid w:val="003320D4"/>
    <w:rsid w:val="0033362C"/>
    <w:rsid w:val="00335567"/>
    <w:rsid w:val="003358EE"/>
    <w:rsid w:val="00341D49"/>
    <w:rsid w:val="00341E99"/>
    <w:rsid w:val="003422C6"/>
    <w:rsid w:val="00343B68"/>
    <w:rsid w:val="003442B4"/>
    <w:rsid w:val="0034477F"/>
    <w:rsid w:val="00344A6F"/>
    <w:rsid w:val="00344D10"/>
    <w:rsid w:val="00345AAD"/>
    <w:rsid w:val="00347E4E"/>
    <w:rsid w:val="0035003F"/>
    <w:rsid w:val="00350884"/>
    <w:rsid w:val="00350D5F"/>
    <w:rsid w:val="003512FB"/>
    <w:rsid w:val="00351B33"/>
    <w:rsid w:val="00352BE5"/>
    <w:rsid w:val="00353385"/>
    <w:rsid w:val="00353490"/>
    <w:rsid w:val="00353685"/>
    <w:rsid w:val="00354539"/>
    <w:rsid w:val="00354E73"/>
    <w:rsid w:val="003560AE"/>
    <w:rsid w:val="0035655B"/>
    <w:rsid w:val="00356F09"/>
    <w:rsid w:val="00360687"/>
    <w:rsid w:val="00361782"/>
    <w:rsid w:val="00361DFB"/>
    <w:rsid w:val="00362878"/>
    <w:rsid w:val="00363AE3"/>
    <w:rsid w:val="003641AB"/>
    <w:rsid w:val="003641DE"/>
    <w:rsid w:val="00365BBD"/>
    <w:rsid w:val="00365FF4"/>
    <w:rsid w:val="00366C8D"/>
    <w:rsid w:val="00370181"/>
    <w:rsid w:val="003715F5"/>
    <w:rsid w:val="003727A6"/>
    <w:rsid w:val="00372D34"/>
    <w:rsid w:val="0037361F"/>
    <w:rsid w:val="0037429D"/>
    <w:rsid w:val="003742DC"/>
    <w:rsid w:val="0037450E"/>
    <w:rsid w:val="00374540"/>
    <w:rsid w:val="00374A00"/>
    <w:rsid w:val="00374B1A"/>
    <w:rsid w:val="00375757"/>
    <w:rsid w:val="00375770"/>
    <w:rsid w:val="003765DF"/>
    <w:rsid w:val="00377A59"/>
    <w:rsid w:val="00380AFE"/>
    <w:rsid w:val="003816EE"/>
    <w:rsid w:val="00383944"/>
    <w:rsid w:val="00383BB6"/>
    <w:rsid w:val="00383D2A"/>
    <w:rsid w:val="0038405A"/>
    <w:rsid w:val="003848C3"/>
    <w:rsid w:val="003854F9"/>
    <w:rsid w:val="00385C09"/>
    <w:rsid w:val="003864ED"/>
    <w:rsid w:val="0038760F"/>
    <w:rsid w:val="003877FA"/>
    <w:rsid w:val="00391F31"/>
    <w:rsid w:val="00392D97"/>
    <w:rsid w:val="00392F37"/>
    <w:rsid w:val="0039337A"/>
    <w:rsid w:val="00393697"/>
    <w:rsid w:val="00393856"/>
    <w:rsid w:val="00393C44"/>
    <w:rsid w:val="003940D1"/>
    <w:rsid w:val="003944DF"/>
    <w:rsid w:val="00396F07"/>
    <w:rsid w:val="003A03AA"/>
    <w:rsid w:val="003A0EA0"/>
    <w:rsid w:val="003A1069"/>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2226"/>
    <w:rsid w:val="003C27B4"/>
    <w:rsid w:val="003C2A71"/>
    <w:rsid w:val="003C2A7C"/>
    <w:rsid w:val="003C2C66"/>
    <w:rsid w:val="003C4758"/>
    <w:rsid w:val="003C4BA6"/>
    <w:rsid w:val="003C5864"/>
    <w:rsid w:val="003C59C8"/>
    <w:rsid w:val="003C7A42"/>
    <w:rsid w:val="003D054C"/>
    <w:rsid w:val="003D1446"/>
    <w:rsid w:val="003D18F8"/>
    <w:rsid w:val="003D2911"/>
    <w:rsid w:val="003D5A1A"/>
    <w:rsid w:val="003D6998"/>
    <w:rsid w:val="003D6ECF"/>
    <w:rsid w:val="003D7603"/>
    <w:rsid w:val="003D770B"/>
    <w:rsid w:val="003D7984"/>
    <w:rsid w:val="003E0B92"/>
    <w:rsid w:val="003E1283"/>
    <w:rsid w:val="003E15F7"/>
    <w:rsid w:val="003E1F92"/>
    <w:rsid w:val="003E298C"/>
    <w:rsid w:val="003E3F70"/>
    <w:rsid w:val="003E53AD"/>
    <w:rsid w:val="003E5DEE"/>
    <w:rsid w:val="003E5FD1"/>
    <w:rsid w:val="003F0E47"/>
    <w:rsid w:val="003F0FED"/>
    <w:rsid w:val="003F119C"/>
    <w:rsid w:val="003F155E"/>
    <w:rsid w:val="003F1ADE"/>
    <w:rsid w:val="003F1C43"/>
    <w:rsid w:val="003F1FA5"/>
    <w:rsid w:val="003F213F"/>
    <w:rsid w:val="003F35E3"/>
    <w:rsid w:val="003F39C1"/>
    <w:rsid w:val="003F4095"/>
    <w:rsid w:val="003F4CB9"/>
    <w:rsid w:val="003F4DBF"/>
    <w:rsid w:val="003F504F"/>
    <w:rsid w:val="003F6927"/>
    <w:rsid w:val="00402370"/>
    <w:rsid w:val="00402426"/>
    <w:rsid w:val="0040294A"/>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4690"/>
    <w:rsid w:val="00415213"/>
    <w:rsid w:val="0041566E"/>
    <w:rsid w:val="00415B26"/>
    <w:rsid w:val="00415C6E"/>
    <w:rsid w:val="0042004B"/>
    <w:rsid w:val="00420835"/>
    <w:rsid w:val="00420E25"/>
    <w:rsid w:val="00420FE9"/>
    <w:rsid w:val="00422CD1"/>
    <w:rsid w:val="004234A9"/>
    <w:rsid w:val="00423EFB"/>
    <w:rsid w:val="004241F0"/>
    <w:rsid w:val="004242FC"/>
    <w:rsid w:val="00426280"/>
    <w:rsid w:val="004264BB"/>
    <w:rsid w:val="004271DB"/>
    <w:rsid w:val="0042723B"/>
    <w:rsid w:val="00427E66"/>
    <w:rsid w:val="0043015F"/>
    <w:rsid w:val="0043023C"/>
    <w:rsid w:val="00431755"/>
    <w:rsid w:val="00432085"/>
    <w:rsid w:val="00432789"/>
    <w:rsid w:val="004327B3"/>
    <w:rsid w:val="00432EF7"/>
    <w:rsid w:val="00433E04"/>
    <w:rsid w:val="004340E4"/>
    <w:rsid w:val="00434824"/>
    <w:rsid w:val="00435DE5"/>
    <w:rsid w:val="00435EE5"/>
    <w:rsid w:val="004363B0"/>
    <w:rsid w:val="0043776E"/>
    <w:rsid w:val="004403E5"/>
    <w:rsid w:val="00440448"/>
    <w:rsid w:val="004407B8"/>
    <w:rsid w:val="00440FE4"/>
    <w:rsid w:val="00442C82"/>
    <w:rsid w:val="00443100"/>
    <w:rsid w:val="00443DED"/>
    <w:rsid w:val="00445571"/>
    <w:rsid w:val="00445D2A"/>
    <w:rsid w:val="004475C3"/>
    <w:rsid w:val="00450040"/>
    <w:rsid w:val="00451541"/>
    <w:rsid w:val="004515BA"/>
    <w:rsid w:val="00451CBA"/>
    <w:rsid w:val="0045467A"/>
    <w:rsid w:val="00454FA4"/>
    <w:rsid w:val="0045652E"/>
    <w:rsid w:val="00456856"/>
    <w:rsid w:val="00460DFB"/>
    <w:rsid w:val="00461B02"/>
    <w:rsid w:val="0046569E"/>
    <w:rsid w:val="00466AFD"/>
    <w:rsid w:val="00472090"/>
    <w:rsid w:val="004742C5"/>
    <w:rsid w:val="00474EE1"/>
    <w:rsid w:val="00475471"/>
    <w:rsid w:val="00477104"/>
    <w:rsid w:val="004801F0"/>
    <w:rsid w:val="0048065E"/>
    <w:rsid w:val="00480745"/>
    <w:rsid w:val="00480C41"/>
    <w:rsid w:val="00480F0F"/>
    <w:rsid w:val="00481F16"/>
    <w:rsid w:val="00482B04"/>
    <w:rsid w:val="00483017"/>
    <w:rsid w:val="004837F0"/>
    <w:rsid w:val="0048445E"/>
    <w:rsid w:val="00484B1D"/>
    <w:rsid w:val="00485ADC"/>
    <w:rsid w:val="004861E9"/>
    <w:rsid w:val="00487182"/>
    <w:rsid w:val="004873AC"/>
    <w:rsid w:val="004905F4"/>
    <w:rsid w:val="004908DD"/>
    <w:rsid w:val="00490AAA"/>
    <w:rsid w:val="00491F18"/>
    <w:rsid w:val="0049219E"/>
    <w:rsid w:val="004939FA"/>
    <w:rsid w:val="004946B6"/>
    <w:rsid w:val="00496934"/>
    <w:rsid w:val="004A0892"/>
    <w:rsid w:val="004A1732"/>
    <w:rsid w:val="004A1B74"/>
    <w:rsid w:val="004A2171"/>
    <w:rsid w:val="004A2839"/>
    <w:rsid w:val="004A31B5"/>
    <w:rsid w:val="004A578D"/>
    <w:rsid w:val="004A768D"/>
    <w:rsid w:val="004A7825"/>
    <w:rsid w:val="004A7F76"/>
    <w:rsid w:val="004B09F6"/>
    <w:rsid w:val="004B0F31"/>
    <w:rsid w:val="004B2EC0"/>
    <w:rsid w:val="004B3580"/>
    <w:rsid w:val="004B3E8F"/>
    <w:rsid w:val="004B4E23"/>
    <w:rsid w:val="004B4EB7"/>
    <w:rsid w:val="004B5810"/>
    <w:rsid w:val="004B709A"/>
    <w:rsid w:val="004B7117"/>
    <w:rsid w:val="004B7C28"/>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DD0"/>
    <w:rsid w:val="004D3606"/>
    <w:rsid w:val="004D40AC"/>
    <w:rsid w:val="004D5555"/>
    <w:rsid w:val="004D6281"/>
    <w:rsid w:val="004D6B31"/>
    <w:rsid w:val="004D7266"/>
    <w:rsid w:val="004D72F6"/>
    <w:rsid w:val="004D7692"/>
    <w:rsid w:val="004E0AAF"/>
    <w:rsid w:val="004E0BCC"/>
    <w:rsid w:val="004E13A6"/>
    <w:rsid w:val="004E1411"/>
    <w:rsid w:val="004E2393"/>
    <w:rsid w:val="004E26DC"/>
    <w:rsid w:val="004E317D"/>
    <w:rsid w:val="004E3DC4"/>
    <w:rsid w:val="004E4165"/>
    <w:rsid w:val="004E73EE"/>
    <w:rsid w:val="004E7C39"/>
    <w:rsid w:val="004F108B"/>
    <w:rsid w:val="004F279A"/>
    <w:rsid w:val="004F35CA"/>
    <w:rsid w:val="004F6065"/>
    <w:rsid w:val="004F6314"/>
    <w:rsid w:val="004F6F21"/>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FEA"/>
    <w:rsid w:val="00515CA5"/>
    <w:rsid w:val="00515D9F"/>
    <w:rsid w:val="005160E3"/>
    <w:rsid w:val="00516646"/>
    <w:rsid w:val="00517C80"/>
    <w:rsid w:val="0052120D"/>
    <w:rsid w:val="00523917"/>
    <w:rsid w:val="00525D45"/>
    <w:rsid w:val="005303A7"/>
    <w:rsid w:val="00531A71"/>
    <w:rsid w:val="0053206D"/>
    <w:rsid w:val="005343EC"/>
    <w:rsid w:val="00534B0E"/>
    <w:rsid w:val="00536463"/>
    <w:rsid w:val="00536966"/>
    <w:rsid w:val="00537138"/>
    <w:rsid w:val="00537993"/>
    <w:rsid w:val="00541344"/>
    <w:rsid w:val="00542BD8"/>
    <w:rsid w:val="00544825"/>
    <w:rsid w:val="00545FD3"/>
    <w:rsid w:val="0054603A"/>
    <w:rsid w:val="005473AB"/>
    <w:rsid w:val="0054744E"/>
    <w:rsid w:val="005519B5"/>
    <w:rsid w:val="005526C0"/>
    <w:rsid w:val="005545CB"/>
    <w:rsid w:val="00554F9D"/>
    <w:rsid w:val="00555517"/>
    <w:rsid w:val="00556C65"/>
    <w:rsid w:val="00556CE3"/>
    <w:rsid w:val="00561A10"/>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7534"/>
    <w:rsid w:val="00581774"/>
    <w:rsid w:val="00581CB4"/>
    <w:rsid w:val="00582443"/>
    <w:rsid w:val="00583B73"/>
    <w:rsid w:val="005853C7"/>
    <w:rsid w:val="00585DA1"/>
    <w:rsid w:val="0058623B"/>
    <w:rsid w:val="0058704C"/>
    <w:rsid w:val="005873DB"/>
    <w:rsid w:val="00591BAC"/>
    <w:rsid w:val="00591E89"/>
    <w:rsid w:val="005933C1"/>
    <w:rsid w:val="00593E21"/>
    <w:rsid w:val="00594CEF"/>
    <w:rsid w:val="005957F6"/>
    <w:rsid w:val="00595D2F"/>
    <w:rsid w:val="00595D79"/>
    <w:rsid w:val="00596EFB"/>
    <w:rsid w:val="00596F3F"/>
    <w:rsid w:val="005A01FF"/>
    <w:rsid w:val="005A1B85"/>
    <w:rsid w:val="005A2679"/>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3150"/>
    <w:rsid w:val="005B3166"/>
    <w:rsid w:val="005B31AE"/>
    <w:rsid w:val="005B3277"/>
    <w:rsid w:val="005B38F0"/>
    <w:rsid w:val="005B666F"/>
    <w:rsid w:val="005B736E"/>
    <w:rsid w:val="005B75CC"/>
    <w:rsid w:val="005C26EC"/>
    <w:rsid w:val="005C3F95"/>
    <w:rsid w:val="005C467A"/>
    <w:rsid w:val="005C4C3F"/>
    <w:rsid w:val="005C6D39"/>
    <w:rsid w:val="005C6DFB"/>
    <w:rsid w:val="005C6E51"/>
    <w:rsid w:val="005C7D85"/>
    <w:rsid w:val="005D00F9"/>
    <w:rsid w:val="005D05E5"/>
    <w:rsid w:val="005D067A"/>
    <w:rsid w:val="005D0C14"/>
    <w:rsid w:val="005D0D7E"/>
    <w:rsid w:val="005D1642"/>
    <w:rsid w:val="005D22F8"/>
    <w:rsid w:val="005D2C05"/>
    <w:rsid w:val="005D2D89"/>
    <w:rsid w:val="005D4DC1"/>
    <w:rsid w:val="005D5093"/>
    <w:rsid w:val="005D50A5"/>
    <w:rsid w:val="005D5798"/>
    <w:rsid w:val="005D5CBA"/>
    <w:rsid w:val="005D6548"/>
    <w:rsid w:val="005D675B"/>
    <w:rsid w:val="005E0021"/>
    <w:rsid w:val="005E360F"/>
    <w:rsid w:val="005E5FCC"/>
    <w:rsid w:val="005E6860"/>
    <w:rsid w:val="005E7342"/>
    <w:rsid w:val="005E7E91"/>
    <w:rsid w:val="005E7EFE"/>
    <w:rsid w:val="005F1483"/>
    <w:rsid w:val="005F1DB0"/>
    <w:rsid w:val="005F2C06"/>
    <w:rsid w:val="005F2C1B"/>
    <w:rsid w:val="005F2FC7"/>
    <w:rsid w:val="005F32DD"/>
    <w:rsid w:val="005F35EB"/>
    <w:rsid w:val="005F469A"/>
    <w:rsid w:val="005F49B3"/>
    <w:rsid w:val="005F55F0"/>
    <w:rsid w:val="005F696D"/>
    <w:rsid w:val="005F6FFB"/>
    <w:rsid w:val="0060124B"/>
    <w:rsid w:val="00602198"/>
    <w:rsid w:val="006033B5"/>
    <w:rsid w:val="006047F1"/>
    <w:rsid w:val="00606219"/>
    <w:rsid w:val="006073DF"/>
    <w:rsid w:val="006101C7"/>
    <w:rsid w:val="006118AE"/>
    <w:rsid w:val="006118B1"/>
    <w:rsid w:val="00612A85"/>
    <w:rsid w:val="006139B0"/>
    <w:rsid w:val="0061430A"/>
    <w:rsid w:val="006148F4"/>
    <w:rsid w:val="0061495B"/>
    <w:rsid w:val="006159D1"/>
    <w:rsid w:val="00616F4B"/>
    <w:rsid w:val="00617B18"/>
    <w:rsid w:val="00620CA5"/>
    <w:rsid w:val="00621433"/>
    <w:rsid w:val="0062168C"/>
    <w:rsid w:val="00622D9B"/>
    <w:rsid w:val="00622E2A"/>
    <w:rsid w:val="0062536E"/>
    <w:rsid w:val="00626491"/>
    <w:rsid w:val="00630546"/>
    <w:rsid w:val="00630883"/>
    <w:rsid w:val="00631629"/>
    <w:rsid w:val="006334B5"/>
    <w:rsid w:val="00634179"/>
    <w:rsid w:val="00634281"/>
    <w:rsid w:val="00636A24"/>
    <w:rsid w:val="00636A6A"/>
    <w:rsid w:val="00637AC5"/>
    <w:rsid w:val="00640A87"/>
    <w:rsid w:val="00641892"/>
    <w:rsid w:val="00641E08"/>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6DD"/>
    <w:rsid w:val="00663848"/>
    <w:rsid w:val="00664380"/>
    <w:rsid w:val="00664830"/>
    <w:rsid w:val="00664985"/>
    <w:rsid w:val="00665586"/>
    <w:rsid w:val="0066607C"/>
    <w:rsid w:val="00666E89"/>
    <w:rsid w:val="006709E9"/>
    <w:rsid w:val="00672F48"/>
    <w:rsid w:val="00673188"/>
    <w:rsid w:val="00673629"/>
    <w:rsid w:val="006738DD"/>
    <w:rsid w:val="00673D87"/>
    <w:rsid w:val="00675001"/>
    <w:rsid w:val="0067597D"/>
    <w:rsid w:val="00676058"/>
    <w:rsid w:val="00676C7A"/>
    <w:rsid w:val="006779F7"/>
    <w:rsid w:val="00677BB6"/>
    <w:rsid w:val="00681982"/>
    <w:rsid w:val="00684218"/>
    <w:rsid w:val="0068462C"/>
    <w:rsid w:val="006846F7"/>
    <w:rsid w:val="00684E2C"/>
    <w:rsid w:val="00687830"/>
    <w:rsid w:val="00687B56"/>
    <w:rsid w:val="00687E02"/>
    <w:rsid w:val="006906F6"/>
    <w:rsid w:val="006927F9"/>
    <w:rsid w:val="00692A39"/>
    <w:rsid w:val="00693FF4"/>
    <w:rsid w:val="006947D6"/>
    <w:rsid w:val="006957E1"/>
    <w:rsid w:val="00695C4F"/>
    <w:rsid w:val="006A085C"/>
    <w:rsid w:val="006A09D1"/>
    <w:rsid w:val="006A0CC8"/>
    <w:rsid w:val="006A16E9"/>
    <w:rsid w:val="006A1845"/>
    <w:rsid w:val="006A1ADE"/>
    <w:rsid w:val="006A21FB"/>
    <w:rsid w:val="006A252C"/>
    <w:rsid w:val="006A3029"/>
    <w:rsid w:val="006A37C1"/>
    <w:rsid w:val="006A3B12"/>
    <w:rsid w:val="006A48EA"/>
    <w:rsid w:val="006A699D"/>
    <w:rsid w:val="006A6E03"/>
    <w:rsid w:val="006A7089"/>
    <w:rsid w:val="006B1074"/>
    <w:rsid w:val="006B233F"/>
    <w:rsid w:val="006B2688"/>
    <w:rsid w:val="006B34E7"/>
    <w:rsid w:val="006B5647"/>
    <w:rsid w:val="006B564B"/>
    <w:rsid w:val="006B7996"/>
    <w:rsid w:val="006B7E1C"/>
    <w:rsid w:val="006C1939"/>
    <w:rsid w:val="006C2516"/>
    <w:rsid w:val="006C297E"/>
    <w:rsid w:val="006C3045"/>
    <w:rsid w:val="006C3E35"/>
    <w:rsid w:val="006C41B6"/>
    <w:rsid w:val="006C4F26"/>
    <w:rsid w:val="006C5FF5"/>
    <w:rsid w:val="006C6175"/>
    <w:rsid w:val="006C6524"/>
    <w:rsid w:val="006D0FFC"/>
    <w:rsid w:val="006D17E1"/>
    <w:rsid w:val="006D1D44"/>
    <w:rsid w:val="006D2705"/>
    <w:rsid w:val="006D4F9D"/>
    <w:rsid w:val="006D522D"/>
    <w:rsid w:val="006D5323"/>
    <w:rsid w:val="006D617A"/>
    <w:rsid w:val="006D6A01"/>
    <w:rsid w:val="006D6E45"/>
    <w:rsid w:val="006D7FCD"/>
    <w:rsid w:val="006E07DC"/>
    <w:rsid w:val="006E1F8C"/>
    <w:rsid w:val="006E2546"/>
    <w:rsid w:val="006E396C"/>
    <w:rsid w:val="006E3A19"/>
    <w:rsid w:val="006E406F"/>
    <w:rsid w:val="006E40F1"/>
    <w:rsid w:val="006E4842"/>
    <w:rsid w:val="006E7316"/>
    <w:rsid w:val="006E7C51"/>
    <w:rsid w:val="006F15C1"/>
    <w:rsid w:val="006F18D3"/>
    <w:rsid w:val="006F26B4"/>
    <w:rsid w:val="006F35C8"/>
    <w:rsid w:val="006F5037"/>
    <w:rsid w:val="006F5289"/>
    <w:rsid w:val="006F5950"/>
    <w:rsid w:val="006F5E9A"/>
    <w:rsid w:val="006F6452"/>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824"/>
    <w:rsid w:val="00716CC0"/>
    <w:rsid w:val="00717216"/>
    <w:rsid w:val="00717599"/>
    <w:rsid w:val="00720626"/>
    <w:rsid w:val="00721576"/>
    <w:rsid w:val="00722BBB"/>
    <w:rsid w:val="00723B08"/>
    <w:rsid w:val="00723CF2"/>
    <w:rsid w:val="007241E1"/>
    <w:rsid w:val="00724932"/>
    <w:rsid w:val="007255B1"/>
    <w:rsid w:val="00726D64"/>
    <w:rsid w:val="00727354"/>
    <w:rsid w:val="00727965"/>
    <w:rsid w:val="00730140"/>
    <w:rsid w:val="0073157A"/>
    <w:rsid w:val="00731B85"/>
    <w:rsid w:val="007326CA"/>
    <w:rsid w:val="0073360E"/>
    <w:rsid w:val="0073399C"/>
    <w:rsid w:val="00735D8C"/>
    <w:rsid w:val="00735EB7"/>
    <w:rsid w:val="00736792"/>
    <w:rsid w:val="0074037F"/>
    <w:rsid w:val="00741409"/>
    <w:rsid w:val="007414F4"/>
    <w:rsid w:val="00741579"/>
    <w:rsid w:val="00744552"/>
    <w:rsid w:val="00744FF4"/>
    <w:rsid w:val="0074538E"/>
    <w:rsid w:val="00745395"/>
    <w:rsid w:val="00745FFC"/>
    <w:rsid w:val="00746295"/>
    <w:rsid w:val="00747E8C"/>
    <w:rsid w:val="007501B1"/>
    <w:rsid w:val="00750B67"/>
    <w:rsid w:val="00751034"/>
    <w:rsid w:val="007526D4"/>
    <w:rsid w:val="00752729"/>
    <w:rsid w:val="00752E45"/>
    <w:rsid w:val="007533DB"/>
    <w:rsid w:val="0075350F"/>
    <w:rsid w:val="007538A3"/>
    <w:rsid w:val="007540DC"/>
    <w:rsid w:val="0075424D"/>
    <w:rsid w:val="00754683"/>
    <w:rsid w:val="00755031"/>
    <w:rsid w:val="00756C5F"/>
    <w:rsid w:val="00760454"/>
    <w:rsid w:val="00760A62"/>
    <w:rsid w:val="00761371"/>
    <w:rsid w:val="007633E8"/>
    <w:rsid w:val="00763639"/>
    <w:rsid w:val="00764E45"/>
    <w:rsid w:val="00765DA2"/>
    <w:rsid w:val="0076602B"/>
    <w:rsid w:val="00766C98"/>
    <w:rsid w:val="00766F46"/>
    <w:rsid w:val="00771282"/>
    <w:rsid w:val="00772DF6"/>
    <w:rsid w:val="007731A9"/>
    <w:rsid w:val="00773443"/>
    <w:rsid w:val="00774B90"/>
    <w:rsid w:val="007753D8"/>
    <w:rsid w:val="007756E6"/>
    <w:rsid w:val="00777E95"/>
    <w:rsid w:val="007806DB"/>
    <w:rsid w:val="007822EA"/>
    <w:rsid w:val="007842E7"/>
    <w:rsid w:val="00784375"/>
    <w:rsid w:val="00784EE3"/>
    <w:rsid w:val="007853BC"/>
    <w:rsid w:val="00785B24"/>
    <w:rsid w:val="00785C76"/>
    <w:rsid w:val="00786E8B"/>
    <w:rsid w:val="00787218"/>
    <w:rsid w:val="00787443"/>
    <w:rsid w:val="007875E0"/>
    <w:rsid w:val="007905D4"/>
    <w:rsid w:val="0079198C"/>
    <w:rsid w:val="00792BB9"/>
    <w:rsid w:val="00792DF5"/>
    <w:rsid w:val="00792E1F"/>
    <w:rsid w:val="00793D14"/>
    <w:rsid w:val="00795BA3"/>
    <w:rsid w:val="00796453"/>
    <w:rsid w:val="0079697E"/>
    <w:rsid w:val="00796C78"/>
    <w:rsid w:val="007976A9"/>
    <w:rsid w:val="007976EE"/>
    <w:rsid w:val="007978E7"/>
    <w:rsid w:val="007A08D9"/>
    <w:rsid w:val="007A1424"/>
    <w:rsid w:val="007A1973"/>
    <w:rsid w:val="007A1B40"/>
    <w:rsid w:val="007A2A93"/>
    <w:rsid w:val="007A2D84"/>
    <w:rsid w:val="007A314E"/>
    <w:rsid w:val="007A3CDE"/>
    <w:rsid w:val="007A4B4C"/>
    <w:rsid w:val="007A51D1"/>
    <w:rsid w:val="007A51FB"/>
    <w:rsid w:val="007A55B7"/>
    <w:rsid w:val="007A55CB"/>
    <w:rsid w:val="007A5DC2"/>
    <w:rsid w:val="007A6355"/>
    <w:rsid w:val="007A67A6"/>
    <w:rsid w:val="007A6C05"/>
    <w:rsid w:val="007A716F"/>
    <w:rsid w:val="007A7600"/>
    <w:rsid w:val="007B067E"/>
    <w:rsid w:val="007B10F7"/>
    <w:rsid w:val="007B11D4"/>
    <w:rsid w:val="007B1265"/>
    <w:rsid w:val="007B360D"/>
    <w:rsid w:val="007B3EC8"/>
    <w:rsid w:val="007B3F25"/>
    <w:rsid w:val="007B3F80"/>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20D0"/>
    <w:rsid w:val="007D3289"/>
    <w:rsid w:val="007D3D2A"/>
    <w:rsid w:val="007D5E6D"/>
    <w:rsid w:val="007D5F41"/>
    <w:rsid w:val="007D5F51"/>
    <w:rsid w:val="007E1EFD"/>
    <w:rsid w:val="007E21B9"/>
    <w:rsid w:val="007E3764"/>
    <w:rsid w:val="007E3BD4"/>
    <w:rsid w:val="007E5688"/>
    <w:rsid w:val="007E5F3A"/>
    <w:rsid w:val="007E6130"/>
    <w:rsid w:val="007F0577"/>
    <w:rsid w:val="007F1534"/>
    <w:rsid w:val="007F2E17"/>
    <w:rsid w:val="007F489F"/>
    <w:rsid w:val="007F568D"/>
    <w:rsid w:val="007F7631"/>
    <w:rsid w:val="007F7971"/>
    <w:rsid w:val="0080025C"/>
    <w:rsid w:val="00801EB9"/>
    <w:rsid w:val="00803489"/>
    <w:rsid w:val="00804D4A"/>
    <w:rsid w:val="00805FDE"/>
    <w:rsid w:val="00807E51"/>
    <w:rsid w:val="00807FFA"/>
    <w:rsid w:val="008102AB"/>
    <w:rsid w:val="008108CF"/>
    <w:rsid w:val="008117CD"/>
    <w:rsid w:val="008131C7"/>
    <w:rsid w:val="008140C1"/>
    <w:rsid w:val="00820FD6"/>
    <w:rsid w:val="008215D3"/>
    <w:rsid w:val="00822482"/>
    <w:rsid w:val="008231A0"/>
    <w:rsid w:val="008247E0"/>
    <w:rsid w:val="008250DA"/>
    <w:rsid w:val="008278EC"/>
    <w:rsid w:val="00827E5A"/>
    <w:rsid w:val="00827ED6"/>
    <w:rsid w:val="00831568"/>
    <w:rsid w:val="00831D47"/>
    <w:rsid w:val="0083211B"/>
    <w:rsid w:val="00832826"/>
    <w:rsid w:val="00832AAB"/>
    <w:rsid w:val="00833AE5"/>
    <w:rsid w:val="00835F65"/>
    <w:rsid w:val="00836664"/>
    <w:rsid w:val="00840288"/>
    <w:rsid w:val="008403C2"/>
    <w:rsid w:val="00841546"/>
    <w:rsid w:val="008418AA"/>
    <w:rsid w:val="00841FBE"/>
    <w:rsid w:val="00842A82"/>
    <w:rsid w:val="00843FA5"/>
    <w:rsid w:val="0084484D"/>
    <w:rsid w:val="008449F4"/>
    <w:rsid w:val="00844EB8"/>
    <w:rsid w:val="00845C98"/>
    <w:rsid w:val="00846809"/>
    <w:rsid w:val="0084778B"/>
    <w:rsid w:val="00847BEF"/>
    <w:rsid w:val="00847E36"/>
    <w:rsid w:val="00847FEA"/>
    <w:rsid w:val="00851026"/>
    <w:rsid w:val="008511E6"/>
    <w:rsid w:val="00852404"/>
    <w:rsid w:val="00852B70"/>
    <w:rsid w:val="00852DFE"/>
    <w:rsid w:val="0085384B"/>
    <w:rsid w:val="008540CA"/>
    <w:rsid w:val="00855774"/>
    <w:rsid w:val="00855F88"/>
    <w:rsid w:val="008609C7"/>
    <w:rsid w:val="00860D39"/>
    <w:rsid w:val="00860FA5"/>
    <w:rsid w:val="00861633"/>
    <w:rsid w:val="00861D26"/>
    <w:rsid w:val="00862BF2"/>
    <w:rsid w:val="00863104"/>
    <w:rsid w:val="00864D33"/>
    <w:rsid w:val="0086514F"/>
    <w:rsid w:val="00865425"/>
    <w:rsid w:val="00865AF0"/>
    <w:rsid w:val="008664D0"/>
    <w:rsid w:val="0086766F"/>
    <w:rsid w:val="00871C0D"/>
    <w:rsid w:val="00872473"/>
    <w:rsid w:val="00872B8D"/>
    <w:rsid w:val="0087324C"/>
    <w:rsid w:val="0087699A"/>
    <w:rsid w:val="00876B36"/>
    <w:rsid w:val="008772EC"/>
    <w:rsid w:val="00877878"/>
    <w:rsid w:val="008808B2"/>
    <w:rsid w:val="00880ECC"/>
    <w:rsid w:val="0088176A"/>
    <w:rsid w:val="00882CAF"/>
    <w:rsid w:val="0088364D"/>
    <w:rsid w:val="00883CA2"/>
    <w:rsid w:val="00883F18"/>
    <w:rsid w:val="00884979"/>
    <w:rsid w:val="00886222"/>
    <w:rsid w:val="0089027D"/>
    <w:rsid w:val="008918EB"/>
    <w:rsid w:val="00893516"/>
    <w:rsid w:val="0089396A"/>
    <w:rsid w:val="00893AD1"/>
    <w:rsid w:val="00894992"/>
    <w:rsid w:val="00894E12"/>
    <w:rsid w:val="0089569E"/>
    <w:rsid w:val="008A0231"/>
    <w:rsid w:val="008A0485"/>
    <w:rsid w:val="008A0F7D"/>
    <w:rsid w:val="008A1715"/>
    <w:rsid w:val="008A1732"/>
    <w:rsid w:val="008A20DC"/>
    <w:rsid w:val="008A2950"/>
    <w:rsid w:val="008A2B8A"/>
    <w:rsid w:val="008A2D48"/>
    <w:rsid w:val="008A38D0"/>
    <w:rsid w:val="008A3E34"/>
    <w:rsid w:val="008A50AF"/>
    <w:rsid w:val="008A61AC"/>
    <w:rsid w:val="008A671B"/>
    <w:rsid w:val="008A6723"/>
    <w:rsid w:val="008A7642"/>
    <w:rsid w:val="008A7F43"/>
    <w:rsid w:val="008A7FF4"/>
    <w:rsid w:val="008B008E"/>
    <w:rsid w:val="008B19C2"/>
    <w:rsid w:val="008B3601"/>
    <w:rsid w:val="008B3DEE"/>
    <w:rsid w:val="008B6940"/>
    <w:rsid w:val="008B74F1"/>
    <w:rsid w:val="008B7F5D"/>
    <w:rsid w:val="008C07DE"/>
    <w:rsid w:val="008C0D95"/>
    <w:rsid w:val="008C14F6"/>
    <w:rsid w:val="008C19C4"/>
    <w:rsid w:val="008C41A8"/>
    <w:rsid w:val="008C55EB"/>
    <w:rsid w:val="008C5858"/>
    <w:rsid w:val="008C5873"/>
    <w:rsid w:val="008C6821"/>
    <w:rsid w:val="008C6DEB"/>
    <w:rsid w:val="008C70F9"/>
    <w:rsid w:val="008C7CF2"/>
    <w:rsid w:val="008D001D"/>
    <w:rsid w:val="008D4048"/>
    <w:rsid w:val="008D52B2"/>
    <w:rsid w:val="008E010A"/>
    <w:rsid w:val="008E1991"/>
    <w:rsid w:val="008E1CF4"/>
    <w:rsid w:val="008E26CE"/>
    <w:rsid w:val="008E2ADF"/>
    <w:rsid w:val="008E3A87"/>
    <w:rsid w:val="008E4159"/>
    <w:rsid w:val="008E57C5"/>
    <w:rsid w:val="008E71C0"/>
    <w:rsid w:val="008F23D5"/>
    <w:rsid w:val="008F33AB"/>
    <w:rsid w:val="008F4777"/>
    <w:rsid w:val="008F5E00"/>
    <w:rsid w:val="008F65E9"/>
    <w:rsid w:val="008F6684"/>
    <w:rsid w:val="008F707F"/>
    <w:rsid w:val="00901077"/>
    <w:rsid w:val="00902038"/>
    <w:rsid w:val="00902D96"/>
    <w:rsid w:val="00905AF3"/>
    <w:rsid w:val="00906244"/>
    <w:rsid w:val="00906E32"/>
    <w:rsid w:val="00907D72"/>
    <w:rsid w:val="0091068B"/>
    <w:rsid w:val="00912170"/>
    <w:rsid w:val="00912EB3"/>
    <w:rsid w:val="009131AA"/>
    <w:rsid w:val="0091378D"/>
    <w:rsid w:val="00914AB6"/>
    <w:rsid w:val="009212D1"/>
    <w:rsid w:val="00922915"/>
    <w:rsid w:val="00922BEC"/>
    <w:rsid w:val="00923428"/>
    <w:rsid w:val="0092495A"/>
    <w:rsid w:val="00925206"/>
    <w:rsid w:val="00925220"/>
    <w:rsid w:val="0092679D"/>
    <w:rsid w:val="00926B84"/>
    <w:rsid w:val="00926CE2"/>
    <w:rsid w:val="00927BD8"/>
    <w:rsid w:val="0093241A"/>
    <w:rsid w:val="00932E22"/>
    <w:rsid w:val="009348C8"/>
    <w:rsid w:val="0093490C"/>
    <w:rsid w:val="0093586B"/>
    <w:rsid w:val="009369EC"/>
    <w:rsid w:val="0093766C"/>
    <w:rsid w:val="00940C09"/>
    <w:rsid w:val="00940CBE"/>
    <w:rsid w:val="00941E32"/>
    <w:rsid w:val="0094550D"/>
    <w:rsid w:val="00945F0F"/>
    <w:rsid w:val="0094750B"/>
    <w:rsid w:val="00947AB0"/>
    <w:rsid w:val="00947CF3"/>
    <w:rsid w:val="009501F2"/>
    <w:rsid w:val="00950241"/>
    <w:rsid w:val="0095133F"/>
    <w:rsid w:val="009515DE"/>
    <w:rsid w:val="00951A5A"/>
    <w:rsid w:val="00951B38"/>
    <w:rsid w:val="0095205B"/>
    <w:rsid w:val="00953D0B"/>
    <w:rsid w:val="00955143"/>
    <w:rsid w:val="00956935"/>
    <w:rsid w:val="00961C71"/>
    <w:rsid w:val="00961FB1"/>
    <w:rsid w:val="00962790"/>
    <w:rsid w:val="00963782"/>
    <w:rsid w:val="00963AC6"/>
    <w:rsid w:val="00964430"/>
    <w:rsid w:val="009653B5"/>
    <w:rsid w:val="009656F1"/>
    <w:rsid w:val="009662A7"/>
    <w:rsid w:val="00966802"/>
    <w:rsid w:val="00966E13"/>
    <w:rsid w:val="00970059"/>
    <w:rsid w:val="009701FB"/>
    <w:rsid w:val="009712BE"/>
    <w:rsid w:val="0097265D"/>
    <w:rsid w:val="00972ED6"/>
    <w:rsid w:val="00973664"/>
    <w:rsid w:val="00975706"/>
    <w:rsid w:val="00976379"/>
    <w:rsid w:val="0097782A"/>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1B1C"/>
    <w:rsid w:val="009B2CA9"/>
    <w:rsid w:val="009B31F5"/>
    <w:rsid w:val="009B3385"/>
    <w:rsid w:val="009B3C40"/>
    <w:rsid w:val="009B4CA4"/>
    <w:rsid w:val="009B546A"/>
    <w:rsid w:val="009B5AEE"/>
    <w:rsid w:val="009B7BE2"/>
    <w:rsid w:val="009C008E"/>
    <w:rsid w:val="009C0691"/>
    <w:rsid w:val="009C0907"/>
    <w:rsid w:val="009C0AD7"/>
    <w:rsid w:val="009C0E66"/>
    <w:rsid w:val="009C1C3D"/>
    <w:rsid w:val="009C3618"/>
    <w:rsid w:val="009C4374"/>
    <w:rsid w:val="009D162C"/>
    <w:rsid w:val="009D213E"/>
    <w:rsid w:val="009D2F04"/>
    <w:rsid w:val="009D3529"/>
    <w:rsid w:val="009D4606"/>
    <w:rsid w:val="009D71D7"/>
    <w:rsid w:val="009E0092"/>
    <w:rsid w:val="009E136B"/>
    <w:rsid w:val="009E165E"/>
    <w:rsid w:val="009E375F"/>
    <w:rsid w:val="009E4194"/>
    <w:rsid w:val="009E5BBD"/>
    <w:rsid w:val="009E61DF"/>
    <w:rsid w:val="009E6CC7"/>
    <w:rsid w:val="009F0742"/>
    <w:rsid w:val="009F1408"/>
    <w:rsid w:val="009F1B70"/>
    <w:rsid w:val="009F31D2"/>
    <w:rsid w:val="009F569F"/>
    <w:rsid w:val="009F673A"/>
    <w:rsid w:val="009F6DBC"/>
    <w:rsid w:val="009F790D"/>
    <w:rsid w:val="009F7BBE"/>
    <w:rsid w:val="00A0103D"/>
    <w:rsid w:val="00A01601"/>
    <w:rsid w:val="00A020AA"/>
    <w:rsid w:val="00A02226"/>
    <w:rsid w:val="00A02F9C"/>
    <w:rsid w:val="00A043AE"/>
    <w:rsid w:val="00A045EC"/>
    <w:rsid w:val="00A04A3C"/>
    <w:rsid w:val="00A07B27"/>
    <w:rsid w:val="00A07B45"/>
    <w:rsid w:val="00A07C02"/>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31B2D"/>
    <w:rsid w:val="00A33A5E"/>
    <w:rsid w:val="00A35AC9"/>
    <w:rsid w:val="00A361EF"/>
    <w:rsid w:val="00A3655A"/>
    <w:rsid w:val="00A369D3"/>
    <w:rsid w:val="00A36F9D"/>
    <w:rsid w:val="00A40783"/>
    <w:rsid w:val="00A40ECF"/>
    <w:rsid w:val="00A410AA"/>
    <w:rsid w:val="00A416CD"/>
    <w:rsid w:val="00A42E17"/>
    <w:rsid w:val="00A44088"/>
    <w:rsid w:val="00A4457B"/>
    <w:rsid w:val="00A44CD7"/>
    <w:rsid w:val="00A457E5"/>
    <w:rsid w:val="00A47E09"/>
    <w:rsid w:val="00A47F17"/>
    <w:rsid w:val="00A51A39"/>
    <w:rsid w:val="00A51F0B"/>
    <w:rsid w:val="00A53953"/>
    <w:rsid w:val="00A53D13"/>
    <w:rsid w:val="00A53E5A"/>
    <w:rsid w:val="00A53FBD"/>
    <w:rsid w:val="00A54656"/>
    <w:rsid w:val="00A56171"/>
    <w:rsid w:val="00A57502"/>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909F9"/>
    <w:rsid w:val="00A90BAF"/>
    <w:rsid w:val="00AA2B12"/>
    <w:rsid w:val="00AA305C"/>
    <w:rsid w:val="00AA5CCF"/>
    <w:rsid w:val="00AA71F6"/>
    <w:rsid w:val="00AA7625"/>
    <w:rsid w:val="00AA7BDA"/>
    <w:rsid w:val="00AB021D"/>
    <w:rsid w:val="00AB2B1C"/>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180A"/>
    <w:rsid w:val="00AE2B49"/>
    <w:rsid w:val="00AE2DEC"/>
    <w:rsid w:val="00AE2FD1"/>
    <w:rsid w:val="00AE3199"/>
    <w:rsid w:val="00AE3DCD"/>
    <w:rsid w:val="00AE3E3A"/>
    <w:rsid w:val="00AE3F3A"/>
    <w:rsid w:val="00AE41FF"/>
    <w:rsid w:val="00AE4414"/>
    <w:rsid w:val="00AE48AF"/>
    <w:rsid w:val="00AE6671"/>
    <w:rsid w:val="00AE72A1"/>
    <w:rsid w:val="00AF0870"/>
    <w:rsid w:val="00AF0BC5"/>
    <w:rsid w:val="00AF0C26"/>
    <w:rsid w:val="00AF1208"/>
    <w:rsid w:val="00AF1733"/>
    <w:rsid w:val="00AF4670"/>
    <w:rsid w:val="00AF497E"/>
    <w:rsid w:val="00AF5DAE"/>
    <w:rsid w:val="00AF5FF1"/>
    <w:rsid w:val="00AF724C"/>
    <w:rsid w:val="00AF7CBD"/>
    <w:rsid w:val="00AF7CDE"/>
    <w:rsid w:val="00B00056"/>
    <w:rsid w:val="00B00C12"/>
    <w:rsid w:val="00B00EA0"/>
    <w:rsid w:val="00B015D9"/>
    <w:rsid w:val="00B02F40"/>
    <w:rsid w:val="00B03979"/>
    <w:rsid w:val="00B0452C"/>
    <w:rsid w:val="00B06540"/>
    <w:rsid w:val="00B067AE"/>
    <w:rsid w:val="00B100F8"/>
    <w:rsid w:val="00B10B8A"/>
    <w:rsid w:val="00B10D6F"/>
    <w:rsid w:val="00B111B6"/>
    <w:rsid w:val="00B1126D"/>
    <w:rsid w:val="00B11BBD"/>
    <w:rsid w:val="00B11D9E"/>
    <w:rsid w:val="00B12605"/>
    <w:rsid w:val="00B13363"/>
    <w:rsid w:val="00B13648"/>
    <w:rsid w:val="00B160BD"/>
    <w:rsid w:val="00B163E5"/>
    <w:rsid w:val="00B17F58"/>
    <w:rsid w:val="00B205DD"/>
    <w:rsid w:val="00B20BBF"/>
    <w:rsid w:val="00B20D2E"/>
    <w:rsid w:val="00B222C0"/>
    <w:rsid w:val="00B2258F"/>
    <w:rsid w:val="00B23F7C"/>
    <w:rsid w:val="00B25155"/>
    <w:rsid w:val="00B25A01"/>
    <w:rsid w:val="00B25FD1"/>
    <w:rsid w:val="00B2797F"/>
    <w:rsid w:val="00B27D30"/>
    <w:rsid w:val="00B27E43"/>
    <w:rsid w:val="00B324B8"/>
    <w:rsid w:val="00B328FB"/>
    <w:rsid w:val="00B3336E"/>
    <w:rsid w:val="00B3370A"/>
    <w:rsid w:val="00B33FD6"/>
    <w:rsid w:val="00B34B1F"/>
    <w:rsid w:val="00B353A5"/>
    <w:rsid w:val="00B358DB"/>
    <w:rsid w:val="00B37048"/>
    <w:rsid w:val="00B37639"/>
    <w:rsid w:val="00B37C1C"/>
    <w:rsid w:val="00B400A9"/>
    <w:rsid w:val="00B401E4"/>
    <w:rsid w:val="00B42B0A"/>
    <w:rsid w:val="00B42C37"/>
    <w:rsid w:val="00B4389F"/>
    <w:rsid w:val="00B43B45"/>
    <w:rsid w:val="00B45C8A"/>
    <w:rsid w:val="00B469F5"/>
    <w:rsid w:val="00B5058F"/>
    <w:rsid w:val="00B50689"/>
    <w:rsid w:val="00B506B1"/>
    <w:rsid w:val="00B5198F"/>
    <w:rsid w:val="00B52313"/>
    <w:rsid w:val="00B54C68"/>
    <w:rsid w:val="00B57313"/>
    <w:rsid w:val="00B60076"/>
    <w:rsid w:val="00B6236C"/>
    <w:rsid w:val="00B63E86"/>
    <w:rsid w:val="00B67400"/>
    <w:rsid w:val="00B70066"/>
    <w:rsid w:val="00B724E5"/>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6832"/>
    <w:rsid w:val="00B86F4A"/>
    <w:rsid w:val="00B87336"/>
    <w:rsid w:val="00B87807"/>
    <w:rsid w:val="00B879F4"/>
    <w:rsid w:val="00B87B88"/>
    <w:rsid w:val="00B90DBA"/>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35D9"/>
    <w:rsid w:val="00BA466F"/>
    <w:rsid w:val="00BA7070"/>
    <w:rsid w:val="00BA77B6"/>
    <w:rsid w:val="00BB066B"/>
    <w:rsid w:val="00BB09D4"/>
    <w:rsid w:val="00BB228B"/>
    <w:rsid w:val="00BB235C"/>
    <w:rsid w:val="00BB4D05"/>
    <w:rsid w:val="00BB4D7C"/>
    <w:rsid w:val="00BB602A"/>
    <w:rsid w:val="00BB76ED"/>
    <w:rsid w:val="00BB76F5"/>
    <w:rsid w:val="00BC0F2B"/>
    <w:rsid w:val="00BC108C"/>
    <w:rsid w:val="00BC14E4"/>
    <w:rsid w:val="00BC17A4"/>
    <w:rsid w:val="00BC2684"/>
    <w:rsid w:val="00BC2D2A"/>
    <w:rsid w:val="00BC38FD"/>
    <w:rsid w:val="00BC487B"/>
    <w:rsid w:val="00BC53C3"/>
    <w:rsid w:val="00BC56F2"/>
    <w:rsid w:val="00BC6AC9"/>
    <w:rsid w:val="00BC72B6"/>
    <w:rsid w:val="00BD03EC"/>
    <w:rsid w:val="00BD0573"/>
    <w:rsid w:val="00BD11BF"/>
    <w:rsid w:val="00BD1E22"/>
    <w:rsid w:val="00BD3DB7"/>
    <w:rsid w:val="00BD4495"/>
    <w:rsid w:val="00BD4E70"/>
    <w:rsid w:val="00BD5C8E"/>
    <w:rsid w:val="00BD624D"/>
    <w:rsid w:val="00BD6867"/>
    <w:rsid w:val="00BD68DE"/>
    <w:rsid w:val="00BE07E1"/>
    <w:rsid w:val="00BE147A"/>
    <w:rsid w:val="00BE1B77"/>
    <w:rsid w:val="00BE2375"/>
    <w:rsid w:val="00BE3DA0"/>
    <w:rsid w:val="00BE486C"/>
    <w:rsid w:val="00BE4AED"/>
    <w:rsid w:val="00BE4E6C"/>
    <w:rsid w:val="00BE5881"/>
    <w:rsid w:val="00BE59A5"/>
    <w:rsid w:val="00BE69B7"/>
    <w:rsid w:val="00BE6B23"/>
    <w:rsid w:val="00BF058D"/>
    <w:rsid w:val="00BF2296"/>
    <w:rsid w:val="00BF2F77"/>
    <w:rsid w:val="00BF4287"/>
    <w:rsid w:val="00BF5F47"/>
    <w:rsid w:val="00BF64F0"/>
    <w:rsid w:val="00BF6AAA"/>
    <w:rsid w:val="00BF7A01"/>
    <w:rsid w:val="00BF7B76"/>
    <w:rsid w:val="00C0025E"/>
    <w:rsid w:val="00C006CD"/>
    <w:rsid w:val="00C023EC"/>
    <w:rsid w:val="00C02FFD"/>
    <w:rsid w:val="00C0476C"/>
    <w:rsid w:val="00C04E61"/>
    <w:rsid w:val="00C06903"/>
    <w:rsid w:val="00C069CE"/>
    <w:rsid w:val="00C06BD4"/>
    <w:rsid w:val="00C0707B"/>
    <w:rsid w:val="00C07217"/>
    <w:rsid w:val="00C0761B"/>
    <w:rsid w:val="00C11128"/>
    <w:rsid w:val="00C12794"/>
    <w:rsid w:val="00C12921"/>
    <w:rsid w:val="00C139A6"/>
    <w:rsid w:val="00C147F4"/>
    <w:rsid w:val="00C15015"/>
    <w:rsid w:val="00C1512C"/>
    <w:rsid w:val="00C1708F"/>
    <w:rsid w:val="00C17EAB"/>
    <w:rsid w:val="00C20C2E"/>
    <w:rsid w:val="00C22162"/>
    <w:rsid w:val="00C22674"/>
    <w:rsid w:val="00C25993"/>
    <w:rsid w:val="00C262CC"/>
    <w:rsid w:val="00C30118"/>
    <w:rsid w:val="00C30EBB"/>
    <w:rsid w:val="00C310F9"/>
    <w:rsid w:val="00C32F1C"/>
    <w:rsid w:val="00C34C24"/>
    <w:rsid w:val="00C350FE"/>
    <w:rsid w:val="00C35AEC"/>
    <w:rsid w:val="00C36E14"/>
    <w:rsid w:val="00C37CF7"/>
    <w:rsid w:val="00C37F66"/>
    <w:rsid w:val="00C408D4"/>
    <w:rsid w:val="00C4163F"/>
    <w:rsid w:val="00C41DC2"/>
    <w:rsid w:val="00C42490"/>
    <w:rsid w:val="00C431A3"/>
    <w:rsid w:val="00C4320F"/>
    <w:rsid w:val="00C44D28"/>
    <w:rsid w:val="00C44EB9"/>
    <w:rsid w:val="00C45368"/>
    <w:rsid w:val="00C4570D"/>
    <w:rsid w:val="00C47D7A"/>
    <w:rsid w:val="00C50352"/>
    <w:rsid w:val="00C51585"/>
    <w:rsid w:val="00C51AAD"/>
    <w:rsid w:val="00C520C6"/>
    <w:rsid w:val="00C52237"/>
    <w:rsid w:val="00C523B3"/>
    <w:rsid w:val="00C52EAF"/>
    <w:rsid w:val="00C53225"/>
    <w:rsid w:val="00C533B8"/>
    <w:rsid w:val="00C53744"/>
    <w:rsid w:val="00C53BBE"/>
    <w:rsid w:val="00C54302"/>
    <w:rsid w:val="00C54643"/>
    <w:rsid w:val="00C550D6"/>
    <w:rsid w:val="00C5613F"/>
    <w:rsid w:val="00C568CD"/>
    <w:rsid w:val="00C56DEF"/>
    <w:rsid w:val="00C56EA2"/>
    <w:rsid w:val="00C57701"/>
    <w:rsid w:val="00C57C11"/>
    <w:rsid w:val="00C60600"/>
    <w:rsid w:val="00C60839"/>
    <w:rsid w:val="00C612E5"/>
    <w:rsid w:val="00C615D8"/>
    <w:rsid w:val="00C6226D"/>
    <w:rsid w:val="00C646BE"/>
    <w:rsid w:val="00C64BA1"/>
    <w:rsid w:val="00C64E73"/>
    <w:rsid w:val="00C6686D"/>
    <w:rsid w:val="00C67246"/>
    <w:rsid w:val="00C679D5"/>
    <w:rsid w:val="00C70480"/>
    <w:rsid w:val="00C704FA"/>
    <w:rsid w:val="00C71435"/>
    <w:rsid w:val="00C73E0D"/>
    <w:rsid w:val="00C74762"/>
    <w:rsid w:val="00C74E3E"/>
    <w:rsid w:val="00C7556F"/>
    <w:rsid w:val="00C7569A"/>
    <w:rsid w:val="00C7618E"/>
    <w:rsid w:val="00C77B0E"/>
    <w:rsid w:val="00C80BF8"/>
    <w:rsid w:val="00C80D19"/>
    <w:rsid w:val="00C80E62"/>
    <w:rsid w:val="00C81E91"/>
    <w:rsid w:val="00C842E4"/>
    <w:rsid w:val="00C85D81"/>
    <w:rsid w:val="00C8633A"/>
    <w:rsid w:val="00C86DC0"/>
    <w:rsid w:val="00C872E2"/>
    <w:rsid w:val="00C87388"/>
    <w:rsid w:val="00C87888"/>
    <w:rsid w:val="00C90BF6"/>
    <w:rsid w:val="00C92FD4"/>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749B"/>
    <w:rsid w:val="00CA795F"/>
    <w:rsid w:val="00CA7BA9"/>
    <w:rsid w:val="00CA7C1E"/>
    <w:rsid w:val="00CB029F"/>
    <w:rsid w:val="00CB0593"/>
    <w:rsid w:val="00CB0626"/>
    <w:rsid w:val="00CB06F1"/>
    <w:rsid w:val="00CB4246"/>
    <w:rsid w:val="00CB4B29"/>
    <w:rsid w:val="00CB5707"/>
    <w:rsid w:val="00CB636A"/>
    <w:rsid w:val="00CB64F2"/>
    <w:rsid w:val="00CB6AEF"/>
    <w:rsid w:val="00CC033A"/>
    <w:rsid w:val="00CC04C8"/>
    <w:rsid w:val="00CC06AF"/>
    <w:rsid w:val="00CC0E73"/>
    <w:rsid w:val="00CC1768"/>
    <w:rsid w:val="00CC1982"/>
    <w:rsid w:val="00CC3163"/>
    <w:rsid w:val="00CC3347"/>
    <w:rsid w:val="00CC35B6"/>
    <w:rsid w:val="00CC46B0"/>
    <w:rsid w:val="00CC474D"/>
    <w:rsid w:val="00CC4E80"/>
    <w:rsid w:val="00CC5573"/>
    <w:rsid w:val="00CC618C"/>
    <w:rsid w:val="00CC6951"/>
    <w:rsid w:val="00CC6995"/>
    <w:rsid w:val="00CC6F7B"/>
    <w:rsid w:val="00CC7615"/>
    <w:rsid w:val="00CD17DA"/>
    <w:rsid w:val="00CD26C5"/>
    <w:rsid w:val="00CD2722"/>
    <w:rsid w:val="00CD33DF"/>
    <w:rsid w:val="00CD37EE"/>
    <w:rsid w:val="00CD3864"/>
    <w:rsid w:val="00CD4685"/>
    <w:rsid w:val="00CD56B2"/>
    <w:rsid w:val="00CD570B"/>
    <w:rsid w:val="00CD61E4"/>
    <w:rsid w:val="00CD6603"/>
    <w:rsid w:val="00CE0C42"/>
    <w:rsid w:val="00CE110C"/>
    <w:rsid w:val="00CE15A9"/>
    <w:rsid w:val="00CE1B43"/>
    <w:rsid w:val="00CE1E98"/>
    <w:rsid w:val="00CE2870"/>
    <w:rsid w:val="00CE2CC1"/>
    <w:rsid w:val="00CE3F0D"/>
    <w:rsid w:val="00CE4083"/>
    <w:rsid w:val="00CE46A7"/>
    <w:rsid w:val="00CE598C"/>
    <w:rsid w:val="00CE6DC0"/>
    <w:rsid w:val="00CE7334"/>
    <w:rsid w:val="00CE7468"/>
    <w:rsid w:val="00CE7658"/>
    <w:rsid w:val="00CE7D21"/>
    <w:rsid w:val="00CF0EA9"/>
    <w:rsid w:val="00CF1523"/>
    <w:rsid w:val="00CF1FB5"/>
    <w:rsid w:val="00CF27C8"/>
    <w:rsid w:val="00CF474C"/>
    <w:rsid w:val="00CF7485"/>
    <w:rsid w:val="00D00877"/>
    <w:rsid w:val="00D0124B"/>
    <w:rsid w:val="00D0124D"/>
    <w:rsid w:val="00D0288D"/>
    <w:rsid w:val="00D03EF1"/>
    <w:rsid w:val="00D045C2"/>
    <w:rsid w:val="00D05639"/>
    <w:rsid w:val="00D058C0"/>
    <w:rsid w:val="00D06F1B"/>
    <w:rsid w:val="00D0725B"/>
    <w:rsid w:val="00D0740D"/>
    <w:rsid w:val="00D07951"/>
    <w:rsid w:val="00D07ABE"/>
    <w:rsid w:val="00D07C82"/>
    <w:rsid w:val="00D11536"/>
    <w:rsid w:val="00D11D06"/>
    <w:rsid w:val="00D123E8"/>
    <w:rsid w:val="00D13A12"/>
    <w:rsid w:val="00D14995"/>
    <w:rsid w:val="00D150D6"/>
    <w:rsid w:val="00D1581D"/>
    <w:rsid w:val="00D1586D"/>
    <w:rsid w:val="00D16929"/>
    <w:rsid w:val="00D22D10"/>
    <w:rsid w:val="00D230E7"/>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F67"/>
    <w:rsid w:val="00D413D6"/>
    <w:rsid w:val="00D4233F"/>
    <w:rsid w:val="00D429EB"/>
    <w:rsid w:val="00D42AE6"/>
    <w:rsid w:val="00D4467E"/>
    <w:rsid w:val="00D4607E"/>
    <w:rsid w:val="00D46164"/>
    <w:rsid w:val="00D46C89"/>
    <w:rsid w:val="00D47B22"/>
    <w:rsid w:val="00D5184A"/>
    <w:rsid w:val="00D51867"/>
    <w:rsid w:val="00D52533"/>
    <w:rsid w:val="00D531CC"/>
    <w:rsid w:val="00D5489C"/>
    <w:rsid w:val="00D5587F"/>
    <w:rsid w:val="00D60E55"/>
    <w:rsid w:val="00D61733"/>
    <w:rsid w:val="00D6264D"/>
    <w:rsid w:val="00D63009"/>
    <w:rsid w:val="00D644D6"/>
    <w:rsid w:val="00D668E8"/>
    <w:rsid w:val="00D6699C"/>
    <w:rsid w:val="00D67102"/>
    <w:rsid w:val="00D67BD3"/>
    <w:rsid w:val="00D67E3C"/>
    <w:rsid w:val="00D70733"/>
    <w:rsid w:val="00D707CC"/>
    <w:rsid w:val="00D725A8"/>
    <w:rsid w:val="00D72642"/>
    <w:rsid w:val="00D72A74"/>
    <w:rsid w:val="00D731BE"/>
    <w:rsid w:val="00D73C2B"/>
    <w:rsid w:val="00D73CCA"/>
    <w:rsid w:val="00D74B3B"/>
    <w:rsid w:val="00D801A2"/>
    <w:rsid w:val="00D80C6D"/>
    <w:rsid w:val="00D81085"/>
    <w:rsid w:val="00D829D5"/>
    <w:rsid w:val="00D82AF2"/>
    <w:rsid w:val="00D82C88"/>
    <w:rsid w:val="00D82E38"/>
    <w:rsid w:val="00D83324"/>
    <w:rsid w:val="00D833F9"/>
    <w:rsid w:val="00D837C5"/>
    <w:rsid w:val="00D84978"/>
    <w:rsid w:val="00D84A7A"/>
    <w:rsid w:val="00D8550F"/>
    <w:rsid w:val="00D8596F"/>
    <w:rsid w:val="00D85E01"/>
    <w:rsid w:val="00D866CB"/>
    <w:rsid w:val="00D868A3"/>
    <w:rsid w:val="00D86A51"/>
    <w:rsid w:val="00D86CE8"/>
    <w:rsid w:val="00D9027D"/>
    <w:rsid w:val="00D90419"/>
    <w:rsid w:val="00D90988"/>
    <w:rsid w:val="00D909F7"/>
    <w:rsid w:val="00D90E97"/>
    <w:rsid w:val="00D927AA"/>
    <w:rsid w:val="00D930ED"/>
    <w:rsid w:val="00D9322D"/>
    <w:rsid w:val="00D939F6"/>
    <w:rsid w:val="00D94478"/>
    <w:rsid w:val="00D9518B"/>
    <w:rsid w:val="00D954CD"/>
    <w:rsid w:val="00D962FB"/>
    <w:rsid w:val="00D975F8"/>
    <w:rsid w:val="00D97C50"/>
    <w:rsid w:val="00DA0596"/>
    <w:rsid w:val="00DA100E"/>
    <w:rsid w:val="00DA405C"/>
    <w:rsid w:val="00DA413B"/>
    <w:rsid w:val="00DA5276"/>
    <w:rsid w:val="00DA5C57"/>
    <w:rsid w:val="00DA7E59"/>
    <w:rsid w:val="00DA7FED"/>
    <w:rsid w:val="00DB058B"/>
    <w:rsid w:val="00DB0D57"/>
    <w:rsid w:val="00DB1274"/>
    <w:rsid w:val="00DB4203"/>
    <w:rsid w:val="00DB57EC"/>
    <w:rsid w:val="00DB5870"/>
    <w:rsid w:val="00DB6F12"/>
    <w:rsid w:val="00DB7125"/>
    <w:rsid w:val="00DB76CA"/>
    <w:rsid w:val="00DC06E2"/>
    <w:rsid w:val="00DC0AF0"/>
    <w:rsid w:val="00DC1AB3"/>
    <w:rsid w:val="00DC212D"/>
    <w:rsid w:val="00DC2B9E"/>
    <w:rsid w:val="00DC2F1E"/>
    <w:rsid w:val="00DC38FB"/>
    <w:rsid w:val="00DC55B4"/>
    <w:rsid w:val="00DC60A5"/>
    <w:rsid w:val="00DC7065"/>
    <w:rsid w:val="00DC7931"/>
    <w:rsid w:val="00DD211A"/>
    <w:rsid w:val="00DD3536"/>
    <w:rsid w:val="00DD54D0"/>
    <w:rsid w:val="00DD798D"/>
    <w:rsid w:val="00DE03AC"/>
    <w:rsid w:val="00DE05E5"/>
    <w:rsid w:val="00DE1A71"/>
    <w:rsid w:val="00DE1B67"/>
    <w:rsid w:val="00DE288E"/>
    <w:rsid w:val="00DE298C"/>
    <w:rsid w:val="00DE4169"/>
    <w:rsid w:val="00DE49E2"/>
    <w:rsid w:val="00DE68EE"/>
    <w:rsid w:val="00DE740A"/>
    <w:rsid w:val="00DE7AF1"/>
    <w:rsid w:val="00DE7FBA"/>
    <w:rsid w:val="00DF12B7"/>
    <w:rsid w:val="00DF14AD"/>
    <w:rsid w:val="00DF2407"/>
    <w:rsid w:val="00DF2812"/>
    <w:rsid w:val="00DF2FD6"/>
    <w:rsid w:val="00DF3CCC"/>
    <w:rsid w:val="00DF5B89"/>
    <w:rsid w:val="00DF5FF4"/>
    <w:rsid w:val="00DF7982"/>
    <w:rsid w:val="00E00D8D"/>
    <w:rsid w:val="00E01749"/>
    <w:rsid w:val="00E02120"/>
    <w:rsid w:val="00E02BC0"/>
    <w:rsid w:val="00E02C57"/>
    <w:rsid w:val="00E02DD1"/>
    <w:rsid w:val="00E04ED2"/>
    <w:rsid w:val="00E0520F"/>
    <w:rsid w:val="00E103D0"/>
    <w:rsid w:val="00E10AF9"/>
    <w:rsid w:val="00E11170"/>
    <w:rsid w:val="00E1148C"/>
    <w:rsid w:val="00E13476"/>
    <w:rsid w:val="00E1368E"/>
    <w:rsid w:val="00E13AA0"/>
    <w:rsid w:val="00E148B6"/>
    <w:rsid w:val="00E15257"/>
    <w:rsid w:val="00E15C03"/>
    <w:rsid w:val="00E15DD2"/>
    <w:rsid w:val="00E15FC6"/>
    <w:rsid w:val="00E1775C"/>
    <w:rsid w:val="00E17BFC"/>
    <w:rsid w:val="00E17D31"/>
    <w:rsid w:val="00E17FDD"/>
    <w:rsid w:val="00E17FE3"/>
    <w:rsid w:val="00E20659"/>
    <w:rsid w:val="00E2073C"/>
    <w:rsid w:val="00E20F2C"/>
    <w:rsid w:val="00E215BC"/>
    <w:rsid w:val="00E215D2"/>
    <w:rsid w:val="00E22A85"/>
    <w:rsid w:val="00E23642"/>
    <w:rsid w:val="00E23B90"/>
    <w:rsid w:val="00E23D4E"/>
    <w:rsid w:val="00E2454E"/>
    <w:rsid w:val="00E24BEA"/>
    <w:rsid w:val="00E251B9"/>
    <w:rsid w:val="00E258D0"/>
    <w:rsid w:val="00E26E89"/>
    <w:rsid w:val="00E2719E"/>
    <w:rsid w:val="00E3102F"/>
    <w:rsid w:val="00E31E98"/>
    <w:rsid w:val="00E32697"/>
    <w:rsid w:val="00E32F0A"/>
    <w:rsid w:val="00E335AC"/>
    <w:rsid w:val="00E36277"/>
    <w:rsid w:val="00E36DCC"/>
    <w:rsid w:val="00E376C1"/>
    <w:rsid w:val="00E376F4"/>
    <w:rsid w:val="00E40E02"/>
    <w:rsid w:val="00E417D9"/>
    <w:rsid w:val="00E41A5D"/>
    <w:rsid w:val="00E4495F"/>
    <w:rsid w:val="00E458B7"/>
    <w:rsid w:val="00E47DEE"/>
    <w:rsid w:val="00E509BB"/>
    <w:rsid w:val="00E51BA6"/>
    <w:rsid w:val="00E534AD"/>
    <w:rsid w:val="00E544A0"/>
    <w:rsid w:val="00E55371"/>
    <w:rsid w:val="00E5583B"/>
    <w:rsid w:val="00E570A6"/>
    <w:rsid w:val="00E60A11"/>
    <w:rsid w:val="00E60E11"/>
    <w:rsid w:val="00E612A0"/>
    <w:rsid w:val="00E619F4"/>
    <w:rsid w:val="00E630DA"/>
    <w:rsid w:val="00E6360E"/>
    <w:rsid w:val="00E637E4"/>
    <w:rsid w:val="00E63C11"/>
    <w:rsid w:val="00E6757F"/>
    <w:rsid w:val="00E676C3"/>
    <w:rsid w:val="00E67B42"/>
    <w:rsid w:val="00E7030B"/>
    <w:rsid w:val="00E70DD6"/>
    <w:rsid w:val="00E71CBE"/>
    <w:rsid w:val="00E71D6E"/>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258A"/>
    <w:rsid w:val="00E92B14"/>
    <w:rsid w:val="00E93296"/>
    <w:rsid w:val="00E93F15"/>
    <w:rsid w:val="00E95AFB"/>
    <w:rsid w:val="00E96CC9"/>
    <w:rsid w:val="00EA0911"/>
    <w:rsid w:val="00EA0D54"/>
    <w:rsid w:val="00EA1412"/>
    <w:rsid w:val="00EA2555"/>
    <w:rsid w:val="00EA2676"/>
    <w:rsid w:val="00EA2797"/>
    <w:rsid w:val="00EA2948"/>
    <w:rsid w:val="00EA2D12"/>
    <w:rsid w:val="00EA54A7"/>
    <w:rsid w:val="00EA57F9"/>
    <w:rsid w:val="00EA5D60"/>
    <w:rsid w:val="00EA61EC"/>
    <w:rsid w:val="00EA6906"/>
    <w:rsid w:val="00EA7057"/>
    <w:rsid w:val="00EA74F7"/>
    <w:rsid w:val="00EB088F"/>
    <w:rsid w:val="00EB1058"/>
    <w:rsid w:val="00EB128B"/>
    <w:rsid w:val="00EB19FF"/>
    <w:rsid w:val="00EB2B26"/>
    <w:rsid w:val="00EB364C"/>
    <w:rsid w:val="00EB36CF"/>
    <w:rsid w:val="00EB49DA"/>
    <w:rsid w:val="00EB516F"/>
    <w:rsid w:val="00EB6B56"/>
    <w:rsid w:val="00EB7097"/>
    <w:rsid w:val="00EB73C0"/>
    <w:rsid w:val="00EC0BFC"/>
    <w:rsid w:val="00EC0F5D"/>
    <w:rsid w:val="00EC1E47"/>
    <w:rsid w:val="00EC2A5E"/>
    <w:rsid w:val="00EC373E"/>
    <w:rsid w:val="00EC3E3C"/>
    <w:rsid w:val="00EC45B0"/>
    <w:rsid w:val="00EC5F3F"/>
    <w:rsid w:val="00ED08A0"/>
    <w:rsid w:val="00ED0B39"/>
    <w:rsid w:val="00ED225A"/>
    <w:rsid w:val="00ED30C4"/>
    <w:rsid w:val="00ED31A9"/>
    <w:rsid w:val="00ED3EC2"/>
    <w:rsid w:val="00ED6F2B"/>
    <w:rsid w:val="00EE0E54"/>
    <w:rsid w:val="00EE1980"/>
    <w:rsid w:val="00EE213F"/>
    <w:rsid w:val="00EE3F98"/>
    <w:rsid w:val="00EE6185"/>
    <w:rsid w:val="00EE6796"/>
    <w:rsid w:val="00EE687A"/>
    <w:rsid w:val="00EE6BBE"/>
    <w:rsid w:val="00EE7569"/>
    <w:rsid w:val="00EE7A28"/>
    <w:rsid w:val="00EF10BD"/>
    <w:rsid w:val="00EF3AE7"/>
    <w:rsid w:val="00EF3EC6"/>
    <w:rsid w:val="00EF4CC2"/>
    <w:rsid w:val="00EF50D0"/>
    <w:rsid w:val="00EF5615"/>
    <w:rsid w:val="00EF5D7B"/>
    <w:rsid w:val="00EF74DF"/>
    <w:rsid w:val="00F017E1"/>
    <w:rsid w:val="00F01A62"/>
    <w:rsid w:val="00F036FC"/>
    <w:rsid w:val="00F0545F"/>
    <w:rsid w:val="00F06575"/>
    <w:rsid w:val="00F068AE"/>
    <w:rsid w:val="00F07337"/>
    <w:rsid w:val="00F0768E"/>
    <w:rsid w:val="00F076A1"/>
    <w:rsid w:val="00F11104"/>
    <w:rsid w:val="00F115B0"/>
    <w:rsid w:val="00F134A8"/>
    <w:rsid w:val="00F139DF"/>
    <w:rsid w:val="00F147B9"/>
    <w:rsid w:val="00F14DCC"/>
    <w:rsid w:val="00F14EEC"/>
    <w:rsid w:val="00F15FE9"/>
    <w:rsid w:val="00F16CFC"/>
    <w:rsid w:val="00F20A9D"/>
    <w:rsid w:val="00F20E32"/>
    <w:rsid w:val="00F218A4"/>
    <w:rsid w:val="00F21BC4"/>
    <w:rsid w:val="00F241AF"/>
    <w:rsid w:val="00F24A31"/>
    <w:rsid w:val="00F27372"/>
    <w:rsid w:val="00F27575"/>
    <w:rsid w:val="00F27F51"/>
    <w:rsid w:val="00F30472"/>
    <w:rsid w:val="00F30F32"/>
    <w:rsid w:val="00F328BF"/>
    <w:rsid w:val="00F32D73"/>
    <w:rsid w:val="00F337FE"/>
    <w:rsid w:val="00F33E15"/>
    <w:rsid w:val="00F35358"/>
    <w:rsid w:val="00F35C21"/>
    <w:rsid w:val="00F36033"/>
    <w:rsid w:val="00F371B2"/>
    <w:rsid w:val="00F37A3D"/>
    <w:rsid w:val="00F4121A"/>
    <w:rsid w:val="00F42CB9"/>
    <w:rsid w:val="00F42F06"/>
    <w:rsid w:val="00F43CC6"/>
    <w:rsid w:val="00F45243"/>
    <w:rsid w:val="00F45645"/>
    <w:rsid w:val="00F501C2"/>
    <w:rsid w:val="00F50C48"/>
    <w:rsid w:val="00F50CE8"/>
    <w:rsid w:val="00F5182C"/>
    <w:rsid w:val="00F51945"/>
    <w:rsid w:val="00F51B24"/>
    <w:rsid w:val="00F52FFC"/>
    <w:rsid w:val="00F5479E"/>
    <w:rsid w:val="00F54EF3"/>
    <w:rsid w:val="00F56693"/>
    <w:rsid w:val="00F612EB"/>
    <w:rsid w:val="00F613F4"/>
    <w:rsid w:val="00F621E3"/>
    <w:rsid w:val="00F6252E"/>
    <w:rsid w:val="00F64127"/>
    <w:rsid w:val="00F654AF"/>
    <w:rsid w:val="00F669B1"/>
    <w:rsid w:val="00F67665"/>
    <w:rsid w:val="00F72468"/>
    <w:rsid w:val="00F7298A"/>
    <w:rsid w:val="00F73F5B"/>
    <w:rsid w:val="00F74290"/>
    <w:rsid w:val="00F752F0"/>
    <w:rsid w:val="00F8066D"/>
    <w:rsid w:val="00F81AE6"/>
    <w:rsid w:val="00F82B31"/>
    <w:rsid w:val="00F82C72"/>
    <w:rsid w:val="00F83753"/>
    <w:rsid w:val="00F8644A"/>
    <w:rsid w:val="00F87B25"/>
    <w:rsid w:val="00F90C62"/>
    <w:rsid w:val="00F926C9"/>
    <w:rsid w:val="00F929E0"/>
    <w:rsid w:val="00F9314C"/>
    <w:rsid w:val="00F93505"/>
    <w:rsid w:val="00F938D5"/>
    <w:rsid w:val="00F94678"/>
    <w:rsid w:val="00F946FF"/>
    <w:rsid w:val="00F94877"/>
    <w:rsid w:val="00F948BC"/>
    <w:rsid w:val="00F95469"/>
    <w:rsid w:val="00F964C8"/>
    <w:rsid w:val="00F966E4"/>
    <w:rsid w:val="00F96F54"/>
    <w:rsid w:val="00F97339"/>
    <w:rsid w:val="00FA0C18"/>
    <w:rsid w:val="00FA1BCF"/>
    <w:rsid w:val="00FA1E94"/>
    <w:rsid w:val="00FA24C2"/>
    <w:rsid w:val="00FA2544"/>
    <w:rsid w:val="00FA27E8"/>
    <w:rsid w:val="00FA2937"/>
    <w:rsid w:val="00FA2C72"/>
    <w:rsid w:val="00FA2CCD"/>
    <w:rsid w:val="00FA3D70"/>
    <w:rsid w:val="00FA4243"/>
    <w:rsid w:val="00FA5CFC"/>
    <w:rsid w:val="00FA6157"/>
    <w:rsid w:val="00FA7C8B"/>
    <w:rsid w:val="00FB0B7E"/>
    <w:rsid w:val="00FB2D2E"/>
    <w:rsid w:val="00FB4B76"/>
    <w:rsid w:val="00FB5104"/>
    <w:rsid w:val="00FB5AE8"/>
    <w:rsid w:val="00FB6929"/>
    <w:rsid w:val="00FB6ADC"/>
    <w:rsid w:val="00FB772A"/>
    <w:rsid w:val="00FB7796"/>
    <w:rsid w:val="00FB7A70"/>
    <w:rsid w:val="00FB7D87"/>
    <w:rsid w:val="00FB7F83"/>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194"/>
    <w:rsid w:val="00FE02D8"/>
    <w:rsid w:val="00FE0969"/>
    <w:rsid w:val="00FE09EE"/>
    <w:rsid w:val="00FE16D6"/>
    <w:rsid w:val="00FE17F0"/>
    <w:rsid w:val="00FE1D17"/>
    <w:rsid w:val="00FE3940"/>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2C5C5E4B"/>
  <w15:docId w15:val="{E021E39F-0A21-4FE1-B485-04515FD8C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65528A-21C0-4D8C-9817-679F4000D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19</Pages>
  <Words>4929</Words>
  <Characters>27112</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Pedro</cp:lastModifiedBy>
  <cp:revision>4</cp:revision>
  <cp:lastPrinted>2020-10-15T19:19:00Z</cp:lastPrinted>
  <dcterms:created xsi:type="dcterms:W3CDTF">2021-03-02T17:53:00Z</dcterms:created>
  <dcterms:modified xsi:type="dcterms:W3CDTF">2021-03-02T18:51:00Z</dcterms:modified>
</cp:coreProperties>
</file>