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26D0EE8A"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 xml:space="preserve">RECURSO DE REVISIÓN </w:t>
      </w:r>
      <w:r w:rsidR="00ED4808">
        <w:rPr>
          <w:rFonts w:ascii="AvantGarde Bk BT" w:hAnsi="AvantGarde Bk BT" w:cs="Arial"/>
          <w:b/>
          <w:color w:val="000000" w:themeColor="text1"/>
          <w:sz w:val="24"/>
          <w:szCs w:val="24"/>
        </w:rPr>
        <w:t>9</w:t>
      </w:r>
      <w:r w:rsidR="0016032F">
        <w:rPr>
          <w:rFonts w:ascii="AvantGarde Bk BT" w:hAnsi="AvantGarde Bk BT" w:cs="Arial"/>
          <w:b/>
          <w:color w:val="000000" w:themeColor="text1"/>
          <w:sz w:val="24"/>
          <w:szCs w:val="24"/>
        </w:rPr>
        <w:t>77</w:t>
      </w:r>
      <w:r>
        <w:rPr>
          <w:rFonts w:ascii="AvantGarde Bk BT" w:hAnsi="AvantGarde Bk BT" w:cs="Arial"/>
          <w:b/>
          <w:color w:val="000000" w:themeColor="text1"/>
          <w:sz w:val="24"/>
          <w:szCs w:val="24"/>
        </w:rPr>
        <w:t>/20</w:t>
      </w:r>
      <w:r w:rsidR="0016032F">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16032F">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311110A9" w:rsidR="00946007" w:rsidRPr="007C5605" w:rsidRDefault="007C5B33"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1" w:name="_Hlk65604315"/>
      <w:r>
        <w:rPr>
          <w:rFonts w:ascii="AvantGarde Bk BT" w:hAnsi="AvantGarde Bk BT" w:cs="Arial"/>
          <w:b/>
          <w:color w:val="000000" w:themeColor="text1"/>
          <w:sz w:val="24"/>
          <w:szCs w:val="24"/>
        </w:rPr>
        <w:t>LIC. DAVID ENRIQUE MENCHACA ZUÑIGA</w:t>
      </w:r>
    </w:p>
    <w:bookmarkEnd w:id="1"/>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09FBCEB6" w:rsidR="00946007" w:rsidRPr="007C5605" w:rsidRDefault="00ED4808"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UNIVERSIDAD AUTONOMA DE SAN LUIS POTOSI (UASLP)</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CE09003"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w:t>
      </w:r>
      <w:r w:rsidR="0016032F">
        <w:rPr>
          <w:rFonts w:ascii="AvantGarde Bk BT" w:hAnsi="AvantGarde Bk BT" w:cs="Arial"/>
          <w:color w:val="000000" w:themeColor="text1"/>
          <w:sz w:val="24"/>
          <w:szCs w:val="24"/>
        </w:rPr>
        <w:t xml:space="preserve"> extraordinaria</w:t>
      </w:r>
      <w:r w:rsidRPr="007C5605">
        <w:rPr>
          <w:rFonts w:ascii="AvantGarde Bk BT" w:hAnsi="AvantGarde Bk BT" w:cs="Arial"/>
          <w:color w:val="000000" w:themeColor="text1"/>
          <w:sz w:val="24"/>
          <w:szCs w:val="24"/>
        </w:rPr>
        <w:t xml:space="preserve"> del </w:t>
      </w:r>
      <w:r w:rsidR="009C4EE0">
        <w:rPr>
          <w:rFonts w:ascii="AvantGarde Bk BT" w:hAnsi="AvantGarde Bk BT" w:cs="Arial"/>
          <w:color w:val="000000" w:themeColor="text1"/>
          <w:sz w:val="24"/>
          <w:szCs w:val="24"/>
        </w:rPr>
        <w:t>1</w:t>
      </w:r>
      <w:r w:rsidR="0016032F">
        <w:rPr>
          <w:rFonts w:ascii="AvantGarde Bk BT" w:hAnsi="AvantGarde Bk BT" w:cs="Arial"/>
          <w:color w:val="000000" w:themeColor="text1"/>
          <w:sz w:val="24"/>
          <w:szCs w:val="24"/>
        </w:rPr>
        <w:t>4</w:t>
      </w:r>
      <w:r w:rsidR="009C4EE0">
        <w:rPr>
          <w:rFonts w:ascii="AvantGarde Bk BT" w:hAnsi="AvantGarde Bk BT" w:cs="Arial"/>
          <w:color w:val="000000" w:themeColor="text1"/>
          <w:sz w:val="24"/>
          <w:szCs w:val="24"/>
        </w:rPr>
        <w:t xml:space="preserve"> </w:t>
      </w:r>
      <w:r w:rsidR="0016032F">
        <w:rPr>
          <w:rFonts w:ascii="AvantGarde Bk BT" w:hAnsi="AvantGarde Bk BT" w:cs="Arial"/>
          <w:color w:val="000000" w:themeColor="text1"/>
          <w:sz w:val="24"/>
          <w:szCs w:val="24"/>
        </w:rPr>
        <w:t xml:space="preserve">catorce </w:t>
      </w:r>
      <w:r w:rsidR="009C4EE0">
        <w:rPr>
          <w:rFonts w:ascii="AvantGarde Bk BT" w:hAnsi="AvantGarde Bk BT" w:cs="Arial"/>
          <w:color w:val="000000" w:themeColor="text1"/>
          <w:sz w:val="24"/>
          <w:szCs w:val="24"/>
        </w:rPr>
        <w:t xml:space="preserve">de </w:t>
      </w:r>
      <w:r w:rsidR="0016032F">
        <w:rPr>
          <w:rFonts w:ascii="AvantGarde Bk BT" w:hAnsi="AvantGarde Bk BT" w:cs="Arial"/>
          <w:color w:val="000000" w:themeColor="text1"/>
          <w:sz w:val="24"/>
          <w:szCs w:val="24"/>
        </w:rPr>
        <w:t xml:space="preserve">octubre </w:t>
      </w:r>
      <w:r>
        <w:rPr>
          <w:rFonts w:ascii="AvantGarde Bk BT" w:hAnsi="AvantGarde Bk BT" w:cs="Arial"/>
          <w:color w:val="000000" w:themeColor="text1"/>
          <w:sz w:val="24"/>
          <w:szCs w:val="24"/>
        </w:rPr>
        <w:t>de 20</w:t>
      </w:r>
      <w:r w:rsidR="0016032F">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w:t>
      </w:r>
      <w:r w:rsidR="0016032F">
        <w:rPr>
          <w:rFonts w:ascii="AvantGarde Bk BT" w:hAnsi="AvantGarde Bk BT" w:cs="Arial"/>
          <w:color w:val="000000" w:themeColor="text1"/>
          <w:sz w:val="24"/>
          <w:szCs w:val="24"/>
        </w:rPr>
        <w:t xml:space="preserve">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639C9C33" w14:textId="1F1E9B45" w:rsidR="00946007" w:rsidRPr="00B41C93" w:rsidRDefault="00946007" w:rsidP="003D31BC">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F955D0">
        <w:rPr>
          <w:rFonts w:ascii="AvantGarde Bk BT" w:hAnsi="AvantGarde Bk BT" w:cs="Arial"/>
          <w:color w:val="000000" w:themeColor="text1"/>
          <w:sz w:val="24"/>
          <w:szCs w:val="24"/>
        </w:rPr>
        <w:t>1</w:t>
      </w:r>
      <w:r w:rsidR="0016032F">
        <w:rPr>
          <w:rFonts w:ascii="AvantGarde Bk BT" w:hAnsi="AvantGarde Bk BT" w:cs="Arial"/>
          <w:color w:val="000000" w:themeColor="text1"/>
          <w:sz w:val="24"/>
          <w:szCs w:val="24"/>
        </w:rPr>
        <w:t>0 diez de febrero</w:t>
      </w:r>
      <w:r>
        <w:rPr>
          <w:rFonts w:ascii="AvantGarde Bk BT" w:hAnsi="AvantGarde Bk BT" w:cs="Arial"/>
          <w:color w:val="000000" w:themeColor="text1"/>
          <w:sz w:val="24"/>
          <w:szCs w:val="24"/>
        </w:rPr>
        <w:t xml:space="preserve"> de </w:t>
      </w:r>
      <w:r w:rsidR="0016032F">
        <w:rPr>
          <w:rFonts w:ascii="AvantGarde Bk BT" w:hAnsi="AvantGarde Bk BT" w:cs="Arial"/>
          <w:color w:val="000000" w:themeColor="text1"/>
          <w:sz w:val="24"/>
          <w:szCs w:val="24"/>
        </w:rPr>
        <w:t>2020 dos mil veinte</w:t>
      </w:r>
      <w:r>
        <w:rPr>
          <w:rFonts w:ascii="AvantGarde Bk BT" w:hAnsi="AvantGarde Bk BT" w:cs="Arial"/>
          <w:color w:val="000000" w:themeColor="text1"/>
          <w:sz w:val="24"/>
          <w:szCs w:val="24"/>
        </w:rPr>
        <w:t xml:space="preserve"> </w:t>
      </w:r>
      <w:r w:rsidR="003D31BC">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ED4808" w:rsidRPr="00ED4808">
        <w:rPr>
          <w:rFonts w:ascii="AvantGarde Bk BT" w:hAnsi="AvantGarde Bk BT" w:cs="Arial"/>
          <w:b/>
          <w:color w:val="000000" w:themeColor="text1"/>
          <w:sz w:val="24"/>
          <w:szCs w:val="24"/>
        </w:rPr>
        <w:t>UNIVERSIDAD AUTONOMA DE SAN LUIS POTOSI (UASLP)</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ED4808">
        <w:rPr>
          <w:rFonts w:ascii="AvantGarde Bk BT" w:hAnsi="AvantGarde Bk BT" w:cs="Arial"/>
          <w:color w:val="000000" w:themeColor="text1"/>
          <w:sz w:val="24"/>
          <w:szCs w:val="24"/>
        </w:rPr>
        <w:t>00</w:t>
      </w:r>
      <w:r w:rsidR="0016032F">
        <w:rPr>
          <w:rFonts w:ascii="AvantGarde Bk BT" w:hAnsi="AvantGarde Bk BT" w:cs="Arial"/>
          <w:color w:val="000000" w:themeColor="text1"/>
          <w:sz w:val="24"/>
          <w:szCs w:val="24"/>
        </w:rPr>
        <w:t>203820</w:t>
      </w:r>
      <w:r>
        <w:rPr>
          <w:rFonts w:ascii="AvantGarde Bk BT" w:hAnsi="AvantGarde Bk BT" w:cs="Arial"/>
          <w:color w:val="000000" w:themeColor="text1"/>
          <w:sz w:val="24"/>
          <w:szCs w:val="24"/>
        </w:rPr>
        <w:t>.</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76576AE9" w14:textId="083AFCF3" w:rsidR="00767190" w:rsidRDefault="00767190" w:rsidP="00767190">
      <w:pPr>
        <w:pStyle w:val="corte4fondo"/>
        <w:tabs>
          <w:tab w:val="left" w:pos="567"/>
        </w:tabs>
        <w:ind w:left="113" w:firstLine="68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SEGUNDO. Respuesta a la solicitud de acceso a la información pública. </w:t>
      </w:r>
      <w:r>
        <w:rPr>
          <w:rFonts w:ascii="AvantGarde Bk BT" w:hAnsi="AvantGarde Bk BT" w:cs="Arial"/>
          <w:color w:val="000000" w:themeColor="text1"/>
          <w:sz w:val="24"/>
          <w:szCs w:val="24"/>
        </w:rPr>
        <w:t xml:space="preserve">El </w:t>
      </w:r>
      <w:r w:rsidRPr="00C9789F">
        <w:rPr>
          <w:rFonts w:ascii="AvantGarde Bk BT" w:hAnsi="AvantGarde Bk BT" w:cs="Arial"/>
          <w:color w:val="000000" w:themeColor="text1"/>
          <w:sz w:val="24"/>
          <w:szCs w:val="24"/>
        </w:rPr>
        <w:t>sujeto</w:t>
      </w:r>
      <w:r>
        <w:rPr>
          <w:rFonts w:ascii="AvantGarde Bk BT" w:hAnsi="AvantGarde Bk BT" w:cs="Arial"/>
          <w:color w:val="000000" w:themeColor="text1"/>
          <w:sz w:val="24"/>
          <w:szCs w:val="24"/>
        </w:rPr>
        <w:t xml:space="preserve"> obligado dio </w:t>
      </w:r>
      <w:r w:rsidRPr="007C5605">
        <w:rPr>
          <w:rFonts w:ascii="AvantGarde Bk BT" w:hAnsi="AvantGarde Bk BT" w:cs="Arial"/>
          <w:color w:val="000000" w:themeColor="text1"/>
          <w:sz w:val="24"/>
          <w:szCs w:val="24"/>
        </w:rPr>
        <w:t>contestación a la solicitud de información</w:t>
      </w:r>
      <w:r>
        <w:rPr>
          <w:rFonts w:ascii="AvantGarde Bk BT" w:hAnsi="AvantGarde Bk BT" w:cs="Arial"/>
          <w:color w:val="000000" w:themeColor="text1"/>
          <w:sz w:val="24"/>
          <w:szCs w:val="24"/>
        </w:rPr>
        <w:t xml:space="preserve"> el 09 nueve de marzo </w:t>
      </w:r>
      <w:r w:rsidRPr="008A3BE2">
        <w:rPr>
          <w:rFonts w:ascii="AvantGarde Bk BT" w:hAnsi="AvantGarde Bk BT" w:cs="Arial"/>
          <w:color w:val="000000" w:themeColor="text1"/>
          <w:sz w:val="24"/>
          <w:szCs w:val="24"/>
        </w:rPr>
        <w:t>de 20</w:t>
      </w:r>
      <w:r>
        <w:rPr>
          <w:rFonts w:ascii="AvantGarde Bk BT" w:hAnsi="AvantGarde Bk BT" w:cs="Arial"/>
          <w:color w:val="000000" w:themeColor="text1"/>
          <w:sz w:val="24"/>
          <w:szCs w:val="24"/>
        </w:rPr>
        <w:t>20</w:t>
      </w:r>
      <w:r w:rsidRPr="008A3BE2">
        <w:rPr>
          <w:rFonts w:ascii="AvantGarde Bk BT" w:hAnsi="AvantGarde Bk BT" w:cs="Arial"/>
          <w:color w:val="000000" w:themeColor="text1"/>
          <w:sz w:val="24"/>
          <w:szCs w:val="24"/>
        </w:rPr>
        <w:t xml:space="preserve"> dos mil </w:t>
      </w:r>
      <w:r>
        <w:rPr>
          <w:rFonts w:ascii="AvantGarde Bk BT" w:hAnsi="AvantGarde Bk BT" w:cs="Arial"/>
          <w:color w:val="000000" w:themeColor="text1"/>
          <w:sz w:val="24"/>
          <w:szCs w:val="24"/>
        </w:rPr>
        <w:t>veinte.</w:t>
      </w:r>
    </w:p>
    <w:p w14:paraId="1E52FF54" w14:textId="77777777" w:rsidR="00767190" w:rsidRDefault="00767190"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24E6BEC8" w:rsidR="00946007" w:rsidRPr="00214E31" w:rsidRDefault="00767190"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TRECERO</w:t>
      </w:r>
      <w:r w:rsidR="00946007">
        <w:rPr>
          <w:rFonts w:ascii="AvantGarde Bk BT" w:hAnsi="AvantGarde Bk BT" w:cs="Arial"/>
          <w:b/>
          <w:color w:val="000000" w:themeColor="text1"/>
          <w:sz w:val="24"/>
          <w:szCs w:val="24"/>
        </w:rPr>
        <w:t xml:space="preserve">. </w:t>
      </w:r>
      <w:r w:rsidR="00946007" w:rsidRPr="007C5605">
        <w:rPr>
          <w:rFonts w:ascii="AvantGarde Bk BT" w:hAnsi="AvantGarde Bk BT" w:cs="Arial"/>
          <w:b/>
          <w:color w:val="000000" w:themeColor="text1"/>
          <w:sz w:val="24"/>
          <w:szCs w:val="24"/>
        </w:rPr>
        <w:t>Interposición del recurso.</w:t>
      </w:r>
      <w:r w:rsidR="00946007" w:rsidRPr="007C5605">
        <w:rPr>
          <w:rFonts w:ascii="AvantGarde Bk BT" w:hAnsi="AvantGarde Bk BT" w:cs="Arial"/>
          <w:color w:val="000000" w:themeColor="text1"/>
          <w:sz w:val="24"/>
          <w:szCs w:val="24"/>
        </w:rPr>
        <w:t xml:space="preserve"> El </w:t>
      </w:r>
      <w:r w:rsidR="00ED4808">
        <w:rPr>
          <w:rFonts w:ascii="AvantGarde Bk BT" w:hAnsi="AvantGarde Bk BT" w:cs="Arial"/>
          <w:color w:val="000000" w:themeColor="text1"/>
          <w:sz w:val="24"/>
          <w:szCs w:val="24"/>
        </w:rPr>
        <w:t>1</w:t>
      </w:r>
      <w:r w:rsidR="0016032F">
        <w:rPr>
          <w:rFonts w:ascii="AvantGarde Bk BT" w:hAnsi="AvantGarde Bk BT" w:cs="Arial"/>
          <w:color w:val="000000" w:themeColor="text1"/>
          <w:sz w:val="24"/>
          <w:szCs w:val="24"/>
        </w:rPr>
        <w:t>1 de marzo</w:t>
      </w:r>
      <w:r w:rsidR="00946007">
        <w:rPr>
          <w:rFonts w:ascii="AvantGarde Bk BT" w:hAnsi="AvantGarde Bk BT" w:cs="Arial"/>
          <w:color w:val="000000" w:themeColor="text1"/>
          <w:sz w:val="24"/>
          <w:szCs w:val="24"/>
        </w:rPr>
        <w:t xml:space="preserve"> de </w:t>
      </w:r>
      <w:r w:rsidR="0016032F">
        <w:rPr>
          <w:rFonts w:ascii="AvantGarde Bk BT" w:hAnsi="AvantGarde Bk BT" w:cs="Arial"/>
          <w:color w:val="000000" w:themeColor="text1"/>
          <w:sz w:val="24"/>
          <w:szCs w:val="24"/>
        </w:rPr>
        <w:t xml:space="preserve">2020 dos mil veinte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w:t>
      </w:r>
      <w:r w:rsidR="003D31BC">
        <w:rPr>
          <w:rFonts w:ascii="AvantGarde Bk BT" w:hAnsi="AvantGarde Bk BT" w:cs="Arial"/>
          <w:color w:val="000000" w:themeColor="text1"/>
          <w:sz w:val="24"/>
          <w:szCs w:val="24"/>
        </w:rPr>
        <w:t xml:space="preserve">falta de respuesta por parte del </w:t>
      </w:r>
      <w:r w:rsidR="00214E31" w:rsidRPr="00214E31">
        <w:rPr>
          <w:rFonts w:ascii="AvantGarde Bk BT" w:hAnsi="AvantGarde Bk BT" w:cs="Arial"/>
          <w:color w:val="000000" w:themeColor="text1"/>
          <w:sz w:val="24"/>
          <w:szCs w:val="24"/>
        </w:rPr>
        <w:t>sujeto obligado.</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473DAFF5" w14:textId="154B046A" w:rsidR="00946007" w:rsidRPr="007C5605" w:rsidRDefault="00767190" w:rsidP="00F75070">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auto del </w:t>
      </w:r>
      <w:r w:rsidR="00ED4808">
        <w:rPr>
          <w:rFonts w:ascii="AvantGarde Bk BT" w:hAnsi="AvantGarde Bk BT" w:cs="Arial"/>
          <w:color w:val="000000" w:themeColor="text1"/>
          <w:sz w:val="24"/>
          <w:szCs w:val="24"/>
        </w:rPr>
        <w:t>1</w:t>
      </w:r>
      <w:r w:rsidR="0016032F">
        <w:rPr>
          <w:rFonts w:ascii="AvantGarde Bk BT" w:hAnsi="AvantGarde Bk BT" w:cs="Arial"/>
          <w:color w:val="000000" w:themeColor="text1"/>
          <w:sz w:val="24"/>
          <w:szCs w:val="24"/>
        </w:rPr>
        <w:t>3 trece de marzo</w:t>
      </w:r>
      <w:r w:rsidR="00946007">
        <w:rPr>
          <w:rFonts w:ascii="AvantGarde Bk BT" w:hAnsi="AvantGarde Bk BT" w:cs="Arial"/>
          <w:color w:val="000000" w:themeColor="text1"/>
          <w:sz w:val="24"/>
          <w:szCs w:val="24"/>
        </w:rPr>
        <w:t xml:space="preserve"> de </w:t>
      </w:r>
      <w:r w:rsidR="0016032F">
        <w:rPr>
          <w:rFonts w:ascii="AvantGarde Bk BT" w:hAnsi="AvantGarde Bk BT" w:cs="Arial"/>
          <w:color w:val="000000" w:themeColor="text1"/>
          <w:sz w:val="24"/>
          <w:szCs w:val="24"/>
        </w:rPr>
        <w:t xml:space="preserve">2020 </w:t>
      </w:r>
      <w:r w:rsidR="0016032F">
        <w:rPr>
          <w:rFonts w:ascii="AvantGarde Bk BT" w:hAnsi="AvantGarde Bk BT" w:cs="Arial"/>
          <w:color w:val="000000" w:themeColor="text1"/>
          <w:sz w:val="24"/>
          <w:szCs w:val="24"/>
        </w:rPr>
        <w:lastRenderedPageBreak/>
        <w:t>dos mil veinte</w:t>
      </w:r>
      <w:r w:rsidR="0016032F"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color w:val="000000" w:themeColor="text1"/>
          <w:sz w:val="24"/>
          <w:szCs w:val="24"/>
        </w:rPr>
        <w:t>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49BAACA4" w14:textId="77777777" w:rsidR="00767190" w:rsidRDefault="00767190" w:rsidP="00946007">
      <w:pPr>
        <w:pStyle w:val="corte4fondo"/>
        <w:tabs>
          <w:tab w:val="left" w:pos="567"/>
        </w:tabs>
        <w:ind w:left="113" w:firstLine="680"/>
        <w:rPr>
          <w:rFonts w:ascii="AvantGarde Bk BT" w:hAnsi="AvantGarde Bk BT" w:cs="Arial"/>
          <w:b/>
          <w:color w:val="000000" w:themeColor="text1"/>
          <w:sz w:val="24"/>
          <w:szCs w:val="24"/>
        </w:rPr>
      </w:pPr>
    </w:p>
    <w:p w14:paraId="249412B0" w14:textId="575DACD6" w:rsidR="00946007" w:rsidRPr="007C5605" w:rsidRDefault="00767190"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 xml:space="preserve">. 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16032F">
        <w:rPr>
          <w:rFonts w:ascii="AvantGarde Bk BT" w:hAnsi="AvantGarde Bk BT" w:cs="Arial"/>
          <w:color w:val="000000" w:themeColor="text1"/>
          <w:sz w:val="24"/>
          <w:szCs w:val="24"/>
        </w:rPr>
        <w:t>1</w:t>
      </w:r>
      <w:r w:rsidR="00163836">
        <w:rPr>
          <w:rFonts w:ascii="AvantGarde Bk BT" w:hAnsi="AvantGarde Bk BT" w:cs="Arial"/>
          <w:color w:val="000000" w:themeColor="text1"/>
          <w:sz w:val="24"/>
          <w:szCs w:val="24"/>
        </w:rPr>
        <w:t xml:space="preserve">7 </w:t>
      </w:r>
      <w:r w:rsidR="0016032F">
        <w:rPr>
          <w:rFonts w:ascii="AvantGarde Bk BT" w:hAnsi="AvantGarde Bk BT" w:cs="Arial"/>
          <w:color w:val="000000" w:themeColor="text1"/>
          <w:sz w:val="24"/>
          <w:szCs w:val="24"/>
        </w:rPr>
        <w:t>dieci</w:t>
      </w:r>
      <w:r w:rsidR="00163836">
        <w:rPr>
          <w:rFonts w:ascii="AvantGarde Bk BT" w:hAnsi="AvantGarde Bk BT" w:cs="Arial"/>
          <w:color w:val="000000" w:themeColor="text1"/>
          <w:sz w:val="24"/>
          <w:szCs w:val="24"/>
        </w:rPr>
        <w:t>siete</w:t>
      </w:r>
      <w:r w:rsidR="00946007">
        <w:rPr>
          <w:rFonts w:ascii="AvantGarde Bk BT" w:hAnsi="AvantGarde Bk BT" w:cs="Arial"/>
          <w:color w:val="000000" w:themeColor="text1"/>
          <w:sz w:val="24"/>
          <w:szCs w:val="24"/>
        </w:rPr>
        <w:t xml:space="preserve"> de </w:t>
      </w:r>
      <w:r w:rsidR="0016032F">
        <w:rPr>
          <w:rFonts w:ascii="AvantGarde Bk BT" w:hAnsi="AvantGarde Bk BT" w:cs="Arial"/>
          <w:color w:val="000000" w:themeColor="text1"/>
          <w:sz w:val="24"/>
          <w:szCs w:val="24"/>
        </w:rPr>
        <w:t xml:space="preserve">marzo </w:t>
      </w:r>
      <w:r w:rsidR="00946007">
        <w:rPr>
          <w:rFonts w:ascii="AvantGarde Bk BT" w:hAnsi="AvantGarde Bk BT" w:cs="Arial"/>
          <w:color w:val="000000" w:themeColor="text1"/>
          <w:sz w:val="24"/>
          <w:szCs w:val="24"/>
        </w:rPr>
        <w:t xml:space="preserve">de </w:t>
      </w:r>
      <w:r w:rsidR="0016032F">
        <w:rPr>
          <w:rFonts w:ascii="AvantGarde Bk BT" w:hAnsi="AvantGarde Bk BT" w:cs="Arial"/>
          <w:color w:val="000000" w:themeColor="text1"/>
          <w:sz w:val="24"/>
          <w:szCs w:val="24"/>
        </w:rPr>
        <w:t>2020 dos mil veinte</w:t>
      </w:r>
      <w:r w:rsidR="0016032F"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2B2C7977"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ED4808">
        <w:rPr>
          <w:rFonts w:ascii="AvantGarde Bk BT" w:hAnsi="AvantGarde Bk BT" w:cs="Arial"/>
          <w:color w:val="000000" w:themeColor="text1"/>
          <w:sz w:val="24"/>
          <w:szCs w:val="24"/>
        </w:rPr>
        <w:t>V</w:t>
      </w:r>
      <w:r w:rsidR="0016032F">
        <w:rPr>
          <w:rFonts w:ascii="AvantGarde Bk BT" w:hAnsi="AvantGarde Bk BT" w:cs="Arial"/>
          <w:color w:val="000000" w:themeColor="text1"/>
          <w:sz w:val="24"/>
          <w:szCs w:val="24"/>
        </w:rPr>
        <w:t xml:space="preserve"> y VII</w:t>
      </w:r>
      <w:r w:rsidR="00B64C7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77804FCA"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D4808">
        <w:rPr>
          <w:rFonts w:ascii="AvantGarde Bk BT" w:hAnsi="AvantGarde Bk BT" w:cs="Arial"/>
          <w:b/>
          <w:color w:val="000000" w:themeColor="text1"/>
          <w:sz w:val="24"/>
          <w:szCs w:val="24"/>
        </w:rPr>
        <w:t>9</w:t>
      </w:r>
      <w:r w:rsidR="0016032F">
        <w:rPr>
          <w:rFonts w:ascii="AvantGarde Bk BT" w:hAnsi="AvantGarde Bk BT" w:cs="Arial"/>
          <w:b/>
          <w:color w:val="000000" w:themeColor="text1"/>
          <w:sz w:val="24"/>
          <w:szCs w:val="24"/>
        </w:rPr>
        <w:t>77</w:t>
      </w:r>
      <w:r>
        <w:rPr>
          <w:rFonts w:ascii="AvantGarde Bk BT" w:hAnsi="AvantGarde Bk BT" w:cs="Arial"/>
          <w:b/>
          <w:color w:val="000000" w:themeColor="text1"/>
          <w:sz w:val="24"/>
          <w:szCs w:val="24"/>
        </w:rPr>
        <w:t>/20</w:t>
      </w:r>
      <w:r w:rsidR="0016032F">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-1</w:t>
      </w:r>
      <w:r w:rsidR="00ED4808">
        <w:rPr>
          <w:rFonts w:ascii="AvantGarde Bk BT" w:hAnsi="AvantGarde Bk BT" w:cs="Arial"/>
          <w:b/>
          <w:color w:val="000000" w:themeColor="text1"/>
          <w:sz w:val="24"/>
          <w:szCs w:val="24"/>
        </w:rPr>
        <w:t>-</w:t>
      </w:r>
      <w:r w:rsidR="0016032F">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57996D38"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00163836">
        <w:rPr>
          <w:rFonts w:ascii="AvantGarde Bk BT" w:hAnsi="AvantGarde Bk BT" w:cs="Arial"/>
          <w:b/>
          <w:color w:val="000000" w:themeColor="text1"/>
          <w:sz w:val="24"/>
          <w:szCs w:val="24"/>
        </w:rPr>
        <w:t xml:space="preserve"> </w:t>
      </w:r>
      <w:r w:rsidR="00ED4808" w:rsidRPr="00ED4808">
        <w:rPr>
          <w:rFonts w:ascii="AvantGarde Bk BT" w:hAnsi="AvantGarde Bk BT" w:cs="Arial"/>
          <w:b/>
          <w:color w:val="000000" w:themeColor="text1"/>
          <w:sz w:val="24"/>
          <w:szCs w:val="24"/>
        </w:rPr>
        <w:t>UNIVERSIDAD AUTONOMA DE SAN LUIS POTOSI (UASLP)</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77C6CE6F" w:rsidR="00946007" w:rsidRDefault="00B64C70" w:rsidP="00767190">
      <w:pPr>
        <w:pStyle w:val="corte4fondo"/>
        <w:tabs>
          <w:tab w:val="left" w:pos="567"/>
        </w:tabs>
        <w:ind w:left="567" w:firstLine="142"/>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Rendición del informe de</w:t>
      </w:r>
      <w:r w:rsidR="00946007">
        <w:rPr>
          <w:rFonts w:ascii="AvantGarde Bk BT" w:hAnsi="AvantGarde Bk BT" w:cs="Arial"/>
          <w:b/>
          <w:color w:val="000000" w:themeColor="text1"/>
          <w:sz w:val="24"/>
          <w:szCs w:val="24"/>
        </w:rPr>
        <w:t>l sujeto obligado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Mediante el auto del </w:t>
      </w:r>
      <w:r w:rsidR="00767190">
        <w:rPr>
          <w:rFonts w:ascii="AvantGarde Bk BT" w:hAnsi="AvantGarde Bk BT" w:cs="Arial"/>
          <w:color w:val="000000" w:themeColor="text1"/>
          <w:sz w:val="24"/>
          <w:szCs w:val="24"/>
        </w:rPr>
        <w:t xml:space="preserve">17 diecisiete </w:t>
      </w:r>
      <w:r w:rsidR="00946007">
        <w:rPr>
          <w:rFonts w:ascii="AvantGarde Bk BT" w:hAnsi="AvantGarde Bk BT" w:cs="Arial"/>
          <w:color w:val="000000" w:themeColor="text1"/>
          <w:sz w:val="24"/>
          <w:szCs w:val="24"/>
        </w:rPr>
        <w:t xml:space="preserve">de </w:t>
      </w:r>
      <w:r w:rsidR="00767190">
        <w:rPr>
          <w:rFonts w:ascii="AvantGarde Bk BT" w:hAnsi="AvantGarde Bk BT" w:cs="Arial"/>
          <w:color w:val="000000" w:themeColor="text1"/>
          <w:sz w:val="24"/>
          <w:szCs w:val="24"/>
        </w:rPr>
        <w:t>septiembre</w:t>
      </w:r>
      <w:r w:rsidR="00946007">
        <w:rPr>
          <w:rFonts w:ascii="AvantGarde Bk BT" w:hAnsi="AvantGarde Bk BT" w:cs="Arial"/>
          <w:color w:val="000000" w:themeColor="text1"/>
          <w:sz w:val="24"/>
          <w:szCs w:val="24"/>
        </w:rPr>
        <w:t xml:space="preserve"> de 20</w:t>
      </w:r>
      <w:r w:rsidR="00767190">
        <w:rPr>
          <w:rFonts w:ascii="AvantGarde Bk BT" w:hAnsi="AvantGarde Bk BT" w:cs="Arial"/>
          <w:color w:val="000000" w:themeColor="text1"/>
          <w:sz w:val="24"/>
          <w:szCs w:val="24"/>
        </w:rPr>
        <w:t>20</w:t>
      </w:r>
      <w:r w:rsidR="00946007">
        <w:rPr>
          <w:rFonts w:ascii="AvantGarde Bk BT" w:hAnsi="AvantGarde Bk BT" w:cs="Arial"/>
          <w:color w:val="000000" w:themeColor="text1"/>
          <w:sz w:val="24"/>
          <w:szCs w:val="24"/>
        </w:rPr>
        <w:t xml:space="preserve"> dos mil </w:t>
      </w:r>
      <w:r w:rsidR="00767190">
        <w:rPr>
          <w:rFonts w:ascii="AvantGarde Bk BT" w:hAnsi="AvantGarde Bk BT" w:cs="Arial"/>
          <w:color w:val="000000" w:themeColor="text1"/>
          <w:sz w:val="24"/>
          <w:szCs w:val="24"/>
        </w:rPr>
        <w:t xml:space="preserve">veinte </w:t>
      </w:r>
      <w:r w:rsidR="00946007">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416AD461"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w:t>
      </w:r>
      <w:r w:rsidR="0016032F">
        <w:rPr>
          <w:rFonts w:ascii="AvantGarde Bk BT" w:hAnsi="AvantGarde Bk BT" w:cs="Arial"/>
          <w:color w:val="000000" w:themeColor="text1"/>
          <w:sz w:val="24"/>
          <w:szCs w:val="24"/>
        </w:rPr>
        <w:t xml:space="preserve">sin </w:t>
      </w:r>
      <w:r>
        <w:rPr>
          <w:rFonts w:ascii="AvantGarde Bk BT" w:hAnsi="AvantGarde Bk BT" w:cs="Arial"/>
          <w:color w:val="000000" w:themeColor="text1"/>
          <w:sz w:val="24"/>
          <w:szCs w:val="24"/>
        </w:rPr>
        <w:t>número</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ED4808">
        <w:rPr>
          <w:rFonts w:ascii="AvantGarde Bk BT" w:hAnsi="AvantGarde Bk BT" w:cs="Arial"/>
          <w:sz w:val="24"/>
          <w:szCs w:val="24"/>
        </w:rPr>
        <w:t>Luis Enrique Vera Noyola</w:t>
      </w:r>
      <w:r w:rsidR="00B64C70">
        <w:rPr>
          <w:rFonts w:ascii="AvantGarde Bk BT" w:hAnsi="AvantGarde Bk BT" w:cs="Arial"/>
          <w:sz w:val="24"/>
          <w:szCs w:val="24"/>
        </w:rPr>
        <w:t>,</w:t>
      </w:r>
      <w:r w:rsidR="00180E6D">
        <w:rPr>
          <w:rFonts w:ascii="AvantGarde Bk BT" w:hAnsi="AvantGarde Bk BT" w:cs="Arial"/>
          <w:sz w:val="24"/>
          <w:szCs w:val="24"/>
        </w:rPr>
        <w:t xml:space="preserve"> </w:t>
      </w:r>
      <w:r w:rsidR="00ED4808">
        <w:rPr>
          <w:rFonts w:ascii="AvantGarde Bk BT" w:hAnsi="AvantGarde Bk BT" w:cs="Arial"/>
          <w:sz w:val="24"/>
          <w:szCs w:val="24"/>
        </w:rPr>
        <w:t xml:space="preserve">Director de la Unidad de Transparencia de la Universidad </w:t>
      </w:r>
      <w:r w:rsidR="00EF43F5">
        <w:rPr>
          <w:rFonts w:ascii="AvantGarde Bk BT" w:hAnsi="AvantGarde Bk BT" w:cs="Arial"/>
          <w:sz w:val="24"/>
          <w:szCs w:val="24"/>
        </w:rPr>
        <w:t xml:space="preserve">Autónoma de San Luis Potosí </w:t>
      </w:r>
      <w:r w:rsidRPr="000028AA">
        <w:rPr>
          <w:rFonts w:ascii="AvantGarde Bk BT" w:hAnsi="AvantGarde Bk BT" w:cs="Arial"/>
          <w:sz w:val="24"/>
          <w:szCs w:val="24"/>
        </w:rPr>
        <w:t xml:space="preserve">, </w:t>
      </w:r>
      <w:r w:rsidR="0092628A">
        <w:rPr>
          <w:rFonts w:ascii="AvantGarde Bk BT" w:hAnsi="AvantGarde Bk BT" w:cs="Arial"/>
          <w:sz w:val="24"/>
          <w:szCs w:val="24"/>
        </w:rPr>
        <w:t xml:space="preserve">con </w:t>
      </w:r>
      <w:r w:rsidR="00EF43F5">
        <w:rPr>
          <w:rFonts w:ascii="AvantGarde Bk BT" w:hAnsi="AvantGarde Bk BT" w:cs="Arial"/>
          <w:sz w:val="24"/>
          <w:szCs w:val="24"/>
        </w:rPr>
        <w:t>0</w:t>
      </w:r>
      <w:r w:rsidR="0016032F">
        <w:rPr>
          <w:rFonts w:ascii="AvantGarde Bk BT" w:hAnsi="AvantGarde Bk BT" w:cs="Arial"/>
          <w:sz w:val="24"/>
          <w:szCs w:val="24"/>
        </w:rPr>
        <w:t xml:space="preserve">2 dos </w:t>
      </w:r>
      <w:r w:rsidR="008C05C8">
        <w:rPr>
          <w:rFonts w:ascii="AvantGarde Bk BT" w:hAnsi="AvantGarde Bk BT" w:cs="Arial"/>
          <w:sz w:val="24"/>
          <w:szCs w:val="24"/>
        </w:rPr>
        <w:t>anexos</w:t>
      </w:r>
      <w:r w:rsidRPr="000028AA">
        <w:rPr>
          <w:rFonts w:ascii="AvantGarde Bk BT" w:hAnsi="AvantGarde Bk BT" w:cs="Arial"/>
          <w:sz w:val="24"/>
          <w:szCs w:val="24"/>
        </w:rPr>
        <w:t xml:space="preserve">, recibido en este organismo el </w:t>
      </w:r>
      <w:r w:rsidR="0016032F">
        <w:rPr>
          <w:rFonts w:ascii="AvantGarde Bk BT" w:hAnsi="AvantGarde Bk BT" w:cs="Arial"/>
          <w:sz w:val="24"/>
          <w:szCs w:val="24"/>
        </w:rPr>
        <w:t xml:space="preserve">01 primero </w:t>
      </w:r>
      <w:r w:rsidR="00180E6D">
        <w:rPr>
          <w:rFonts w:ascii="AvantGarde Bk BT" w:hAnsi="AvantGarde Bk BT" w:cs="Arial"/>
          <w:sz w:val="24"/>
          <w:szCs w:val="24"/>
        </w:rPr>
        <w:t xml:space="preserve">de </w:t>
      </w:r>
      <w:r w:rsidR="0016032F">
        <w:rPr>
          <w:rFonts w:ascii="AvantGarde Bk BT" w:hAnsi="AvantGarde Bk BT" w:cs="Arial"/>
          <w:sz w:val="24"/>
          <w:szCs w:val="24"/>
        </w:rPr>
        <w:t xml:space="preserve">septiembre </w:t>
      </w:r>
      <w:r w:rsidRPr="000028AA">
        <w:rPr>
          <w:rFonts w:ascii="AvantGarde Bk BT" w:hAnsi="AvantGarde Bk BT" w:cs="Arial"/>
          <w:sz w:val="24"/>
          <w:szCs w:val="24"/>
        </w:rPr>
        <w:t xml:space="preserve">de </w:t>
      </w:r>
      <w:r w:rsidR="0016032F">
        <w:rPr>
          <w:rFonts w:ascii="AvantGarde Bk BT" w:hAnsi="AvantGarde Bk BT" w:cs="Arial"/>
          <w:color w:val="000000" w:themeColor="text1"/>
          <w:sz w:val="24"/>
          <w:szCs w:val="24"/>
        </w:rPr>
        <w:t>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w:t>
      </w:r>
      <w:r w:rsidRPr="002B7561">
        <w:rPr>
          <w:rFonts w:ascii="AvantGarde Bk BT" w:hAnsi="AvantGarde Bk BT" w:cs="Arial"/>
          <w:sz w:val="24"/>
          <w:szCs w:val="24"/>
        </w:rPr>
        <w:lastRenderedPageBreak/>
        <w:t xml:space="preserve">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6C161021" w:rsidR="00946007" w:rsidRPr="002B7561" w:rsidRDefault="00946007" w:rsidP="003F751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encuadrando la Afirmativa Ficta,</w:t>
      </w:r>
      <w:r w:rsidRPr="002B7561">
        <w:rPr>
          <w:rFonts w:ascii="AvantGarde Bk BT" w:hAnsi="AvantGarde Bk BT" w:cs="Arial"/>
          <w:sz w:val="24"/>
          <w:szCs w:val="24"/>
        </w:rPr>
        <w:t xml:space="preserve"> como se expone a continuación:</w:t>
      </w:r>
    </w:p>
    <w:p w14:paraId="2846ACAF" w14:textId="77777777" w:rsidR="00946007" w:rsidRPr="005B50FB" w:rsidRDefault="00946007" w:rsidP="00946007">
      <w:pPr>
        <w:pStyle w:val="corte4fondo"/>
        <w:tabs>
          <w:tab w:val="left" w:pos="567"/>
        </w:tabs>
        <w:rPr>
          <w:rFonts w:ascii="AvantGarde Bk BT" w:hAnsi="AvantGarde Bk BT" w:cs="Arial"/>
          <w:sz w:val="24"/>
          <w:szCs w:val="24"/>
        </w:rPr>
      </w:pPr>
    </w:p>
    <w:p w14:paraId="78E742EC" w14:textId="52CE16E2" w:rsidR="006A646F" w:rsidRDefault="006A646F" w:rsidP="006A646F">
      <w:pPr>
        <w:pStyle w:val="corte4fondo"/>
        <w:tabs>
          <w:tab w:val="left" w:pos="567"/>
        </w:tabs>
        <w:ind w:left="680" w:firstLine="0"/>
        <w:rPr>
          <w:rFonts w:ascii="AvantGarde Bk BT" w:hAnsi="AvantGarde Bk BT" w:cs="Arial"/>
          <w:sz w:val="24"/>
          <w:szCs w:val="24"/>
        </w:rPr>
      </w:pPr>
      <w:r w:rsidRPr="0061190E">
        <w:rPr>
          <w:rFonts w:ascii="AvantGarde Bk BT" w:hAnsi="AvantGarde Bk BT" w:cs="Arial"/>
          <w:sz w:val="24"/>
          <w:szCs w:val="24"/>
        </w:rPr>
        <w:t xml:space="preserve">• El </w:t>
      </w:r>
      <w:r w:rsidR="0016032F">
        <w:rPr>
          <w:rFonts w:ascii="AvantGarde Bk BT" w:hAnsi="AvantGarde Bk BT" w:cs="Arial"/>
          <w:sz w:val="24"/>
          <w:szCs w:val="24"/>
        </w:rPr>
        <w:t>10 diez</w:t>
      </w:r>
      <w:r>
        <w:rPr>
          <w:rFonts w:ascii="AvantGarde Bk BT" w:hAnsi="AvantGarde Bk BT" w:cs="Arial"/>
          <w:sz w:val="24"/>
          <w:szCs w:val="24"/>
        </w:rPr>
        <w:t xml:space="preserve"> </w:t>
      </w:r>
      <w:r w:rsidRPr="0061190E">
        <w:rPr>
          <w:rFonts w:ascii="AvantGarde Bk BT" w:hAnsi="AvantGarde Bk BT" w:cs="Arial"/>
          <w:sz w:val="24"/>
          <w:szCs w:val="24"/>
        </w:rPr>
        <w:t xml:space="preserve">de </w:t>
      </w:r>
      <w:r>
        <w:rPr>
          <w:rFonts w:ascii="AvantGarde Bk BT" w:hAnsi="AvantGarde Bk BT" w:cs="Arial"/>
          <w:sz w:val="24"/>
          <w:szCs w:val="24"/>
        </w:rPr>
        <w:t>febrero</w:t>
      </w:r>
      <w:r w:rsidRPr="0061190E">
        <w:rPr>
          <w:rFonts w:ascii="AvantGarde Bk BT" w:hAnsi="AvantGarde Bk BT" w:cs="Arial"/>
          <w:sz w:val="24"/>
          <w:szCs w:val="24"/>
        </w:rPr>
        <w:t xml:space="preserve"> de </w:t>
      </w:r>
      <w:r w:rsidR="0016032F">
        <w:rPr>
          <w:rFonts w:ascii="AvantGarde Bk BT" w:hAnsi="AvantGarde Bk BT" w:cs="Arial"/>
          <w:color w:val="000000" w:themeColor="text1"/>
          <w:sz w:val="24"/>
          <w:szCs w:val="24"/>
        </w:rPr>
        <w:t>2020 dos mil veinte</w:t>
      </w:r>
      <w:r w:rsidRPr="0061190E">
        <w:rPr>
          <w:rFonts w:ascii="AvantGarde Bk BT" w:hAnsi="AvantGarde Bk BT" w:cs="Arial"/>
          <w:sz w:val="24"/>
          <w:szCs w:val="24"/>
        </w:rPr>
        <w:t xml:space="preserve">, el </w:t>
      </w:r>
      <w:r>
        <w:rPr>
          <w:rFonts w:ascii="AvantGarde Bk BT" w:hAnsi="AvantGarde Bk BT" w:cs="Arial"/>
          <w:sz w:val="24"/>
          <w:szCs w:val="24"/>
        </w:rPr>
        <w:t>sujeto obligado</w:t>
      </w:r>
      <w:r w:rsidRPr="0061190E">
        <w:rPr>
          <w:rFonts w:ascii="AvantGarde Bk BT" w:hAnsi="AvantGarde Bk BT" w:cs="Arial"/>
          <w:sz w:val="24"/>
          <w:szCs w:val="24"/>
        </w:rPr>
        <w:t xml:space="preserve"> recibió una solicitud de información a través de la Plataforma Nacional de Transparencia</w:t>
      </w:r>
      <w:r>
        <w:rPr>
          <w:rFonts w:ascii="AvantGarde Bk BT" w:hAnsi="AvantGarde Bk BT" w:cs="Arial"/>
          <w:sz w:val="24"/>
          <w:szCs w:val="24"/>
        </w:rPr>
        <w:t>.</w:t>
      </w:r>
    </w:p>
    <w:p w14:paraId="11675DBB" w14:textId="531A2A6C" w:rsidR="006A646F" w:rsidRDefault="006A646F" w:rsidP="006A646F">
      <w:pPr>
        <w:pStyle w:val="corte4fondo"/>
        <w:tabs>
          <w:tab w:val="left" w:pos="567"/>
        </w:tabs>
        <w:ind w:left="680" w:firstLine="0"/>
        <w:rPr>
          <w:rFonts w:ascii="AvantGarde Bk BT" w:hAnsi="AvantGarde Bk BT" w:cs="Arial"/>
          <w:sz w:val="24"/>
          <w:szCs w:val="24"/>
        </w:rPr>
      </w:pPr>
      <w:bookmarkStart w:id="2" w:name="_Hlk19698327"/>
      <w:r w:rsidRPr="008F5C70">
        <w:rPr>
          <w:rFonts w:ascii="AvantGarde Bk BT" w:hAnsi="AvantGarde Bk BT" w:cs="Arial"/>
          <w:sz w:val="24"/>
          <w:szCs w:val="24"/>
        </w:rPr>
        <w:t>•</w:t>
      </w:r>
      <w:bookmarkEnd w:id="2"/>
      <w:r w:rsidRPr="008F5C70">
        <w:rPr>
          <w:rFonts w:ascii="AvantGarde Bk BT" w:hAnsi="AvantGarde Bk BT" w:cs="Arial"/>
          <w:sz w:val="24"/>
          <w:szCs w:val="24"/>
        </w:rPr>
        <w:t xml:space="preserve"> </w:t>
      </w:r>
      <w:r>
        <w:rPr>
          <w:rFonts w:ascii="AvantGarde Bk BT" w:hAnsi="AvantGarde Bk BT" w:cs="Arial"/>
          <w:sz w:val="24"/>
          <w:szCs w:val="24"/>
        </w:rPr>
        <w:t xml:space="preserve">El plazo de 10 diez días para que el sujeto obligado otorgara contestación transcurrió del </w:t>
      </w:r>
      <w:r w:rsidR="00F65D71">
        <w:rPr>
          <w:rFonts w:ascii="AvantGarde Bk BT" w:hAnsi="AvantGarde Bk BT" w:cs="Arial"/>
          <w:sz w:val="24"/>
          <w:szCs w:val="24"/>
        </w:rPr>
        <w:t>11 once de</w:t>
      </w:r>
      <w:r>
        <w:rPr>
          <w:rFonts w:ascii="AvantGarde Bk BT" w:hAnsi="AvantGarde Bk BT" w:cs="Arial"/>
          <w:sz w:val="24"/>
          <w:szCs w:val="24"/>
        </w:rPr>
        <w:t xml:space="preserve"> </w:t>
      </w:r>
      <w:r w:rsidR="00F65D71">
        <w:rPr>
          <w:rFonts w:ascii="AvantGarde Bk BT" w:hAnsi="AvantGarde Bk BT" w:cs="Arial"/>
          <w:sz w:val="24"/>
          <w:szCs w:val="24"/>
        </w:rPr>
        <w:t xml:space="preserve">febrero </w:t>
      </w:r>
      <w:r>
        <w:rPr>
          <w:rFonts w:ascii="AvantGarde Bk BT" w:hAnsi="AvantGarde Bk BT" w:cs="Arial"/>
          <w:sz w:val="24"/>
          <w:szCs w:val="24"/>
        </w:rPr>
        <w:t xml:space="preserve">al </w:t>
      </w:r>
      <w:r w:rsidR="00F65D71">
        <w:rPr>
          <w:rFonts w:ascii="AvantGarde Bk BT" w:hAnsi="AvantGarde Bk BT" w:cs="Arial"/>
          <w:sz w:val="24"/>
          <w:szCs w:val="24"/>
        </w:rPr>
        <w:t xml:space="preserve">24 veinticuatro de febrero </w:t>
      </w:r>
      <w:r>
        <w:rPr>
          <w:rFonts w:ascii="AvantGarde Bk BT" w:hAnsi="AvantGarde Bk BT" w:cs="Arial"/>
          <w:sz w:val="24"/>
          <w:szCs w:val="24"/>
        </w:rPr>
        <w:t xml:space="preserve">del </w:t>
      </w:r>
      <w:r w:rsidR="00F65D71">
        <w:rPr>
          <w:rFonts w:ascii="AvantGarde Bk BT" w:hAnsi="AvantGarde Bk BT" w:cs="Arial"/>
          <w:color w:val="000000" w:themeColor="text1"/>
          <w:sz w:val="24"/>
          <w:szCs w:val="24"/>
        </w:rPr>
        <w:t>2020 dos mil veinte</w:t>
      </w:r>
      <w:r>
        <w:rPr>
          <w:rFonts w:ascii="AvantGarde Bk BT" w:hAnsi="AvantGarde Bk BT" w:cs="Arial"/>
          <w:sz w:val="24"/>
          <w:szCs w:val="24"/>
        </w:rPr>
        <w:t>.</w:t>
      </w:r>
    </w:p>
    <w:p w14:paraId="458382EF" w14:textId="20EA6F03" w:rsidR="006A646F" w:rsidRDefault="006A646F" w:rsidP="006A646F">
      <w:pPr>
        <w:pStyle w:val="corte4fondo"/>
        <w:tabs>
          <w:tab w:val="left" w:pos="567"/>
        </w:tabs>
        <w:ind w:left="680" w:firstLine="0"/>
        <w:rPr>
          <w:rFonts w:ascii="AvantGarde Bk BT" w:hAnsi="AvantGarde Bk BT" w:cs="Arial"/>
          <w:color w:val="000000" w:themeColor="text1"/>
          <w:sz w:val="24"/>
          <w:szCs w:val="24"/>
        </w:rPr>
      </w:pPr>
      <w:r w:rsidRPr="00E965A2">
        <w:rPr>
          <w:rFonts w:ascii="AvantGarde Bk BT" w:hAnsi="AvantGarde Bk BT" w:cs="Arial"/>
          <w:sz w:val="24"/>
          <w:szCs w:val="24"/>
        </w:rPr>
        <w:t>•</w:t>
      </w:r>
      <w:r>
        <w:rPr>
          <w:rFonts w:ascii="AvantGarde Bk BT" w:hAnsi="AvantGarde Bk BT" w:cs="Arial"/>
          <w:sz w:val="24"/>
          <w:szCs w:val="24"/>
        </w:rPr>
        <w:t xml:space="preserve">Promoviendo prorroga el día </w:t>
      </w:r>
      <w:r w:rsidR="00F65D71">
        <w:rPr>
          <w:rFonts w:ascii="AvantGarde Bk BT" w:hAnsi="AvantGarde Bk BT" w:cs="Arial"/>
          <w:sz w:val="24"/>
          <w:szCs w:val="24"/>
        </w:rPr>
        <w:t xml:space="preserve">24 veinticuatro de febrero del </w:t>
      </w:r>
      <w:r w:rsidR="00F65D71">
        <w:rPr>
          <w:rFonts w:ascii="AvantGarde Bk BT" w:hAnsi="AvantGarde Bk BT" w:cs="Arial"/>
          <w:color w:val="000000" w:themeColor="text1"/>
          <w:sz w:val="24"/>
          <w:szCs w:val="24"/>
        </w:rPr>
        <w:t>2020 dos mil veinte.</w:t>
      </w:r>
    </w:p>
    <w:p w14:paraId="5CB19523" w14:textId="33E1CAD8" w:rsidR="00767190" w:rsidRDefault="00767190" w:rsidP="006A646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w:t>
      </w:r>
      <w:r>
        <w:rPr>
          <w:rFonts w:ascii="AvantGarde Bk BT" w:hAnsi="AvantGarde Bk BT" w:cs="Arial"/>
          <w:sz w:val="24"/>
          <w:szCs w:val="24"/>
        </w:rPr>
        <w:t xml:space="preserve">Por lo que el plazo para que el sujeto obligado otorgara contestación transcurrió del 25 veinticinco de febrero al 09 nueve de marzo del 2020 dos mil veinte. </w:t>
      </w:r>
    </w:p>
    <w:p w14:paraId="6142E6E9" w14:textId="021E87F9" w:rsidR="006A646F" w:rsidRDefault="006A646F" w:rsidP="006A646F">
      <w:pPr>
        <w:pStyle w:val="corte4fondo"/>
        <w:tabs>
          <w:tab w:val="left" w:pos="567"/>
        </w:tabs>
        <w:ind w:left="680" w:firstLine="0"/>
        <w:rPr>
          <w:rFonts w:ascii="AvantGarde Bk BT" w:hAnsi="AvantGarde Bk BT" w:cs="Arial"/>
          <w:color w:val="000000" w:themeColor="text1"/>
          <w:sz w:val="24"/>
          <w:szCs w:val="24"/>
        </w:rPr>
      </w:pPr>
      <w:r w:rsidRPr="00E965A2">
        <w:rPr>
          <w:rFonts w:ascii="AvantGarde Bk BT" w:hAnsi="AvantGarde Bk BT" w:cs="Arial"/>
          <w:sz w:val="24"/>
          <w:szCs w:val="24"/>
        </w:rPr>
        <w:t>•</w:t>
      </w:r>
      <w:r>
        <w:rPr>
          <w:rFonts w:ascii="AvantGarde Bk BT" w:hAnsi="AvantGarde Bk BT" w:cs="Arial"/>
          <w:sz w:val="24"/>
          <w:szCs w:val="24"/>
        </w:rPr>
        <w:t>Por lo que los 1</w:t>
      </w:r>
      <w:r w:rsidR="00980527">
        <w:rPr>
          <w:rFonts w:ascii="AvantGarde Bk BT" w:hAnsi="AvantGarde Bk BT" w:cs="Arial"/>
          <w:sz w:val="24"/>
          <w:szCs w:val="24"/>
        </w:rPr>
        <w:t>5</w:t>
      </w:r>
      <w:r>
        <w:rPr>
          <w:rFonts w:ascii="AvantGarde Bk BT" w:hAnsi="AvantGarde Bk BT" w:cs="Arial"/>
          <w:sz w:val="24"/>
          <w:szCs w:val="24"/>
        </w:rPr>
        <w:t xml:space="preserve"> días para interponer el recurso de revisión transcurrieron del </w:t>
      </w:r>
      <w:r w:rsidR="00767190">
        <w:rPr>
          <w:rFonts w:ascii="AvantGarde Bk BT" w:hAnsi="AvantGarde Bk BT" w:cs="Arial"/>
          <w:sz w:val="24"/>
          <w:szCs w:val="24"/>
        </w:rPr>
        <w:t xml:space="preserve">10 diez de marzo </w:t>
      </w:r>
      <w:r>
        <w:rPr>
          <w:rFonts w:ascii="AvantGarde Bk BT" w:hAnsi="AvantGarde Bk BT" w:cs="Arial"/>
          <w:sz w:val="24"/>
          <w:szCs w:val="24"/>
        </w:rPr>
        <w:t xml:space="preserve">al </w:t>
      </w:r>
      <w:r w:rsidR="00767190">
        <w:rPr>
          <w:rFonts w:ascii="AvantGarde Bk BT" w:hAnsi="AvantGarde Bk BT" w:cs="Arial"/>
          <w:sz w:val="24"/>
          <w:szCs w:val="24"/>
        </w:rPr>
        <w:t xml:space="preserve">03 tres de septiembre </w:t>
      </w:r>
      <w:r w:rsidR="00980527">
        <w:rPr>
          <w:rFonts w:ascii="AvantGarde Bk BT" w:hAnsi="AvantGarde Bk BT" w:cs="Arial"/>
          <w:sz w:val="24"/>
          <w:szCs w:val="24"/>
        </w:rPr>
        <w:t xml:space="preserve">del </w:t>
      </w:r>
      <w:r w:rsidR="00980527">
        <w:rPr>
          <w:rFonts w:ascii="AvantGarde Bk BT" w:hAnsi="AvantGarde Bk BT" w:cs="Arial"/>
          <w:color w:val="000000" w:themeColor="text1"/>
          <w:sz w:val="24"/>
          <w:szCs w:val="24"/>
        </w:rPr>
        <w:t>2020 dos mil veinte</w:t>
      </w:r>
      <w:r w:rsidR="00767190">
        <w:rPr>
          <w:rFonts w:ascii="AvantGarde Bk BT" w:hAnsi="AvantGarde Bk BT" w:cs="Arial"/>
          <w:color w:val="000000" w:themeColor="text1"/>
          <w:sz w:val="24"/>
          <w:szCs w:val="24"/>
        </w:rPr>
        <w:t>.</w:t>
      </w:r>
    </w:p>
    <w:p w14:paraId="519EA4D8" w14:textId="275AE76A" w:rsidR="00767190" w:rsidRPr="00E965A2" w:rsidRDefault="00767190" w:rsidP="00767190">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lastRenderedPageBreak/>
        <w:t>•</w:t>
      </w:r>
      <w:r w:rsidRPr="00767190">
        <w:rPr>
          <w:rFonts w:ascii="AvantGarde Bk BT" w:hAnsi="AvantGarde Bk BT" w:cs="Arial"/>
          <w:sz w:val="24"/>
          <w:szCs w:val="24"/>
        </w:rPr>
        <w:t xml:space="preserve"> </w:t>
      </w:r>
      <w:r>
        <w:rPr>
          <w:rFonts w:ascii="AvantGarde Bk BT" w:hAnsi="AvantGarde Bk BT" w:cs="Arial"/>
          <w:sz w:val="24"/>
          <w:szCs w:val="24"/>
        </w:rPr>
        <w:t>Descontando los días inhábiles derivados de la contingencia sanitaria (covid-19) siendo los días 16 dieciséis y 18 dieciocho de marzo al 15 de julio y del 20 veinte de julio al 31 treinta y uno de agosto del 2020 dos mil veinte</w:t>
      </w:r>
      <w:r w:rsidRPr="00E965A2">
        <w:rPr>
          <w:rFonts w:ascii="AvantGarde Bk BT" w:hAnsi="AvantGarde Bk BT" w:cs="Arial"/>
          <w:sz w:val="24"/>
          <w:szCs w:val="24"/>
        </w:rPr>
        <w:t>.</w:t>
      </w:r>
      <w:r>
        <w:rPr>
          <w:rFonts w:ascii="AvantGarde Bk BT" w:hAnsi="AvantGarde Bk BT" w:cs="Arial"/>
          <w:sz w:val="24"/>
          <w:szCs w:val="24"/>
        </w:rPr>
        <w:t xml:space="preserve"> </w:t>
      </w:r>
    </w:p>
    <w:p w14:paraId="5EA15B8C" w14:textId="48A4F08A" w:rsidR="006A646F" w:rsidRDefault="006A646F" w:rsidP="006A646F">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980527">
        <w:rPr>
          <w:rFonts w:ascii="AvantGarde Bk BT" w:hAnsi="AvantGarde Bk BT" w:cs="Arial"/>
          <w:sz w:val="24"/>
          <w:szCs w:val="24"/>
        </w:rPr>
        <w:t>11 once de marzo</w:t>
      </w:r>
      <w:r w:rsidR="00412981">
        <w:rPr>
          <w:rFonts w:ascii="AvantGarde Bk BT" w:hAnsi="AvantGarde Bk BT" w:cs="Arial"/>
          <w:sz w:val="24"/>
          <w:szCs w:val="24"/>
        </w:rPr>
        <w:t xml:space="preserve"> </w:t>
      </w:r>
      <w:r w:rsidR="00980527">
        <w:rPr>
          <w:rFonts w:ascii="AvantGarde Bk BT" w:hAnsi="AvantGarde Bk BT" w:cs="Arial"/>
          <w:sz w:val="24"/>
          <w:szCs w:val="24"/>
        </w:rPr>
        <w:t xml:space="preserve">del </w:t>
      </w:r>
      <w:r w:rsidR="00980527">
        <w:rPr>
          <w:rFonts w:ascii="AvantGarde Bk BT" w:hAnsi="AvantGarde Bk BT" w:cs="Arial"/>
          <w:color w:val="000000" w:themeColor="text1"/>
          <w:sz w:val="24"/>
          <w:szCs w:val="24"/>
        </w:rPr>
        <w:t>2020 dos mil veinte</w:t>
      </w:r>
      <w:r w:rsidR="00980527" w:rsidRPr="00770DB4">
        <w:rPr>
          <w:rFonts w:ascii="AvantGarde Bk BT" w:hAnsi="AvantGarde Bk BT" w:cs="Arial"/>
          <w:sz w:val="24"/>
          <w:szCs w:val="24"/>
        </w:rPr>
        <w:t xml:space="preserve"> </w:t>
      </w:r>
      <w:r w:rsidRPr="00770DB4">
        <w:rPr>
          <w:rFonts w:ascii="AvantGarde Bk BT" w:hAnsi="AvantGarde Bk BT" w:cs="Arial"/>
          <w:sz w:val="24"/>
          <w:szCs w:val="24"/>
        </w:rPr>
        <w:t xml:space="preserve">el recurrente interpuso el citado medio de impugnación ante esta Comisión de Transparencia, resulta claro que es </w:t>
      </w:r>
      <w:r w:rsidRPr="00360AF3">
        <w:rPr>
          <w:rFonts w:ascii="AvantGarde Bk BT" w:hAnsi="AvantGarde Bk BT" w:cs="Arial"/>
          <w:sz w:val="24"/>
          <w:szCs w:val="24"/>
        </w:rPr>
        <w:t>oportuna</w:t>
      </w:r>
      <w:r w:rsidRPr="00770DB4">
        <w:rPr>
          <w:rFonts w:ascii="AvantGarde Bk BT" w:hAnsi="AvantGarde Bk BT" w:cs="Arial"/>
          <w:sz w:val="24"/>
          <w:szCs w:val="24"/>
        </w:rPr>
        <w:t xml:space="preserve">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4BED23AE" w14:textId="0AC6E7BB" w:rsidR="00321F8C" w:rsidRDefault="00321F8C" w:rsidP="00321F8C">
      <w:pPr>
        <w:tabs>
          <w:tab w:val="left" w:pos="567"/>
        </w:tabs>
        <w:spacing w:after="0" w:line="360" w:lineRule="auto"/>
        <w:ind w:firstLine="709"/>
        <w:jc w:val="both"/>
        <w:rPr>
          <w:rFonts w:ascii="AvantGarde Bk BT" w:eastAsia="Times New Roman" w:hAnsi="AvantGarde Bk BT" w:cs="Arial"/>
          <w:color w:val="000000" w:themeColor="text1"/>
          <w:sz w:val="24"/>
          <w:szCs w:val="24"/>
        </w:rPr>
      </w:pPr>
      <w:r>
        <w:rPr>
          <w:rFonts w:ascii="AvantGarde Bk BT" w:eastAsia="Times New Roman" w:hAnsi="AvantGarde Bk BT" w:cs="Arial"/>
          <w:b/>
          <w:color w:val="000000" w:themeColor="text1"/>
          <w:sz w:val="24"/>
          <w:szCs w:val="24"/>
        </w:rPr>
        <w:t>QUINTO</w:t>
      </w:r>
      <w:r w:rsidRPr="007C2005">
        <w:rPr>
          <w:rFonts w:ascii="AvantGarde Bk BT" w:eastAsia="Times New Roman" w:hAnsi="AvantGarde Bk BT" w:cs="Arial"/>
          <w:b/>
          <w:color w:val="000000" w:themeColor="text1"/>
          <w:sz w:val="24"/>
          <w:szCs w:val="24"/>
        </w:rPr>
        <w:t xml:space="preserve">. Sobreseimiento. </w:t>
      </w:r>
      <w:r w:rsidRPr="007C2005">
        <w:rPr>
          <w:rFonts w:ascii="AvantGarde Bk BT" w:eastAsia="Times New Roman" w:hAnsi="AvantGarde Bk BT" w:cs="Arial"/>
          <w:color w:val="000000" w:themeColor="text1"/>
          <w:sz w:val="24"/>
          <w:szCs w:val="24"/>
        </w:rPr>
        <w:t>Dicha figura del sobreseimiento es la resolución por parte de esta Comisión Estatal de Garantía de Acceso a la Información Pública de carácter definitivo ya que pone fin al procedimiento sin resolver las cuestiones de fondo, al actualizarse alguno de los supuestos que establece el artículo 180 de la Ley de Transparencia y Acceso a la Información Pública del Estado, el cual dispone:</w:t>
      </w:r>
    </w:p>
    <w:p w14:paraId="0BB4B532" w14:textId="77777777" w:rsidR="009C4EE0" w:rsidRPr="007C2005" w:rsidRDefault="009C4EE0" w:rsidP="00321F8C">
      <w:pPr>
        <w:tabs>
          <w:tab w:val="left" w:pos="567"/>
        </w:tabs>
        <w:spacing w:after="0" w:line="360" w:lineRule="auto"/>
        <w:ind w:firstLine="709"/>
        <w:jc w:val="both"/>
        <w:rPr>
          <w:rFonts w:ascii="AvantGarde Bk BT" w:eastAsia="Times New Roman" w:hAnsi="AvantGarde Bk BT" w:cs="Arial"/>
          <w:color w:val="000000" w:themeColor="text1"/>
          <w:sz w:val="24"/>
          <w:szCs w:val="24"/>
        </w:rPr>
      </w:pPr>
    </w:p>
    <w:p w14:paraId="637EA1F3" w14:textId="77777777" w:rsidR="00321F8C" w:rsidRPr="007C2005" w:rsidRDefault="00321F8C" w:rsidP="00321F8C">
      <w:pPr>
        <w:tabs>
          <w:tab w:val="left" w:pos="567"/>
        </w:tabs>
        <w:spacing w:after="0" w:line="360" w:lineRule="auto"/>
        <w:ind w:left="680"/>
        <w:jc w:val="both"/>
        <w:rPr>
          <w:rFonts w:ascii="AvantGarde Bk BT" w:eastAsia="Times New Roman" w:hAnsi="AvantGarde Bk BT" w:cs="Arial"/>
          <w:i/>
          <w:color w:val="000000" w:themeColor="text1"/>
        </w:rPr>
      </w:pPr>
      <w:r w:rsidRPr="007C2005">
        <w:rPr>
          <w:rFonts w:ascii="AvantGarde Bk BT" w:eastAsia="Times New Roman" w:hAnsi="AvantGarde Bk BT" w:cs="Arial"/>
          <w:color w:val="000000" w:themeColor="text1"/>
          <w:sz w:val="24"/>
          <w:szCs w:val="24"/>
        </w:rPr>
        <w:t>“</w:t>
      </w:r>
      <w:r w:rsidRPr="007C2005">
        <w:rPr>
          <w:rFonts w:ascii="AvantGarde Bk BT" w:eastAsia="Times New Roman" w:hAnsi="AvantGarde Bk BT" w:cs="Arial"/>
          <w:b/>
          <w:i/>
          <w:color w:val="000000" w:themeColor="text1"/>
        </w:rPr>
        <w:t xml:space="preserve">ARTÍCULO 180. </w:t>
      </w:r>
      <w:r w:rsidRPr="007C2005">
        <w:rPr>
          <w:rFonts w:ascii="AvantGarde Bk BT" w:eastAsia="Times New Roman" w:hAnsi="AvantGarde Bk BT" w:cs="Arial"/>
          <w:i/>
          <w:color w:val="000000" w:themeColor="text1"/>
        </w:rPr>
        <w:t>El recurso será sobreseído, en todo o en parte, cuando, una vez admitido, se actualicen alguno de los siguientes supuestos:</w:t>
      </w:r>
    </w:p>
    <w:p w14:paraId="0C17DC05" w14:textId="77777777" w:rsidR="00321F8C" w:rsidRPr="007C2005" w:rsidRDefault="00321F8C" w:rsidP="00321F8C">
      <w:pPr>
        <w:tabs>
          <w:tab w:val="left" w:pos="567"/>
        </w:tabs>
        <w:spacing w:after="0" w:line="360" w:lineRule="auto"/>
        <w:ind w:left="680"/>
        <w:jc w:val="both"/>
        <w:rPr>
          <w:rFonts w:ascii="AvantGarde Bk BT" w:eastAsia="Times New Roman" w:hAnsi="AvantGarde Bk BT" w:cs="Arial"/>
          <w:i/>
          <w:color w:val="000000" w:themeColor="text1"/>
        </w:rPr>
      </w:pPr>
      <w:r w:rsidRPr="007C2005">
        <w:rPr>
          <w:rFonts w:ascii="AvantGarde Bk BT" w:eastAsia="Times New Roman" w:hAnsi="AvantGarde Bk BT" w:cs="Arial"/>
          <w:i/>
          <w:color w:val="000000" w:themeColor="text1"/>
        </w:rPr>
        <w:t>I. El recurrente se desista;</w:t>
      </w:r>
    </w:p>
    <w:p w14:paraId="0A605F25" w14:textId="77777777" w:rsidR="00321F8C" w:rsidRPr="007C2005" w:rsidRDefault="00321F8C" w:rsidP="00321F8C">
      <w:pPr>
        <w:tabs>
          <w:tab w:val="left" w:pos="567"/>
        </w:tabs>
        <w:spacing w:after="0" w:line="360" w:lineRule="auto"/>
        <w:ind w:left="680"/>
        <w:jc w:val="both"/>
        <w:rPr>
          <w:rFonts w:ascii="AvantGarde Bk BT" w:eastAsia="Times New Roman" w:hAnsi="AvantGarde Bk BT" w:cs="Arial"/>
          <w:i/>
          <w:color w:val="000000" w:themeColor="text1"/>
        </w:rPr>
      </w:pPr>
      <w:r w:rsidRPr="007C2005">
        <w:rPr>
          <w:rFonts w:ascii="AvantGarde Bk BT" w:eastAsia="Times New Roman" w:hAnsi="AvantGarde Bk BT" w:cs="Arial"/>
          <w:i/>
          <w:color w:val="000000" w:themeColor="text1"/>
        </w:rPr>
        <w:t>II. El recurrente fallezca;</w:t>
      </w:r>
    </w:p>
    <w:p w14:paraId="2E2ED22E" w14:textId="77777777" w:rsidR="00321F8C" w:rsidRPr="007C2005" w:rsidRDefault="00321F8C" w:rsidP="00321F8C">
      <w:pPr>
        <w:tabs>
          <w:tab w:val="left" w:pos="567"/>
        </w:tabs>
        <w:spacing w:after="0" w:line="360" w:lineRule="auto"/>
        <w:ind w:left="680"/>
        <w:jc w:val="both"/>
        <w:rPr>
          <w:rFonts w:ascii="AvantGarde Bk BT" w:eastAsia="Times New Roman" w:hAnsi="AvantGarde Bk BT" w:cs="Arial"/>
          <w:i/>
          <w:color w:val="000000" w:themeColor="text1"/>
        </w:rPr>
      </w:pPr>
      <w:r w:rsidRPr="007C2005">
        <w:rPr>
          <w:rFonts w:ascii="AvantGarde Bk BT" w:eastAsia="Times New Roman" w:hAnsi="AvantGarde Bk BT" w:cs="Arial"/>
          <w:i/>
          <w:color w:val="000000" w:themeColor="text1"/>
        </w:rPr>
        <w:t>III. El sujeto obligado responsable del acto lo modifique o revoque de tal manera que el recurso de revisión quede sin materia, o</w:t>
      </w:r>
    </w:p>
    <w:p w14:paraId="5541E9FA" w14:textId="77777777" w:rsidR="00321F8C" w:rsidRPr="007C2005" w:rsidRDefault="00321F8C" w:rsidP="00321F8C">
      <w:pPr>
        <w:tabs>
          <w:tab w:val="left" w:pos="567"/>
        </w:tabs>
        <w:spacing w:after="0" w:line="360" w:lineRule="auto"/>
        <w:ind w:left="680"/>
        <w:jc w:val="both"/>
        <w:rPr>
          <w:rFonts w:ascii="AvantGarde Bk BT" w:eastAsia="Times New Roman" w:hAnsi="AvantGarde Bk BT" w:cs="Arial"/>
          <w:b/>
          <w:color w:val="000000" w:themeColor="text1"/>
          <w:sz w:val="24"/>
          <w:szCs w:val="24"/>
        </w:rPr>
      </w:pPr>
      <w:r w:rsidRPr="007C2005">
        <w:rPr>
          <w:rFonts w:ascii="AvantGarde Bk BT" w:eastAsia="Times New Roman" w:hAnsi="AvantGarde Bk BT" w:cs="Arial"/>
          <w:i/>
          <w:color w:val="000000" w:themeColor="text1"/>
        </w:rPr>
        <w:t>IV. Admitido el recurso de revisión, aparezca alguna causal de improcedencia en los términos del presente Capítulo.</w:t>
      </w:r>
      <w:r w:rsidRPr="007C2005">
        <w:rPr>
          <w:rFonts w:ascii="AvantGarde Bk BT" w:eastAsia="Times New Roman" w:hAnsi="AvantGarde Bk BT" w:cs="Arial"/>
          <w:color w:val="000000" w:themeColor="text1"/>
          <w:sz w:val="24"/>
          <w:szCs w:val="24"/>
        </w:rPr>
        <w:t>”</w:t>
      </w:r>
    </w:p>
    <w:p w14:paraId="5CBA0FA8" w14:textId="77777777" w:rsidR="00321F8C" w:rsidRPr="007C2005" w:rsidRDefault="00321F8C" w:rsidP="00321F8C">
      <w:pPr>
        <w:spacing w:after="0" w:line="360" w:lineRule="auto"/>
        <w:jc w:val="both"/>
        <w:rPr>
          <w:rFonts w:ascii="AvantGarde Bk BT" w:eastAsia="Times New Roman" w:hAnsi="AvantGarde Bk BT" w:cs="Arial"/>
          <w:color w:val="000000" w:themeColor="text1"/>
          <w:sz w:val="24"/>
          <w:szCs w:val="24"/>
        </w:rPr>
      </w:pPr>
    </w:p>
    <w:p w14:paraId="68F79930" w14:textId="52D66EBD" w:rsidR="00321F8C" w:rsidRDefault="00321F8C" w:rsidP="00321F8C">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7C2005">
        <w:rPr>
          <w:rFonts w:ascii="AvantGarde Bk BT" w:eastAsia="Times New Roman" w:hAnsi="AvantGarde Bk BT" w:cs="Arial"/>
          <w:color w:val="000000" w:themeColor="text1"/>
          <w:sz w:val="24"/>
          <w:szCs w:val="24"/>
        </w:rPr>
        <w:t>Del análisis realizado por esta Comisión, se advierte que se actualiza la causal prevista en la fracción III, esto es, que el sujeto obligado responsable del acto impugnado lo modifique, de manera tal que el recurso de revisión se quede sin materia.</w:t>
      </w:r>
    </w:p>
    <w:p w14:paraId="07632DE4" w14:textId="426DBE37" w:rsidR="00CB4CEF" w:rsidRPr="007C2005" w:rsidRDefault="00CB4CEF" w:rsidP="00CB4CE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resulta conveniente señalar que e</w:t>
      </w:r>
      <w:r w:rsidRPr="00A424B0">
        <w:rPr>
          <w:rFonts w:ascii="AvantGarde Bk BT" w:hAnsi="AvantGarde Bk BT" w:cs="Arial"/>
          <w:color w:val="000000" w:themeColor="text1"/>
          <w:sz w:val="24"/>
          <w:szCs w:val="24"/>
        </w:rPr>
        <w:t xml:space="preserve">l motivo de inconformidad planteado por </w:t>
      </w:r>
      <w:r>
        <w:rPr>
          <w:rFonts w:ascii="AvantGarde Bk BT" w:hAnsi="AvantGarde Bk BT" w:cs="Arial"/>
          <w:color w:val="000000" w:themeColor="text1"/>
          <w:sz w:val="24"/>
          <w:szCs w:val="24"/>
        </w:rPr>
        <w:t>el</w:t>
      </w:r>
      <w:r w:rsidRPr="00A424B0">
        <w:rPr>
          <w:rFonts w:ascii="AvantGarde Bk BT" w:hAnsi="AvantGarde Bk BT" w:cs="Arial"/>
          <w:color w:val="000000" w:themeColor="text1"/>
          <w:sz w:val="24"/>
          <w:szCs w:val="24"/>
        </w:rPr>
        <w:t xml:space="preserve"> hoy recurrente </w:t>
      </w:r>
      <w:r>
        <w:rPr>
          <w:rFonts w:ascii="AvantGarde Bk BT" w:hAnsi="AvantGarde Bk BT" w:cs="Arial"/>
          <w:color w:val="000000" w:themeColor="text1"/>
          <w:sz w:val="24"/>
          <w:szCs w:val="24"/>
        </w:rPr>
        <w:t xml:space="preserve">consiste en la </w:t>
      </w:r>
      <w:r w:rsidRPr="00CB4CEF">
        <w:rPr>
          <w:rFonts w:ascii="AvantGarde Bk BT" w:hAnsi="AvantGarde Bk BT" w:cs="Arial"/>
          <w:color w:val="000000" w:themeColor="text1"/>
          <w:sz w:val="24"/>
          <w:szCs w:val="24"/>
        </w:rPr>
        <w:t>entrega de información que no corresponda con lo solicitado</w:t>
      </w:r>
      <w:r>
        <w:rPr>
          <w:rFonts w:ascii="AvantGarde Bk BT" w:hAnsi="AvantGarde Bk BT" w:cs="Arial"/>
          <w:color w:val="000000" w:themeColor="text1"/>
          <w:sz w:val="24"/>
          <w:szCs w:val="24"/>
        </w:rPr>
        <w:t xml:space="preserve"> y </w:t>
      </w:r>
      <w:r w:rsidRPr="00CB4CEF">
        <w:rPr>
          <w:rFonts w:ascii="AvantGarde Bk BT" w:hAnsi="AvantGarde Bk BT" w:cs="Arial"/>
          <w:color w:val="000000" w:themeColor="text1"/>
          <w:sz w:val="24"/>
          <w:szCs w:val="24"/>
        </w:rPr>
        <w:t>La notificación, entrega o puesta a disposición de información en una modalidad o</w:t>
      </w:r>
      <w:r>
        <w:rPr>
          <w:rFonts w:ascii="AvantGarde Bk BT" w:hAnsi="AvantGarde Bk BT" w:cs="Arial"/>
          <w:color w:val="000000" w:themeColor="text1"/>
          <w:sz w:val="24"/>
          <w:szCs w:val="24"/>
        </w:rPr>
        <w:t xml:space="preserve"> </w:t>
      </w:r>
      <w:r w:rsidRPr="00CB4CEF">
        <w:rPr>
          <w:rFonts w:ascii="AvantGarde Bk BT" w:hAnsi="AvantGarde Bk BT" w:cs="Arial"/>
          <w:color w:val="000000" w:themeColor="text1"/>
          <w:sz w:val="24"/>
          <w:szCs w:val="24"/>
        </w:rPr>
        <w:t>formato distinto al solicitado</w:t>
      </w:r>
      <w:r>
        <w:rPr>
          <w:rFonts w:ascii="AvantGarde Bk BT" w:hAnsi="AvantGarde Bk BT" w:cs="Arial"/>
          <w:color w:val="000000" w:themeColor="text1"/>
          <w:sz w:val="24"/>
          <w:szCs w:val="24"/>
        </w:rPr>
        <w:t>.</w:t>
      </w:r>
    </w:p>
    <w:p w14:paraId="5087F5F4" w14:textId="77777777" w:rsidR="00CB4CEF" w:rsidRPr="00A424B0" w:rsidRDefault="00CB4CEF" w:rsidP="00CB4CE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 xml:space="preserve">6.1 </w:t>
      </w:r>
      <w:r w:rsidRPr="00A424B0">
        <w:rPr>
          <w:rFonts w:ascii="AvantGarde Bk BT" w:hAnsi="AvantGarde Bk BT" w:cs="Arial"/>
          <w:b/>
          <w:color w:val="000000" w:themeColor="text1"/>
          <w:sz w:val="24"/>
          <w:szCs w:val="24"/>
        </w:rPr>
        <w:t>Elementos de la figura del sobreseimiento.</w:t>
      </w:r>
    </w:p>
    <w:p w14:paraId="0AF36138" w14:textId="77777777" w:rsidR="00CB4CEF" w:rsidRPr="002109F6" w:rsidRDefault="00CB4CEF" w:rsidP="00CB4CEF">
      <w:pPr>
        <w:pStyle w:val="corte4fondo"/>
        <w:tabs>
          <w:tab w:val="left" w:pos="567"/>
        </w:tabs>
        <w:spacing w:after="240"/>
        <w:rPr>
          <w:rFonts w:ascii="AvantGarde Bk BT" w:hAnsi="AvantGarde Bk BT" w:cs="Arial"/>
          <w:color w:val="000000" w:themeColor="text1"/>
          <w:sz w:val="24"/>
          <w:szCs w:val="24"/>
        </w:rPr>
      </w:pPr>
      <w:r w:rsidRPr="00E84328">
        <w:rPr>
          <w:rFonts w:ascii="AvantGarde Bk BT" w:hAnsi="AvantGarde Bk BT" w:cs="Arial"/>
          <w:color w:val="000000" w:themeColor="text1"/>
          <w:sz w:val="24"/>
          <w:szCs w:val="24"/>
        </w:rPr>
        <w:t>Es importante precisar que para efecto de que se actualice la causa</w:t>
      </w:r>
      <w:r>
        <w:rPr>
          <w:rFonts w:ascii="AvantGarde Bk BT" w:hAnsi="AvantGarde Bk BT" w:cs="Arial"/>
          <w:color w:val="000000" w:themeColor="text1"/>
          <w:sz w:val="24"/>
          <w:szCs w:val="24"/>
        </w:rPr>
        <w:t>l establecida en la fracción III</w:t>
      </w:r>
      <w:r w:rsidRPr="00E84328">
        <w:rPr>
          <w:rFonts w:ascii="AvantGarde Bk BT" w:hAnsi="AvantGarde Bk BT" w:cs="Arial"/>
          <w:color w:val="000000" w:themeColor="text1"/>
          <w:sz w:val="24"/>
          <w:szCs w:val="24"/>
        </w:rPr>
        <w:t xml:space="preserve"> del artículo citado, se deben configurar dos elementos, los cuales son:</w:t>
      </w:r>
      <w:r w:rsidRPr="00A424B0">
        <w:rPr>
          <w:rFonts w:ascii="AvantGarde Bk BT" w:hAnsi="AvantGarde Bk BT" w:cs="Arial"/>
          <w:color w:val="000000" w:themeColor="text1"/>
          <w:sz w:val="24"/>
          <w:szCs w:val="24"/>
        </w:rPr>
        <w:t xml:space="preserve"> </w:t>
      </w:r>
    </w:p>
    <w:p w14:paraId="35E55113" w14:textId="77777777" w:rsidR="00CB4CEF" w:rsidRPr="005B7C0E" w:rsidRDefault="00CB4CEF" w:rsidP="00CB4CEF">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Primer elemento: </w:t>
      </w:r>
      <w:r w:rsidRPr="005B7C0E">
        <w:rPr>
          <w:rFonts w:ascii="AvantGarde Bk BT" w:eastAsia="Times New Roman" w:hAnsi="AvantGarde Bk BT" w:cs="Arial"/>
          <w:color w:val="000000" w:themeColor="text1"/>
          <w:sz w:val="24"/>
          <w:szCs w:val="24"/>
        </w:rPr>
        <w:t xml:space="preserve">La autoridad responsable del acto o resolución impugnados, los modifique o revoque. </w:t>
      </w:r>
    </w:p>
    <w:p w14:paraId="3964146E" w14:textId="77777777" w:rsidR="00CB4CEF" w:rsidRPr="005B7C0E" w:rsidRDefault="00CB4CEF" w:rsidP="00CB4CEF">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Segundo elemento: </w:t>
      </w:r>
      <w:r w:rsidRPr="005B7C0E">
        <w:rPr>
          <w:rFonts w:ascii="AvantGarde Bk BT" w:eastAsia="Times New Roman" w:hAnsi="AvantGarde Bk BT" w:cs="Arial"/>
          <w:color w:val="000000" w:themeColor="text1"/>
          <w:sz w:val="24"/>
          <w:szCs w:val="24"/>
        </w:rPr>
        <w:t xml:space="preserve">Que dicha modificación o revocación deje sin materia el recurso antes de que se resuelva el mismo. </w:t>
      </w:r>
    </w:p>
    <w:p w14:paraId="4F708139" w14:textId="77777777" w:rsidR="00CB4CEF" w:rsidRPr="00A424B0" w:rsidRDefault="00CB4CEF" w:rsidP="00CB4CE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6.1.1 </w:t>
      </w:r>
      <w:r w:rsidRPr="00A424B0">
        <w:rPr>
          <w:rFonts w:ascii="AvantGarde Bk BT" w:hAnsi="AvantGarde Bk BT" w:cs="Arial"/>
          <w:b/>
          <w:color w:val="000000" w:themeColor="text1"/>
          <w:sz w:val="24"/>
          <w:szCs w:val="24"/>
        </w:rPr>
        <w:t>Estudio del primer elemento.</w:t>
      </w:r>
    </w:p>
    <w:p w14:paraId="2A1A4991" w14:textId="77777777" w:rsidR="00CB4CEF" w:rsidRPr="000A271A" w:rsidRDefault="00CB4CEF" w:rsidP="00CB4CE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en primer término tenemos que </w:t>
      </w:r>
      <w:r w:rsidRPr="00922DBB">
        <w:rPr>
          <w:rFonts w:ascii="AvantGarde Bk BT" w:hAnsi="AvantGarde Bk BT" w:cs="Arial"/>
          <w:color w:val="000000" w:themeColor="text1"/>
          <w:sz w:val="24"/>
          <w:szCs w:val="24"/>
        </w:rPr>
        <w:t xml:space="preserve">el hoy recurrente presentó su solicitud de información </w:t>
      </w:r>
      <w:r>
        <w:rPr>
          <w:rFonts w:ascii="AvantGarde Bk BT" w:hAnsi="AvantGarde Bk BT" w:cs="Arial"/>
          <w:color w:val="000000" w:themeColor="text1"/>
          <w:sz w:val="24"/>
          <w:szCs w:val="24"/>
        </w:rPr>
        <w:t>a través de un escrito presentado ante la Unidad de Transparencia del Sujeto obligado, misma que consistió en</w:t>
      </w:r>
      <w:r w:rsidRPr="00922DBB">
        <w:rPr>
          <w:rFonts w:ascii="AvantGarde Bk BT" w:hAnsi="AvantGarde Bk BT" w:cs="Arial"/>
          <w:color w:val="000000" w:themeColor="text1"/>
          <w:sz w:val="24"/>
          <w:szCs w:val="24"/>
        </w:rPr>
        <w:t>:</w:t>
      </w:r>
    </w:p>
    <w:p w14:paraId="58B1A5CE" w14:textId="39FD969E" w:rsidR="00BD056C" w:rsidRPr="00BD056C" w:rsidRDefault="00CB4CEF" w:rsidP="00BD056C">
      <w:pPr>
        <w:tabs>
          <w:tab w:val="left" w:pos="567"/>
        </w:tabs>
        <w:spacing w:after="0" w:line="360" w:lineRule="auto"/>
        <w:ind w:left="680"/>
        <w:jc w:val="both"/>
        <w:rPr>
          <w:rFonts w:ascii="AvantGarde Bk BT" w:eastAsia="Times New Roman" w:hAnsi="AvantGarde Bk BT" w:cs="Arial"/>
          <w:i/>
        </w:rPr>
      </w:pPr>
      <w:r w:rsidRPr="008A1E05">
        <w:rPr>
          <w:rFonts w:ascii="AvantGarde Bk BT" w:eastAsia="Times New Roman" w:hAnsi="AvantGarde Bk BT" w:cs="Arial"/>
          <w:i/>
        </w:rPr>
        <w:t xml:space="preserve"> </w:t>
      </w:r>
      <w:r w:rsidR="00321F8C" w:rsidRPr="008A1E05">
        <w:rPr>
          <w:rFonts w:ascii="AvantGarde Bk BT" w:eastAsia="Times New Roman" w:hAnsi="AvantGarde Bk BT" w:cs="Arial"/>
          <w:i/>
        </w:rPr>
        <w:t>“</w:t>
      </w:r>
      <w:r w:rsidR="00BD056C" w:rsidRPr="00BD056C">
        <w:rPr>
          <w:rFonts w:ascii="AvantGarde Bk BT" w:eastAsia="Times New Roman" w:hAnsi="AvantGarde Bk BT" w:cs="Arial"/>
          <w:i/>
        </w:rPr>
        <w:t xml:space="preserve">1. Copia en forma digital de todas las facturas pagadas a THINK GREEN PROJECT MX, S.A. DE C.V. desde el 1 de enero del 2012 al 10 de febrero del 2020. </w:t>
      </w:r>
    </w:p>
    <w:p w14:paraId="3232A64E" w14:textId="77777777" w:rsidR="00BD056C" w:rsidRPr="00BD056C" w:rsidRDefault="00BD056C" w:rsidP="00BD056C">
      <w:pPr>
        <w:tabs>
          <w:tab w:val="left" w:pos="567"/>
        </w:tabs>
        <w:spacing w:after="0" w:line="360" w:lineRule="auto"/>
        <w:ind w:left="680"/>
        <w:jc w:val="both"/>
        <w:rPr>
          <w:rFonts w:ascii="AvantGarde Bk BT" w:eastAsia="Times New Roman" w:hAnsi="AvantGarde Bk BT" w:cs="Arial"/>
          <w:i/>
        </w:rPr>
      </w:pPr>
    </w:p>
    <w:p w14:paraId="5C22C956" w14:textId="77777777" w:rsidR="00BD056C" w:rsidRPr="00BD056C" w:rsidRDefault="00BD056C" w:rsidP="00BD056C">
      <w:pPr>
        <w:tabs>
          <w:tab w:val="left" w:pos="567"/>
        </w:tabs>
        <w:spacing w:after="0" w:line="360" w:lineRule="auto"/>
        <w:ind w:left="680"/>
        <w:jc w:val="both"/>
        <w:rPr>
          <w:rFonts w:ascii="AvantGarde Bk BT" w:eastAsia="Times New Roman" w:hAnsi="AvantGarde Bk BT" w:cs="Arial"/>
          <w:i/>
        </w:rPr>
      </w:pPr>
      <w:r w:rsidRPr="00BD056C">
        <w:rPr>
          <w:rFonts w:ascii="AvantGarde Bk BT" w:eastAsia="Times New Roman" w:hAnsi="AvantGarde Bk BT" w:cs="Arial"/>
          <w:i/>
        </w:rPr>
        <w:t xml:space="preserve">2. Copia en forma digital de todas las facturas pagadas a ENERGIA RENOVABLE DEL CENTRO, S. DE R.L. DE C.V. desde el 1 de enero del 2012 al 10 de febrero del 2020. </w:t>
      </w:r>
    </w:p>
    <w:p w14:paraId="3D92E1A0" w14:textId="77777777" w:rsidR="00BD056C" w:rsidRPr="00BD056C" w:rsidRDefault="00BD056C" w:rsidP="00BD056C">
      <w:pPr>
        <w:tabs>
          <w:tab w:val="left" w:pos="567"/>
        </w:tabs>
        <w:spacing w:after="0" w:line="360" w:lineRule="auto"/>
        <w:ind w:left="680"/>
        <w:jc w:val="both"/>
        <w:rPr>
          <w:rFonts w:ascii="AvantGarde Bk BT" w:eastAsia="Times New Roman" w:hAnsi="AvantGarde Bk BT" w:cs="Arial"/>
          <w:i/>
        </w:rPr>
      </w:pPr>
    </w:p>
    <w:p w14:paraId="4C76C643" w14:textId="6277D0B2" w:rsidR="00321F8C" w:rsidRPr="008A1E05" w:rsidRDefault="00BD056C" w:rsidP="00BD056C">
      <w:pPr>
        <w:tabs>
          <w:tab w:val="left" w:pos="567"/>
        </w:tabs>
        <w:spacing w:after="0" w:line="360" w:lineRule="auto"/>
        <w:ind w:left="680"/>
        <w:jc w:val="both"/>
        <w:rPr>
          <w:rFonts w:ascii="AvantGarde Bk BT" w:eastAsia="Times New Roman" w:hAnsi="AvantGarde Bk BT" w:cs="Arial"/>
          <w:i/>
        </w:rPr>
      </w:pPr>
      <w:r w:rsidRPr="00BD056C">
        <w:rPr>
          <w:rFonts w:ascii="AvantGarde Bk BT" w:eastAsia="Times New Roman" w:hAnsi="AvantGarde Bk BT" w:cs="Arial"/>
          <w:i/>
        </w:rPr>
        <w:t>Reitero que la información la requiero de manera digital, además, pido me indiquen el día, hora y lugar para acudir a consultar los documentos en forma física</w:t>
      </w:r>
      <w:r w:rsidR="00DF338D">
        <w:rPr>
          <w:rFonts w:ascii="AvantGarde Bk BT" w:eastAsia="Times New Roman" w:hAnsi="AvantGarde Bk BT" w:cs="Arial"/>
          <w:i/>
        </w:rPr>
        <w:t>..</w:t>
      </w:r>
      <w:r w:rsidR="00460942" w:rsidRPr="00460942">
        <w:rPr>
          <w:rFonts w:ascii="AvantGarde Bk BT" w:eastAsia="Times New Roman" w:hAnsi="AvantGarde Bk BT" w:cs="Arial"/>
          <w:i/>
        </w:rPr>
        <w:t>.</w:t>
      </w:r>
      <w:r w:rsidR="00321F8C" w:rsidRPr="007C2005">
        <w:rPr>
          <w:rFonts w:ascii="AvantGarde Bk BT" w:eastAsia="Times New Roman" w:hAnsi="AvantGarde Bk BT" w:cs="Arial"/>
          <w:sz w:val="24"/>
          <w:szCs w:val="24"/>
        </w:rPr>
        <w:t xml:space="preserve">” </w:t>
      </w:r>
      <w:r w:rsidR="00321F8C" w:rsidRPr="007C2005">
        <w:rPr>
          <w:rFonts w:ascii="AvantGarde Bk BT" w:eastAsia="Times New Roman" w:hAnsi="AvantGarde Bk BT" w:cs="Arial"/>
          <w:b/>
          <w:sz w:val="24"/>
          <w:szCs w:val="24"/>
        </w:rPr>
        <w:t>SIC.</w:t>
      </w:r>
      <w:r w:rsidR="00321F8C" w:rsidRPr="007C2005">
        <w:rPr>
          <w:rFonts w:ascii="AvantGarde Bk BT" w:eastAsia="Times New Roman" w:hAnsi="AvantGarde Bk BT" w:cs="Arial"/>
          <w:sz w:val="24"/>
          <w:szCs w:val="24"/>
        </w:rPr>
        <w:t xml:space="preserve"> (Visible a foja </w:t>
      </w:r>
      <w:r w:rsidR="00CC6BB2">
        <w:rPr>
          <w:rFonts w:ascii="AvantGarde Bk BT" w:eastAsia="Times New Roman" w:hAnsi="AvantGarde Bk BT" w:cs="Arial"/>
          <w:sz w:val="24"/>
          <w:szCs w:val="24"/>
        </w:rPr>
        <w:t>0</w:t>
      </w:r>
      <w:r>
        <w:rPr>
          <w:rFonts w:ascii="AvantGarde Bk BT" w:eastAsia="Times New Roman" w:hAnsi="AvantGarde Bk BT" w:cs="Arial"/>
          <w:sz w:val="24"/>
          <w:szCs w:val="24"/>
        </w:rPr>
        <w:t xml:space="preserve">7 siete </w:t>
      </w:r>
      <w:r w:rsidR="00321F8C" w:rsidRPr="007C2005">
        <w:rPr>
          <w:rFonts w:ascii="AvantGarde Bk BT" w:eastAsia="Times New Roman" w:hAnsi="AvantGarde Bk BT" w:cs="Arial"/>
          <w:sz w:val="24"/>
          <w:szCs w:val="24"/>
        </w:rPr>
        <w:t>de autos).</w:t>
      </w:r>
    </w:p>
    <w:p w14:paraId="72CD2F58" w14:textId="77777777" w:rsidR="00CB4CEF" w:rsidRDefault="00CB4CEF" w:rsidP="00321F8C">
      <w:pPr>
        <w:tabs>
          <w:tab w:val="left" w:pos="567"/>
        </w:tabs>
        <w:spacing w:after="0" w:line="360" w:lineRule="auto"/>
        <w:jc w:val="both"/>
        <w:rPr>
          <w:rFonts w:ascii="AvantGarde Bk BT" w:hAnsi="AvantGarde Bk BT" w:cs="Arial"/>
          <w:color w:val="000000" w:themeColor="text1"/>
          <w:sz w:val="24"/>
          <w:szCs w:val="24"/>
        </w:rPr>
      </w:pPr>
    </w:p>
    <w:p w14:paraId="03A0C9CA" w14:textId="449E311D" w:rsidR="00321F8C" w:rsidRPr="007C2005" w:rsidRDefault="00CB4CEF" w:rsidP="00321F8C">
      <w:pPr>
        <w:tabs>
          <w:tab w:val="left" w:pos="567"/>
        </w:tabs>
        <w:spacing w:after="0" w:line="360" w:lineRule="auto"/>
        <w:jc w:val="both"/>
        <w:rPr>
          <w:rFonts w:ascii="AvantGarde Bk BT" w:eastAsia="Times New Roman" w:hAnsi="AvantGarde Bk BT" w:cs="Arial"/>
          <w:sz w:val="24"/>
          <w:szCs w:val="24"/>
        </w:rPr>
      </w:pPr>
      <w:r>
        <w:rPr>
          <w:rFonts w:ascii="AvantGarde Bk BT" w:hAnsi="AvantGarde Bk BT" w:cs="Arial"/>
          <w:color w:val="000000" w:themeColor="text1"/>
          <w:sz w:val="24"/>
          <w:szCs w:val="24"/>
        </w:rPr>
        <w:tab/>
      </w:r>
      <w:r w:rsidRPr="003A2EF4">
        <w:rPr>
          <w:rFonts w:ascii="AvantGarde Bk BT" w:hAnsi="AvantGarde Bk BT" w:cs="Arial"/>
          <w:color w:val="000000" w:themeColor="text1"/>
          <w:sz w:val="24"/>
          <w:szCs w:val="24"/>
        </w:rPr>
        <w:t xml:space="preserve">A dicha solicitud </w:t>
      </w:r>
      <w:r>
        <w:rPr>
          <w:rFonts w:ascii="AvantGarde Bk BT" w:hAnsi="AvantGarde Bk BT" w:cs="Arial"/>
          <w:color w:val="000000" w:themeColor="text1"/>
          <w:sz w:val="24"/>
          <w:szCs w:val="24"/>
        </w:rPr>
        <w:t xml:space="preserve">recayó la </w:t>
      </w:r>
      <w:r w:rsidRPr="003A2EF4">
        <w:rPr>
          <w:rFonts w:ascii="AvantGarde Bk BT" w:hAnsi="AvantGarde Bk BT" w:cs="Arial"/>
          <w:color w:val="000000" w:themeColor="text1"/>
          <w:sz w:val="24"/>
          <w:szCs w:val="24"/>
        </w:rPr>
        <w:t xml:space="preserve">respuesta </w:t>
      </w:r>
      <w:r>
        <w:rPr>
          <w:rFonts w:ascii="AvantGarde Bk BT" w:hAnsi="AvantGarde Bk BT" w:cs="Arial"/>
          <w:color w:val="000000" w:themeColor="text1"/>
          <w:sz w:val="24"/>
          <w:szCs w:val="24"/>
        </w:rPr>
        <w:t>emitida por parte del sujeto obligado, misma que consistió en lo siguiente:</w:t>
      </w:r>
    </w:p>
    <w:p w14:paraId="38C30A0D" w14:textId="77777777" w:rsidR="00CB4CEF" w:rsidRPr="00CB4CEF" w:rsidRDefault="00CB4CEF" w:rsidP="00CB4CEF">
      <w:pPr>
        <w:tabs>
          <w:tab w:val="left" w:pos="567"/>
        </w:tabs>
        <w:spacing w:after="240" w:line="360" w:lineRule="auto"/>
        <w:ind w:firstLine="709"/>
        <w:jc w:val="both"/>
        <w:rPr>
          <w:rFonts w:ascii="AvantGarde Bk BT" w:eastAsia="Times New Roman" w:hAnsi="AvantGarde Bk BT" w:cs="Arial"/>
          <w:i/>
        </w:rPr>
      </w:pPr>
      <w:r>
        <w:rPr>
          <w:rFonts w:ascii="AvantGarde Bk BT" w:eastAsia="Times New Roman" w:hAnsi="AvantGarde Bk BT" w:cs="Arial"/>
          <w:color w:val="000000" w:themeColor="text1"/>
          <w:sz w:val="24"/>
          <w:szCs w:val="24"/>
        </w:rPr>
        <w:t>“</w:t>
      </w:r>
      <w:r w:rsidRPr="00CB4CEF">
        <w:rPr>
          <w:rFonts w:ascii="AvantGarde Bk BT" w:eastAsia="Times New Roman" w:hAnsi="AvantGarde Bk BT" w:cs="Arial"/>
          <w:i/>
        </w:rPr>
        <w:t>c. Jaime Nava Noriega</w:t>
      </w:r>
    </w:p>
    <w:p w14:paraId="2D6578E7" w14:textId="77777777" w:rsidR="00CB4CEF" w:rsidRPr="00CB4CEF" w:rsidRDefault="00CB4CEF" w:rsidP="00CB4CEF">
      <w:pPr>
        <w:tabs>
          <w:tab w:val="left" w:pos="567"/>
        </w:tabs>
        <w:spacing w:after="240" w:line="360" w:lineRule="auto"/>
        <w:ind w:firstLine="709"/>
        <w:jc w:val="both"/>
        <w:rPr>
          <w:rFonts w:ascii="AvantGarde Bk BT" w:eastAsia="Times New Roman" w:hAnsi="AvantGarde Bk BT" w:cs="Arial"/>
          <w:i/>
        </w:rPr>
      </w:pPr>
      <w:r w:rsidRPr="00CB4CEF">
        <w:rPr>
          <w:rFonts w:ascii="AvantGarde Bk BT" w:eastAsia="Times New Roman" w:hAnsi="AvantGarde Bk BT" w:cs="Arial"/>
          <w:i/>
        </w:rPr>
        <w:t xml:space="preserve">En atención a su solicitud realizada a través del Sistema de Solicitudes de Información del Estado de San Luis Potosí; se envía a manera de notificación en archivo adjunto en formato PDF, del acuerdo de fecha de 06 de marzo del 2020, con el cual se brinda respuesta a la </w:t>
      </w:r>
      <w:r w:rsidRPr="00CB4CEF">
        <w:rPr>
          <w:rFonts w:ascii="AvantGarde Bk BT" w:eastAsia="Times New Roman" w:hAnsi="AvantGarde Bk BT" w:cs="Arial"/>
          <w:i/>
        </w:rPr>
        <w:lastRenderedPageBreak/>
        <w:t>solicitud de información de folio 00203820, radicada bajo el número de expediente interno 788/TA15.1/031-2020.</w:t>
      </w:r>
    </w:p>
    <w:p w14:paraId="28DC0A24" w14:textId="77777777" w:rsidR="00CB4CEF" w:rsidRPr="00CB4CEF" w:rsidRDefault="00CB4CEF" w:rsidP="00CB4CEF">
      <w:pPr>
        <w:tabs>
          <w:tab w:val="left" w:pos="567"/>
        </w:tabs>
        <w:spacing w:after="240" w:line="360" w:lineRule="auto"/>
        <w:ind w:firstLine="709"/>
        <w:jc w:val="both"/>
        <w:rPr>
          <w:rFonts w:ascii="AvantGarde Bk BT" w:eastAsia="Times New Roman" w:hAnsi="AvantGarde Bk BT" w:cs="Arial"/>
          <w:i/>
        </w:rPr>
      </w:pPr>
      <w:r w:rsidRPr="00CB4CEF">
        <w:rPr>
          <w:rFonts w:ascii="AvantGarde Bk BT" w:eastAsia="Times New Roman" w:hAnsi="AvantGarde Bk BT" w:cs="Arial"/>
          <w:i/>
        </w:rPr>
        <w:t>UNIDAD DE ENLACE, TRANSPARENCIA E INFORMACIÓN DE LA UASLP</w:t>
      </w:r>
    </w:p>
    <w:p w14:paraId="7A5E4EBE" w14:textId="276DA452" w:rsidR="00CB4CEF" w:rsidRPr="005B64E5" w:rsidRDefault="00CB4CEF" w:rsidP="00CB4CEF">
      <w:pPr>
        <w:tabs>
          <w:tab w:val="left" w:pos="567"/>
        </w:tabs>
        <w:spacing w:after="0" w:line="360" w:lineRule="auto"/>
        <w:jc w:val="both"/>
        <w:rPr>
          <w:rFonts w:ascii="AvantGarde Bk BT" w:eastAsia="Times New Roman" w:hAnsi="AvantGarde Bk BT" w:cs="Arial"/>
          <w:sz w:val="24"/>
          <w:szCs w:val="24"/>
        </w:rPr>
      </w:pPr>
      <w:r w:rsidRPr="00CB4CEF">
        <w:rPr>
          <w:rFonts w:ascii="AvantGarde Bk BT" w:eastAsia="Times New Roman" w:hAnsi="AvantGarde Bk BT" w:cs="Arial"/>
          <w:i/>
        </w:rPr>
        <w:t>Álvaro Obregón # 64 Col. Centro CP 7800 - enlace@uaslp.mx”</w:t>
      </w:r>
      <w:r w:rsidRPr="00CB4CEF">
        <w:rPr>
          <w:rFonts w:ascii="AvantGarde Bk BT" w:eastAsia="Times New Roman" w:hAnsi="AvantGarde Bk BT" w:cs="Arial"/>
          <w:b/>
          <w:sz w:val="24"/>
          <w:szCs w:val="24"/>
        </w:rPr>
        <w:t xml:space="preserve"> </w:t>
      </w:r>
      <w:r w:rsidRPr="007C2005">
        <w:rPr>
          <w:rFonts w:ascii="AvantGarde Bk BT" w:eastAsia="Times New Roman" w:hAnsi="AvantGarde Bk BT" w:cs="Arial"/>
          <w:b/>
          <w:sz w:val="24"/>
          <w:szCs w:val="24"/>
        </w:rPr>
        <w:t>SIC.</w:t>
      </w:r>
      <w:r w:rsidRPr="007C2005">
        <w:rPr>
          <w:rFonts w:ascii="AvantGarde Bk BT" w:eastAsia="Times New Roman" w:hAnsi="AvantGarde Bk BT" w:cs="Arial"/>
          <w:sz w:val="24"/>
          <w:szCs w:val="24"/>
        </w:rPr>
        <w:t xml:space="preserve"> (Visible a foja </w:t>
      </w:r>
      <w:r>
        <w:rPr>
          <w:rFonts w:ascii="AvantGarde Bk BT" w:eastAsia="Times New Roman" w:hAnsi="AvantGarde Bk BT" w:cs="Arial"/>
          <w:sz w:val="24"/>
          <w:szCs w:val="24"/>
        </w:rPr>
        <w:t xml:space="preserve">08 ocho </w:t>
      </w:r>
      <w:r w:rsidRPr="007C2005">
        <w:rPr>
          <w:rFonts w:ascii="AvantGarde Bk BT" w:eastAsia="Times New Roman" w:hAnsi="AvantGarde Bk BT" w:cs="Arial"/>
          <w:sz w:val="24"/>
          <w:szCs w:val="24"/>
        </w:rPr>
        <w:t>de autos).</w:t>
      </w:r>
    </w:p>
    <w:p w14:paraId="483B81CC" w14:textId="77777777" w:rsidR="005B64E5" w:rsidRDefault="005B64E5" w:rsidP="00CB4CEF">
      <w:pPr>
        <w:tabs>
          <w:tab w:val="left" w:pos="567"/>
        </w:tabs>
        <w:spacing w:after="240" w:line="360" w:lineRule="auto"/>
        <w:ind w:firstLine="709"/>
        <w:jc w:val="both"/>
        <w:rPr>
          <w:rFonts w:ascii="AvantGarde Bk BT" w:eastAsia="Times New Roman" w:hAnsi="AvantGarde Bk BT" w:cs="Arial"/>
          <w:sz w:val="24"/>
          <w:szCs w:val="24"/>
        </w:rPr>
      </w:pPr>
    </w:p>
    <w:p w14:paraId="55D770D2" w14:textId="18FBC118" w:rsidR="00CB4CEF" w:rsidRPr="005B64E5" w:rsidRDefault="005B64E5" w:rsidP="00CB4CEF">
      <w:pPr>
        <w:tabs>
          <w:tab w:val="left" w:pos="567"/>
        </w:tabs>
        <w:spacing w:after="240" w:line="360" w:lineRule="auto"/>
        <w:ind w:firstLine="709"/>
        <w:jc w:val="both"/>
        <w:rPr>
          <w:rFonts w:ascii="AvantGarde Bk BT" w:eastAsia="Times New Roman" w:hAnsi="AvantGarde Bk BT" w:cs="Arial"/>
          <w:sz w:val="24"/>
          <w:szCs w:val="24"/>
        </w:rPr>
      </w:pPr>
      <w:r>
        <w:rPr>
          <w:rFonts w:ascii="AvantGarde Bk BT" w:eastAsia="Times New Roman" w:hAnsi="AvantGarde Bk BT" w:cs="Arial"/>
          <w:sz w:val="24"/>
          <w:szCs w:val="24"/>
        </w:rPr>
        <w:t>C</w:t>
      </w:r>
      <w:r w:rsidR="00CB4CEF" w:rsidRPr="005B64E5">
        <w:rPr>
          <w:rFonts w:ascii="AvantGarde Bk BT" w:eastAsia="Times New Roman" w:hAnsi="AvantGarde Bk BT" w:cs="Arial"/>
          <w:sz w:val="24"/>
          <w:szCs w:val="24"/>
        </w:rPr>
        <w:t>omo anexo a su respuesta, el sujeto obligado manifesto lo sieguiente:</w:t>
      </w:r>
    </w:p>
    <w:p w14:paraId="373ED683" w14:textId="0D2B7842" w:rsidR="00CB4CEF" w:rsidRPr="00CB4CEF" w:rsidRDefault="005B64E5" w:rsidP="00CB4CEF">
      <w:pPr>
        <w:tabs>
          <w:tab w:val="left" w:pos="567"/>
        </w:tabs>
        <w:spacing w:after="240" w:line="360" w:lineRule="auto"/>
        <w:ind w:firstLine="709"/>
        <w:jc w:val="both"/>
        <w:rPr>
          <w:rFonts w:ascii="AvantGarde Bk BT" w:eastAsia="Times New Roman" w:hAnsi="AvantGarde Bk BT" w:cs="Arial"/>
          <w:i/>
        </w:rPr>
      </w:pPr>
      <w:r>
        <w:rPr>
          <w:noProof/>
        </w:rPr>
        <w:drawing>
          <wp:anchor distT="0" distB="0" distL="114300" distR="114300" simplePos="0" relativeHeight="251680768" behindDoc="0" locked="0" layoutInCell="1" allowOverlap="1" wp14:anchorId="154D407D" wp14:editId="515AAF94">
            <wp:simplePos x="0" y="0"/>
            <wp:positionH relativeFrom="column">
              <wp:posOffset>880110</wp:posOffset>
            </wp:positionH>
            <wp:positionV relativeFrom="paragraph">
              <wp:posOffset>13970</wp:posOffset>
            </wp:positionV>
            <wp:extent cx="3800475" cy="41402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0538" t="15519" r="29145" b="6350"/>
                    <a:stretch/>
                  </pic:blipFill>
                  <pic:spPr bwMode="auto">
                    <a:xfrm>
                      <a:off x="0" y="0"/>
                      <a:ext cx="3800475" cy="4140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73DBA19" w14:textId="77777777" w:rsidR="00CB4CEF" w:rsidRDefault="00CB4CEF" w:rsidP="0012085A">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452B3328" w14:textId="77777777" w:rsidR="005B64E5" w:rsidRDefault="005B64E5" w:rsidP="0012085A">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7BA167AF" w14:textId="77777777" w:rsidR="005B64E5" w:rsidRDefault="005B64E5" w:rsidP="0012085A">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5CCDCD3F" w14:textId="77777777" w:rsidR="005B64E5" w:rsidRDefault="005B64E5" w:rsidP="0012085A">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06B5D400" w14:textId="77777777" w:rsidR="005B64E5" w:rsidRDefault="005B64E5" w:rsidP="0012085A">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7D39F026" w14:textId="77777777" w:rsidR="005B64E5" w:rsidRDefault="005B64E5" w:rsidP="0012085A">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5D56567A" w14:textId="77777777" w:rsidR="005B64E5" w:rsidRDefault="005B64E5" w:rsidP="0012085A">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453CF07D" w14:textId="77777777" w:rsidR="005B64E5" w:rsidRDefault="005B64E5" w:rsidP="0012085A">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0F5CDDEF" w14:textId="77777777" w:rsidR="005B64E5" w:rsidRDefault="005B64E5" w:rsidP="0012085A">
      <w:pPr>
        <w:tabs>
          <w:tab w:val="left" w:pos="567"/>
        </w:tabs>
        <w:spacing w:after="240" w:line="360" w:lineRule="auto"/>
        <w:ind w:firstLine="709"/>
        <w:jc w:val="both"/>
        <w:rPr>
          <w:rFonts w:ascii="AvantGarde Bk BT" w:eastAsia="Times New Roman" w:hAnsi="AvantGarde Bk BT" w:cs="Arial"/>
          <w:color w:val="000000" w:themeColor="text1"/>
          <w:sz w:val="24"/>
          <w:szCs w:val="24"/>
        </w:rPr>
      </w:pPr>
    </w:p>
    <w:p w14:paraId="4854CA91" w14:textId="0502C4F4" w:rsidR="005B64E5" w:rsidRDefault="005B64E5" w:rsidP="0012085A">
      <w:pPr>
        <w:tabs>
          <w:tab w:val="left" w:pos="567"/>
        </w:tabs>
        <w:spacing w:after="240" w:line="360" w:lineRule="auto"/>
        <w:ind w:firstLine="709"/>
        <w:jc w:val="both"/>
        <w:rPr>
          <w:noProof/>
        </w:rPr>
      </w:pPr>
    </w:p>
    <w:p w14:paraId="564A7425" w14:textId="01568F6E" w:rsidR="005B64E5" w:rsidRDefault="005B64E5" w:rsidP="0012085A">
      <w:pPr>
        <w:tabs>
          <w:tab w:val="left" w:pos="567"/>
        </w:tabs>
        <w:spacing w:after="240" w:line="360" w:lineRule="auto"/>
        <w:ind w:firstLine="709"/>
        <w:jc w:val="both"/>
        <w:rPr>
          <w:noProof/>
        </w:rPr>
      </w:pPr>
    </w:p>
    <w:p w14:paraId="70C91639" w14:textId="6D666970" w:rsidR="005B64E5" w:rsidRDefault="005B64E5" w:rsidP="0012085A">
      <w:pPr>
        <w:tabs>
          <w:tab w:val="left" w:pos="567"/>
        </w:tabs>
        <w:spacing w:after="240" w:line="360" w:lineRule="auto"/>
        <w:ind w:firstLine="709"/>
        <w:jc w:val="both"/>
        <w:rPr>
          <w:noProof/>
        </w:rPr>
      </w:pPr>
    </w:p>
    <w:p w14:paraId="0CE7E640" w14:textId="3778E2C4" w:rsidR="005B64E5" w:rsidRDefault="005B64E5" w:rsidP="0012085A">
      <w:pPr>
        <w:tabs>
          <w:tab w:val="left" w:pos="567"/>
        </w:tabs>
        <w:spacing w:after="240" w:line="360" w:lineRule="auto"/>
        <w:ind w:firstLine="709"/>
        <w:jc w:val="both"/>
        <w:rPr>
          <w:noProof/>
        </w:rPr>
      </w:pPr>
    </w:p>
    <w:p w14:paraId="33A057EA" w14:textId="29597643" w:rsidR="005B64E5" w:rsidRDefault="005B64E5" w:rsidP="0012085A">
      <w:pPr>
        <w:tabs>
          <w:tab w:val="left" w:pos="567"/>
        </w:tabs>
        <w:spacing w:after="240" w:line="360" w:lineRule="auto"/>
        <w:ind w:firstLine="709"/>
        <w:jc w:val="both"/>
        <w:rPr>
          <w:noProof/>
        </w:rPr>
      </w:pPr>
    </w:p>
    <w:p w14:paraId="681AC267" w14:textId="09B4E781" w:rsidR="005B64E5" w:rsidRDefault="005B64E5" w:rsidP="0012085A">
      <w:pPr>
        <w:tabs>
          <w:tab w:val="left" w:pos="567"/>
        </w:tabs>
        <w:spacing w:after="240" w:line="360" w:lineRule="auto"/>
        <w:ind w:firstLine="709"/>
        <w:jc w:val="both"/>
        <w:rPr>
          <w:noProof/>
        </w:rPr>
      </w:pPr>
      <w:r>
        <w:rPr>
          <w:noProof/>
        </w:rPr>
        <w:lastRenderedPageBreak/>
        <w:drawing>
          <wp:anchor distT="0" distB="0" distL="114300" distR="114300" simplePos="0" relativeHeight="251681792" behindDoc="0" locked="0" layoutInCell="1" allowOverlap="1" wp14:anchorId="1C4C29C4" wp14:editId="7B62230D">
            <wp:simplePos x="0" y="0"/>
            <wp:positionH relativeFrom="column">
              <wp:posOffset>1071245</wp:posOffset>
            </wp:positionH>
            <wp:positionV relativeFrom="paragraph">
              <wp:posOffset>0</wp:posOffset>
            </wp:positionV>
            <wp:extent cx="4438650" cy="4824095"/>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9937" t="14180" r="28543" b="5548"/>
                    <a:stretch/>
                  </pic:blipFill>
                  <pic:spPr bwMode="auto">
                    <a:xfrm>
                      <a:off x="0" y="0"/>
                      <a:ext cx="4438650" cy="4824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5836A9" w14:textId="77858115" w:rsidR="005B64E5" w:rsidRDefault="005B64E5" w:rsidP="0012085A">
      <w:pPr>
        <w:tabs>
          <w:tab w:val="left" w:pos="567"/>
        </w:tabs>
        <w:spacing w:after="240" w:line="360" w:lineRule="auto"/>
        <w:ind w:firstLine="709"/>
        <w:jc w:val="both"/>
        <w:rPr>
          <w:noProof/>
        </w:rPr>
      </w:pPr>
    </w:p>
    <w:p w14:paraId="22EFDE5D" w14:textId="7C220445" w:rsidR="005B64E5" w:rsidRDefault="005B64E5" w:rsidP="0012085A">
      <w:pPr>
        <w:tabs>
          <w:tab w:val="left" w:pos="567"/>
        </w:tabs>
        <w:spacing w:after="240" w:line="360" w:lineRule="auto"/>
        <w:ind w:firstLine="709"/>
        <w:jc w:val="both"/>
        <w:rPr>
          <w:noProof/>
        </w:rPr>
      </w:pPr>
    </w:p>
    <w:p w14:paraId="400AC50D" w14:textId="1DECF126" w:rsidR="005B64E5" w:rsidRDefault="005B64E5" w:rsidP="0012085A">
      <w:pPr>
        <w:tabs>
          <w:tab w:val="left" w:pos="567"/>
        </w:tabs>
        <w:spacing w:after="240" w:line="360" w:lineRule="auto"/>
        <w:ind w:firstLine="709"/>
        <w:jc w:val="both"/>
        <w:rPr>
          <w:noProof/>
        </w:rPr>
      </w:pPr>
    </w:p>
    <w:p w14:paraId="25EBF26F" w14:textId="67C04591" w:rsidR="005B64E5" w:rsidRDefault="005B64E5" w:rsidP="0012085A">
      <w:pPr>
        <w:tabs>
          <w:tab w:val="left" w:pos="567"/>
        </w:tabs>
        <w:spacing w:after="240" w:line="360" w:lineRule="auto"/>
        <w:ind w:firstLine="709"/>
        <w:jc w:val="both"/>
        <w:rPr>
          <w:noProof/>
        </w:rPr>
      </w:pPr>
    </w:p>
    <w:p w14:paraId="5639C32F" w14:textId="0101D76B" w:rsidR="005B64E5" w:rsidRDefault="005B64E5" w:rsidP="0012085A">
      <w:pPr>
        <w:tabs>
          <w:tab w:val="left" w:pos="567"/>
        </w:tabs>
        <w:spacing w:after="240" w:line="360" w:lineRule="auto"/>
        <w:ind w:firstLine="709"/>
        <w:jc w:val="both"/>
        <w:rPr>
          <w:noProof/>
        </w:rPr>
      </w:pPr>
    </w:p>
    <w:p w14:paraId="3EB1C238" w14:textId="4474A77A" w:rsidR="005B64E5" w:rsidRDefault="005B64E5" w:rsidP="0012085A">
      <w:pPr>
        <w:tabs>
          <w:tab w:val="left" w:pos="567"/>
        </w:tabs>
        <w:spacing w:after="240" w:line="360" w:lineRule="auto"/>
        <w:ind w:firstLine="709"/>
        <w:jc w:val="both"/>
        <w:rPr>
          <w:noProof/>
        </w:rPr>
      </w:pPr>
    </w:p>
    <w:p w14:paraId="4A49BD0D" w14:textId="09E66B60" w:rsidR="005B64E5" w:rsidRDefault="005B64E5" w:rsidP="0012085A">
      <w:pPr>
        <w:tabs>
          <w:tab w:val="left" w:pos="567"/>
        </w:tabs>
        <w:spacing w:after="240" w:line="360" w:lineRule="auto"/>
        <w:ind w:firstLine="709"/>
        <w:jc w:val="both"/>
        <w:rPr>
          <w:noProof/>
        </w:rPr>
      </w:pPr>
    </w:p>
    <w:p w14:paraId="67B1F892" w14:textId="3199E9CF" w:rsidR="005B64E5" w:rsidRDefault="005B64E5" w:rsidP="0012085A">
      <w:pPr>
        <w:tabs>
          <w:tab w:val="left" w:pos="567"/>
        </w:tabs>
        <w:spacing w:after="240" w:line="360" w:lineRule="auto"/>
        <w:ind w:firstLine="709"/>
        <w:jc w:val="both"/>
        <w:rPr>
          <w:noProof/>
        </w:rPr>
      </w:pPr>
    </w:p>
    <w:p w14:paraId="78AB6BD5" w14:textId="6354CF13" w:rsidR="005B64E5" w:rsidRDefault="005B64E5" w:rsidP="0012085A">
      <w:pPr>
        <w:tabs>
          <w:tab w:val="left" w:pos="567"/>
        </w:tabs>
        <w:spacing w:after="240" w:line="360" w:lineRule="auto"/>
        <w:ind w:firstLine="709"/>
        <w:jc w:val="both"/>
        <w:rPr>
          <w:noProof/>
        </w:rPr>
      </w:pPr>
    </w:p>
    <w:p w14:paraId="4799001E" w14:textId="53A64E2C" w:rsidR="005B64E5" w:rsidRDefault="005B64E5" w:rsidP="0012085A">
      <w:pPr>
        <w:tabs>
          <w:tab w:val="left" w:pos="567"/>
        </w:tabs>
        <w:spacing w:after="240" w:line="360" w:lineRule="auto"/>
        <w:ind w:firstLine="709"/>
        <w:jc w:val="both"/>
        <w:rPr>
          <w:noProof/>
        </w:rPr>
      </w:pPr>
    </w:p>
    <w:p w14:paraId="2E11CE92" w14:textId="7C2E6FAE" w:rsidR="005B64E5" w:rsidRDefault="005B64E5" w:rsidP="0012085A">
      <w:pPr>
        <w:tabs>
          <w:tab w:val="left" w:pos="567"/>
        </w:tabs>
        <w:spacing w:after="240" w:line="360" w:lineRule="auto"/>
        <w:ind w:firstLine="709"/>
        <w:jc w:val="both"/>
        <w:rPr>
          <w:noProof/>
        </w:rPr>
      </w:pPr>
    </w:p>
    <w:p w14:paraId="4AAC1423" w14:textId="551E3FD7" w:rsidR="005B64E5" w:rsidRDefault="005B64E5" w:rsidP="0012085A">
      <w:pPr>
        <w:tabs>
          <w:tab w:val="left" w:pos="567"/>
        </w:tabs>
        <w:spacing w:after="240" w:line="360" w:lineRule="auto"/>
        <w:ind w:firstLine="709"/>
        <w:jc w:val="both"/>
        <w:rPr>
          <w:noProof/>
        </w:rPr>
      </w:pPr>
      <w:r>
        <w:rPr>
          <w:noProof/>
        </w:rPr>
        <w:drawing>
          <wp:anchor distT="0" distB="0" distL="114300" distR="114300" simplePos="0" relativeHeight="251682816" behindDoc="0" locked="0" layoutInCell="1" allowOverlap="1" wp14:anchorId="077EDBEF" wp14:editId="78E3D63B">
            <wp:simplePos x="0" y="0"/>
            <wp:positionH relativeFrom="column">
              <wp:posOffset>1099820</wp:posOffset>
            </wp:positionH>
            <wp:positionV relativeFrom="paragraph">
              <wp:posOffset>196850</wp:posOffset>
            </wp:positionV>
            <wp:extent cx="4476750" cy="2066925"/>
            <wp:effectExtent l="0" t="0" r="0" b="952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9937" t="35588" r="28393" b="30186"/>
                    <a:stretch/>
                  </pic:blipFill>
                  <pic:spPr bwMode="auto">
                    <a:xfrm>
                      <a:off x="0" y="0"/>
                      <a:ext cx="4476750" cy="2066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C7F72B4" w14:textId="64C0D7A8" w:rsidR="005B64E5" w:rsidRDefault="005B64E5" w:rsidP="0012085A">
      <w:pPr>
        <w:tabs>
          <w:tab w:val="left" w:pos="567"/>
        </w:tabs>
        <w:spacing w:after="240" w:line="360" w:lineRule="auto"/>
        <w:ind w:firstLine="709"/>
        <w:jc w:val="both"/>
        <w:rPr>
          <w:noProof/>
        </w:rPr>
      </w:pPr>
    </w:p>
    <w:p w14:paraId="64ACEE0A" w14:textId="5F41D67C" w:rsidR="005B64E5" w:rsidRDefault="005B64E5" w:rsidP="0012085A">
      <w:pPr>
        <w:tabs>
          <w:tab w:val="left" w:pos="567"/>
        </w:tabs>
        <w:spacing w:after="240" w:line="360" w:lineRule="auto"/>
        <w:ind w:firstLine="709"/>
        <w:jc w:val="both"/>
        <w:rPr>
          <w:noProof/>
        </w:rPr>
      </w:pPr>
    </w:p>
    <w:p w14:paraId="17154B35" w14:textId="3373F0E2" w:rsidR="005B64E5" w:rsidRDefault="005B64E5" w:rsidP="0012085A">
      <w:pPr>
        <w:tabs>
          <w:tab w:val="left" w:pos="567"/>
        </w:tabs>
        <w:spacing w:after="240" w:line="360" w:lineRule="auto"/>
        <w:ind w:firstLine="709"/>
        <w:jc w:val="both"/>
        <w:rPr>
          <w:noProof/>
        </w:rPr>
      </w:pPr>
    </w:p>
    <w:p w14:paraId="5B21D9F4" w14:textId="3B36EDC6" w:rsidR="005B64E5" w:rsidRDefault="005B64E5" w:rsidP="0012085A">
      <w:pPr>
        <w:tabs>
          <w:tab w:val="left" w:pos="567"/>
        </w:tabs>
        <w:spacing w:after="240" w:line="360" w:lineRule="auto"/>
        <w:ind w:firstLine="709"/>
        <w:jc w:val="both"/>
        <w:rPr>
          <w:noProof/>
        </w:rPr>
      </w:pPr>
    </w:p>
    <w:p w14:paraId="0F7B9F09" w14:textId="77777777" w:rsidR="005B64E5" w:rsidRDefault="005B64E5" w:rsidP="005B64E5">
      <w:pPr>
        <w:pStyle w:val="corte4fondo"/>
        <w:tabs>
          <w:tab w:val="left" w:pos="567"/>
        </w:tabs>
        <w:spacing w:after="240"/>
        <w:rPr>
          <w:rFonts w:ascii="AvantGarde Bk BT" w:hAnsi="AvantGarde Bk BT" w:cs="Arial"/>
          <w:color w:val="000000" w:themeColor="text1"/>
          <w:sz w:val="24"/>
          <w:szCs w:val="24"/>
        </w:rPr>
      </w:pPr>
    </w:p>
    <w:p w14:paraId="10DAF6F1" w14:textId="77777777" w:rsidR="005B64E5" w:rsidRDefault="005B64E5" w:rsidP="005B64E5">
      <w:pPr>
        <w:pStyle w:val="corte4fondo"/>
        <w:tabs>
          <w:tab w:val="left" w:pos="567"/>
        </w:tabs>
        <w:spacing w:after="240"/>
        <w:rPr>
          <w:rFonts w:ascii="AvantGarde Bk BT" w:hAnsi="AvantGarde Bk BT" w:cs="Arial"/>
          <w:color w:val="000000" w:themeColor="text1"/>
          <w:sz w:val="24"/>
          <w:szCs w:val="24"/>
        </w:rPr>
      </w:pPr>
    </w:p>
    <w:p w14:paraId="10446E11" w14:textId="3B4048CD" w:rsidR="005B64E5" w:rsidRDefault="005B64E5" w:rsidP="005B64E5">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particular se inconformó y presentó el recurso de revisión y señaló como agravio lo siguiente:</w:t>
      </w:r>
    </w:p>
    <w:p w14:paraId="48CB4955" w14:textId="20F10BDE" w:rsidR="001A3562" w:rsidRPr="005B64E5" w:rsidRDefault="005B64E5" w:rsidP="001A3562">
      <w:pPr>
        <w:tabs>
          <w:tab w:val="left" w:pos="567"/>
        </w:tabs>
        <w:spacing w:after="0" w:line="360" w:lineRule="auto"/>
        <w:jc w:val="both"/>
        <w:rPr>
          <w:rFonts w:ascii="AvantGarde Bk BT" w:eastAsia="Times New Roman" w:hAnsi="AvantGarde Bk BT" w:cs="Arial"/>
          <w:sz w:val="24"/>
          <w:szCs w:val="24"/>
        </w:rPr>
      </w:pPr>
      <w:r w:rsidRPr="001A3562">
        <w:rPr>
          <w:rFonts w:ascii="AvantGarde Bk BT" w:hAnsi="AvantGarde Bk BT" w:cs="Arial"/>
          <w:i/>
        </w:rPr>
        <w:lastRenderedPageBreak/>
        <w:t xml:space="preserve">“El sujeto obligado no entrego la </w:t>
      </w:r>
      <w:r w:rsidR="001A3562" w:rsidRPr="001A3562">
        <w:rPr>
          <w:rFonts w:ascii="AvantGarde Bk BT" w:hAnsi="AvantGarde Bk BT" w:cs="Arial"/>
          <w:i/>
        </w:rPr>
        <w:t>información</w:t>
      </w:r>
      <w:r w:rsidRPr="001A3562">
        <w:rPr>
          <w:rFonts w:ascii="AvantGarde Bk BT" w:hAnsi="AvantGarde Bk BT" w:cs="Arial"/>
          <w:i/>
        </w:rPr>
        <w:t xml:space="preserve">. Hice cuatro solicitudes de </w:t>
      </w:r>
      <w:r w:rsidR="001A3562" w:rsidRPr="001A3562">
        <w:rPr>
          <w:rFonts w:ascii="AvantGarde Bk BT" w:hAnsi="AvantGarde Bk BT" w:cs="Arial"/>
          <w:i/>
        </w:rPr>
        <w:t>información</w:t>
      </w:r>
      <w:r w:rsidRPr="001A3562">
        <w:rPr>
          <w:rFonts w:ascii="AvantGarde Bk BT" w:hAnsi="AvantGarde Bk BT" w:cs="Arial"/>
          <w:i/>
        </w:rPr>
        <w:t xml:space="preserve"> requiriendo datos y documentos específicos. La UASLP entrego prácticamente la misma respuesta a las cuatro solicitudes de </w:t>
      </w:r>
      <w:r w:rsidR="001A3562" w:rsidRPr="001A3562">
        <w:rPr>
          <w:rFonts w:ascii="AvantGarde Bk BT" w:hAnsi="AvantGarde Bk BT" w:cs="Arial"/>
          <w:i/>
        </w:rPr>
        <w:t>información</w:t>
      </w:r>
      <w:r w:rsidRPr="001A3562">
        <w:rPr>
          <w:rFonts w:ascii="AvantGarde Bk BT" w:hAnsi="AvantGarde Bk BT" w:cs="Arial"/>
          <w:i/>
        </w:rPr>
        <w:t xml:space="preserve">, pero no dice nada. Me piden que yo mismo busque la </w:t>
      </w:r>
      <w:r w:rsidR="001A3562" w:rsidRPr="001A3562">
        <w:rPr>
          <w:rFonts w:ascii="AvantGarde Bk BT" w:hAnsi="AvantGarde Bk BT" w:cs="Arial"/>
          <w:i/>
        </w:rPr>
        <w:t>información</w:t>
      </w:r>
      <w:r w:rsidRPr="001A3562">
        <w:rPr>
          <w:rFonts w:ascii="AvantGarde Bk BT" w:hAnsi="AvantGarde Bk BT" w:cs="Arial"/>
          <w:i/>
        </w:rPr>
        <w:t xml:space="preserve"> en sus archivos cuando ellos saben que ahí no aparece. Tampoco es admisible que den una respuesta general a </w:t>
      </w:r>
      <w:proofErr w:type="gramStart"/>
      <w:r w:rsidRPr="001A3562">
        <w:rPr>
          <w:rFonts w:ascii="AvantGarde Bk BT" w:hAnsi="AvantGarde Bk BT" w:cs="Arial"/>
          <w:i/>
        </w:rPr>
        <w:t>una solicitude</w:t>
      </w:r>
      <w:r w:rsidR="00D042DB">
        <w:rPr>
          <w:rFonts w:ascii="AvantGarde Bk BT" w:hAnsi="AvantGarde Bk BT" w:cs="Arial"/>
          <w:i/>
        </w:rPr>
        <w:t>s</w:t>
      </w:r>
      <w:proofErr w:type="gramEnd"/>
      <w:r w:rsidRPr="001A3562">
        <w:rPr>
          <w:rFonts w:ascii="AvantGarde Bk BT" w:hAnsi="AvantGarde Bk BT" w:cs="Arial"/>
          <w:i/>
        </w:rPr>
        <w:t xml:space="preserve"> que tiene dos puntos. </w:t>
      </w:r>
      <w:r w:rsidR="001A3562" w:rsidRPr="001A3562">
        <w:rPr>
          <w:rFonts w:ascii="AvantGarde Bk BT" w:hAnsi="AvantGarde Bk BT" w:cs="Arial"/>
          <w:i/>
        </w:rPr>
        <w:t>Además</w:t>
      </w:r>
      <w:r w:rsidRPr="001A3562">
        <w:rPr>
          <w:rFonts w:ascii="AvantGarde Bk BT" w:hAnsi="AvantGarde Bk BT" w:cs="Arial"/>
          <w:i/>
        </w:rPr>
        <w:t xml:space="preserve">, solicite la </w:t>
      </w:r>
      <w:r w:rsidR="001A3562" w:rsidRPr="001A3562">
        <w:rPr>
          <w:rFonts w:ascii="AvantGarde Bk BT" w:hAnsi="AvantGarde Bk BT" w:cs="Arial"/>
          <w:i/>
        </w:rPr>
        <w:t>información</w:t>
      </w:r>
      <w:r w:rsidRPr="001A3562">
        <w:rPr>
          <w:rFonts w:ascii="AvantGarde Bk BT" w:hAnsi="AvantGarde Bk BT" w:cs="Arial"/>
          <w:i/>
        </w:rPr>
        <w:t xml:space="preserve"> en digital y que me indicaran la fecha </w:t>
      </w:r>
      <w:r w:rsidR="00847932" w:rsidRPr="001A3562">
        <w:rPr>
          <w:rFonts w:ascii="AvantGarde Bk BT" w:hAnsi="AvantGarde Bk BT" w:cs="Arial"/>
          <w:i/>
        </w:rPr>
        <w:t xml:space="preserve">y la hora </w:t>
      </w:r>
      <w:r w:rsidR="001A3562" w:rsidRPr="001A3562">
        <w:rPr>
          <w:rFonts w:ascii="AvantGarde Bk BT" w:hAnsi="AvantGarde Bk BT" w:cs="Arial"/>
          <w:i/>
        </w:rPr>
        <w:t>en la que podía consultar los documentos en forma física y no hicieron ni una cosa ni la otra. Esta es la segunda queja que presento relacionada con las cuatro solicitudes de información por las que recibí la misma respuesta de la UASLP</w:t>
      </w:r>
      <w:r w:rsidR="001A3562">
        <w:rPr>
          <w:rFonts w:ascii="AvantGarde Bk BT" w:hAnsi="AvantGarde Bk BT" w:cs="Arial"/>
          <w:i/>
        </w:rPr>
        <w:t>”</w:t>
      </w:r>
      <w:r w:rsidRPr="001A3562">
        <w:rPr>
          <w:rFonts w:ascii="AvantGarde Bk BT" w:hAnsi="AvantGarde Bk BT" w:cs="Arial"/>
          <w:i/>
        </w:rPr>
        <w:t xml:space="preserve"> </w:t>
      </w:r>
      <w:r w:rsidR="001A3562" w:rsidRPr="007C2005">
        <w:rPr>
          <w:rFonts w:ascii="AvantGarde Bk BT" w:eastAsia="Times New Roman" w:hAnsi="AvantGarde Bk BT" w:cs="Arial"/>
          <w:b/>
          <w:sz w:val="24"/>
          <w:szCs w:val="24"/>
        </w:rPr>
        <w:t>SIC.</w:t>
      </w:r>
      <w:r w:rsidR="001A3562" w:rsidRPr="007C2005">
        <w:rPr>
          <w:rFonts w:ascii="AvantGarde Bk BT" w:eastAsia="Times New Roman" w:hAnsi="AvantGarde Bk BT" w:cs="Arial"/>
          <w:sz w:val="24"/>
          <w:szCs w:val="24"/>
        </w:rPr>
        <w:t xml:space="preserve"> (Visible a foja </w:t>
      </w:r>
      <w:r w:rsidR="001A3562">
        <w:rPr>
          <w:rFonts w:ascii="AvantGarde Bk BT" w:eastAsia="Times New Roman" w:hAnsi="AvantGarde Bk BT" w:cs="Arial"/>
          <w:sz w:val="24"/>
          <w:szCs w:val="24"/>
        </w:rPr>
        <w:t xml:space="preserve">01 uno </w:t>
      </w:r>
      <w:r w:rsidR="001A3562" w:rsidRPr="007C2005">
        <w:rPr>
          <w:rFonts w:ascii="AvantGarde Bk BT" w:eastAsia="Times New Roman" w:hAnsi="AvantGarde Bk BT" w:cs="Arial"/>
          <w:sz w:val="24"/>
          <w:szCs w:val="24"/>
        </w:rPr>
        <w:t>de autos).</w:t>
      </w:r>
    </w:p>
    <w:p w14:paraId="2C35C4BA" w14:textId="67E015E5" w:rsidR="005B64E5" w:rsidRPr="001A3562" w:rsidRDefault="005B64E5" w:rsidP="005B64E5">
      <w:pPr>
        <w:pStyle w:val="corte4fondo"/>
        <w:tabs>
          <w:tab w:val="left" w:pos="567"/>
        </w:tabs>
        <w:spacing w:after="240"/>
        <w:rPr>
          <w:rFonts w:ascii="AvantGarde Bk BT" w:hAnsi="AvantGarde Bk BT" w:cs="Arial"/>
          <w:i/>
          <w:sz w:val="22"/>
          <w:szCs w:val="22"/>
        </w:rPr>
      </w:pPr>
    </w:p>
    <w:p w14:paraId="52D57D1B" w14:textId="4A1D8751" w:rsidR="001A3562" w:rsidRDefault="001A3562" w:rsidP="001A3562">
      <w:pPr>
        <w:spacing w:after="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Derivado de lo anterior, el presente recurso fue turnado a la ponencia del Comisionado Alejandro Lafuente Torre mediante proveído de 13 trece de marzo de 2020 dos mil veinte y admitido a trámite el 17 diecisiete de marzo de 2020 dos mil veinte, lo anterior con fundamento en el artículo 167, fracción V y VII de la ley de transparencia</w:t>
      </w:r>
      <w:r>
        <w:rPr>
          <w:rStyle w:val="Refdenotaalpie"/>
          <w:rFonts w:ascii="AvantGarde Bk BT" w:hAnsi="AvantGarde Bk BT" w:cs="Arial"/>
          <w:color w:val="000000" w:themeColor="text1"/>
          <w:sz w:val="24"/>
          <w:szCs w:val="24"/>
        </w:rPr>
        <w:footnoteReference w:id="1"/>
      </w:r>
      <w:r>
        <w:rPr>
          <w:rFonts w:ascii="AvantGarde Bk BT" w:hAnsi="AvantGarde Bk BT" w:cs="Arial"/>
          <w:color w:val="000000" w:themeColor="text1"/>
          <w:sz w:val="24"/>
          <w:szCs w:val="24"/>
        </w:rPr>
        <w:t>.</w:t>
      </w:r>
    </w:p>
    <w:p w14:paraId="61E30FBB" w14:textId="0B89DBEF" w:rsidR="00DE5CEE" w:rsidRDefault="00DE5CEE" w:rsidP="00DE5CE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 este cuerpo colegiado estima que los agravios vertidos por el particular resultan</w:t>
      </w:r>
      <w:r w:rsidRPr="00F02A2C">
        <w:rPr>
          <w:rFonts w:ascii="AvantGarde Bk BT" w:hAnsi="AvantGarde Bk BT" w:cs="Arial"/>
          <w:sz w:val="24"/>
          <w:szCs w:val="24"/>
        </w:rPr>
        <w:t xml:space="preserve"> </w:t>
      </w:r>
      <w:r>
        <w:rPr>
          <w:rFonts w:ascii="AvantGarde Bk BT" w:hAnsi="AvantGarde Bk BT" w:cs="Arial"/>
          <w:sz w:val="24"/>
          <w:szCs w:val="24"/>
        </w:rPr>
        <w:t xml:space="preserve">operantes en razón de que, como se visualiza en la respuesta otorgada por el sujeto obligado, se hace alusión al formato especifico derivado de las obligaciones de transparencia expresadas en el articulo 89 fracción XLI, que si bien es cierto, da las instrucciones necesarias para adquirir la información que deriva de esa fracción, esta no se refiere a la información que se solicita, dejando al recurrente sin acceso a la misma. </w:t>
      </w:r>
    </w:p>
    <w:p w14:paraId="632D5F5B" w14:textId="4CF26E66" w:rsidR="001A3562" w:rsidRDefault="00D042DB" w:rsidP="001A356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Derivado de lo antedicho</w:t>
      </w:r>
      <w:r w:rsidR="001A3562">
        <w:rPr>
          <w:rFonts w:ascii="AvantGarde Bk BT" w:hAnsi="AvantGarde Bk BT" w:cs="Arial"/>
          <w:color w:val="000000" w:themeColor="text1"/>
          <w:sz w:val="24"/>
          <w:szCs w:val="24"/>
        </w:rPr>
        <w:t xml:space="preserve">, el sujeto obligado al momento de rendir el informe ordenado en el auto de admisión del presente recurso de revisión, hizo del conocimiento </w:t>
      </w:r>
      <w:r w:rsidR="00DE5CEE">
        <w:rPr>
          <w:rFonts w:ascii="AvantGarde Bk BT" w:hAnsi="AvantGarde Bk BT" w:cs="Arial"/>
          <w:color w:val="000000" w:themeColor="text1"/>
          <w:sz w:val="24"/>
          <w:szCs w:val="24"/>
        </w:rPr>
        <w:t>a</w:t>
      </w:r>
      <w:r w:rsidR="001A3562">
        <w:rPr>
          <w:rFonts w:ascii="AvantGarde Bk BT" w:hAnsi="AvantGarde Bk BT" w:cs="Arial"/>
          <w:color w:val="000000" w:themeColor="text1"/>
          <w:sz w:val="24"/>
          <w:szCs w:val="24"/>
        </w:rPr>
        <w:t xml:space="preserve"> este cuerpo colegiado que modificó el acto impugnado, </w:t>
      </w:r>
      <w:r w:rsidR="00DE5CEE">
        <w:rPr>
          <w:rFonts w:ascii="AvantGarde Bk BT" w:hAnsi="AvantGarde Bk BT" w:cs="Arial"/>
          <w:color w:val="000000" w:themeColor="text1"/>
          <w:sz w:val="24"/>
          <w:szCs w:val="24"/>
        </w:rPr>
        <w:t xml:space="preserve">en su punto número tres de alegatos, </w:t>
      </w:r>
      <w:r w:rsidR="001A3562">
        <w:rPr>
          <w:rFonts w:ascii="AvantGarde Bk BT" w:hAnsi="AvantGarde Bk BT" w:cs="Arial"/>
          <w:color w:val="000000" w:themeColor="text1"/>
          <w:sz w:val="24"/>
          <w:szCs w:val="24"/>
        </w:rPr>
        <w:t xml:space="preserve">pues emitió una nueva respuesta mediante la cual acompañó </w:t>
      </w:r>
      <w:r w:rsidR="00DE5CEE">
        <w:rPr>
          <w:rFonts w:ascii="AvantGarde Bk BT" w:hAnsi="AvantGarde Bk BT" w:cs="Arial"/>
          <w:color w:val="000000" w:themeColor="text1"/>
          <w:sz w:val="24"/>
          <w:szCs w:val="24"/>
        </w:rPr>
        <w:t xml:space="preserve">la información solicitada mediante correo electrónico proporcionado </w:t>
      </w:r>
      <w:r w:rsidR="00DE5CEE">
        <w:rPr>
          <w:rFonts w:ascii="AvantGarde Bk BT" w:hAnsi="AvantGarde Bk BT" w:cs="Arial"/>
          <w:color w:val="000000" w:themeColor="text1"/>
          <w:sz w:val="24"/>
          <w:szCs w:val="24"/>
        </w:rPr>
        <w:lastRenderedPageBreak/>
        <w:t xml:space="preserve">para el caso concreto, toda vez que en atención a </w:t>
      </w:r>
      <w:r>
        <w:rPr>
          <w:rFonts w:ascii="AvantGarde Bk BT" w:hAnsi="AvantGarde Bk BT" w:cs="Arial"/>
          <w:color w:val="000000" w:themeColor="text1"/>
          <w:sz w:val="24"/>
          <w:szCs w:val="24"/>
        </w:rPr>
        <w:t>los</w:t>
      </w:r>
      <w:r w:rsidR="00DE5CEE">
        <w:rPr>
          <w:rFonts w:ascii="AvantGarde Bk BT" w:hAnsi="AvantGarde Bk BT" w:cs="Arial"/>
          <w:color w:val="000000" w:themeColor="text1"/>
          <w:sz w:val="24"/>
          <w:szCs w:val="24"/>
        </w:rPr>
        <w:t xml:space="preserve"> agravios </w:t>
      </w:r>
      <w:r>
        <w:rPr>
          <w:rFonts w:ascii="AvantGarde Bk BT" w:hAnsi="AvantGarde Bk BT" w:cs="Arial"/>
          <w:color w:val="000000" w:themeColor="text1"/>
          <w:sz w:val="24"/>
          <w:szCs w:val="24"/>
        </w:rPr>
        <w:t xml:space="preserve">del recurrente </w:t>
      </w:r>
      <w:r w:rsidR="00DE5CEE">
        <w:rPr>
          <w:rFonts w:ascii="AvantGarde Bk BT" w:hAnsi="AvantGarde Bk BT" w:cs="Arial"/>
          <w:color w:val="000000" w:themeColor="text1"/>
          <w:sz w:val="24"/>
          <w:szCs w:val="24"/>
        </w:rPr>
        <w:t>ya no se le comunica la forma de obtener la información, sino que le hace entrega  de manera exacta de la misma</w:t>
      </w:r>
      <w:r>
        <w:rPr>
          <w:rFonts w:ascii="AvantGarde Bk BT" w:hAnsi="AvantGarde Bk BT" w:cs="Arial"/>
          <w:color w:val="000000" w:themeColor="text1"/>
          <w:sz w:val="24"/>
          <w:szCs w:val="24"/>
        </w:rPr>
        <w:t xml:space="preserve"> (visible a partir de la foja 21 veintiuno de autos)</w:t>
      </w:r>
      <w:r w:rsidR="00DE5CEE">
        <w:rPr>
          <w:rFonts w:ascii="AvantGarde Bk BT" w:hAnsi="AvantGarde Bk BT" w:cs="Arial"/>
          <w:color w:val="000000" w:themeColor="text1"/>
          <w:sz w:val="24"/>
          <w:szCs w:val="24"/>
        </w:rPr>
        <w:t>.</w:t>
      </w:r>
    </w:p>
    <w:p w14:paraId="5EB00B23" w14:textId="77777777" w:rsidR="001A3562" w:rsidRPr="00CB4A55" w:rsidRDefault="001A3562" w:rsidP="001A3562">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C76CDE">
        <w:rPr>
          <w:rFonts w:ascii="AvantGarde Bk BT" w:eastAsia="Times New Roman" w:hAnsi="AvantGarde Bk BT" w:cs="Arial"/>
          <w:color w:val="000000" w:themeColor="text1"/>
          <w:sz w:val="24"/>
          <w:szCs w:val="24"/>
        </w:rPr>
        <w:t>De lo anterior, se acredita el primer elemento</w:t>
      </w:r>
      <w:r>
        <w:rPr>
          <w:rFonts w:ascii="AvantGarde Bk BT" w:eastAsia="Times New Roman" w:hAnsi="AvantGarde Bk BT" w:cs="Arial"/>
          <w:color w:val="000000" w:themeColor="text1"/>
          <w:sz w:val="24"/>
          <w:szCs w:val="24"/>
        </w:rPr>
        <w:t xml:space="preserve"> del sobreseimiento, toda vez que de las constancias que obran en autos se puede corroborar que el sujeto obligado revocó el acto impugnado, al emitir una nueva respuesta.</w:t>
      </w:r>
    </w:p>
    <w:p w14:paraId="4C5670B9" w14:textId="77777777" w:rsidR="00D042DB" w:rsidRPr="00A424B0" w:rsidRDefault="00D042DB" w:rsidP="00D042DB">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6.1.2 </w:t>
      </w:r>
      <w:r w:rsidRPr="00A424B0">
        <w:rPr>
          <w:rFonts w:ascii="AvantGarde Bk BT" w:hAnsi="AvantGarde Bk BT" w:cs="Arial"/>
          <w:b/>
          <w:color w:val="000000" w:themeColor="text1"/>
          <w:sz w:val="24"/>
          <w:szCs w:val="24"/>
        </w:rPr>
        <w:t>Estudio del segundo elemento.</w:t>
      </w:r>
    </w:p>
    <w:p w14:paraId="2B2F4E70" w14:textId="77777777" w:rsidR="00D042DB" w:rsidRPr="00A424B0" w:rsidRDefault="00D042DB" w:rsidP="00D042DB">
      <w:pPr>
        <w:pStyle w:val="corte4fondo"/>
        <w:tabs>
          <w:tab w:val="left" w:pos="567"/>
        </w:tabs>
        <w:spacing w:after="240"/>
        <w:rPr>
          <w:rFonts w:ascii="AvantGarde Bk BT" w:hAnsi="AvantGarde Bk BT" w:cs="Arial"/>
          <w:color w:val="000000" w:themeColor="text1"/>
          <w:sz w:val="24"/>
          <w:szCs w:val="24"/>
        </w:rPr>
      </w:pPr>
      <w:r w:rsidRPr="00CB1E25">
        <w:rPr>
          <w:rFonts w:ascii="AvantGarde Bk BT" w:hAnsi="AvantGarde Bk BT" w:cs="Arial"/>
          <w:color w:val="000000" w:themeColor="text1"/>
          <w:sz w:val="24"/>
          <w:szCs w:val="24"/>
        </w:rPr>
        <w:t xml:space="preserve">Al encontrarse acreditado el primer elemento se procede al estudio y análisis del segundo elemento, </w:t>
      </w:r>
      <w:r w:rsidRPr="007C2005">
        <w:rPr>
          <w:rFonts w:ascii="AvantGarde Bk BT" w:hAnsi="AvantGarde Bk BT" w:cs="Arial"/>
          <w:color w:val="000000" w:themeColor="text1"/>
          <w:sz w:val="24"/>
          <w:szCs w:val="24"/>
        </w:rPr>
        <w:t>el cual consiste en que</w:t>
      </w:r>
      <w:r w:rsidRPr="00AD497E">
        <w:rPr>
          <w:rFonts w:ascii="AvantGarde Bk BT" w:hAnsi="AvantGarde Bk BT" w:cs="Arial"/>
          <w:color w:val="000000" w:themeColor="text1"/>
          <w:sz w:val="24"/>
          <w:szCs w:val="24"/>
        </w:rPr>
        <w:t xml:space="preserve"> dicha modificación o revocación deje sin materia el recurso antes de que se resuelva el mismo.</w:t>
      </w:r>
      <w:r w:rsidRPr="006714FB">
        <w:rPr>
          <w:rFonts w:ascii="AvantGarde Bk BT" w:hAnsi="AvantGarde Bk BT" w:cs="Arial"/>
          <w:color w:val="000000" w:themeColor="text1"/>
          <w:sz w:val="24"/>
          <w:szCs w:val="24"/>
        </w:rPr>
        <w:t xml:space="preserve"> </w:t>
      </w:r>
    </w:p>
    <w:p w14:paraId="756AB7A2" w14:textId="22C5102B" w:rsidR="007C5B33" w:rsidRDefault="00D042DB" w:rsidP="00D042DB">
      <w:pPr>
        <w:spacing w:after="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y como quedó señalado con anterioridad, el sujeto obligado modificó el acto impugnado, ya que después de la búsqueda exhaustiva que esta constreñido a realizar</w:t>
      </w:r>
      <w:r>
        <w:rPr>
          <w:rStyle w:val="Refdenotaalpie"/>
          <w:rFonts w:ascii="AvantGarde Bk BT" w:hAnsi="AvantGarde Bk BT" w:cs="Arial"/>
          <w:color w:val="000000" w:themeColor="text1"/>
          <w:sz w:val="24"/>
          <w:szCs w:val="24"/>
        </w:rPr>
        <w:footnoteReference w:id="2"/>
      </w:r>
      <w:r>
        <w:rPr>
          <w:rFonts w:ascii="AvantGarde Bk BT" w:hAnsi="AvantGarde Bk BT" w:cs="Arial"/>
          <w:color w:val="000000" w:themeColor="text1"/>
          <w:sz w:val="24"/>
          <w:szCs w:val="24"/>
        </w:rPr>
        <w:t xml:space="preserve">, emitió una nueva respuesta donde acompañó </w:t>
      </w:r>
      <w:r w:rsidRPr="00D042DB">
        <w:rPr>
          <w:rFonts w:ascii="AvantGarde Bk BT" w:hAnsi="AvantGarde Bk BT" w:cs="Arial"/>
          <w:color w:val="000000" w:themeColor="text1"/>
          <w:sz w:val="24"/>
          <w:szCs w:val="24"/>
        </w:rPr>
        <w:t xml:space="preserve">las facturas pagadas a THINK GREEN PROJECT MX, S.A. DE C.V. </w:t>
      </w:r>
      <w:r>
        <w:rPr>
          <w:rFonts w:ascii="AvantGarde Bk BT" w:hAnsi="AvantGarde Bk BT" w:cs="Arial"/>
          <w:color w:val="000000" w:themeColor="text1"/>
          <w:sz w:val="24"/>
          <w:szCs w:val="24"/>
        </w:rPr>
        <w:t xml:space="preserve">y </w:t>
      </w:r>
      <w:r w:rsidRPr="00D042DB">
        <w:rPr>
          <w:rFonts w:ascii="AvantGarde Bk BT" w:hAnsi="AvantGarde Bk BT" w:cs="Arial"/>
          <w:color w:val="000000" w:themeColor="text1"/>
          <w:sz w:val="24"/>
          <w:szCs w:val="24"/>
        </w:rPr>
        <w:t>a ENERGIA RENOVABLE DEL CENTRO, S. DE R.L. DE C.V. desde el 1 de enero del 2012 al 10 de febrero del 2020</w:t>
      </w:r>
      <w:r>
        <w:rPr>
          <w:rFonts w:ascii="AvantGarde Bk BT" w:hAnsi="AvantGarde Bk BT" w:cs="Arial"/>
          <w:color w:val="000000" w:themeColor="text1"/>
          <w:sz w:val="24"/>
          <w:szCs w:val="24"/>
        </w:rPr>
        <w:t>; haciendo mención de que el primer proveedor dejo de pertenecer al padrón de proveedores de la UASLP a partir de enero del año 2018 dos mil dieciocho y el segundo se encuentra suspendido como proveedor</w:t>
      </w:r>
      <w:r w:rsidR="007C5B33">
        <w:rPr>
          <w:rFonts w:ascii="AvantGarde Bk BT" w:hAnsi="AvantGarde Bk BT" w:cs="Arial"/>
          <w:color w:val="000000" w:themeColor="text1"/>
          <w:sz w:val="24"/>
          <w:szCs w:val="24"/>
        </w:rPr>
        <w:t>, mismas que se dan por reproducidas como al texto se insertasen y que se encuentran a partir de la foja 28 veintiocho a 39 treinta y nueve de autos.</w:t>
      </w:r>
    </w:p>
    <w:p w14:paraId="5E32ECAD" w14:textId="3A7EDB90" w:rsidR="00D042DB" w:rsidRDefault="00D042DB" w:rsidP="00D042DB">
      <w:pPr>
        <w:spacing w:after="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 este respecto, la ley de transparencia prevé que los sujetos obligados se encuentran constreñidos a proporcionar la información que se encuentra en su </w:t>
      </w:r>
      <w:r>
        <w:rPr>
          <w:rFonts w:ascii="AvantGarde Bk BT" w:hAnsi="AvantGarde Bk BT" w:cs="Arial"/>
          <w:color w:val="000000" w:themeColor="text1"/>
          <w:sz w:val="24"/>
          <w:szCs w:val="24"/>
        </w:rPr>
        <w:lastRenderedPageBreak/>
        <w:t>posesión, lo anterior para efecto de permitir que el derecho de acceso a la información se encuentre satisfecho.</w:t>
      </w:r>
      <w:r>
        <w:rPr>
          <w:rStyle w:val="Refdenotaalpie"/>
          <w:rFonts w:ascii="AvantGarde Bk BT" w:hAnsi="AvantGarde Bk BT" w:cs="Arial"/>
          <w:color w:val="000000" w:themeColor="text1"/>
          <w:sz w:val="24"/>
          <w:szCs w:val="24"/>
        </w:rPr>
        <w:footnoteReference w:id="3"/>
      </w:r>
    </w:p>
    <w:p w14:paraId="283990E5" w14:textId="3614B400" w:rsidR="00D042DB" w:rsidRPr="00A424B0" w:rsidRDefault="00D042DB" w:rsidP="00D042DB">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consecuencia, </w:t>
      </w:r>
      <w:r w:rsidRPr="00A424B0">
        <w:rPr>
          <w:rFonts w:ascii="AvantGarde Bk BT" w:hAnsi="AvantGarde Bk BT" w:cs="Arial"/>
          <w:color w:val="000000" w:themeColor="text1"/>
          <w:sz w:val="24"/>
          <w:szCs w:val="24"/>
        </w:rPr>
        <w:t xml:space="preserve">se </w:t>
      </w:r>
      <w:r>
        <w:rPr>
          <w:rFonts w:ascii="AvantGarde Bk BT" w:hAnsi="AvantGarde Bk BT" w:cs="Arial"/>
          <w:color w:val="000000" w:themeColor="text1"/>
          <w:sz w:val="24"/>
          <w:szCs w:val="24"/>
        </w:rPr>
        <w:t>puede concluir</w:t>
      </w:r>
      <w:r w:rsidRPr="00A424B0">
        <w:rPr>
          <w:rFonts w:ascii="AvantGarde Bk BT" w:hAnsi="AvantGarde Bk BT" w:cs="Arial"/>
          <w:color w:val="000000" w:themeColor="text1"/>
          <w:sz w:val="24"/>
          <w:szCs w:val="24"/>
        </w:rPr>
        <w:t xml:space="preserve"> que el presente recurso queda sin materia, </w:t>
      </w:r>
      <w:r>
        <w:rPr>
          <w:rFonts w:ascii="AvantGarde Bk BT" w:hAnsi="AvantGarde Bk BT" w:cs="Arial"/>
          <w:color w:val="000000" w:themeColor="text1"/>
          <w:sz w:val="24"/>
          <w:szCs w:val="24"/>
        </w:rPr>
        <w:t>pues consta</w:t>
      </w:r>
      <w:r w:rsidRPr="00A424B0">
        <w:rPr>
          <w:rFonts w:ascii="AvantGarde Bk BT" w:hAnsi="AvantGarde Bk BT" w:cs="Arial"/>
          <w:color w:val="000000" w:themeColor="text1"/>
          <w:sz w:val="24"/>
          <w:szCs w:val="24"/>
        </w:rPr>
        <w:t xml:space="preserve"> en autos que el ente obligado </w:t>
      </w:r>
      <w:r>
        <w:rPr>
          <w:rFonts w:ascii="AvantGarde Bk BT" w:hAnsi="AvantGarde Bk BT" w:cs="Arial"/>
          <w:color w:val="000000" w:themeColor="text1"/>
          <w:sz w:val="24"/>
          <w:szCs w:val="24"/>
        </w:rPr>
        <w:t xml:space="preserve">emitió una nueva respuesta y subsanó las </w:t>
      </w:r>
      <w:r w:rsidR="007C5B33">
        <w:rPr>
          <w:rFonts w:ascii="AvantGarde Bk BT" w:hAnsi="AvantGarde Bk BT" w:cs="Arial"/>
          <w:color w:val="000000" w:themeColor="text1"/>
          <w:sz w:val="24"/>
          <w:szCs w:val="24"/>
        </w:rPr>
        <w:t>acciones</w:t>
      </w:r>
      <w:r>
        <w:rPr>
          <w:rFonts w:ascii="AvantGarde Bk BT" w:hAnsi="AvantGarde Bk BT" w:cs="Arial"/>
          <w:color w:val="000000" w:themeColor="text1"/>
          <w:sz w:val="24"/>
          <w:szCs w:val="24"/>
        </w:rPr>
        <w:t xml:space="preserve"> cometidas en la respuesta primigenia. </w:t>
      </w:r>
    </w:p>
    <w:p w14:paraId="43786BE5" w14:textId="77777777" w:rsidR="00D042DB" w:rsidRPr="002109F6" w:rsidRDefault="00D042DB" w:rsidP="00D042DB">
      <w:pPr>
        <w:pStyle w:val="corte4fondo"/>
        <w:tabs>
          <w:tab w:val="left" w:pos="567"/>
        </w:tabs>
        <w:spacing w:after="240"/>
        <w:rPr>
          <w:rFonts w:ascii="AvantGarde Bk BT" w:hAnsi="AvantGarde Bk BT" w:cs="Arial"/>
          <w:color w:val="000000" w:themeColor="text1"/>
          <w:sz w:val="24"/>
          <w:szCs w:val="24"/>
        </w:rPr>
      </w:pPr>
      <w:r w:rsidRPr="00A424B0">
        <w:rPr>
          <w:rFonts w:ascii="AvantGarde Bk BT" w:hAnsi="AvantGarde Bk BT" w:cs="Arial"/>
          <w:color w:val="000000" w:themeColor="text1"/>
          <w:sz w:val="24"/>
          <w:szCs w:val="24"/>
        </w:rPr>
        <w:t xml:space="preserve">Así, al acreditarse la causa de sobreseimiento prevista </w:t>
      </w:r>
      <w:r>
        <w:rPr>
          <w:rFonts w:ascii="AvantGarde Bk BT" w:hAnsi="AvantGarde Bk BT" w:cs="Arial"/>
          <w:color w:val="000000" w:themeColor="text1"/>
          <w:sz w:val="24"/>
          <w:szCs w:val="24"/>
        </w:rPr>
        <w:t>en el artículo 180, fracción III, con relación al artículo179, fracción IV</w:t>
      </w:r>
      <w:r w:rsidRPr="00A424B0">
        <w:rPr>
          <w:rFonts w:ascii="AvantGarde Bk BT" w:hAnsi="AvantGarde Bk BT" w:cs="Arial"/>
          <w:color w:val="000000" w:themeColor="text1"/>
          <w:sz w:val="24"/>
          <w:szCs w:val="24"/>
        </w:rPr>
        <w:t xml:space="preserve"> de la Ley de Transparencia y Acceso a la Información vigente en el Estado, lo procedente es sobreseer el presente asunto.</w:t>
      </w:r>
    </w:p>
    <w:p w14:paraId="36C40A34" w14:textId="5C366ED6" w:rsidR="00321F8C" w:rsidRPr="007C2005" w:rsidRDefault="005C74D0" w:rsidP="00321F8C">
      <w:pPr>
        <w:tabs>
          <w:tab w:val="left" w:pos="567"/>
        </w:tabs>
        <w:spacing w:after="0" w:line="360" w:lineRule="auto"/>
        <w:ind w:left="680"/>
        <w:jc w:val="both"/>
        <w:rPr>
          <w:rFonts w:ascii="AvantGarde Bk BT" w:eastAsia="Times New Roman" w:hAnsi="AvantGarde Bk BT" w:cs="Arial"/>
          <w:b/>
          <w:sz w:val="24"/>
          <w:szCs w:val="24"/>
        </w:rPr>
      </w:pPr>
      <w:r>
        <w:rPr>
          <w:rFonts w:ascii="AvantGarde Bk BT" w:eastAsia="Times New Roman" w:hAnsi="AvantGarde Bk BT" w:cs="Arial"/>
          <w:b/>
          <w:sz w:val="24"/>
          <w:szCs w:val="24"/>
        </w:rPr>
        <w:t>5</w:t>
      </w:r>
      <w:r w:rsidR="00321F8C" w:rsidRPr="007C2005">
        <w:rPr>
          <w:rFonts w:ascii="AvantGarde Bk BT" w:eastAsia="Times New Roman" w:hAnsi="AvantGarde Bk BT" w:cs="Arial"/>
          <w:b/>
          <w:sz w:val="24"/>
          <w:szCs w:val="24"/>
        </w:rPr>
        <w:t>.2. Sentido de esta resolución.</w:t>
      </w:r>
    </w:p>
    <w:p w14:paraId="19C82FCE"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2FDEAD2E"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sz w:val="24"/>
          <w:szCs w:val="24"/>
        </w:rPr>
        <w:t xml:space="preserve">Por las consideraciones expuestas, esta Comisión Estatal de Garantía de Acceso a la Información Pública de conformidad con los artículos 180 fracción III y 179 fracción IV de la Ley de Transparencia y Acceso a la Información Pública del Estado, se </w:t>
      </w:r>
      <w:r w:rsidRPr="007C2005">
        <w:rPr>
          <w:rFonts w:ascii="AvantGarde Bk BT" w:eastAsia="Times New Roman" w:hAnsi="AvantGarde Bk BT" w:cs="Arial"/>
          <w:b/>
          <w:sz w:val="24"/>
          <w:szCs w:val="24"/>
        </w:rPr>
        <w:t xml:space="preserve">SOBRESEE </w:t>
      </w:r>
      <w:r w:rsidRPr="007C2005">
        <w:rPr>
          <w:rFonts w:ascii="AvantGarde Bk BT" w:eastAsia="Times New Roman" w:hAnsi="AvantGarde Bk BT" w:cs="Arial"/>
          <w:sz w:val="24"/>
          <w:szCs w:val="24"/>
        </w:rPr>
        <w:t>el presente recurso de revisión.</w:t>
      </w:r>
    </w:p>
    <w:p w14:paraId="0CA69229" w14:textId="77777777" w:rsidR="00321F8C" w:rsidRPr="007C2005" w:rsidRDefault="00321F8C" w:rsidP="00321F8C">
      <w:pPr>
        <w:tabs>
          <w:tab w:val="left" w:pos="567"/>
        </w:tabs>
        <w:spacing w:after="0" w:line="360" w:lineRule="auto"/>
        <w:jc w:val="both"/>
        <w:rPr>
          <w:rFonts w:ascii="AvantGarde Bk BT" w:eastAsia="Times New Roman" w:hAnsi="AvantGarde Bk BT" w:cs="Arial"/>
          <w:sz w:val="24"/>
          <w:szCs w:val="24"/>
        </w:rPr>
      </w:pPr>
    </w:p>
    <w:p w14:paraId="6D41D734" w14:textId="3518ED46" w:rsidR="00321F8C" w:rsidRPr="007C2005" w:rsidRDefault="00035C35" w:rsidP="00321F8C">
      <w:pPr>
        <w:tabs>
          <w:tab w:val="left" w:pos="567"/>
        </w:tabs>
        <w:spacing w:after="0" w:line="360" w:lineRule="auto"/>
        <w:ind w:firstLine="709"/>
        <w:jc w:val="both"/>
        <w:rPr>
          <w:rFonts w:ascii="AvantGarde Bk BT" w:eastAsia="Times New Roman" w:hAnsi="AvantGarde Bk BT" w:cs="Arial"/>
          <w:b/>
          <w:sz w:val="24"/>
          <w:szCs w:val="24"/>
        </w:rPr>
      </w:pPr>
      <w:r>
        <w:rPr>
          <w:rFonts w:ascii="AvantGarde Bk BT" w:eastAsia="Times New Roman" w:hAnsi="AvantGarde Bk BT" w:cs="Arial"/>
          <w:b/>
          <w:sz w:val="24"/>
          <w:szCs w:val="24"/>
        </w:rPr>
        <w:t>5</w:t>
      </w:r>
      <w:r w:rsidR="00321F8C" w:rsidRPr="007C2005">
        <w:rPr>
          <w:rFonts w:ascii="AvantGarde Bk BT" w:eastAsia="Times New Roman" w:hAnsi="AvantGarde Bk BT" w:cs="Arial"/>
          <w:b/>
          <w:sz w:val="24"/>
          <w:szCs w:val="24"/>
        </w:rPr>
        <w:t>.3. Medio de impugnación.</w:t>
      </w:r>
    </w:p>
    <w:p w14:paraId="11E9DB75"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b/>
          <w:sz w:val="24"/>
          <w:szCs w:val="24"/>
        </w:rPr>
      </w:pPr>
    </w:p>
    <w:p w14:paraId="5394CAD4" w14:textId="77777777" w:rsidR="00321F8C"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E36111E"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4B3B672B" w14:textId="536E7F97" w:rsidR="00321F8C" w:rsidRDefault="00035C35" w:rsidP="00321F8C">
      <w:pPr>
        <w:tabs>
          <w:tab w:val="left" w:pos="567"/>
        </w:tabs>
        <w:spacing w:after="0" w:line="360" w:lineRule="auto"/>
        <w:ind w:firstLine="709"/>
        <w:jc w:val="both"/>
        <w:rPr>
          <w:rFonts w:ascii="AvantGarde Bk BT" w:eastAsia="Times New Roman" w:hAnsi="AvantGarde Bk BT" w:cs="Arial"/>
          <w:sz w:val="24"/>
          <w:szCs w:val="24"/>
        </w:rPr>
      </w:pPr>
      <w:r>
        <w:rPr>
          <w:rFonts w:ascii="AvantGarde Bk BT" w:eastAsia="Times New Roman" w:hAnsi="AvantGarde Bk BT" w:cs="Arial"/>
          <w:b/>
          <w:sz w:val="24"/>
          <w:szCs w:val="24"/>
        </w:rPr>
        <w:t>5</w:t>
      </w:r>
      <w:r w:rsidR="00321F8C" w:rsidRPr="007C2005">
        <w:rPr>
          <w:rFonts w:ascii="AvantGarde Bk BT" w:eastAsia="Times New Roman" w:hAnsi="AvantGarde Bk BT" w:cs="Arial"/>
          <w:b/>
          <w:sz w:val="24"/>
          <w:szCs w:val="24"/>
        </w:rPr>
        <w:t>.4. Archivo.</w:t>
      </w:r>
      <w:r w:rsidR="00321F8C" w:rsidRPr="007C2005">
        <w:rPr>
          <w:rFonts w:ascii="AvantGarde Bk BT" w:eastAsia="Times New Roman" w:hAnsi="AvantGarde Bk BT" w:cs="Arial"/>
          <w:sz w:val="24"/>
          <w:szCs w:val="24"/>
        </w:rPr>
        <w:t xml:space="preserve"> </w:t>
      </w:r>
    </w:p>
    <w:p w14:paraId="11171234" w14:textId="77777777" w:rsidR="00510563" w:rsidRPr="007C2005" w:rsidRDefault="00510563" w:rsidP="00321F8C">
      <w:pPr>
        <w:tabs>
          <w:tab w:val="left" w:pos="567"/>
        </w:tabs>
        <w:spacing w:after="0" w:line="360" w:lineRule="auto"/>
        <w:ind w:firstLine="709"/>
        <w:jc w:val="both"/>
        <w:rPr>
          <w:rFonts w:ascii="AvantGarde Bk BT" w:eastAsia="Times New Roman" w:hAnsi="AvantGarde Bk BT" w:cs="Arial"/>
          <w:sz w:val="24"/>
          <w:szCs w:val="24"/>
        </w:rPr>
      </w:pPr>
    </w:p>
    <w:p w14:paraId="40F1AA19"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sz w:val="24"/>
          <w:szCs w:val="24"/>
        </w:rPr>
        <w:lastRenderedPageBreak/>
        <w:t>Que una vez que la presente resolución haya sido notificada a las partes y haya causado estado, la ponencia mande archivar este expediente como asunto concluido.</w:t>
      </w:r>
    </w:p>
    <w:p w14:paraId="121753E2" w14:textId="77777777" w:rsidR="00321F8C" w:rsidRPr="007C2005" w:rsidRDefault="00321F8C" w:rsidP="00321F8C">
      <w:pPr>
        <w:tabs>
          <w:tab w:val="left" w:pos="567"/>
        </w:tabs>
        <w:spacing w:after="0" w:line="360" w:lineRule="auto"/>
        <w:ind w:firstLine="709"/>
        <w:jc w:val="center"/>
        <w:rPr>
          <w:rFonts w:ascii="AvantGarde Bk BT" w:eastAsia="Times New Roman" w:hAnsi="AvantGarde Bk BT" w:cs="Arial"/>
          <w:b/>
          <w:sz w:val="24"/>
          <w:szCs w:val="24"/>
        </w:rPr>
      </w:pPr>
      <w:r w:rsidRPr="007C2005">
        <w:rPr>
          <w:rFonts w:ascii="AvantGarde Bk BT" w:eastAsia="Times New Roman" w:hAnsi="AvantGarde Bk BT" w:cs="Arial"/>
          <w:b/>
          <w:sz w:val="24"/>
          <w:szCs w:val="24"/>
        </w:rPr>
        <w:t>RESOLUTIVO</w:t>
      </w:r>
    </w:p>
    <w:p w14:paraId="23F9AD91" w14:textId="77777777" w:rsidR="00321F8C" w:rsidRPr="007C2005" w:rsidRDefault="00321F8C" w:rsidP="00321F8C">
      <w:pPr>
        <w:tabs>
          <w:tab w:val="left" w:pos="567"/>
        </w:tabs>
        <w:spacing w:after="0" w:line="360" w:lineRule="auto"/>
        <w:jc w:val="both"/>
        <w:rPr>
          <w:rFonts w:ascii="AvantGarde Bk BT" w:eastAsia="Times New Roman" w:hAnsi="AvantGarde Bk BT" w:cs="Arial"/>
          <w:b/>
          <w:sz w:val="24"/>
          <w:szCs w:val="24"/>
        </w:rPr>
      </w:pPr>
    </w:p>
    <w:p w14:paraId="3C844A73" w14:textId="77777777" w:rsidR="00321F8C" w:rsidRPr="007C2005" w:rsidRDefault="00321F8C" w:rsidP="00321F8C">
      <w:pPr>
        <w:tabs>
          <w:tab w:val="left" w:pos="567"/>
        </w:tabs>
        <w:spacing w:after="0" w:line="360" w:lineRule="auto"/>
        <w:ind w:left="680"/>
        <w:jc w:val="both"/>
        <w:rPr>
          <w:rFonts w:ascii="AvantGarde Bk BT" w:eastAsia="Times New Roman" w:hAnsi="AvantGarde Bk BT" w:cs="Arial"/>
          <w:sz w:val="24"/>
          <w:szCs w:val="24"/>
        </w:rPr>
      </w:pPr>
      <w:r w:rsidRPr="007C2005">
        <w:rPr>
          <w:rFonts w:ascii="AvantGarde Bk BT" w:eastAsia="Times New Roman" w:hAnsi="AvantGarde Bk BT" w:cs="Arial"/>
          <w:sz w:val="24"/>
          <w:szCs w:val="24"/>
        </w:rPr>
        <w:t xml:space="preserve">Por lo expuesto y fundado, </w:t>
      </w:r>
      <w:r w:rsidRPr="007C2005">
        <w:rPr>
          <w:rFonts w:ascii="AvantGarde Bk BT" w:eastAsia="Times New Roman" w:hAnsi="AvantGarde Bk BT" w:cs="Arial"/>
          <w:b/>
          <w:sz w:val="24"/>
          <w:szCs w:val="24"/>
        </w:rPr>
        <w:t>SE RESUELVE</w:t>
      </w:r>
      <w:r w:rsidRPr="007C2005">
        <w:rPr>
          <w:rFonts w:ascii="AvantGarde Bk BT" w:eastAsia="Times New Roman" w:hAnsi="AvantGarde Bk BT" w:cs="Arial"/>
          <w:sz w:val="24"/>
          <w:szCs w:val="24"/>
        </w:rPr>
        <w:t>:</w:t>
      </w:r>
    </w:p>
    <w:p w14:paraId="3A28EF26"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4F6B68AF" w14:textId="79000488"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b/>
          <w:sz w:val="24"/>
          <w:szCs w:val="24"/>
        </w:rPr>
        <w:t>ÚNICO.</w:t>
      </w:r>
      <w:r w:rsidRPr="007C2005">
        <w:rPr>
          <w:rFonts w:ascii="AvantGarde Bk BT" w:eastAsia="Times New Roman" w:hAnsi="AvantGarde Bk BT" w:cs="Arial"/>
          <w:sz w:val="24"/>
          <w:szCs w:val="24"/>
        </w:rPr>
        <w:t xml:space="preserve"> Esta Comisión Estatal de Garantía y Acceso a la Información Pública, con fundamento en los artículos 180 fracción III y 179 fracción IV de la Ley de Transparencia y Acceso a la Información Pública del Estado, </w:t>
      </w:r>
      <w:r w:rsidRPr="007C2005">
        <w:rPr>
          <w:rFonts w:ascii="AvantGarde Bk BT" w:eastAsia="Times New Roman" w:hAnsi="AvantGarde Bk BT" w:cs="Arial"/>
          <w:b/>
          <w:sz w:val="24"/>
          <w:szCs w:val="24"/>
        </w:rPr>
        <w:t xml:space="preserve">SOBRESEE </w:t>
      </w:r>
      <w:r w:rsidRPr="007C2005">
        <w:rPr>
          <w:rFonts w:ascii="AvantGarde Bk BT" w:eastAsia="Times New Roman" w:hAnsi="AvantGarde Bk BT" w:cs="Arial"/>
          <w:sz w:val="24"/>
          <w:szCs w:val="24"/>
        </w:rPr>
        <w:t xml:space="preserve">este recurso de revisión, por los fundamentos y las razones desarrolladas en el considerando </w:t>
      </w:r>
      <w:r w:rsidR="00035C35">
        <w:rPr>
          <w:rFonts w:ascii="AvantGarde Bk BT" w:eastAsia="Times New Roman" w:hAnsi="AvantGarde Bk BT" w:cs="Arial"/>
          <w:sz w:val="24"/>
          <w:szCs w:val="24"/>
        </w:rPr>
        <w:t>quinto</w:t>
      </w:r>
      <w:r w:rsidRPr="007C2005">
        <w:rPr>
          <w:rFonts w:ascii="AvantGarde Bk BT" w:eastAsia="Times New Roman" w:hAnsi="AvantGarde Bk BT" w:cs="Arial"/>
          <w:sz w:val="24"/>
          <w:szCs w:val="24"/>
        </w:rPr>
        <w:t xml:space="preserve"> de la presente resolución.</w:t>
      </w:r>
    </w:p>
    <w:p w14:paraId="669BE048"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04F81AC7"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b/>
          <w:sz w:val="24"/>
          <w:szCs w:val="24"/>
        </w:rPr>
        <w:t>Notifíquese</w:t>
      </w:r>
      <w:r w:rsidRPr="007C2005">
        <w:rPr>
          <w:rFonts w:ascii="AvantGarde Bk BT" w:eastAsia="Times New Roman" w:hAnsi="AvantGarde Bk BT" w:cs="Arial"/>
          <w:sz w:val="24"/>
          <w:szCs w:val="24"/>
        </w:rPr>
        <w:t>; por oficio a las autoridades y al recurrente por el medio que designó.</w:t>
      </w:r>
    </w:p>
    <w:p w14:paraId="3D27F7FE"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5BF0C538" w14:textId="52B15C95" w:rsidR="00321F8C" w:rsidRDefault="00321F8C" w:rsidP="00F75CD3">
      <w:pPr>
        <w:tabs>
          <w:tab w:val="left" w:pos="567"/>
        </w:tabs>
        <w:spacing w:after="0" w:line="360" w:lineRule="auto"/>
        <w:ind w:firstLine="709"/>
        <w:jc w:val="both"/>
        <w:rPr>
          <w:rFonts w:ascii="AvantGarde Bk BT" w:eastAsia="Times New Roman" w:hAnsi="AvantGarde Bk BT" w:cs="Times New Roman"/>
          <w:sz w:val="24"/>
          <w:szCs w:val="24"/>
        </w:rPr>
      </w:pPr>
      <w:r w:rsidRPr="007C2005">
        <w:rPr>
          <w:rFonts w:ascii="AvantGarde Bk BT" w:eastAsia="Times New Roman" w:hAnsi="AvantGarde Bk BT" w:cs="Arial"/>
          <w:sz w:val="24"/>
          <w:szCs w:val="24"/>
        </w:rPr>
        <w:t>Así l</w:t>
      </w:r>
      <w:r w:rsidRPr="007C2005">
        <w:rPr>
          <w:rFonts w:ascii="AvantGarde Bk BT" w:eastAsia="Times New Roman" w:hAnsi="AvantGarde Bk BT" w:cs="Times New Roman"/>
          <w:sz w:val="24"/>
          <w:szCs w:val="24"/>
        </w:rPr>
        <w:t xml:space="preserve">o resolvieron por unanimidad de votos en Sesión </w:t>
      </w:r>
      <w:r w:rsidR="007C5B33">
        <w:rPr>
          <w:rFonts w:ascii="AvantGarde Bk BT" w:hAnsi="AvantGarde Bk BT" w:cs="Arial"/>
          <w:color w:val="000000" w:themeColor="text1"/>
          <w:sz w:val="24"/>
          <w:szCs w:val="24"/>
        </w:rPr>
        <w:t>extraordinaria</w:t>
      </w:r>
      <w:r w:rsidR="007C5B33" w:rsidRPr="007C5605">
        <w:rPr>
          <w:rFonts w:ascii="AvantGarde Bk BT" w:hAnsi="AvantGarde Bk BT" w:cs="Arial"/>
          <w:color w:val="000000" w:themeColor="text1"/>
          <w:sz w:val="24"/>
          <w:szCs w:val="24"/>
        </w:rPr>
        <w:t xml:space="preserve"> del </w:t>
      </w:r>
      <w:r w:rsidR="007C5B33">
        <w:rPr>
          <w:rFonts w:ascii="AvantGarde Bk BT" w:hAnsi="AvantGarde Bk BT" w:cs="Arial"/>
          <w:color w:val="000000" w:themeColor="text1"/>
          <w:sz w:val="24"/>
          <w:szCs w:val="24"/>
        </w:rPr>
        <w:t>14 catorce de octubre de 2020 dos mil veinte</w:t>
      </w:r>
      <w:r w:rsidRPr="007C2005">
        <w:rPr>
          <w:rFonts w:ascii="AvantGarde Bk BT" w:eastAsia="Times New Roman" w:hAnsi="AvantGarde Bk BT" w:cs="Times New Roman"/>
          <w:sz w:val="24"/>
          <w:szCs w:val="24"/>
        </w:rPr>
        <w:t xml:space="preserve">, </w:t>
      </w:r>
      <w:r w:rsidRPr="007C2005">
        <w:rPr>
          <w:rFonts w:ascii="AvantGarde Bk BT" w:eastAsia="Times New Roman" w:hAnsi="AvantGarde Bk BT" w:cs="Arial"/>
          <w:sz w:val="24"/>
          <w:szCs w:val="24"/>
        </w:rPr>
        <w:t xml:space="preserve">los Comisionados </w:t>
      </w:r>
      <w:r w:rsidR="007C5B33" w:rsidRPr="007C5B33">
        <w:rPr>
          <w:rFonts w:ascii="AvantGarde Bk BT" w:eastAsia="Times New Roman" w:hAnsi="AvantGarde Bk BT" w:cs="Arial"/>
          <w:b/>
          <w:sz w:val="24"/>
          <w:szCs w:val="24"/>
          <w:lang w:eastAsia="es-ES"/>
        </w:rPr>
        <w:t>LIC. DAVID ENRIQUE MENCHACA ZUÑIGA</w:t>
      </w:r>
      <w:r w:rsidRPr="007C2005">
        <w:rPr>
          <w:rFonts w:ascii="AvantGarde Bk BT" w:eastAsia="Times New Roman" w:hAnsi="AvantGarde Bk BT" w:cs="Arial"/>
          <w:sz w:val="24"/>
          <w:szCs w:val="24"/>
        </w:rPr>
        <w:t>, Lic</w:t>
      </w:r>
      <w:r>
        <w:rPr>
          <w:rFonts w:ascii="AvantGarde Bk BT" w:eastAsia="Times New Roman" w:hAnsi="AvantGarde Bk BT" w:cs="Arial"/>
          <w:sz w:val="24"/>
          <w:szCs w:val="24"/>
        </w:rPr>
        <w:t>enciada</w:t>
      </w:r>
      <w:r w:rsidRPr="007C2005">
        <w:rPr>
          <w:rFonts w:ascii="AvantGarde Bk BT" w:eastAsia="Times New Roman" w:hAnsi="AvantGarde Bk BT" w:cs="Arial"/>
          <w:sz w:val="24"/>
          <w:szCs w:val="24"/>
        </w:rPr>
        <w:t xml:space="preserve"> Paulina Sánchez Pérez del Pozo y </w:t>
      </w:r>
      <w:proofErr w:type="spellStart"/>
      <w:r w:rsidRPr="007C2005">
        <w:rPr>
          <w:rFonts w:ascii="AvantGarde Bk BT" w:eastAsia="Times New Roman" w:hAnsi="AvantGarde Bk BT" w:cs="Arial"/>
          <w:sz w:val="24"/>
          <w:szCs w:val="24"/>
        </w:rPr>
        <w:t>Mariajosé</w:t>
      </w:r>
      <w:proofErr w:type="spellEnd"/>
      <w:r w:rsidRPr="007C2005">
        <w:rPr>
          <w:rFonts w:ascii="AvantGarde Bk BT" w:eastAsia="Times New Roman" w:hAnsi="AvantGarde Bk BT" w:cs="Arial"/>
          <w:sz w:val="24"/>
          <w:szCs w:val="24"/>
        </w:rPr>
        <w:t xml:space="preserve"> González Zarzosa, </w:t>
      </w:r>
      <w:r w:rsidRPr="007C2005">
        <w:rPr>
          <w:rFonts w:ascii="AvantGarde Bk BT" w:eastAsia="Times New Roman" w:hAnsi="AvantGarde Bk BT" w:cs="Times New Roman"/>
          <w:b/>
          <w:sz w:val="24"/>
          <w:szCs w:val="24"/>
        </w:rPr>
        <w:t>siendo ponente el primero de los nombrados</w:t>
      </w:r>
      <w:r w:rsidRPr="007C2005">
        <w:rPr>
          <w:rFonts w:ascii="AvantGarde Bk BT" w:eastAsia="Times New Roman" w:hAnsi="AvantGarde Bk BT" w:cs="Times New Roman"/>
          <w:sz w:val="24"/>
          <w:szCs w:val="24"/>
        </w:rPr>
        <w:t>, quienes firman con la Licenciada Rosa María Motilla García, quien autoriza y da fe.</w:t>
      </w:r>
    </w:p>
    <w:p w14:paraId="38E2BD07" w14:textId="77777777" w:rsidR="007C5B33" w:rsidRDefault="007C5B33" w:rsidP="00321F8C">
      <w:pPr>
        <w:spacing w:before="100" w:beforeAutospacing="1" w:after="100" w:afterAutospacing="1" w:line="240" w:lineRule="auto"/>
        <w:rPr>
          <w:rFonts w:ascii="AvantGarde Bk BT" w:eastAsia="Times New Roman" w:hAnsi="AvantGarde Bk BT" w:cs="Arial"/>
          <w:b/>
          <w:sz w:val="24"/>
          <w:szCs w:val="24"/>
          <w:lang w:eastAsia="es-ES"/>
        </w:rPr>
      </w:pPr>
    </w:p>
    <w:p w14:paraId="1200D298" w14:textId="77777777" w:rsidR="007C5B33" w:rsidRDefault="007C5B33" w:rsidP="00321F8C">
      <w:pPr>
        <w:spacing w:before="100" w:beforeAutospacing="1" w:after="100" w:afterAutospacing="1" w:line="240" w:lineRule="auto"/>
        <w:rPr>
          <w:rFonts w:ascii="AvantGarde Bk BT" w:eastAsia="Times New Roman" w:hAnsi="AvantGarde Bk BT" w:cs="Arial"/>
          <w:b/>
          <w:sz w:val="24"/>
          <w:szCs w:val="24"/>
          <w:lang w:eastAsia="es-ES"/>
        </w:rPr>
      </w:pPr>
    </w:p>
    <w:p w14:paraId="3ECAEB0E" w14:textId="6D7A905B" w:rsidR="00321F8C" w:rsidRPr="007C2005" w:rsidRDefault="00321F8C" w:rsidP="00321F8C">
      <w:pPr>
        <w:spacing w:before="100" w:beforeAutospacing="1" w:after="100" w:afterAutospacing="1" w:line="240" w:lineRule="auto"/>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COMISIONADO </w:t>
      </w:r>
      <w:r w:rsidR="007C5B33" w:rsidRPr="007C2005">
        <w:rPr>
          <w:rFonts w:ascii="AvantGarde Bk BT" w:eastAsia="Times New Roman" w:hAnsi="AvantGarde Bk BT" w:cs="Arial"/>
          <w:b/>
          <w:sz w:val="24"/>
          <w:szCs w:val="24"/>
          <w:lang w:eastAsia="es-ES"/>
        </w:rPr>
        <w:t>PRESIDENTE</w:t>
      </w:r>
      <w:r w:rsidRPr="007C2005">
        <w:rPr>
          <w:rFonts w:ascii="AvantGarde Bk BT" w:eastAsia="Times New Roman" w:hAnsi="AvantGarde Bk BT" w:cs="Arial"/>
          <w:b/>
          <w:sz w:val="24"/>
          <w:szCs w:val="24"/>
          <w:lang w:eastAsia="es-ES"/>
        </w:rPr>
        <w:t xml:space="preserve"> </w:t>
      </w:r>
      <w:r w:rsidR="007C5B33">
        <w:rPr>
          <w:rFonts w:ascii="AvantGarde Bk BT" w:eastAsia="Times New Roman" w:hAnsi="AvantGarde Bk BT" w:cs="Arial"/>
          <w:b/>
          <w:sz w:val="24"/>
          <w:szCs w:val="24"/>
          <w:lang w:eastAsia="es-ES"/>
        </w:rPr>
        <w:t xml:space="preserve">       </w:t>
      </w:r>
      <w:r w:rsidRPr="007C2005">
        <w:rPr>
          <w:rFonts w:ascii="AvantGarde Bk BT" w:eastAsia="Times New Roman" w:hAnsi="AvantGarde Bk BT" w:cs="Arial"/>
          <w:b/>
          <w:sz w:val="24"/>
          <w:szCs w:val="24"/>
          <w:lang w:eastAsia="es-ES"/>
        </w:rPr>
        <w:t xml:space="preserve">                              COMISIONADA </w:t>
      </w:r>
    </w:p>
    <w:p w14:paraId="09A85FA4" w14:textId="77777777" w:rsidR="00321F8C" w:rsidRPr="007C2005" w:rsidRDefault="00321F8C" w:rsidP="00321F8C">
      <w:pPr>
        <w:spacing w:before="100" w:beforeAutospacing="1" w:after="100" w:afterAutospacing="1" w:line="240" w:lineRule="auto"/>
        <w:jc w:val="both"/>
        <w:rPr>
          <w:rFonts w:ascii="AvantGarde Bk BT" w:eastAsia="Times New Roman" w:hAnsi="AvantGarde Bk BT" w:cs="Arial"/>
          <w:b/>
          <w:sz w:val="24"/>
          <w:szCs w:val="24"/>
          <w:lang w:eastAsia="es-ES"/>
        </w:rPr>
      </w:pPr>
    </w:p>
    <w:p w14:paraId="44A18AF2" w14:textId="7ABEA7EF" w:rsidR="00321F8C" w:rsidRPr="007C2005" w:rsidRDefault="00321F8C" w:rsidP="00321F8C">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w:t>
      </w:r>
      <w:r w:rsidR="007C5B33" w:rsidRPr="007C5B33">
        <w:rPr>
          <w:rFonts w:ascii="AvantGarde Bk BT" w:eastAsia="Times New Roman" w:hAnsi="AvantGarde Bk BT" w:cs="Arial"/>
          <w:b/>
          <w:sz w:val="24"/>
          <w:szCs w:val="24"/>
          <w:lang w:eastAsia="es-ES"/>
        </w:rPr>
        <w:t>LIC. DAVID ENRIQUE MENCHACA ZUÑIGA</w:t>
      </w:r>
      <w:r w:rsidRPr="007C2005">
        <w:rPr>
          <w:rFonts w:ascii="AvantGarde Bk BT" w:eastAsia="Times New Roman" w:hAnsi="AvantGarde Bk BT" w:cs="Arial"/>
          <w:b/>
          <w:sz w:val="24"/>
          <w:szCs w:val="24"/>
          <w:lang w:eastAsia="es-ES"/>
        </w:rPr>
        <w:t>.</w:t>
      </w:r>
      <w:r w:rsidRPr="007C2005">
        <w:rPr>
          <w:rFonts w:ascii="AvantGarde Bk BT" w:eastAsia="Times New Roman" w:hAnsi="AvantGarde Bk BT" w:cs="Arial"/>
          <w:b/>
          <w:sz w:val="24"/>
          <w:szCs w:val="24"/>
          <w:lang w:eastAsia="es-ES"/>
        </w:rPr>
        <w:tab/>
        <w:t xml:space="preserve">     LIC. PAULINA SÁNCHEZ PÉREZ DEL POZO. </w:t>
      </w:r>
    </w:p>
    <w:p w14:paraId="589333A5" w14:textId="77777777" w:rsidR="007C5B33" w:rsidRDefault="00321F8C" w:rsidP="00321F8C">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w:t>
      </w:r>
    </w:p>
    <w:p w14:paraId="51365851" w14:textId="77777777" w:rsidR="007C5B33" w:rsidRDefault="007C5B33" w:rsidP="00321F8C">
      <w:pPr>
        <w:spacing w:before="100" w:beforeAutospacing="1" w:after="100" w:afterAutospacing="1" w:line="240" w:lineRule="auto"/>
        <w:jc w:val="center"/>
        <w:rPr>
          <w:rFonts w:ascii="AvantGarde Bk BT" w:eastAsia="Times New Roman" w:hAnsi="AvantGarde Bk BT" w:cs="Arial"/>
          <w:b/>
          <w:sz w:val="24"/>
          <w:szCs w:val="24"/>
          <w:lang w:eastAsia="es-ES"/>
        </w:rPr>
      </w:pPr>
    </w:p>
    <w:p w14:paraId="045C5257" w14:textId="22311D1B" w:rsidR="00321F8C" w:rsidRPr="007C2005" w:rsidRDefault="00321F8C" w:rsidP="00321F8C">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lastRenderedPageBreak/>
        <w:t xml:space="preserve"> COMISIONADA                                           SECRETARIA DE PLENO</w:t>
      </w:r>
    </w:p>
    <w:p w14:paraId="64CF80B6" w14:textId="77777777" w:rsidR="00321F8C" w:rsidRPr="007C2005" w:rsidRDefault="00321F8C" w:rsidP="00321F8C">
      <w:pPr>
        <w:spacing w:before="100" w:beforeAutospacing="1" w:after="100" w:afterAutospacing="1" w:line="240" w:lineRule="auto"/>
        <w:rPr>
          <w:rFonts w:ascii="AvantGarde Bk BT" w:eastAsia="Times New Roman" w:hAnsi="AvantGarde Bk BT" w:cs="Arial"/>
          <w:b/>
          <w:sz w:val="24"/>
          <w:szCs w:val="24"/>
          <w:lang w:eastAsia="es-ES"/>
        </w:rPr>
      </w:pPr>
    </w:p>
    <w:p w14:paraId="0789AD4C" w14:textId="77777777" w:rsidR="00321F8C" w:rsidRPr="007C2005" w:rsidRDefault="00321F8C" w:rsidP="00321F8C">
      <w:pPr>
        <w:spacing w:before="100" w:beforeAutospacing="1" w:after="100" w:afterAutospacing="1" w:line="240" w:lineRule="auto"/>
        <w:rPr>
          <w:rFonts w:ascii="AvantGarde Bk BT" w:eastAsia="Times New Roman" w:hAnsi="AvantGarde Bk BT" w:cs="Arial"/>
          <w:sz w:val="24"/>
          <w:szCs w:val="24"/>
          <w:lang w:eastAsia="es-ES"/>
        </w:rPr>
      </w:pPr>
      <w:r w:rsidRPr="007C2005">
        <w:rPr>
          <w:rFonts w:ascii="AvantGarde Bk BT" w:eastAsia="Times New Roman" w:hAnsi="AvantGarde Bk BT" w:cs="Arial"/>
          <w:b/>
          <w:sz w:val="24"/>
          <w:szCs w:val="24"/>
          <w:lang w:eastAsia="es-ES"/>
        </w:rPr>
        <w:t xml:space="preserve">       </w:t>
      </w:r>
      <w:r w:rsidRPr="007C2005">
        <w:rPr>
          <w:rFonts w:ascii="AvantGarde Bk BT" w:eastAsia="Times New Roman" w:hAnsi="AvantGarde Bk BT" w:cs="Arial"/>
          <w:b/>
          <w:sz w:val="24"/>
          <w:szCs w:val="24"/>
          <w:lang w:val="es-ES" w:eastAsia="es-ES"/>
        </w:rPr>
        <w:t>MARIAJOSÉ GONZÁLEZ ZARZOSA</w:t>
      </w:r>
      <w:r w:rsidRPr="007C2005">
        <w:rPr>
          <w:rFonts w:ascii="AvantGarde Bk BT" w:eastAsia="Times New Roman" w:hAnsi="AvantGarde Bk BT" w:cs="Arial"/>
          <w:b/>
          <w:sz w:val="24"/>
          <w:szCs w:val="24"/>
          <w:lang w:eastAsia="es-ES"/>
        </w:rPr>
        <w:t>.                LIC. ROSA MARÍA MOTILLA GARCÍA.</w:t>
      </w:r>
    </w:p>
    <w:p w14:paraId="0D4DF0CB" w14:textId="19CC6A91" w:rsidR="00946007" w:rsidRPr="000668E6" w:rsidRDefault="007C5B33" w:rsidP="000668E6">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w:t>
      </w:r>
      <w:r w:rsidR="00321F8C" w:rsidRPr="007C2005">
        <w:rPr>
          <w:rFonts w:ascii="AvantGarde Bk BT" w:hAnsi="AvantGarde Bk BT" w:cs="Arial"/>
          <w:sz w:val="14"/>
          <w:szCs w:val="14"/>
        </w:rPr>
        <w:t>MAI</w:t>
      </w:r>
    </w:p>
    <w:sectPr w:rsidR="00946007" w:rsidRPr="000668E6" w:rsidSect="00B86F4A">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F0849F" w14:textId="77777777" w:rsidR="00491F78" w:rsidRDefault="00491F78">
      <w:pPr>
        <w:spacing w:after="0" w:line="240" w:lineRule="auto"/>
      </w:pPr>
      <w:r>
        <w:separator/>
      </w:r>
    </w:p>
  </w:endnote>
  <w:endnote w:type="continuationSeparator" w:id="0">
    <w:p w14:paraId="48A3C958" w14:textId="77777777" w:rsidR="00491F78" w:rsidRDefault="00491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7441BA" w14:textId="77777777" w:rsidR="00491F78" w:rsidRDefault="00491F78">
      <w:pPr>
        <w:spacing w:after="0" w:line="240" w:lineRule="auto"/>
      </w:pPr>
      <w:r>
        <w:separator/>
      </w:r>
    </w:p>
  </w:footnote>
  <w:footnote w:type="continuationSeparator" w:id="0">
    <w:p w14:paraId="7FC9B30F" w14:textId="77777777" w:rsidR="00491F78" w:rsidRDefault="00491F78">
      <w:pPr>
        <w:spacing w:after="0" w:line="240" w:lineRule="auto"/>
      </w:pPr>
      <w:r>
        <w:continuationSeparator/>
      </w:r>
    </w:p>
  </w:footnote>
  <w:footnote w:id="1">
    <w:p w14:paraId="22A818D4" w14:textId="77777777" w:rsidR="001A3562" w:rsidRPr="000315E7" w:rsidRDefault="001A3562" w:rsidP="001A3562">
      <w:pPr>
        <w:pStyle w:val="Textonotapie"/>
        <w:jc w:val="both"/>
        <w:rPr>
          <w:sz w:val="16"/>
          <w:szCs w:val="16"/>
        </w:rPr>
      </w:pPr>
      <w:r w:rsidRPr="000315E7">
        <w:rPr>
          <w:rStyle w:val="Refdenotaalpie"/>
          <w:sz w:val="16"/>
          <w:szCs w:val="16"/>
        </w:rPr>
        <w:footnoteRef/>
      </w:r>
      <w:r w:rsidRPr="000315E7">
        <w:rPr>
          <w:sz w:val="16"/>
          <w:szCs w:val="16"/>
        </w:rPr>
        <w:t xml:space="preserve"> ARTÍCULO 167. El recurso de revisión procederá en contra de:</w:t>
      </w:r>
    </w:p>
    <w:p w14:paraId="25CD5210" w14:textId="77777777" w:rsidR="001A3562" w:rsidRPr="000315E7" w:rsidRDefault="001A3562" w:rsidP="001A3562">
      <w:pPr>
        <w:pStyle w:val="Textonotapie"/>
        <w:jc w:val="both"/>
        <w:rPr>
          <w:sz w:val="16"/>
          <w:szCs w:val="16"/>
        </w:rPr>
      </w:pPr>
      <w:r w:rsidRPr="000315E7">
        <w:rPr>
          <w:sz w:val="16"/>
          <w:szCs w:val="16"/>
        </w:rPr>
        <w:t>[…]</w:t>
      </w:r>
    </w:p>
    <w:p w14:paraId="50D1E982" w14:textId="130BB1E9" w:rsidR="001A3562" w:rsidRPr="000315E7" w:rsidRDefault="001A3562" w:rsidP="001A3562">
      <w:pPr>
        <w:pStyle w:val="Textonotapie"/>
        <w:jc w:val="both"/>
        <w:rPr>
          <w:sz w:val="16"/>
          <w:szCs w:val="16"/>
        </w:rPr>
      </w:pPr>
      <w:r w:rsidRPr="001A3562">
        <w:rPr>
          <w:sz w:val="16"/>
          <w:szCs w:val="16"/>
        </w:rPr>
        <w:t>V. La entrega de información que no corresponda con lo solicitado;</w:t>
      </w:r>
      <w:r w:rsidRPr="001A3562">
        <w:rPr>
          <w:sz w:val="16"/>
          <w:szCs w:val="16"/>
        </w:rPr>
        <w:cr/>
      </w:r>
      <w:r w:rsidRPr="001A3562">
        <w:t xml:space="preserve"> </w:t>
      </w:r>
      <w:r w:rsidRPr="001A3562">
        <w:rPr>
          <w:sz w:val="16"/>
          <w:szCs w:val="16"/>
        </w:rPr>
        <w:t>VII. La notificación, entrega o puesta a disposición de información en una modalidad o</w:t>
      </w:r>
      <w:r>
        <w:rPr>
          <w:sz w:val="16"/>
          <w:szCs w:val="16"/>
        </w:rPr>
        <w:t xml:space="preserve"> </w:t>
      </w:r>
      <w:r w:rsidRPr="001A3562">
        <w:rPr>
          <w:sz w:val="16"/>
          <w:szCs w:val="16"/>
        </w:rPr>
        <w:t>formato distinto al solicitado;</w:t>
      </w:r>
    </w:p>
    <w:p w14:paraId="1FF7F4D3" w14:textId="77777777" w:rsidR="001A3562" w:rsidRPr="000315E7" w:rsidRDefault="001A3562" w:rsidP="001A3562">
      <w:pPr>
        <w:pStyle w:val="Textonotapie"/>
        <w:jc w:val="both"/>
        <w:rPr>
          <w:sz w:val="16"/>
          <w:szCs w:val="16"/>
        </w:rPr>
      </w:pPr>
      <w:r w:rsidRPr="000315E7">
        <w:rPr>
          <w:sz w:val="16"/>
          <w:szCs w:val="16"/>
        </w:rPr>
        <w:t>[…].</w:t>
      </w:r>
    </w:p>
  </w:footnote>
  <w:footnote w:id="2">
    <w:p w14:paraId="66B4A0BB" w14:textId="4C5B765F" w:rsidR="00D042DB" w:rsidRDefault="00D042DB">
      <w:pPr>
        <w:pStyle w:val="Textonotapie"/>
      </w:pPr>
      <w:r>
        <w:rPr>
          <w:rStyle w:val="Refdenotaalpie"/>
        </w:rPr>
        <w:footnoteRef/>
      </w:r>
      <w:r>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3">
    <w:p w14:paraId="7DD00DB3" w14:textId="77777777" w:rsidR="00D042DB" w:rsidRPr="000315E7" w:rsidRDefault="00D042DB" w:rsidP="00D042DB">
      <w:pPr>
        <w:pStyle w:val="Textonotapie"/>
        <w:jc w:val="both"/>
        <w:rPr>
          <w:sz w:val="16"/>
          <w:szCs w:val="16"/>
          <w:lang w:val="es-ES_tradnl"/>
        </w:rPr>
      </w:pPr>
      <w:r w:rsidRPr="000315E7">
        <w:rPr>
          <w:rStyle w:val="Refdenotaalpie"/>
          <w:sz w:val="16"/>
          <w:szCs w:val="16"/>
        </w:rPr>
        <w:footnoteRef/>
      </w:r>
      <w:r w:rsidRPr="000315E7">
        <w:rPr>
          <w:sz w:val="16"/>
          <w:szCs w:val="16"/>
        </w:rPr>
        <w:t xml:space="preserve"> </w:t>
      </w:r>
      <w:r w:rsidRPr="000315E7">
        <w:rPr>
          <w:bCs/>
          <w:sz w:val="16"/>
          <w:szCs w:val="16"/>
          <w:lang w:val="es-ES_tradnl"/>
        </w:rPr>
        <w:t xml:space="preserve">ARTÍCULO 61. </w:t>
      </w:r>
      <w:r w:rsidRPr="000315E7">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1AA803E" w14:textId="77777777" w:rsidR="00D042DB" w:rsidRPr="008B4E50" w:rsidRDefault="00D042DB" w:rsidP="00D042DB">
      <w:pPr>
        <w:pStyle w:val="Textonotapie"/>
        <w:jc w:val="both"/>
        <w:rPr>
          <w:sz w:val="16"/>
          <w:szCs w:val="16"/>
          <w:lang w:val="es-ES_tradnl"/>
        </w:rPr>
      </w:pPr>
      <w:r w:rsidRPr="000315E7">
        <w:rPr>
          <w:sz w:val="16"/>
          <w:szCs w:val="16"/>
          <w:lang w:val="es-ES_tradnl"/>
        </w:rPr>
        <w:t xml:space="preserve">La obligación de los sujetos obligados de proporcionar información no comprende el procesamiento de la misma, ni el presentarla conforme al interés del </w:t>
      </w:r>
      <w:r w:rsidRPr="008B4E50">
        <w:rPr>
          <w:sz w:val="16"/>
          <w:szCs w:val="16"/>
          <w:lang w:val="es-ES_tradnl"/>
        </w:rPr>
        <w:t xml:space="preserve">solicitante.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A66405" w:rsidRDefault="00946007" w:rsidP="007E5F3A">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748FB0B7" w14:textId="4FB9E0CF" w:rsidR="00A66405" w:rsidRDefault="00946007" w:rsidP="007F1CA7">
        <w:pPr>
          <w:pStyle w:val="Encabezado"/>
          <w:jc w:val="right"/>
        </w:pPr>
        <w:r>
          <w:t xml:space="preserve">RECURSO DE REVISIÓN </w:t>
        </w:r>
        <w:r w:rsidR="0016032F">
          <w:t>977</w:t>
        </w:r>
        <w:r>
          <w:t>/20</w:t>
        </w:r>
        <w:r w:rsidR="0016032F">
          <w:t>20</w:t>
        </w:r>
        <w:r>
          <w:t>-1</w:t>
        </w:r>
        <w:r w:rsidR="00ED4808">
          <w:t xml:space="preserve">- </w:t>
        </w:r>
        <w:r w:rsidR="0016032F">
          <w:t>PNT</w:t>
        </w:r>
      </w:p>
    </w:sdtContent>
  </w:sdt>
  <w:p w14:paraId="477B550A" w14:textId="77777777" w:rsidR="00A66405" w:rsidRDefault="00491F7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20B99"/>
    <w:rsid w:val="00034E66"/>
    <w:rsid w:val="00035C35"/>
    <w:rsid w:val="00037E62"/>
    <w:rsid w:val="000668E6"/>
    <w:rsid w:val="000A15A6"/>
    <w:rsid w:val="000A21A2"/>
    <w:rsid w:val="000D5A8D"/>
    <w:rsid w:val="00113BD2"/>
    <w:rsid w:val="0012085A"/>
    <w:rsid w:val="00143AEC"/>
    <w:rsid w:val="0016032F"/>
    <w:rsid w:val="00163836"/>
    <w:rsid w:val="00174E23"/>
    <w:rsid w:val="00180E6D"/>
    <w:rsid w:val="00193E6A"/>
    <w:rsid w:val="001A3562"/>
    <w:rsid w:val="001C118A"/>
    <w:rsid w:val="001F066C"/>
    <w:rsid w:val="001F3160"/>
    <w:rsid w:val="002146FD"/>
    <w:rsid w:val="00214E31"/>
    <w:rsid w:val="00216840"/>
    <w:rsid w:val="002332C1"/>
    <w:rsid w:val="00285161"/>
    <w:rsid w:val="002923A7"/>
    <w:rsid w:val="002A2520"/>
    <w:rsid w:val="002B38D5"/>
    <w:rsid w:val="002C2B63"/>
    <w:rsid w:val="002C6A82"/>
    <w:rsid w:val="002D0D40"/>
    <w:rsid w:val="002E5565"/>
    <w:rsid w:val="002E6C7E"/>
    <w:rsid w:val="00313549"/>
    <w:rsid w:val="00321F8C"/>
    <w:rsid w:val="0033333B"/>
    <w:rsid w:val="0036381E"/>
    <w:rsid w:val="00394A19"/>
    <w:rsid w:val="003A3ACA"/>
    <w:rsid w:val="003C132C"/>
    <w:rsid w:val="003D1588"/>
    <w:rsid w:val="003D27CF"/>
    <w:rsid w:val="003D31BC"/>
    <w:rsid w:val="003D7E5F"/>
    <w:rsid w:val="003F751A"/>
    <w:rsid w:val="004041B4"/>
    <w:rsid w:val="00412981"/>
    <w:rsid w:val="0041766A"/>
    <w:rsid w:val="00451A00"/>
    <w:rsid w:val="0045777F"/>
    <w:rsid w:val="00460942"/>
    <w:rsid w:val="004735AF"/>
    <w:rsid w:val="0048406E"/>
    <w:rsid w:val="004871BF"/>
    <w:rsid w:val="00491F78"/>
    <w:rsid w:val="004972D1"/>
    <w:rsid w:val="004C40EE"/>
    <w:rsid w:val="004C5777"/>
    <w:rsid w:val="004C6723"/>
    <w:rsid w:val="004F2D96"/>
    <w:rsid w:val="004F2E09"/>
    <w:rsid w:val="00510563"/>
    <w:rsid w:val="005230ED"/>
    <w:rsid w:val="00524E08"/>
    <w:rsid w:val="0053789C"/>
    <w:rsid w:val="00540453"/>
    <w:rsid w:val="005B50FB"/>
    <w:rsid w:val="005B64E5"/>
    <w:rsid w:val="005B7C0E"/>
    <w:rsid w:val="005C74D0"/>
    <w:rsid w:val="005E38F5"/>
    <w:rsid w:val="005F6256"/>
    <w:rsid w:val="006517BA"/>
    <w:rsid w:val="00656115"/>
    <w:rsid w:val="00657418"/>
    <w:rsid w:val="00672001"/>
    <w:rsid w:val="00676793"/>
    <w:rsid w:val="006A0A93"/>
    <w:rsid w:val="006A646F"/>
    <w:rsid w:val="006B7361"/>
    <w:rsid w:val="00742AFD"/>
    <w:rsid w:val="00767190"/>
    <w:rsid w:val="007A2F8C"/>
    <w:rsid w:val="007C5B33"/>
    <w:rsid w:val="007E1AF0"/>
    <w:rsid w:val="0081403F"/>
    <w:rsid w:val="00847932"/>
    <w:rsid w:val="00850C6A"/>
    <w:rsid w:val="0089415B"/>
    <w:rsid w:val="008A1E05"/>
    <w:rsid w:val="008A50A3"/>
    <w:rsid w:val="008B0264"/>
    <w:rsid w:val="008B5E35"/>
    <w:rsid w:val="008C05C8"/>
    <w:rsid w:val="008D21DF"/>
    <w:rsid w:val="008D2CC0"/>
    <w:rsid w:val="008E1E1E"/>
    <w:rsid w:val="008E2DB4"/>
    <w:rsid w:val="00917A1C"/>
    <w:rsid w:val="0092050D"/>
    <w:rsid w:val="0092628A"/>
    <w:rsid w:val="0094185E"/>
    <w:rsid w:val="00946007"/>
    <w:rsid w:val="00955578"/>
    <w:rsid w:val="00956281"/>
    <w:rsid w:val="00980527"/>
    <w:rsid w:val="009A22F6"/>
    <w:rsid w:val="009C4EE0"/>
    <w:rsid w:val="009D18D3"/>
    <w:rsid w:val="009E2A99"/>
    <w:rsid w:val="009E67B5"/>
    <w:rsid w:val="00A42ACA"/>
    <w:rsid w:val="00A80193"/>
    <w:rsid w:val="00A86644"/>
    <w:rsid w:val="00A949A1"/>
    <w:rsid w:val="00AB71F5"/>
    <w:rsid w:val="00AC222E"/>
    <w:rsid w:val="00AD497E"/>
    <w:rsid w:val="00AD4C32"/>
    <w:rsid w:val="00AD73C9"/>
    <w:rsid w:val="00AE00A6"/>
    <w:rsid w:val="00AE2C79"/>
    <w:rsid w:val="00B02BB4"/>
    <w:rsid w:val="00B10424"/>
    <w:rsid w:val="00B13C35"/>
    <w:rsid w:val="00B165D8"/>
    <w:rsid w:val="00B27F63"/>
    <w:rsid w:val="00B412C5"/>
    <w:rsid w:val="00B609B7"/>
    <w:rsid w:val="00B64C70"/>
    <w:rsid w:val="00B703B4"/>
    <w:rsid w:val="00BA0230"/>
    <w:rsid w:val="00BB2723"/>
    <w:rsid w:val="00BC09DE"/>
    <w:rsid w:val="00BD056C"/>
    <w:rsid w:val="00C2354C"/>
    <w:rsid w:val="00C25DEB"/>
    <w:rsid w:val="00C63163"/>
    <w:rsid w:val="00C76CDE"/>
    <w:rsid w:val="00C856F7"/>
    <w:rsid w:val="00CA2419"/>
    <w:rsid w:val="00CB4CEF"/>
    <w:rsid w:val="00CC6BB2"/>
    <w:rsid w:val="00CD061F"/>
    <w:rsid w:val="00CD5348"/>
    <w:rsid w:val="00CF394A"/>
    <w:rsid w:val="00D042DB"/>
    <w:rsid w:val="00D15060"/>
    <w:rsid w:val="00D24FC4"/>
    <w:rsid w:val="00D266DF"/>
    <w:rsid w:val="00DA47B5"/>
    <w:rsid w:val="00DE10BC"/>
    <w:rsid w:val="00DE5CEE"/>
    <w:rsid w:val="00DF338D"/>
    <w:rsid w:val="00E2226E"/>
    <w:rsid w:val="00E443F8"/>
    <w:rsid w:val="00E5249A"/>
    <w:rsid w:val="00E8030C"/>
    <w:rsid w:val="00E82170"/>
    <w:rsid w:val="00E90D1A"/>
    <w:rsid w:val="00EB3C27"/>
    <w:rsid w:val="00ED4808"/>
    <w:rsid w:val="00EF43F5"/>
    <w:rsid w:val="00F01FD4"/>
    <w:rsid w:val="00F0299A"/>
    <w:rsid w:val="00F10E1A"/>
    <w:rsid w:val="00F13408"/>
    <w:rsid w:val="00F304E0"/>
    <w:rsid w:val="00F40348"/>
    <w:rsid w:val="00F65D71"/>
    <w:rsid w:val="00F70420"/>
    <w:rsid w:val="00F75070"/>
    <w:rsid w:val="00F75CD3"/>
    <w:rsid w:val="00F764C8"/>
    <w:rsid w:val="00F955D0"/>
    <w:rsid w:val="00F9639D"/>
    <w:rsid w:val="00FE53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Mencinsinresolver">
    <w:name w:val="Unresolved Mention"/>
    <w:basedOn w:val="Fuentedeprrafopredeter"/>
    <w:uiPriority w:val="99"/>
    <w:semiHidden/>
    <w:unhideWhenUsed/>
    <w:rsid w:val="004871BF"/>
    <w:rPr>
      <w:color w:val="605E5C"/>
      <w:shd w:val="clear" w:color="auto" w:fill="E1DFDD"/>
    </w:rPr>
  </w:style>
  <w:style w:type="paragraph" w:styleId="Textonotapie">
    <w:name w:val="footnote text"/>
    <w:basedOn w:val="Normal"/>
    <w:link w:val="TextonotapieCar"/>
    <w:uiPriority w:val="99"/>
    <w:unhideWhenUsed/>
    <w:rsid w:val="001A3562"/>
    <w:pPr>
      <w:spacing w:after="0" w:line="240" w:lineRule="auto"/>
    </w:pPr>
    <w:rPr>
      <w:sz w:val="20"/>
      <w:szCs w:val="20"/>
    </w:rPr>
  </w:style>
  <w:style w:type="character" w:customStyle="1" w:styleId="TextonotapieCar">
    <w:name w:val="Texto nota pie Car"/>
    <w:basedOn w:val="Fuentedeprrafopredeter"/>
    <w:link w:val="Textonotapie"/>
    <w:uiPriority w:val="99"/>
    <w:rsid w:val="001A3562"/>
    <w:rPr>
      <w:rFonts w:eastAsiaTheme="minorEastAsia"/>
      <w:sz w:val="20"/>
      <w:szCs w:val="20"/>
      <w:lang w:eastAsia="es-MX"/>
    </w:rPr>
  </w:style>
  <w:style w:type="character" w:styleId="Refdenotaalpie">
    <w:name w:val="footnote reference"/>
    <w:basedOn w:val="Fuentedeprrafopredeter"/>
    <w:uiPriority w:val="99"/>
    <w:unhideWhenUsed/>
    <w:rsid w:val="001A356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4F7989-494B-483F-9BFE-A266BCF05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2578</Words>
  <Characters>14182</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cp:lastPrinted>2019-10-10T21:28:00Z</cp:lastPrinted>
  <dcterms:created xsi:type="dcterms:W3CDTF">2021-03-10T19:33:00Z</dcterms:created>
  <dcterms:modified xsi:type="dcterms:W3CDTF">2021-03-10T19:33:00Z</dcterms:modified>
</cp:coreProperties>
</file>