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04" w:rsidRDefault="00086A04" w:rsidP="00086A04">
      <w:pPr>
        <w:pStyle w:val="Default"/>
        <w:jc w:val="both"/>
        <w:rPr>
          <w:b/>
        </w:rPr>
      </w:pPr>
      <w:r w:rsidRPr="00086A04">
        <w:rPr>
          <w:b/>
        </w:rPr>
        <w:t>ACUERDO DEL CONSEJO ESTATAL ELECTORAL Y DE PARTICIPACIÓN CIUDADANA MEDIANTE EL CUAL SE APRUEBA EL REGLAMENTO ORGÁNICO DEL CONSEJO ESTATAL E</w:t>
      </w:r>
      <w:r>
        <w:rPr>
          <w:b/>
        </w:rPr>
        <w:t>LECTORAL Y DE PARTICIPACIÓN •</w:t>
      </w:r>
      <w:r w:rsidRPr="00086A04">
        <w:rPr>
          <w:b/>
        </w:rPr>
        <w:t>CIUDADANA DE SAN LUIS POTOSÍ.</w:t>
      </w:r>
    </w:p>
    <w:p w:rsidR="00776553" w:rsidRDefault="00776553" w:rsidP="00776553">
      <w:pPr>
        <w:pStyle w:val="Default"/>
        <w:jc w:val="center"/>
        <w:rPr>
          <w:b/>
          <w:bCs/>
          <w:sz w:val="22"/>
          <w:szCs w:val="22"/>
        </w:rPr>
      </w:pP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CAPÍTULO SEGUNDO</w:t>
      </w:r>
    </w:p>
    <w:p w:rsidR="00AC71C5" w:rsidRDefault="00AC71C5" w:rsidP="00AC71C5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261E20"/>
          <w:sz w:val="21"/>
          <w:szCs w:val="21"/>
        </w:rPr>
      </w:pPr>
      <w:r>
        <w:rPr>
          <w:rFonts w:ascii="Arial" w:hAnsi="Arial" w:cs="Arial"/>
          <w:b/>
          <w:bCs/>
          <w:color w:val="261E20"/>
          <w:sz w:val="21"/>
          <w:szCs w:val="21"/>
        </w:rPr>
        <w:t>TÉCNICOS</w:t>
      </w:r>
    </w:p>
    <w:p w:rsidR="00BD149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B1D"/>
        </w:rPr>
      </w:pPr>
      <w:r>
        <w:rPr>
          <w:rFonts w:ascii="Arial" w:hAnsi="Arial" w:cs="Arial"/>
          <w:b/>
          <w:bCs/>
          <w:color w:val="231B1D"/>
        </w:rPr>
        <w:t xml:space="preserve">Artículo 65. </w:t>
      </w:r>
      <w:r>
        <w:rPr>
          <w:rFonts w:ascii="Arial" w:hAnsi="Arial" w:cs="Arial"/>
          <w:color w:val="0F0709"/>
        </w:rPr>
        <w:t xml:space="preserve">El </w:t>
      </w:r>
      <w:r>
        <w:rPr>
          <w:rFonts w:ascii="Arial" w:hAnsi="Arial" w:cs="Arial"/>
          <w:color w:val="231B1D"/>
        </w:rPr>
        <w:t xml:space="preserve">órgano técnico de Organización Electoral estará adscrito a </w:t>
      </w:r>
      <w:r>
        <w:rPr>
          <w:rFonts w:ascii="Arial" w:hAnsi="Arial" w:cs="Arial"/>
          <w:color w:val="0F0709"/>
        </w:rPr>
        <w:t xml:space="preserve">la </w:t>
      </w:r>
      <w:r>
        <w:rPr>
          <w:rFonts w:ascii="Arial" w:hAnsi="Arial" w:cs="Arial"/>
          <w:color w:val="231B1D"/>
        </w:rPr>
        <w:t xml:space="preserve">Dirección </w:t>
      </w:r>
      <w:r>
        <w:rPr>
          <w:rFonts w:ascii="Arial" w:hAnsi="Arial" w:cs="Arial"/>
          <w:color w:val="231B1D"/>
        </w:rPr>
        <w:t xml:space="preserve">de Organización </w:t>
      </w:r>
      <w:r>
        <w:rPr>
          <w:rFonts w:ascii="Arial" w:hAnsi="Arial" w:cs="Arial"/>
          <w:color w:val="0F0709"/>
        </w:rPr>
        <w:t xml:space="preserve">Electoral,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231B1D"/>
        </w:rPr>
        <w:t xml:space="preserve">estará encargado de ejecutar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231B1D"/>
        </w:rPr>
        <w:t xml:space="preserve">dar seguimiento a </w:t>
      </w:r>
      <w:r>
        <w:rPr>
          <w:rFonts w:ascii="Arial" w:hAnsi="Arial" w:cs="Arial"/>
          <w:color w:val="0F0709"/>
        </w:rPr>
        <w:t>la</w:t>
      </w:r>
      <w:r>
        <w:rPr>
          <w:rFonts w:ascii="Arial" w:hAnsi="Arial" w:cs="Arial"/>
          <w:color w:val="231B1D"/>
        </w:rPr>
        <w:t xml:space="preserve"> </w:t>
      </w:r>
      <w:r>
        <w:rPr>
          <w:rFonts w:ascii="Arial" w:hAnsi="Arial" w:cs="Arial"/>
          <w:color w:val="231B1D"/>
        </w:rPr>
        <w:t xml:space="preserve">implementación de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 xml:space="preserve">procedimientos que forman parte del proceso electoral </w:t>
      </w:r>
      <w:r>
        <w:rPr>
          <w:rFonts w:ascii="Arial" w:hAnsi="Arial" w:cs="Arial"/>
          <w:color w:val="0F0709"/>
        </w:rPr>
        <w:t xml:space="preserve">local </w:t>
      </w:r>
      <w:r>
        <w:rPr>
          <w:rFonts w:ascii="Arial" w:hAnsi="Arial" w:cs="Arial"/>
          <w:color w:val="231B1D"/>
        </w:rPr>
        <w:t xml:space="preserve">para </w:t>
      </w:r>
      <w:r>
        <w:rPr>
          <w:rFonts w:ascii="Arial" w:hAnsi="Arial" w:cs="Arial"/>
          <w:color w:val="231B1D"/>
        </w:rPr>
        <w:t xml:space="preserve">verificar que el desarrollo </w:t>
      </w:r>
      <w:bookmarkStart w:id="0" w:name="_GoBack"/>
      <w:bookmarkEnd w:id="0"/>
      <w:r>
        <w:rPr>
          <w:rFonts w:ascii="Arial" w:hAnsi="Arial" w:cs="Arial"/>
          <w:color w:val="231B1D"/>
        </w:rPr>
        <w:t xml:space="preserve">se apegue a </w:t>
      </w:r>
      <w:r>
        <w:rPr>
          <w:rFonts w:ascii="Arial" w:hAnsi="Arial" w:cs="Arial"/>
          <w:color w:val="0F0709"/>
        </w:rPr>
        <w:t xml:space="preserve">las </w:t>
      </w:r>
      <w:r>
        <w:rPr>
          <w:rFonts w:ascii="Arial" w:hAnsi="Arial" w:cs="Arial"/>
          <w:color w:val="231B1D"/>
        </w:rPr>
        <w:t xml:space="preserve">disposiciones normativas </w:t>
      </w:r>
      <w:r>
        <w:rPr>
          <w:rFonts w:ascii="Arial" w:hAnsi="Arial" w:cs="Arial"/>
          <w:color w:val="231B1D"/>
          <w:sz w:val="19"/>
          <w:szCs w:val="19"/>
        </w:rPr>
        <w:t xml:space="preserve">y </w:t>
      </w:r>
      <w:r>
        <w:rPr>
          <w:rFonts w:ascii="Arial" w:hAnsi="Arial" w:cs="Arial"/>
          <w:color w:val="231B1D"/>
        </w:rPr>
        <w:t xml:space="preserve">se cumplan </w:t>
      </w:r>
      <w:r>
        <w:rPr>
          <w:rFonts w:ascii="Arial" w:hAnsi="Arial" w:cs="Arial"/>
          <w:color w:val="0F0709"/>
        </w:rPr>
        <w:t>los</w:t>
      </w:r>
      <w:r>
        <w:rPr>
          <w:rFonts w:ascii="Arial" w:hAnsi="Arial" w:cs="Arial"/>
          <w:color w:val="231B1D"/>
        </w:rPr>
        <w:t xml:space="preserve"> </w:t>
      </w:r>
      <w:r>
        <w:rPr>
          <w:rFonts w:ascii="Arial" w:hAnsi="Arial" w:cs="Arial"/>
          <w:color w:val="231B1D"/>
        </w:rPr>
        <w:t xml:space="preserve">objetivos </w:t>
      </w:r>
      <w:r>
        <w:rPr>
          <w:rFonts w:ascii="Arial" w:hAnsi="Arial" w:cs="Arial"/>
          <w:color w:val="0F0709"/>
        </w:rPr>
        <w:t>institucionales.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B1D"/>
        </w:rPr>
      </w:pPr>
      <w:r>
        <w:rPr>
          <w:rFonts w:ascii="Arial" w:hAnsi="Arial" w:cs="Arial"/>
          <w:b/>
          <w:bCs/>
          <w:color w:val="231B1D"/>
        </w:rPr>
        <w:t xml:space="preserve">Artículo 66. </w:t>
      </w:r>
      <w:r>
        <w:rPr>
          <w:rFonts w:ascii="Arial" w:hAnsi="Arial" w:cs="Arial"/>
          <w:color w:val="231B1D"/>
        </w:rPr>
        <w:t xml:space="preserve">El órgano técnico de Organización Electoral tendrá </w:t>
      </w:r>
      <w:r>
        <w:rPr>
          <w:rFonts w:ascii="Arial" w:hAnsi="Arial" w:cs="Arial"/>
          <w:color w:val="0F0709"/>
        </w:rPr>
        <w:t xml:space="preserve">las </w:t>
      </w:r>
      <w:r>
        <w:rPr>
          <w:rFonts w:ascii="Arial" w:hAnsi="Arial" w:cs="Arial"/>
          <w:color w:val="231B1D"/>
        </w:rPr>
        <w:t xml:space="preserve">siguientes </w:t>
      </w:r>
      <w:r>
        <w:rPr>
          <w:rFonts w:ascii="Arial" w:hAnsi="Arial" w:cs="Arial"/>
          <w:color w:val="231B1D"/>
        </w:rPr>
        <w:t>atribuciones:</w:t>
      </w:r>
    </w:p>
    <w:p w:rsidR="00513AE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31B1D"/>
          <w:sz w:val="19"/>
          <w:szCs w:val="19"/>
        </w:rPr>
      </w:pPr>
      <w:r>
        <w:rPr>
          <w:rFonts w:ascii="Arial" w:hAnsi="Arial" w:cs="Arial"/>
          <w:color w:val="0F0709"/>
        </w:rPr>
        <w:t xml:space="preserve">l. </w:t>
      </w:r>
      <w:r>
        <w:rPr>
          <w:rFonts w:ascii="Arial" w:hAnsi="Arial" w:cs="Arial"/>
          <w:color w:val="231B1D"/>
        </w:rPr>
        <w:t xml:space="preserve">Verificar la </w:t>
      </w:r>
      <w:r>
        <w:rPr>
          <w:rFonts w:ascii="Arial" w:hAnsi="Arial" w:cs="Arial"/>
          <w:color w:val="0F0709"/>
        </w:rPr>
        <w:t xml:space="preserve">integración, instalación </w:t>
      </w:r>
      <w:r>
        <w:rPr>
          <w:rFonts w:ascii="Arial" w:hAnsi="Arial" w:cs="Arial"/>
          <w:color w:val="231B1D"/>
          <w:sz w:val="19"/>
          <w:szCs w:val="19"/>
        </w:rPr>
        <w:t xml:space="preserve">y </w:t>
      </w:r>
      <w:r>
        <w:rPr>
          <w:rFonts w:ascii="Arial" w:hAnsi="Arial" w:cs="Arial"/>
          <w:color w:val="231B1D"/>
        </w:rPr>
        <w:t xml:space="preserve">funcionamiento de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 xml:space="preserve">Consejos Distritales </w:t>
      </w:r>
      <w:r>
        <w:rPr>
          <w:rFonts w:ascii="Arial" w:hAnsi="Arial" w:cs="Arial"/>
          <w:color w:val="231B1D"/>
          <w:sz w:val="19"/>
          <w:szCs w:val="19"/>
        </w:rPr>
        <w:t xml:space="preserve">y, </w:t>
      </w:r>
      <w:r>
        <w:rPr>
          <w:rFonts w:ascii="Arial" w:hAnsi="Arial" w:cs="Arial"/>
          <w:color w:val="231B1D"/>
        </w:rPr>
        <w:t xml:space="preserve">en su caso, Municipales </w:t>
      </w:r>
      <w:r>
        <w:rPr>
          <w:rFonts w:ascii="Arial" w:hAnsi="Arial" w:cs="Arial"/>
          <w:color w:val="0F0709"/>
        </w:rPr>
        <w:t xml:space="preserve">Electorales, </w:t>
      </w:r>
      <w:r>
        <w:rPr>
          <w:rFonts w:ascii="Arial" w:hAnsi="Arial" w:cs="Arial"/>
          <w:color w:val="231B1D"/>
        </w:rPr>
        <w:t xml:space="preserve">para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 xml:space="preserve">procesos electorales </w:t>
      </w:r>
      <w:r>
        <w:rPr>
          <w:rFonts w:ascii="Arial" w:hAnsi="Arial" w:cs="Arial"/>
          <w:color w:val="0F0709"/>
        </w:rPr>
        <w:t xml:space="preserve">locales </w:t>
      </w:r>
      <w:r>
        <w:rPr>
          <w:rFonts w:ascii="Times New Roman" w:hAnsi="Times New Roman" w:cs="Times New Roman"/>
          <w:color w:val="231B1D"/>
          <w:sz w:val="24"/>
          <w:szCs w:val="24"/>
        </w:rPr>
        <w:t xml:space="preserve">y </w:t>
      </w:r>
      <w:r>
        <w:rPr>
          <w:rFonts w:ascii="Arial" w:hAnsi="Arial" w:cs="Arial"/>
          <w:color w:val="0F0709"/>
        </w:rPr>
        <w:t xml:space="preserve">los </w:t>
      </w:r>
      <w:r>
        <w:rPr>
          <w:rFonts w:ascii="Arial" w:hAnsi="Arial" w:cs="Arial"/>
          <w:color w:val="231B1D"/>
        </w:rPr>
        <w:t>de</w:t>
      </w:r>
      <w:r>
        <w:rPr>
          <w:rFonts w:ascii="Arial" w:hAnsi="Arial" w:cs="Arial"/>
          <w:color w:val="231B1D"/>
          <w:sz w:val="19"/>
          <w:szCs w:val="19"/>
        </w:rPr>
        <w:t xml:space="preserve"> </w:t>
      </w:r>
      <w:r>
        <w:rPr>
          <w:rFonts w:ascii="Arial" w:hAnsi="Arial" w:cs="Arial"/>
          <w:color w:val="231B1D"/>
        </w:rPr>
        <w:t>participación ciudadana, cuando corresponda;</w:t>
      </w:r>
    </w:p>
    <w:p w:rsidR="00BD149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40C0E"/>
        </w:rPr>
        <w:t>II</w:t>
      </w:r>
      <w:r>
        <w:rPr>
          <w:rFonts w:ascii="Arial" w:hAnsi="Arial" w:cs="Arial"/>
          <w:color w:val="140C0E"/>
        </w:rPr>
        <w:t xml:space="preserve">. </w:t>
      </w:r>
      <w:r>
        <w:rPr>
          <w:rFonts w:ascii="Arial" w:hAnsi="Arial" w:cs="Arial"/>
          <w:color w:val="251E1F"/>
        </w:rPr>
        <w:t xml:space="preserve">Dar seguimiento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acuerdos y disposiciones relativas a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coordinación con el </w:t>
      </w:r>
      <w:r>
        <w:rPr>
          <w:rFonts w:ascii="Arial" w:hAnsi="Arial" w:cs="Arial"/>
          <w:color w:val="140C0E"/>
        </w:rPr>
        <w:t xml:space="preserve">Instituto </w:t>
      </w:r>
      <w:r>
        <w:rPr>
          <w:rFonts w:ascii="Arial" w:hAnsi="Arial" w:cs="Arial"/>
          <w:color w:val="251E1F"/>
        </w:rPr>
        <w:t xml:space="preserve">Nacional </w:t>
      </w:r>
      <w:r>
        <w:rPr>
          <w:rFonts w:ascii="Arial" w:hAnsi="Arial" w:cs="Arial"/>
          <w:color w:val="140C0E"/>
        </w:rPr>
        <w:t xml:space="preserve">Electoral </w:t>
      </w:r>
      <w:r>
        <w:rPr>
          <w:rFonts w:ascii="Arial" w:hAnsi="Arial" w:cs="Arial"/>
          <w:color w:val="251E1F"/>
        </w:rPr>
        <w:t xml:space="preserve">respecto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organización del Proceso </w:t>
      </w:r>
      <w:r>
        <w:rPr>
          <w:rFonts w:ascii="Arial" w:hAnsi="Arial" w:cs="Arial"/>
          <w:color w:val="140C0E"/>
        </w:rPr>
        <w:t>Electoral Local,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 xml:space="preserve">así como apoyar en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elaboración de </w:t>
      </w:r>
      <w:r>
        <w:rPr>
          <w:rFonts w:ascii="Arial" w:hAnsi="Arial" w:cs="Arial"/>
          <w:color w:val="140C0E"/>
        </w:rPr>
        <w:t xml:space="preserve">los informes </w:t>
      </w:r>
      <w:r>
        <w:rPr>
          <w:rFonts w:ascii="Arial" w:hAnsi="Arial" w:cs="Arial"/>
          <w:color w:val="251E1F"/>
        </w:rPr>
        <w:t xml:space="preserve">que al efecto </w:t>
      </w:r>
      <w:r>
        <w:rPr>
          <w:rFonts w:ascii="Arial" w:hAnsi="Arial" w:cs="Arial"/>
          <w:color w:val="140C0E"/>
        </w:rPr>
        <w:t xml:space="preserve">haya </w:t>
      </w:r>
      <w:r>
        <w:rPr>
          <w:rFonts w:ascii="Arial" w:hAnsi="Arial" w:cs="Arial"/>
          <w:color w:val="251E1F"/>
        </w:rPr>
        <w:t xml:space="preserve">que </w:t>
      </w:r>
      <w:r>
        <w:rPr>
          <w:rFonts w:ascii="Arial" w:hAnsi="Arial" w:cs="Arial"/>
          <w:color w:val="140C0E"/>
        </w:rPr>
        <w:t xml:space="preserve">rendir </w:t>
      </w:r>
      <w:r>
        <w:rPr>
          <w:rFonts w:ascii="Arial" w:hAnsi="Arial" w:cs="Arial"/>
          <w:color w:val="251E1F"/>
        </w:rPr>
        <w:t xml:space="preserve">ante </w:t>
      </w:r>
      <w:r>
        <w:rPr>
          <w:rFonts w:ascii="Arial" w:hAnsi="Arial" w:cs="Arial"/>
          <w:color w:val="140C0E"/>
        </w:rPr>
        <w:t xml:space="preserve">la Unidad Técnica </w:t>
      </w:r>
      <w:r>
        <w:rPr>
          <w:rFonts w:ascii="Arial" w:hAnsi="Arial" w:cs="Arial"/>
          <w:color w:val="251E1F"/>
        </w:rPr>
        <w:t xml:space="preserve">de Vinculación con los Organismos Públicos </w:t>
      </w:r>
      <w:r>
        <w:rPr>
          <w:rFonts w:ascii="Arial" w:hAnsi="Arial" w:cs="Arial"/>
          <w:color w:val="140C0E"/>
        </w:rPr>
        <w:t>Locales;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</w:rPr>
      </w:pPr>
      <w:r>
        <w:rPr>
          <w:rFonts w:ascii="Arial" w:hAnsi="Arial" w:cs="Arial"/>
          <w:color w:val="140C0E"/>
        </w:rPr>
        <w:t>III</w:t>
      </w:r>
      <w:r>
        <w:rPr>
          <w:rFonts w:ascii="Arial" w:hAnsi="Arial" w:cs="Arial"/>
          <w:color w:val="140C0E"/>
        </w:rPr>
        <w:t xml:space="preserve">. </w:t>
      </w:r>
      <w:r>
        <w:rPr>
          <w:rFonts w:ascii="Arial" w:hAnsi="Arial" w:cs="Arial"/>
          <w:color w:val="251E1F"/>
        </w:rPr>
        <w:t xml:space="preserve">Apoyar en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elaboración del diseño y dar seguimiento a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producción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documentación y </w:t>
      </w:r>
      <w:r>
        <w:rPr>
          <w:rFonts w:ascii="Arial" w:hAnsi="Arial" w:cs="Arial"/>
          <w:color w:val="140C0E"/>
        </w:rPr>
        <w:t xml:space="preserve">materiales </w:t>
      </w:r>
      <w:r>
        <w:rPr>
          <w:rFonts w:ascii="Arial" w:hAnsi="Arial" w:cs="Arial"/>
          <w:color w:val="251E1F"/>
        </w:rPr>
        <w:t xml:space="preserve">electorales para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 xml:space="preserve">elecciones </w:t>
      </w:r>
      <w:r>
        <w:rPr>
          <w:rFonts w:ascii="Arial" w:hAnsi="Arial" w:cs="Arial"/>
          <w:color w:val="140C0E"/>
        </w:rPr>
        <w:t xml:space="preserve">locales </w:t>
      </w:r>
      <w:r>
        <w:rPr>
          <w:rFonts w:ascii="Arial" w:hAnsi="Arial" w:cs="Arial"/>
          <w:color w:val="251E1F"/>
        </w:rPr>
        <w:t xml:space="preserve">y, en su caso,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140C0E"/>
        </w:rPr>
        <w:t xml:space="preserve">relativos </w:t>
      </w:r>
      <w:r>
        <w:rPr>
          <w:rFonts w:ascii="Arial" w:hAnsi="Arial" w:cs="Arial"/>
          <w:color w:val="251E1F"/>
        </w:rPr>
        <w:t xml:space="preserve">a </w:t>
      </w:r>
      <w:r>
        <w:rPr>
          <w:rFonts w:ascii="Arial" w:hAnsi="Arial" w:cs="Arial"/>
          <w:color w:val="140C0E"/>
        </w:rPr>
        <w:t xml:space="preserve">mecanismos </w:t>
      </w:r>
      <w:r>
        <w:rPr>
          <w:rFonts w:ascii="Arial" w:hAnsi="Arial" w:cs="Arial"/>
          <w:color w:val="251E1F"/>
        </w:rPr>
        <w:t xml:space="preserve">de participación ciudadana, con base en </w:t>
      </w:r>
      <w:r>
        <w:rPr>
          <w:rFonts w:ascii="Arial" w:hAnsi="Arial" w:cs="Arial"/>
          <w:color w:val="140C0E"/>
        </w:rPr>
        <w:t xml:space="preserve">la legislación local </w:t>
      </w:r>
      <w:r>
        <w:rPr>
          <w:rFonts w:ascii="Arial" w:hAnsi="Arial" w:cs="Arial"/>
          <w:color w:val="251E1F"/>
        </w:rPr>
        <w:t>y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 xml:space="preserve">en </w:t>
      </w:r>
      <w:r>
        <w:rPr>
          <w:rFonts w:ascii="Arial" w:hAnsi="Arial" w:cs="Arial"/>
          <w:color w:val="140C0E"/>
        </w:rPr>
        <w:t xml:space="preserve">los lineamientos </w:t>
      </w:r>
      <w:r>
        <w:rPr>
          <w:rFonts w:ascii="Arial" w:hAnsi="Arial" w:cs="Arial"/>
          <w:color w:val="251E1F"/>
        </w:rPr>
        <w:t xml:space="preserve">que a efecto emita el </w:t>
      </w:r>
      <w:r>
        <w:rPr>
          <w:rFonts w:ascii="Arial" w:hAnsi="Arial" w:cs="Arial"/>
          <w:color w:val="140C0E"/>
        </w:rPr>
        <w:t>Instituto;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40C0E"/>
        </w:rPr>
        <w:t xml:space="preserve">IV. Dar </w:t>
      </w:r>
      <w:r>
        <w:rPr>
          <w:rFonts w:ascii="Arial" w:hAnsi="Arial" w:cs="Arial"/>
          <w:color w:val="251E1F"/>
        </w:rPr>
        <w:t xml:space="preserve">seguimiento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trámites para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recepción de solicitudes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ciudadanos </w:t>
      </w:r>
      <w:r>
        <w:rPr>
          <w:rFonts w:ascii="Arial" w:hAnsi="Arial" w:cs="Arial"/>
          <w:color w:val="251E1F"/>
        </w:rPr>
        <w:t xml:space="preserve">que quieran participar como observadores electorales y, en su caso, de </w:t>
      </w:r>
      <w:r>
        <w:rPr>
          <w:rFonts w:ascii="Arial" w:hAnsi="Arial" w:cs="Arial"/>
          <w:color w:val="140C0E"/>
        </w:rPr>
        <w:t>mecanismos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51E1F"/>
        </w:rPr>
        <w:t xml:space="preserve">de participación ciudadana en el ámbito </w:t>
      </w:r>
      <w:r>
        <w:rPr>
          <w:rFonts w:ascii="Arial" w:hAnsi="Arial" w:cs="Arial"/>
          <w:color w:val="140C0E"/>
        </w:rPr>
        <w:t xml:space="preserve">local </w:t>
      </w:r>
      <w:r>
        <w:rPr>
          <w:rFonts w:ascii="Arial" w:hAnsi="Arial" w:cs="Arial"/>
          <w:color w:val="251E1F"/>
        </w:rPr>
        <w:t xml:space="preserve">y apoyar en </w:t>
      </w:r>
      <w:r>
        <w:rPr>
          <w:rFonts w:ascii="Arial" w:hAnsi="Arial" w:cs="Arial"/>
          <w:color w:val="140C0E"/>
        </w:rPr>
        <w:t xml:space="preserve">la instrumentación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251E1F"/>
        </w:rPr>
        <w:t xml:space="preserve">cursos de capacitación, con el </w:t>
      </w:r>
      <w:r>
        <w:rPr>
          <w:rFonts w:ascii="Arial" w:hAnsi="Arial" w:cs="Arial"/>
          <w:color w:val="140C0E"/>
        </w:rPr>
        <w:t xml:space="preserve">fin </w:t>
      </w:r>
      <w:r>
        <w:rPr>
          <w:rFonts w:ascii="Arial" w:hAnsi="Arial" w:cs="Arial"/>
          <w:color w:val="251E1F"/>
        </w:rPr>
        <w:t xml:space="preserve">de posibilitar el ejercicio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derechos políticos y </w:t>
      </w:r>
      <w:r>
        <w:rPr>
          <w:rFonts w:ascii="Arial" w:hAnsi="Arial" w:cs="Arial"/>
          <w:color w:val="251E1F"/>
        </w:rPr>
        <w:t xml:space="preserve">electorales, así como a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recepción de </w:t>
      </w:r>
      <w:r>
        <w:rPr>
          <w:rFonts w:ascii="Arial" w:hAnsi="Arial" w:cs="Arial"/>
          <w:color w:val="140C0E"/>
        </w:rPr>
        <w:t xml:space="preserve">los informes </w:t>
      </w:r>
      <w:r>
        <w:rPr>
          <w:rFonts w:ascii="Arial" w:hAnsi="Arial" w:cs="Arial"/>
          <w:color w:val="251E1F"/>
        </w:rPr>
        <w:t>correspondientes;</w:t>
      </w:r>
    </w:p>
    <w:p w:rsidR="00BD149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V. </w:t>
      </w:r>
      <w:r>
        <w:rPr>
          <w:rFonts w:ascii="Arial" w:hAnsi="Arial" w:cs="Arial"/>
          <w:color w:val="140C0E"/>
        </w:rPr>
        <w:t xml:space="preserve">Integrar la información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>solicitudes de</w:t>
      </w:r>
      <w:r>
        <w:rPr>
          <w:rFonts w:ascii="Arial" w:hAnsi="Arial" w:cs="Arial"/>
          <w:color w:val="251E1F"/>
        </w:rPr>
        <w:t xml:space="preserve"> acreditación para observadores </w:t>
      </w:r>
      <w:r>
        <w:rPr>
          <w:rFonts w:ascii="Arial" w:hAnsi="Arial" w:cs="Arial"/>
          <w:color w:val="251E1F"/>
        </w:rPr>
        <w:t xml:space="preserve">electorales, así como de </w:t>
      </w:r>
      <w:r>
        <w:rPr>
          <w:rFonts w:ascii="Arial" w:hAnsi="Arial" w:cs="Arial"/>
          <w:color w:val="140C0E"/>
        </w:rPr>
        <w:t xml:space="preserve">los representantes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partidos políticos ante </w:t>
      </w:r>
      <w:r>
        <w:rPr>
          <w:rFonts w:ascii="Arial" w:hAnsi="Arial" w:cs="Arial"/>
          <w:color w:val="140C0E"/>
        </w:rPr>
        <w:t>mesas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51E1F"/>
        </w:rPr>
        <w:t xml:space="preserve">directivas de casilla y generales, para su </w:t>
      </w:r>
      <w:r>
        <w:rPr>
          <w:rFonts w:ascii="Arial" w:hAnsi="Arial" w:cs="Arial"/>
          <w:color w:val="140C0E"/>
        </w:rPr>
        <w:t xml:space="preserve">incorporación </w:t>
      </w:r>
      <w:r>
        <w:rPr>
          <w:rFonts w:ascii="Arial" w:hAnsi="Arial" w:cs="Arial"/>
          <w:color w:val="251E1F"/>
        </w:rPr>
        <w:t xml:space="preserve">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sistemas informáticos del </w:t>
      </w:r>
      <w:r>
        <w:rPr>
          <w:rFonts w:ascii="Arial" w:hAnsi="Arial" w:cs="Arial"/>
          <w:color w:val="140C0E"/>
        </w:rPr>
        <w:t xml:space="preserve">Instituto </w:t>
      </w:r>
      <w:r>
        <w:rPr>
          <w:rFonts w:ascii="Arial" w:hAnsi="Arial" w:cs="Arial"/>
          <w:color w:val="251E1F"/>
        </w:rPr>
        <w:t xml:space="preserve">Nacional </w:t>
      </w:r>
      <w:r>
        <w:rPr>
          <w:rFonts w:ascii="Arial" w:hAnsi="Arial" w:cs="Arial"/>
          <w:color w:val="140C0E"/>
        </w:rPr>
        <w:t>Electoral;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</w:rPr>
      </w:pPr>
      <w:r>
        <w:rPr>
          <w:rFonts w:ascii="Arial" w:hAnsi="Arial" w:cs="Arial"/>
          <w:color w:val="251E1F"/>
        </w:rPr>
        <w:t xml:space="preserve">VI. Apoyar y dar seguimiento a </w:t>
      </w:r>
      <w:r>
        <w:rPr>
          <w:rFonts w:ascii="Arial" w:hAnsi="Arial" w:cs="Arial"/>
          <w:color w:val="140C0E"/>
        </w:rPr>
        <w:t xml:space="preserve">los recorridos </w:t>
      </w:r>
      <w:r>
        <w:rPr>
          <w:rFonts w:ascii="Arial" w:hAnsi="Arial" w:cs="Arial"/>
          <w:color w:val="251E1F"/>
        </w:rPr>
        <w:t xml:space="preserve">y visitas de examinación a </w:t>
      </w:r>
      <w:r>
        <w:rPr>
          <w:rFonts w:ascii="Arial" w:hAnsi="Arial" w:cs="Arial"/>
          <w:color w:val="140C0E"/>
        </w:rPr>
        <w:t xml:space="preserve">los lugares </w:t>
      </w:r>
      <w:r>
        <w:rPr>
          <w:rFonts w:ascii="Arial" w:hAnsi="Arial" w:cs="Arial"/>
          <w:color w:val="251E1F"/>
        </w:rPr>
        <w:t xml:space="preserve">donde se </w:t>
      </w:r>
      <w:r>
        <w:rPr>
          <w:rFonts w:ascii="Arial" w:hAnsi="Arial" w:cs="Arial"/>
          <w:color w:val="140C0E"/>
        </w:rPr>
        <w:t xml:space="preserve">instalarán las </w:t>
      </w:r>
      <w:r>
        <w:rPr>
          <w:rFonts w:ascii="Arial" w:hAnsi="Arial" w:cs="Arial"/>
          <w:color w:val="251E1F"/>
        </w:rPr>
        <w:t xml:space="preserve">casillas electorales, con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>órganos desconcentrados del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140C0E"/>
        </w:rPr>
        <w:t xml:space="preserve">Instituto </w:t>
      </w:r>
      <w:r>
        <w:rPr>
          <w:rFonts w:ascii="Arial" w:hAnsi="Arial" w:cs="Arial"/>
          <w:color w:val="251E1F"/>
        </w:rPr>
        <w:t xml:space="preserve">Nacional </w:t>
      </w:r>
      <w:r>
        <w:rPr>
          <w:rFonts w:ascii="Arial" w:hAnsi="Arial" w:cs="Arial"/>
          <w:color w:val="140C0E"/>
        </w:rPr>
        <w:t>Electoral;</w:t>
      </w:r>
    </w:p>
    <w:p w:rsidR="00BD149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C0E"/>
        </w:rPr>
      </w:pPr>
      <w:r>
        <w:rPr>
          <w:rFonts w:ascii="Arial" w:hAnsi="Arial" w:cs="Arial"/>
          <w:color w:val="251E1F"/>
        </w:rPr>
        <w:t xml:space="preserve">VII. </w:t>
      </w:r>
      <w:r>
        <w:rPr>
          <w:rFonts w:ascii="Arial" w:hAnsi="Arial" w:cs="Arial"/>
          <w:color w:val="140C0E"/>
        </w:rPr>
        <w:t xml:space="preserve">Dar </w:t>
      </w:r>
      <w:r>
        <w:rPr>
          <w:rFonts w:ascii="Arial" w:hAnsi="Arial" w:cs="Arial"/>
          <w:color w:val="251E1F"/>
        </w:rPr>
        <w:t xml:space="preserve">seguimiento a </w:t>
      </w:r>
      <w:r>
        <w:rPr>
          <w:rFonts w:ascii="Arial" w:hAnsi="Arial" w:cs="Arial"/>
          <w:color w:val="140C0E"/>
        </w:rPr>
        <w:t xml:space="preserve">la instalación </w:t>
      </w:r>
      <w:r>
        <w:rPr>
          <w:rFonts w:ascii="Arial" w:hAnsi="Arial" w:cs="Arial"/>
          <w:color w:val="251E1F"/>
        </w:rPr>
        <w:t xml:space="preserve">y operación de </w:t>
      </w:r>
      <w:r>
        <w:rPr>
          <w:rFonts w:ascii="Arial" w:hAnsi="Arial" w:cs="Arial"/>
          <w:color w:val="140C0E"/>
        </w:rPr>
        <w:t xml:space="preserve">las </w:t>
      </w:r>
      <w:r>
        <w:rPr>
          <w:rFonts w:ascii="Arial" w:hAnsi="Arial" w:cs="Arial"/>
          <w:color w:val="251E1F"/>
        </w:rPr>
        <w:t xml:space="preserve">bodegas y de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espacios </w:t>
      </w:r>
      <w:r>
        <w:rPr>
          <w:rFonts w:ascii="Arial" w:hAnsi="Arial" w:cs="Arial"/>
          <w:color w:val="140C0E"/>
        </w:rPr>
        <w:t xml:space="preserve">de </w:t>
      </w:r>
      <w:r>
        <w:rPr>
          <w:rFonts w:ascii="Arial" w:hAnsi="Arial" w:cs="Arial"/>
          <w:color w:val="251E1F"/>
        </w:rPr>
        <w:t xml:space="preserve">custodia, así como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procedimientos para </w:t>
      </w:r>
      <w:r>
        <w:rPr>
          <w:rFonts w:ascii="Arial" w:hAnsi="Arial" w:cs="Arial"/>
          <w:color w:val="140C0E"/>
        </w:rPr>
        <w:t xml:space="preserve">la recepción, resguardo, </w:t>
      </w:r>
      <w:r>
        <w:rPr>
          <w:rFonts w:ascii="Arial" w:hAnsi="Arial" w:cs="Arial"/>
          <w:color w:val="251E1F"/>
        </w:rPr>
        <w:t>conteo,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51E1F"/>
        </w:rPr>
        <w:t xml:space="preserve">sellado, enfajillado y distribución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documentación y </w:t>
      </w:r>
      <w:r>
        <w:rPr>
          <w:rFonts w:ascii="Arial" w:hAnsi="Arial" w:cs="Arial"/>
          <w:color w:val="140C0E"/>
        </w:rPr>
        <w:t xml:space="preserve">materiales </w:t>
      </w:r>
      <w:r>
        <w:rPr>
          <w:rFonts w:ascii="Arial" w:hAnsi="Arial" w:cs="Arial"/>
          <w:color w:val="251E1F"/>
        </w:rPr>
        <w:t xml:space="preserve">electorales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presidentes de </w:t>
      </w:r>
      <w:r>
        <w:rPr>
          <w:rFonts w:ascii="Arial" w:hAnsi="Arial" w:cs="Arial"/>
          <w:color w:val="140C0E"/>
        </w:rPr>
        <w:t xml:space="preserve">mesa </w:t>
      </w:r>
      <w:r>
        <w:rPr>
          <w:rFonts w:ascii="Arial" w:hAnsi="Arial" w:cs="Arial"/>
          <w:color w:val="251E1F"/>
        </w:rPr>
        <w:t>directiva de casilla;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251E1F"/>
        </w:rPr>
        <w:t xml:space="preserve">VIII. Coordinar y supervisar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ejecución del Sistema de </w:t>
      </w:r>
      <w:r>
        <w:rPr>
          <w:rFonts w:ascii="Arial" w:hAnsi="Arial" w:cs="Arial"/>
          <w:color w:val="140C0E"/>
        </w:rPr>
        <w:t xml:space="preserve">Información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Jornada </w:t>
      </w:r>
      <w:r>
        <w:rPr>
          <w:rFonts w:ascii="Arial" w:hAnsi="Arial" w:cs="Arial"/>
          <w:color w:val="140C0E"/>
        </w:rPr>
        <w:t xml:space="preserve">Electoral (SIJE) </w:t>
      </w:r>
      <w:r>
        <w:rPr>
          <w:rFonts w:ascii="Arial" w:hAnsi="Arial" w:cs="Arial"/>
          <w:color w:val="251E1F"/>
        </w:rPr>
        <w:t xml:space="preserve">o equivalente, para dar cuenta de </w:t>
      </w:r>
      <w:r>
        <w:rPr>
          <w:rFonts w:ascii="Arial" w:hAnsi="Arial" w:cs="Arial"/>
          <w:color w:val="140C0E"/>
        </w:rPr>
        <w:t xml:space="preserve">la información </w:t>
      </w:r>
      <w:r>
        <w:rPr>
          <w:rFonts w:ascii="Arial" w:hAnsi="Arial" w:cs="Arial"/>
          <w:color w:val="251E1F"/>
        </w:rPr>
        <w:t xml:space="preserve">que se genere el día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Jornada </w:t>
      </w:r>
      <w:r>
        <w:rPr>
          <w:rFonts w:ascii="Arial" w:hAnsi="Arial" w:cs="Arial"/>
          <w:color w:val="140C0E"/>
        </w:rPr>
        <w:t xml:space="preserve">Electoral </w:t>
      </w:r>
      <w:r>
        <w:rPr>
          <w:rFonts w:ascii="Arial" w:hAnsi="Arial" w:cs="Arial"/>
          <w:color w:val="251E1F"/>
        </w:rPr>
        <w:t xml:space="preserve">sobre aspectos tales como </w:t>
      </w:r>
      <w:r>
        <w:rPr>
          <w:rFonts w:ascii="Arial" w:hAnsi="Arial" w:cs="Arial"/>
          <w:color w:val="140C0E"/>
        </w:rPr>
        <w:t xml:space="preserve">la instalación </w:t>
      </w:r>
      <w:r>
        <w:rPr>
          <w:rFonts w:ascii="Arial" w:hAnsi="Arial" w:cs="Arial"/>
          <w:color w:val="251E1F"/>
        </w:rPr>
        <w:t xml:space="preserve">e </w:t>
      </w:r>
      <w:r>
        <w:rPr>
          <w:rFonts w:ascii="Arial" w:hAnsi="Arial" w:cs="Arial"/>
          <w:color w:val="140C0E"/>
        </w:rPr>
        <w:t xml:space="preserve">integración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mesas </w:t>
      </w:r>
      <w:r>
        <w:rPr>
          <w:rFonts w:ascii="Arial" w:hAnsi="Arial" w:cs="Arial"/>
          <w:color w:val="251E1F"/>
        </w:rPr>
        <w:t>directivas de casilla, presencia de representa</w:t>
      </w:r>
      <w:r>
        <w:rPr>
          <w:rFonts w:ascii="Arial" w:hAnsi="Arial" w:cs="Arial"/>
          <w:color w:val="251E1F"/>
        </w:rPr>
        <w:t xml:space="preserve">ntes de partidos políticos y de </w:t>
      </w:r>
      <w:r>
        <w:rPr>
          <w:rFonts w:ascii="Arial" w:hAnsi="Arial" w:cs="Arial"/>
          <w:color w:val="251E1F"/>
        </w:rPr>
        <w:t xml:space="preserve">observadores electorales, </w:t>
      </w:r>
      <w:r>
        <w:rPr>
          <w:rFonts w:ascii="Arial" w:hAnsi="Arial" w:cs="Arial"/>
          <w:color w:val="140C0E"/>
        </w:rPr>
        <w:t xml:space="preserve">incidentes </w:t>
      </w:r>
      <w:r>
        <w:rPr>
          <w:rFonts w:ascii="Arial" w:hAnsi="Arial" w:cs="Arial"/>
          <w:color w:val="251E1F"/>
        </w:rPr>
        <w:t xml:space="preserve">que pudieran suscitarse y, en su caso, operar </w:t>
      </w:r>
      <w:r>
        <w:rPr>
          <w:rFonts w:ascii="Arial" w:hAnsi="Arial" w:cs="Arial"/>
          <w:color w:val="140C0E"/>
        </w:rPr>
        <w:t>la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140C0E"/>
        </w:rPr>
        <w:t xml:space="preserve">logística </w:t>
      </w:r>
      <w:r>
        <w:rPr>
          <w:rFonts w:ascii="Arial" w:hAnsi="Arial" w:cs="Arial"/>
          <w:color w:val="251E1F"/>
        </w:rPr>
        <w:t xml:space="preserve">para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recopilación de </w:t>
      </w:r>
      <w:r>
        <w:rPr>
          <w:rFonts w:ascii="Arial" w:hAnsi="Arial" w:cs="Arial"/>
          <w:color w:val="140C0E"/>
        </w:rPr>
        <w:t xml:space="preserve">información requerida </w:t>
      </w:r>
      <w:r>
        <w:rPr>
          <w:rFonts w:ascii="Arial" w:hAnsi="Arial" w:cs="Arial"/>
          <w:color w:val="251E1F"/>
        </w:rPr>
        <w:t>en conteos rápidos;</w:t>
      </w:r>
    </w:p>
    <w:p w:rsidR="00BD149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51E1F"/>
        </w:rPr>
      </w:pPr>
      <w:r>
        <w:rPr>
          <w:rFonts w:ascii="Arial" w:hAnsi="Arial" w:cs="Arial"/>
          <w:color w:val="140C0E"/>
        </w:rPr>
        <w:t xml:space="preserve">IX. </w:t>
      </w:r>
      <w:r>
        <w:rPr>
          <w:rFonts w:ascii="Arial" w:hAnsi="Arial" w:cs="Arial"/>
          <w:color w:val="251E1F"/>
        </w:rPr>
        <w:t xml:space="preserve">Dar seguimiento a </w:t>
      </w:r>
      <w:r>
        <w:rPr>
          <w:rFonts w:ascii="Arial" w:hAnsi="Arial" w:cs="Arial"/>
          <w:color w:val="140C0E"/>
        </w:rPr>
        <w:t xml:space="preserve">la recolección </w:t>
      </w:r>
      <w:r>
        <w:rPr>
          <w:rFonts w:ascii="Arial" w:hAnsi="Arial" w:cs="Arial"/>
          <w:color w:val="251E1F"/>
        </w:rPr>
        <w:t xml:space="preserve">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documentación y expedientes de </w:t>
      </w:r>
      <w:r>
        <w:rPr>
          <w:rFonts w:ascii="Arial" w:hAnsi="Arial" w:cs="Arial"/>
          <w:color w:val="140C0E"/>
        </w:rPr>
        <w:t xml:space="preserve">la </w:t>
      </w:r>
      <w:r>
        <w:rPr>
          <w:rFonts w:ascii="Arial" w:hAnsi="Arial" w:cs="Arial"/>
          <w:color w:val="251E1F"/>
        </w:rPr>
        <w:t xml:space="preserve">casilla </w:t>
      </w:r>
      <w:r>
        <w:rPr>
          <w:rFonts w:ascii="Arial" w:hAnsi="Arial" w:cs="Arial"/>
          <w:color w:val="251E1F"/>
        </w:rPr>
        <w:t xml:space="preserve">para su entrega a </w:t>
      </w:r>
      <w:r>
        <w:rPr>
          <w:rFonts w:ascii="Arial" w:hAnsi="Arial" w:cs="Arial"/>
          <w:color w:val="140C0E"/>
        </w:rPr>
        <w:t xml:space="preserve">los </w:t>
      </w:r>
      <w:r>
        <w:rPr>
          <w:rFonts w:ascii="Arial" w:hAnsi="Arial" w:cs="Arial"/>
          <w:color w:val="251E1F"/>
        </w:rPr>
        <w:t xml:space="preserve">Consejos Distritales y, en su caso, Municipales </w:t>
      </w:r>
      <w:r>
        <w:rPr>
          <w:rFonts w:ascii="Arial" w:hAnsi="Arial" w:cs="Arial"/>
          <w:color w:val="140C0E"/>
        </w:rPr>
        <w:t xml:space="preserve">Electorales, </w:t>
      </w:r>
      <w:r>
        <w:rPr>
          <w:rFonts w:ascii="Arial" w:hAnsi="Arial" w:cs="Arial"/>
          <w:color w:val="251E1F"/>
        </w:rPr>
        <w:t>en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51E1F"/>
        </w:rPr>
        <w:t xml:space="preserve">términos de </w:t>
      </w:r>
      <w:r>
        <w:rPr>
          <w:rFonts w:ascii="Arial" w:hAnsi="Arial" w:cs="Arial"/>
          <w:color w:val="140C0E"/>
        </w:rPr>
        <w:t xml:space="preserve">lo </w:t>
      </w:r>
      <w:r>
        <w:rPr>
          <w:rFonts w:ascii="Arial" w:hAnsi="Arial" w:cs="Arial"/>
          <w:color w:val="251E1F"/>
        </w:rPr>
        <w:t xml:space="preserve">establecido en </w:t>
      </w:r>
      <w:r>
        <w:rPr>
          <w:rFonts w:ascii="Arial" w:hAnsi="Arial" w:cs="Arial"/>
          <w:color w:val="140C0E"/>
        </w:rPr>
        <w:t>las legislaciones locales;</w:t>
      </w:r>
      <w:r>
        <w:rPr>
          <w:rFonts w:ascii="Arial" w:hAnsi="Arial" w:cs="Arial"/>
          <w:color w:val="140C0E"/>
        </w:rPr>
        <w:t xml:space="preserve"> </w:t>
      </w:r>
      <w:r>
        <w:rPr>
          <w:rFonts w:ascii="Arial" w:hAnsi="Arial" w:cs="Arial"/>
          <w:color w:val="261E20"/>
        </w:rPr>
        <w:t xml:space="preserve">X. </w:t>
      </w:r>
      <w:r>
        <w:rPr>
          <w:rFonts w:ascii="Arial" w:hAnsi="Arial" w:cs="Arial"/>
          <w:color w:val="160E0F"/>
        </w:rPr>
        <w:t>Da</w:t>
      </w:r>
      <w:r>
        <w:rPr>
          <w:rFonts w:ascii="Arial" w:hAnsi="Arial" w:cs="Arial"/>
          <w:color w:val="160E0F"/>
        </w:rPr>
        <w:t xml:space="preserve">r seguimiento al cómputo de los </w:t>
      </w:r>
      <w:r>
        <w:rPr>
          <w:rFonts w:ascii="Arial" w:hAnsi="Arial" w:cs="Arial"/>
          <w:color w:val="160E0F"/>
        </w:rPr>
        <w:lastRenderedPageBreak/>
        <w:t xml:space="preserve">resultados de las elecciones </w:t>
      </w:r>
      <w:r>
        <w:rPr>
          <w:rFonts w:ascii="Arial" w:hAnsi="Arial" w:cs="Arial"/>
          <w:color w:val="261E20"/>
        </w:rPr>
        <w:t xml:space="preserve">y, en su caso, </w:t>
      </w:r>
      <w:r>
        <w:rPr>
          <w:rFonts w:ascii="Arial" w:hAnsi="Arial" w:cs="Arial"/>
          <w:color w:val="160E0F"/>
        </w:rPr>
        <w:t>de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61E20"/>
        </w:rPr>
        <w:t xml:space="preserve">procedimientos de participación ciudadana en el ámbito </w:t>
      </w:r>
      <w:r>
        <w:rPr>
          <w:rFonts w:ascii="Arial" w:hAnsi="Arial" w:cs="Arial"/>
          <w:color w:val="160E0F"/>
        </w:rPr>
        <w:t xml:space="preserve">local, </w:t>
      </w:r>
      <w:r>
        <w:rPr>
          <w:rFonts w:ascii="Arial" w:hAnsi="Arial" w:cs="Arial"/>
          <w:color w:val="261E20"/>
        </w:rPr>
        <w:t xml:space="preserve">para garantizar </w:t>
      </w:r>
      <w:r>
        <w:rPr>
          <w:rFonts w:ascii="Arial" w:hAnsi="Arial" w:cs="Arial"/>
          <w:color w:val="160E0F"/>
        </w:rPr>
        <w:t>la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61E20"/>
        </w:rPr>
        <w:t xml:space="preserve">emisión de </w:t>
      </w:r>
      <w:r>
        <w:rPr>
          <w:rFonts w:ascii="Arial" w:hAnsi="Arial" w:cs="Arial"/>
          <w:color w:val="160E0F"/>
        </w:rPr>
        <w:t xml:space="preserve">los resultados </w:t>
      </w:r>
      <w:r>
        <w:rPr>
          <w:rFonts w:ascii="Arial" w:hAnsi="Arial" w:cs="Arial"/>
          <w:color w:val="261E20"/>
        </w:rPr>
        <w:t xml:space="preserve">y declaración de validez de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61E20"/>
        </w:rPr>
        <w:t>elecciones</w:t>
      </w:r>
      <w:r>
        <w:rPr>
          <w:rFonts w:ascii="Arial" w:hAnsi="Arial" w:cs="Arial"/>
          <w:color w:val="251E1F"/>
        </w:rPr>
        <w:t xml:space="preserve"> </w:t>
      </w:r>
      <w:r>
        <w:rPr>
          <w:rFonts w:ascii="Arial" w:hAnsi="Arial" w:cs="Arial"/>
          <w:color w:val="261E20"/>
        </w:rPr>
        <w:t>correspondientes;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E20"/>
        </w:rPr>
      </w:pPr>
      <w:r>
        <w:rPr>
          <w:rFonts w:ascii="Arial" w:hAnsi="Arial" w:cs="Arial"/>
          <w:color w:val="261E20"/>
        </w:rPr>
        <w:t xml:space="preserve">XI. Dar seguimiento a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61E20"/>
        </w:rPr>
        <w:t xml:space="preserve">destrucción de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61E20"/>
        </w:rPr>
        <w:t xml:space="preserve">documentación y </w:t>
      </w:r>
      <w:r>
        <w:rPr>
          <w:rFonts w:ascii="Arial" w:hAnsi="Arial" w:cs="Arial"/>
          <w:color w:val="160E0F"/>
        </w:rPr>
        <w:t xml:space="preserve">materiales </w:t>
      </w:r>
      <w:r>
        <w:rPr>
          <w:rFonts w:ascii="Arial" w:hAnsi="Arial" w:cs="Arial"/>
          <w:color w:val="261E20"/>
        </w:rPr>
        <w:t xml:space="preserve">electorales </w:t>
      </w:r>
      <w:r>
        <w:rPr>
          <w:rFonts w:ascii="Arial" w:hAnsi="Arial" w:cs="Arial"/>
          <w:color w:val="160E0F"/>
        </w:rPr>
        <w:t xml:space="preserve">utilizados </w:t>
      </w:r>
      <w:r>
        <w:rPr>
          <w:rFonts w:ascii="Arial" w:hAnsi="Arial" w:cs="Arial"/>
          <w:color w:val="261E20"/>
        </w:rPr>
        <w:t xml:space="preserve">y sobrantes de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61E20"/>
        </w:rPr>
        <w:t xml:space="preserve">procesos electorales </w:t>
      </w:r>
      <w:r>
        <w:rPr>
          <w:rFonts w:ascii="Arial" w:hAnsi="Arial" w:cs="Arial"/>
          <w:color w:val="160E0F"/>
        </w:rPr>
        <w:t xml:space="preserve">locales </w:t>
      </w:r>
      <w:r>
        <w:rPr>
          <w:rFonts w:ascii="Arial" w:hAnsi="Arial" w:cs="Arial"/>
          <w:color w:val="261E20"/>
        </w:rPr>
        <w:t xml:space="preserve">ordinarios, extraordinarios </w:t>
      </w:r>
      <w:r>
        <w:rPr>
          <w:rFonts w:ascii="Arial" w:hAnsi="Arial" w:cs="Arial"/>
          <w:color w:val="261E20"/>
        </w:rPr>
        <w:t xml:space="preserve">y, en su caso de participación ciudadana, así como el confinamiento del </w:t>
      </w:r>
      <w:r>
        <w:rPr>
          <w:rFonts w:ascii="Arial" w:hAnsi="Arial" w:cs="Arial"/>
          <w:color w:val="160E0F"/>
        </w:rPr>
        <w:t>líquido</w:t>
      </w:r>
      <w:r>
        <w:rPr>
          <w:rFonts w:ascii="Arial" w:hAnsi="Arial" w:cs="Arial"/>
          <w:color w:val="261E20"/>
        </w:rPr>
        <w:t xml:space="preserve"> </w:t>
      </w:r>
      <w:r>
        <w:rPr>
          <w:rFonts w:ascii="Arial" w:hAnsi="Arial" w:cs="Arial"/>
          <w:color w:val="160E0F"/>
        </w:rPr>
        <w:t xml:space="preserve">indeleble; </w:t>
      </w:r>
      <w:r>
        <w:rPr>
          <w:rFonts w:ascii="Arial" w:hAnsi="Arial" w:cs="Arial"/>
          <w:color w:val="261E20"/>
        </w:rPr>
        <w:t>y</w:t>
      </w:r>
    </w:p>
    <w:p w:rsidR="00BD149E" w:rsidRP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60E0F"/>
        </w:rPr>
      </w:pPr>
      <w:r>
        <w:rPr>
          <w:rFonts w:ascii="Arial" w:hAnsi="Arial" w:cs="Arial"/>
          <w:color w:val="261E20"/>
        </w:rPr>
        <w:t xml:space="preserve">XII. </w:t>
      </w:r>
      <w:r>
        <w:rPr>
          <w:rFonts w:ascii="Arial" w:hAnsi="Arial" w:cs="Arial"/>
          <w:color w:val="160E0F"/>
        </w:rPr>
        <w:t xml:space="preserve">Dar </w:t>
      </w:r>
      <w:r>
        <w:rPr>
          <w:rFonts w:ascii="Arial" w:hAnsi="Arial" w:cs="Arial"/>
          <w:color w:val="261E20"/>
        </w:rPr>
        <w:t xml:space="preserve">seguimiento a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61E20"/>
        </w:rPr>
        <w:t xml:space="preserve">elaboración de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61E20"/>
        </w:rPr>
        <w:t xml:space="preserve">estadística de </w:t>
      </w:r>
      <w:r>
        <w:rPr>
          <w:rFonts w:ascii="Arial" w:hAnsi="Arial" w:cs="Arial"/>
          <w:color w:val="160E0F"/>
        </w:rPr>
        <w:t xml:space="preserve">las </w:t>
      </w:r>
      <w:r>
        <w:rPr>
          <w:rFonts w:ascii="Arial" w:hAnsi="Arial" w:cs="Arial"/>
          <w:color w:val="261E20"/>
        </w:rPr>
        <w:t xml:space="preserve">elecciones </w:t>
      </w:r>
      <w:r>
        <w:rPr>
          <w:rFonts w:ascii="Arial" w:hAnsi="Arial" w:cs="Arial"/>
          <w:color w:val="160E0F"/>
        </w:rPr>
        <w:t xml:space="preserve">locales </w:t>
      </w:r>
      <w:r>
        <w:rPr>
          <w:rFonts w:ascii="Arial" w:hAnsi="Arial" w:cs="Arial"/>
          <w:color w:val="261E20"/>
        </w:rPr>
        <w:t xml:space="preserve">ordinarias, extraordinarias y, en su caso, de </w:t>
      </w:r>
      <w:r>
        <w:rPr>
          <w:rFonts w:ascii="Arial" w:hAnsi="Arial" w:cs="Arial"/>
          <w:color w:val="160E0F"/>
        </w:rPr>
        <w:t xml:space="preserve">los </w:t>
      </w:r>
      <w:r>
        <w:rPr>
          <w:rFonts w:ascii="Arial" w:hAnsi="Arial" w:cs="Arial"/>
          <w:color w:val="261E20"/>
        </w:rPr>
        <w:t>procedimientos de participación</w:t>
      </w:r>
      <w:r>
        <w:rPr>
          <w:rFonts w:ascii="Arial" w:hAnsi="Arial" w:cs="Arial"/>
          <w:color w:val="160E0F"/>
        </w:rPr>
        <w:t xml:space="preserve"> </w:t>
      </w:r>
      <w:r>
        <w:rPr>
          <w:rFonts w:ascii="Arial" w:hAnsi="Arial" w:cs="Arial"/>
          <w:color w:val="261E20"/>
        </w:rPr>
        <w:t xml:space="preserve">ciudadana para su procesamiento, análisis y difusión, así como su </w:t>
      </w:r>
      <w:r>
        <w:rPr>
          <w:rFonts w:ascii="Arial" w:hAnsi="Arial" w:cs="Arial"/>
          <w:color w:val="160E0F"/>
        </w:rPr>
        <w:t xml:space="preserve">remisión </w:t>
      </w:r>
      <w:r>
        <w:rPr>
          <w:rFonts w:ascii="Arial" w:hAnsi="Arial" w:cs="Arial"/>
          <w:color w:val="261E20"/>
        </w:rPr>
        <w:t>al área</w:t>
      </w:r>
      <w:r>
        <w:rPr>
          <w:rFonts w:ascii="Arial" w:hAnsi="Arial" w:cs="Arial"/>
          <w:color w:val="160E0F"/>
        </w:rPr>
        <w:t xml:space="preserve"> </w:t>
      </w:r>
      <w:r>
        <w:rPr>
          <w:rFonts w:ascii="Arial" w:hAnsi="Arial" w:cs="Arial"/>
          <w:color w:val="261E20"/>
        </w:rPr>
        <w:t xml:space="preserve">correspondiente del </w:t>
      </w:r>
      <w:r>
        <w:rPr>
          <w:rFonts w:ascii="Arial" w:hAnsi="Arial" w:cs="Arial"/>
          <w:color w:val="160E0F"/>
        </w:rPr>
        <w:t xml:space="preserve">Instituto </w:t>
      </w:r>
      <w:r>
        <w:rPr>
          <w:rFonts w:ascii="Arial" w:hAnsi="Arial" w:cs="Arial"/>
          <w:color w:val="261E20"/>
        </w:rPr>
        <w:t xml:space="preserve">Nacional </w:t>
      </w:r>
      <w:r>
        <w:rPr>
          <w:rFonts w:ascii="Arial" w:hAnsi="Arial" w:cs="Arial"/>
          <w:color w:val="160E0F"/>
        </w:rPr>
        <w:t xml:space="preserve">Electoral, </w:t>
      </w:r>
      <w:r>
        <w:rPr>
          <w:rFonts w:ascii="Arial" w:hAnsi="Arial" w:cs="Arial"/>
          <w:color w:val="261E20"/>
        </w:rPr>
        <w:t xml:space="preserve">para su </w:t>
      </w:r>
      <w:r>
        <w:rPr>
          <w:rFonts w:ascii="Arial" w:hAnsi="Arial" w:cs="Arial"/>
          <w:color w:val="160E0F"/>
        </w:rPr>
        <w:t xml:space="preserve">integración </w:t>
      </w:r>
      <w:r>
        <w:rPr>
          <w:rFonts w:ascii="Arial" w:hAnsi="Arial" w:cs="Arial"/>
          <w:color w:val="261E20"/>
        </w:rPr>
        <w:t xml:space="preserve">a </w:t>
      </w:r>
      <w:r>
        <w:rPr>
          <w:rFonts w:ascii="Arial" w:hAnsi="Arial" w:cs="Arial"/>
          <w:color w:val="160E0F"/>
        </w:rPr>
        <w:t xml:space="preserve">la </w:t>
      </w:r>
      <w:r>
        <w:rPr>
          <w:rFonts w:ascii="Arial" w:hAnsi="Arial" w:cs="Arial"/>
          <w:color w:val="261E20"/>
        </w:rPr>
        <w:t>estadística</w:t>
      </w:r>
      <w:r>
        <w:rPr>
          <w:rFonts w:ascii="Arial" w:hAnsi="Arial" w:cs="Arial"/>
          <w:color w:val="160E0F"/>
        </w:rPr>
        <w:t xml:space="preserve"> </w:t>
      </w:r>
      <w:r>
        <w:rPr>
          <w:rFonts w:ascii="Arial" w:hAnsi="Arial" w:cs="Arial"/>
          <w:color w:val="261E20"/>
        </w:rPr>
        <w:t>nacional.</w:t>
      </w:r>
    </w:p>
    <w:p w:rsidR="00BD149E" w:rsidRDefault="00BD149E" w:rsidP="00BD149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140D0E"/>
        </w:rPr>
      </w:pPr>
    </w:p>
    <w:p w:rsidR="00086A04" w:rsidRDefault="00086A04" w:rsidP="0064593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61F20"/>
        </w:rPr>
      </w:pPr>
      <w:r>
        <w:rPr>
          <w:rFonts w:ascii="Arial" w:hAnsi="Arial" w:cs="Arial"/>
          <w:color w:val="140D0E"/>
        </w:rPr>
        <w:t xml:space="preserve">El </w:t>
      </w:r>
      <w:r>
        <w:rPr>
          <w:rFonts w:ascii="Arial" w:hAnsi="Arial" w:cs="Arial"/>
          <w:color w:val="261F20"/>
        </w:rPr>
        <w:t xml:space="preserve">presente Reglamento Orgánico fue aprobado por unanimidad de votos por </w:t>
      </w:r>
      <w:r w:rsidR="00BD149E">
        <w:rPr>
          <w:rFonts w:ascii="Arial" w:hAnsi="Arial" w:cs="Arial"/>
          <w:color w:val="140D0E"/>
        </w:rPr>
        <w:t xml:space="preserve">los </w:t>
      </w:r>
      <w:r>
        <w:rPr>
          <w:rFonts w:ascii="Arial" w:hAnsi="Arial" w:cs="Arial"/>
          <w:color w:val="140D0E"/>
        </w:rPr>
        <w:t xml:space="preserve">integrantes </w:t>
      </w:r>
      <w:r>
        <w:rPr>
          <w:rFonts w:ascii="Arial" w:hAnsi="Arial" w:cs="Arial"/>
          <w:color w:val="261F20"/>
        </w:rPr>
        <w:t xml:space="preserve">del Pleno del Consejo </w:t>
      </w:r>
      <w:r>
        <w:rPr>
          <w:rFonts w:ascii="Arial" w:hAnsi="Arial" w:cs="Arial"/>
          <w:color w:val="140D0E"/>
        </w:rPr>
        <w:t xml:space="preserve">Estatal Electoral </w:t>
      </w:r>
      <w:r>
        <w:rPr>
          <w:rFonts w:ascii="Arial" w:hAnsi="Arial" w:cs="Arial"/>
          <w:color w:val="261F20"/>
        </w:rPr>
        <w:t>y de Participación Ciudadana de San</w:t>
      </w:r>
      <w:r w:rsidR="00FD6AE4">
        <w:rPr>
          <w:rFonts w:ascii="Arial" w:hAnsi="Arial" w:cs="Arial"/>
          <w:color w:val="261F20"/>
        </w:rPr>
        <w:t xml:space="preserve"> </w:t>
      </w:r>
      <w:r>
        <w:rPr>
          <w:rFonts w:ascii="Arial" w:hAnsi="Arial" w:cs="Arial"/>
          <w:color w:val="140D0E"/>
        </w:rPr>
        <w:t xml:space="preserve">Luis </w:t>
      </w:r>
      <w:r>
        <w:rPr>
          <w:rFonts w:ascii="Arial" w:hAnsi="Arial" w:cs="Arial"/>
          <w:color w:val="261F20"/>
        </w:rPr>
        <w:t xml:space="preserve">Potosí, en Sesión </w:t>
      </w:r>
      <w:r>
        <w:rPr>
          <w:rFonts w:ascii="Arial" w:hAnsi="Arial" w:cs="Arial"/>
          <w:color w:val="140D0E"/>
        </w:rPr>
        <w:t xml:space="preserve">Extraordinaria </w:t>
      </w:r>
      <w:r>
        <w:rPr>
          <w:rFonts w:ascii="Arial" w:hAnsi="Arial" w:cs="Arial"/>
          <w:color w:val="261F20"/>
        </w:rPr>
        <w:t>de fecha 16 de enero del 2017.</w:t>
      </w:r>
    </w:p>
    <w:p w:rsidR="00086A04" w:rsidRDefault="00086A04" w:rsidP="002A3ABB">
      <w:pPr>
        <w:jc w:val="both"/>
        <w:rPr>
          <w:rFonts w:ascii="Arial" w:hAnsi="Arial" w:cs="Arial"/>
          <w:color w:val="261F20"/>
        </w:rPr>
      </w:pPr>
    </w:p>
    <w:p w:rsidR="00FA601B" w:rsidRPr="00086A04" w:rsidRDefault="00086A04" w:rsidP="00086A0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261F20"/>
        </w:rPr>
        <w:t xml:space="preserve">El contenido puede ser consultado en la siguiente liga: </w:t>
      </w:r>
      <w:hyperlink r:id="rId6" w:history="1">
        <w:r w:rsidRPr="00901C69">
          <w:rPr>
            <w:rStyle w:val="Hipervnculo"/>
            <w:rFonts w:ascii="Arial" w:hAnsi="Arial" w:cs="Arial"/>
          </w:rPr>
          <w:t>http://www.ceepacslp.org.mx/ceepac/uploads2/files/reglamentos/Reglamento%20Org%C3%A1nico%20compri.pdf</w:t>
        </w:r>
      </w:hyperlink>
      <w:r>
        <w:rPr>
          <w:rFonts w:ascii="Arial" w:hAnsi="Arial" w:cs="Arial"/>
        </w:rPr>
        <w:t xml:space="preserve"> </w:t>
      </w:r>
    </w:p>
    <w:sectPr w:rsidR="00FA601B" w:rsidRPr="00086A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8585F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09278E"/>
    <w:multiLevelType w:val="hybridMultilevel"/>
    <w:tmpl w:val="388E1D7E"/>
    <w:lvl w:ilvl="0" w:tplc="5694CB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557533"/>
    <w:multiLevelType w:val="hybridMultilevel"/>
    <w:tmpl w:val="0B9813FA"/>
    <w:lvl w:ilvl="0" w:tplc="E1A648F4">
      <w:start w:val="8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A04"/>
    <w:rsid w:val="000820DD"/>
    <w:rsid w:val="00086407"/>
    <w:rsid w:val="00086A04"/>
    <w:rsid w:val="00146F5E"/>
    <w:rsid w:val="002A3ABB"/>
    <w:rsid w:val="002D0FB3"/>
    <w:rsid w:val="00390618"/>
    <w:rsid w:val="003D658F"/>
    <w:rsid w:val="00513AEE"/>
    <w:rsid w:val="00645933"/>
    <w:rsid w:val="006C698B"/>
    <w:rsid w:val="006F5A6D"/>
    <w:rsid w:val="00776553"/>
    <w:rsid w:val="007F266D"/>
    <w:rsid w:val="008519D2"/>
    <w:rsid w:val="008A74B1"/>
    <w:rsid w:val="00A775E7"/>
    <w:rsid w:val="00AA5A39"/>
    <w:rsid w:val="00AC71C5"/>
    <w:rsid w:val="00B20DCD"/>
    <w:rsid w:val="00B33607"/>
    <w:rsid w:val="00BD149E"/>
    <w:rsid w:val="00BE1EF9"/>
    <w:rsid w:val="00C3785E"/>
    <w:rsid w:val="00CA3768"/>
    <w:rsid w:val="00CC5B47"/>
    <w:rsid w:val="00D50DC7"/>
    <w:rsid w:val="00D8061C"/>
    <w:rsid w:val="00ED59BE"/>
    <w:rsid w:val="00EF7733"/>
    <w:rsid w:val="00FA601B"/>
    <w:rsid w:val="00FD6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86A0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86A0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A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eepacslp.org.mx/ceepac/uploads2/files/reglamentos/Reglamento%20Org%C3%A1nico%20compri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741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 Paola BPTC. Torres de la Cruz</dc:creator>
  <cp:lastModifiedBy>Brenda Paola BPTC. Torres de la Cruz</cp:lastModifiedBy>
  <cp:revision>30</cp:revision>
  <dcterms:created xsi:type="dcterms:W3CDTF">2020-11-25T17:48:00Z</dcterms:created>
  <dcterms:modified xsi:type="dcterms:W3CDTF">2020-11-25T21:08:00Z</dcterms:modified>
</cp:coreProperties>
</file>