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1B2ED" w14:textId="77777777"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 wp14:anchorId="3ED15C2C" wp14:editId="00C9C7E0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4A2E00" w14:textId="77777777" w:rsidR="00C4661D" w:rsidRDefault="00C4661D" w:rsidP="00C4661D"/>
    <w:p w14:paraId="34D3923D" w14:textId="77777777"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14:paraId="339DF8A4" w14:textId="602FAA89" w:rsidR="00C4661D" w:rsidRPr="00C4661D" w:rsidRDefault="00C4661D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>El Instituto de Capacitación para el Trabajo del Estado (ICAT</w:t>
      </w:r>
      <w:r w:rsidR="00A2687A">
        <w:rPr>
          <w:rFonts w:ascii="Century Gothic" w:hAnsi="Century Gothic"/>
          <w:sz w:val="28"/>
          <w:szCs w:val="28"/>
        </w:rPr>
        <w:t>SLP</w:t>
      </w:r>
      <w:r w:rsidRPr="00C4661D">
        <w:rPr>
          <w:rFonts w:ascii="Century Gothic" w:hAnsi="Century Gothic"/>
          <w:sz w:val="28"/>
          <w:szCs w:val="28"/>
        </w:rPr>
        <w:t xml:space="preserve">), </w:t>
      </w:r>
      <w:r w:rsidR="00B25923"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 w:rsidR="00B25923"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</w:t>
      </w:r>
      <w:r w:rsidR="00CD3919">
        <w:rPr>
          <w:rFonts w:ascii="Century Gothic" w:hAnsi="Century Gothic"/>
          <w:sz w:val="28"/>
          <w:szCs w:val="28"/>
        </w:rPr>
        <w:t xml:space="preserve">en diversas celdas del presente formato </w:t>
      </w:r>
      <w:r w:rsidRPr="00C4661D">
        <w:rPr>
          <w:rFonts w:ascii="Century Gothic" w:hAnsi="Century Gothic"/>
          <w:sz w:val="28"/>
          <w:szCs w:val="28"/>
        </w:rPr>
        <w:t xml:space="preserve">no </w:t>
      </w:r>
      <w:r w:rsidR="00B25923"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 xml:space="preserve">ha generado información acerca de </w:t>
      </w:r>
      <w:r w:rsidR="000B74FB" w:rsidRPr="000B74FB">
        <w:rPr>
          <w:rFonts w:ascii="Century Gothic" w:hAnsi="Century Gothic"/>
          <w:sz w:val="28"/>
          <w:szCs w:val="28"/>
        </w:rPr>
        <w:t xml:space="preserve">los resultados de los procedimientos de </w:t>
      </w:r>
      <w:r w:rsidR="00CD3919">
        <w:rPr>
          <w:rFonts w:ascii="Century Gothic" w:hAnsi="Century Gothic"/>
          <w:sz w:val="28"/>
          <w:szCs w:val="28"/>
        </w:rPr>
        <w:t>adjudicación directa</w:t>
      </w:r>
      <w:r w:rsidR="000B74FB" w:rsidRPr="000B74FB">
        <w:rPr>
          <w:rFonts w:ascii="Century Gothic" w:hAnsi="Century Gothic"/>
          <w:sz w:val="28"/>
          <w:szCs w:val="28"/>
        </w:rPr>
        <w:t xml:space="preserve">. </w:t>
      </w:r>
      <w:r w:rsidRPr="00C4661D">
        <w:rPr>
          <w:rFonts w:ascii="Century Gothic" w:hAnsi="Century Gothic"/>
          <w:sz w:val="28"/>
          <w:szCs w:val="28"/>
        </w:rPr>
        <w:t>Por lo tanto, este organismo no cuenta con información para reportar dentro del presente formato.</w:t>
      </w:r>
      <w:r w:rsidR="00140CC0">
        <w:rPr>
          <w:rFonts w:ascii="Century Gothic" w:hAnsi="Century Gothic"/>
          <w:sz w:val="28"/>
          <w:szCs w:val="28"/>
        </w:rPr>
        <w:t xml:space="preserve"> </w:t>
      </w:r>
      <w:r w:rsidR="00140CC0" w:rsidRPr="00140CC0">
        <w:rPr>
          <w:rFonts w:ascii="Century Gothic" w:hAnsi="Century Gothic"/>
          <w:sz w:val="28"/>
          <w:szCs w:val="28"/>
        </w:rPr>
        <w:t>En cuanto a la información referente a obras publicas el ICAT</w:t>
      </w:r>
      <w:r w:rsidR="00A2687A">
        <w:rPr>
          <w:rFonts w:ascii="Century Gothic" w:hAnsi="Century Gothic"/>
          <w:sz w:val="28"/>
          <w:szCs w:val="28"/>
        </w:rPr>
        <w:t xml:space="preserve">SLP </w:t>
      </w:r>
      <w:r w:rsidR="00140CC0" w:rsidRPr="00140CC0">
        <w:rPr>
          <w:rFonts w:ascii="Century Gothic" w:hAnsi="Century Gothic"/>
          <w:sz w:val="28"/>
          <w:szCs w:val="28"/>
        </w:rPr>
        <w:t>no lleva a cabo las mismas ya que no tiene la facultad para hacerlo.</w:t>
      </w:r>
      <w:r w:rsidR="00140CC0">
        <w:rPr>
          <w:rFonts w:ascii="Century Gothic" w:hAnsi="Century Gothic"/>
          <w:sz w:val="28"/>
          <w:szCs w:val="28"/>
        </w:rPr>
        <w:t xml:space="preserve"> </w:t>
      </w:r>
      <w:r w:rsidRPr="00C4661D">
        <w:rPr>
          <w:rFonts w:ascii="Century Gothic" w:hAnsi="Century Gothic"/>
          <w:sz w:val="28"/>
          <w:szCs w:val="28"/>
        </w:rPr>
        <w:t xml:space="preserve">se </w:t>
      </w:r>
      <w:r w:rsidR="00B25923" w:rsidRPr="00C4661D">
        <w:rPr>
          <w:rFonts w:ascii="Century Gothic" w:hAnsi="Century Gothic"/>
          <w:sz w:val="28"/>
          <w:szCs w:val="28"/>
        </w:rPr>
        <w:t>advierte</w:t>
      </w:r>
      <w:r w:rsidRPr="00C4661D">
        <w:rPr>
          <w:rFonts w:ascii="Century Gothic" w:hAnsi="Century Gothic"/>
          <w:sz w:val="28"/>
          <w:szCs w:val="28"/>
        </w:rPr>
        <w:t xml:space="preserve"> que </w:t>
      </w:r>
      <w:r w:rsidR="00CD3919">
        <w:rPr>
          <w:rFonts w:ascii="Century Gothic" w:hAnsi="Century Gothic"/>
          <w:sz w:val="28"/>
          <w:szCs w:val="28"/>
        </w:rPr>
        <w:t xml:space="preserve">algunos de </w:t>
      </w:r>
      <w:r w:rsidRPr="00C4661D">
        <w:rPr>
          <w:rFonts w:ascii="Century Gothic" w:hAnsi="Century Gothic"/>
          <w:sz w:val="28"/>
          <w:szCs w:val="28"/>
        </w:rPr>
        <w:t>los campos que comprenden esas disposiciones fueron llenados con la finalidad de respetar el formato de las celdas según se solicita en los citados lineamientos.</w:t>
      </w:r>
    </w:p>
    <w:p w14:paraId="4E58742F" w14:textId="77777777"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14:paraId="326E094A" w14:textId="77777777" w:rsidR="00DE276F" w:rsidRDefault="00DE276F"/>
    <w:p w14:paraId="42672A08" w14:textId="77777777" w:rsidR="00DE276F" w:rsidRDefault="00DE276F"/>
    <w:p w14:paraId="0AC4600F" w14:textId="77777777" w:rsidR="00DE276F" w:rsidRDefault="00C4661D" w:rsidP="00C4661D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3872" behindDoc="0" locked="0" layoutInCell="1" allowOverlap="1" wp14:anchorId="58057F37" wp14:editId="65EE4C94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A5C930" w14:textId="77777777" w:rsidR="00DE276F" w:rsidRDefault="00DE276F"/>
    <w:p w14:paraId="3523F095" w14:textId="77777777"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76F"/>
    <w:rsid w:val="000B74FB"/>
    <w:rsid w:val="00140CC0"/>
    <w:rsid w:val="0046341E"/>
    <w:rsid w:val="00470DAD"/>
    <w:rsid w:val="004A54A4"/>
    <w:rsid w:val="00566027"/>
    <w:rsid w:val="00594E74"/>
    <w:rsid w:val="005E347C"/>
    <w:rsid w:val="006719B5"/>
    <w:rsid w:val="008C6244"/>
    <w:rsid w:val="009B0BDB"/>
    <w:rsid w:val="009D6328"/>
    <w:rsid w:val="00A26191"/>
    <w:rsid w:val="00A2687A"/>
    <w:rsid w:val="00B25923"/>
    <w:rsid w:val="00B82FAA"/>
    <w:rsid w:val="00BA1733"/>
    <w:rsid w:val="00C31C7B"/>
    <w:rsid w:val="00C4661D"/>
    <w:rsid w:val="00CD3919"/>
    <w:rsid w:val="00D666AA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39A0E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DEREK</cp:lastModifiedBy>
  <cp:revision>4</cp:revision>
  <dcterms:created xsi:type="dcterms:W3CDTF">2022-04-02T01:12:00Z</dcterms:created>
  <dcterms:modified xsi:type="dcterms:W3CDTF">2022-04-02T01:26:00Z</dcterms:modified>
</cp:coreProperties>
</file>