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1B79" w:rsidRPr="00E11A6D" w:rsidRDefault="009B12CA" w:rsidP="009B1B79">
      <w:pPr>
        <w:spacing w:after="0" w:line="240" w:lineRule="auto"/>
        <w:jc w:val="both"/>
        <w:rPr>
          <w:rFonts w:ascii="Arial" w:eastAsia="Times New Roman" w:hAnsi="Arial" w:cs="Arial"/>
          <w:sz w:val="27"/>
          <w:szCs w:val="27"/>
          <w:lang w:eastAsia="es-MX"/>
        </w:rPr>
      </w:pPr>
      <w:bookmarkStart w:id="0" w:name="_GoBack"/>
      <w:r w:rsidRPr="00E11A6D">
        <w:rPr>
          <w:rFonts w:ascii="Arial" w:eastAsia="Times New Roman" w:hAnsi="Arial" w:cs="Arial"/>
          <w:sz w:val="27"/>
          <w:szCs w:val="27"/>
          <w:lang w:eastAsia="es-MX"/>
        </w:rPr>
        <w:t>NO SE GENERO</w:t>
      </w:r>
    </w:p>
    <w:bookmarkEnd w:id="0"/>
    <w:p w:rsidR="003544FF" w:rsidRDefault="003544FF" w:rsidP="009B1B79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s-MX"/>
        </w:rPr>
      </w:pPr>
    </w:p>
    <w:p w:rsidR="003544FF" w:rsidRDefault="003544FF" w:rsidP="009B1B79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s-MX"/>
        </w:rPr>
      </w:pPr>
    </w:p>
    <w:p w:rsidR="003544FF" w:rsidRPr="00E11A6D" w:rsidRDefault="00E11A6D" w:rsidP="009B1B79">
      <w:pPr>
        <w:spacing w:after="0" w:line="240" w:lineRule="auto"/>
        <w:jc w:val="both"/>
        <w:rPr>
          <w:rFonts w:ascii="Arial" w:eastAsia="Times New Roman" w:hAnsi="Arial" w:cs="Arial"/>
          <w:sz w:val="27"/>
          <w:szCs w:val="27"/>
          <w:lang w:eastAsia="es-MX"/>
        </w:rPr>
      </w:pPr>
      <w:r w:rsidRPr="00E11A6D">
        <w:rPr>
          <w:rFonts w:ascii="Arial" w:eastAsia="Times New Roman" w:hAnsi="Arial" w:cs="Arial"/>
          <w:sz w:val="27"/>
          <w:szCs w:val="27"/>
          <w:lang w:eastAsia="es-MX"/>
        </w:rPr>
        <w:t xml:space="preserve">De acuerdo a los transitorios de la de la ley orgánica de la fiscalía general del estado de san </w:t>
      </w:r>
      <w:proofErr w:type="spellStart"/>
      <w:r w:rsidRPr="00E11A6D">
        <w:rPr>
          <w:rFonts w:ascii="Arial" w:eastAsia="Times New Roman" w:hAnsi="Arial" w:cs="Arial"/>
          <w:sz w:val="27"/>
          <w:szCs w:val="27"/>
          <w:lang w:eastAsia="es-MX"/>
        </w:rPr>
        <w:t>luis</w:t>
      </w:r>
      <w:proofErr w:type="spellEnd"/>
      <w:r w:rsidRPr="00E11A6D">
        <w:rPr>
          <w:rFonts w:ascii="Arial" w:eastAsia="Times New Roman" w:hAnsi="Arial" w:cs="Arial"/>
          <w:sz w:val="27"/>
          <w:szCs w:val="27"/>
          <w:lang w:eastAsia="es-MX"/>
        </w:rPr>
        <w:t xml:space="preserve"> potosí el 20 de agosto del presente año mediante decreto 1045 refieren: primero. </w:t>
      </w:r>
      <w:proofErr w:type="gramStart"/>
      <w:r w:rsidRPr="00E11A6D">
        <w:rPr>
          <w:rFonts w:ascii="Arial" w:eastAsia="Times New Roman" w:hAnsi="Arial" w:cs="Arial"/>
          <w:sz w:val="27"/>
          <w:szCs w:val="27"/>
          <w:lang w:eastAsia="es-MX"/>
        </w:rPr>
        <w:t>este</w:t>
      </w:r>
      <w:proofErr w:type="gramEnd"/>
      <w:r w:rsidRPr="00E11A6D">
        <w:rPr>
          <w:rFonts w:ascii="Arial" w:eastAsia="Times New Roman" w:hAnsi="Arial" w:cs="Arial"/>
          <w:sz w:val="27"/>
          <w:szCs w:val="27"/>
          <w:lang w:eastAsia="es-MX"/>
        </w:rPr>
        <w:t xml:space="preserve"> decreto entrará en vigor al día siguiente de su publicación en el periódico oficial del estado “plan de san </w:t>
      </w:r>
      <w:proofErr w:type="spellStart"/>
      <w:r w:rsidRPr="00E11A6D">
        <w:rPr>
          <w:rFonts w:ascii="Arial" w:eastAsia="Times New Roman" w:hAnsi="Arial" w:cs="Arial"/>
          <w:sz w:val="27"/>
          <w:szCs w:val="27"/>
          <w:lang w:eastAsia="es-MX"/>
        </w:rPr>
        <w:t>luis</w:t>
      </w:r>
      <w:proofErr w:type="spellEnd"/>
      <w:r w:rsidRPr="00E11A6D">
        <w:rPr>
          <w:rFonts w:ascii="Arial" w:eastAsia="Times New Roman" w:hAnsi="Arial" w:cs="Arial"/>
          <w:sz w:val="27"/>
          <w:szCs w:val="27"/>
          <w:lang w:eastAsia="es-MX"/>
        </w:rPr>
        <w:t xml:space="preserve">”.  </w:t>
      </w:r>
      <w:proofErr w:type="gramStart"/>
      <w:r w:rsidRPr="00E11A6D">
        <w:rPr>
          <w:rFonts w:ascii="Arial" w:eastAsia="Times New Roman" w:hAnsi="Arial" w:cs="Arial"/>
          <w:sz w:val="27"/>
          <w:szCs w:val="27"/>
          <w:lang w:eastAsia="es-MX"/>
        </w:rPr>
        <w:t>tercero</w:t>
      </w:r>
      <w:proofErr w:type="gramEnd"/>
      <w:r w:rsidRPr="00E11A6D">
        <w:rPr>
          <w:rFonts w:ascii="Arial" w:eastAsia="Times New Roman" w:hAnsi="Arial" w:cs="Arial"/>
          <w:sz w:val="27"/>
          <w:szCs w:val="27"/>
          <w:lang w:eastAsia="es-MX"/>
        </w:rPr>
        <w:t xml:space="preserve">. </w:t>
      </w:r>
      <w:proofErr w:type="gramStart"/>
      <w:r w:rsidRPr="00E11A6D">
        <w:rPr>
          <w:rFonts w:ascii="Arial" w:eastAsia="Times New Roman" w:hAnsi="Arial" w:cs="Arial"/>
          <w:sz w:val="27"/>
          <w:szCs w:val="27"/>
          <w:lang w:eastAsia="es-MX"/>
        </w:rPr>
        <w:t>la</w:t>
      </w:r>
      <w:proofErr w:type="gramEnd"/>
      <w:r w:rsidRPr="00E11A6D">
        <w:rPr>
          <w:rFonts w:ascii="Arial" w:eastAsia="Times New Roman" w:hAnsi="Arial" w:cs="Arial"/>
          <w:sz w:val="27"/>
          <w:szCs w:val="27"/>
          <w:lang w:eastAsia="es-MX"/>
        </w:rPr>
        <w:t xml:space="preserve"> legislatura del estado tendrá un plazo de ciento veinte días para expedir las leyes y realizar las adecuaciones normativas necesarias, para la óptima implementación de la modificación constitucional contenida en este decreto. </w:t>
      </w:r>
      <w:proofErr w:type="gramStart"/>
      <w:r w:rsidRPr="00E11A6D">
        <w:rPr>
          <w:rFonts w:ascii="Arial" w:eastAsia="Times New Roman" w:hAnsi="Arial" w:cs="Arial"/>
          <w:sz w:val="27"/>
          <w:szCs w:val="27"/>
          <w:lang w:eastAsia="es-MX"/>
        </w:rPr>
        <w:t>quinto</w:t>
      </w:r>
      <w:proofErr w:type="gramEnd"/>
      <w:r w:rsidRPr="00E11A6D">
        <w:rPr>
          <w:rFonts w:ascii="Arial" w:eastAsia="Times New Roman" w:hAnsi="Arial" w:cs="Arial"/>
          <w:sz w:val="27"/>
          <w:szCs w:val="27"/>
          <w:lang w:eastAsia="es-MX"/>
        </w:rPr>
        <w:t xml:space="preserve">. </w:t>
      </w:r>
      <w:proofErr w:type="gramStart"/>
      <w:r w:rsidRPr="00E11A6D">
        <w:rPr>
          <w:rFonts w:ascii="Arial" w:eastAsia="Times New Roman" w:hAnsi="Arial" w:cs="Arial"/>
          <w:sz w:val="27"/>
          <w:szCs w:val="27"/>
          <w:lang w:eastAsia="es-MX"/>
        </w:rPr>
        <w:t>en</w:t>
      </w:r>
      <w:proofErr w:type="gramEnd"/>
      <w:r w:rsidRPr="00E11A6D">
        <w:rPr>
          <w:rFonts w:ascii="Arial" w:eastAsia="Times New Roman" w:hAnsi="Arial" w:cs="Arial"/>
          <w:sz w:val="27"/>
          <w:szCs w:val="27"/>
          <w:lang w:eastAsia="es-MX"/>
        </w:rPr>
        <w:t xml:space="preserve"> tanto no inicie la vigencia de las leyes secundarias, continuarán aplicándose las disposiciones constitucionales y legales referentes a la procuraduría general de justicia del estado. </w:t>
      </w:r>
      <w:proofErr w:type="gramStart"/>
      <w:r w:rsidRPr="00E11A6D">
        <w:rPr>
          <w:rFonts w:ascii="Arial" w:eastAsia="Times New Roman" w:hAnsi="Arial" w:cs="Arial"/>
          <w:sz w:val="27"/>
          <w:szCs w:val="27"/>
          <w:lang w:eastAsia="es-MX"/>
        </w:rPr>
        <w:t>sexto</w:t>
      </w:r>
      <w:proofErr w:type="gramEnd"/>
      <w:r w:rsidRPr="00E11A6D">
        <w:rPr>
          <w:rFonts w:ascii="Arial" w:eastAsia="Times New Roman" w:hAnsi="Arial" w:cs="Arial"/>
          <w:sz w:val="27"/>
          <w:szCs w:val="27"/>
          <w:lang w:eastAsia="es-MX"/>
        </w:rPr>
        <w:t xml:space="preserve">. </w:t>
      </w:r>
      <w:proofErr w:type="gramStart"/>
      <w:r w:rsidRPr="00E11A6D">
        <w:rPr>
          <w:rFonts w:ascii="Arial" w:eastAsia="Times New Roman" w:hAnsi="Arial" w:cs="Arial"/>
          <w:sz w:val="27"/>
          <w:szCs w:val="27"/>
          <w:lang w:eastAsia="es-MX"/>
        </w:rPr>
        <w:t>en</w:t>
      </w:r>
      <w:proofErr w:type="gramEnd"/>
      <w:r w:rsidRPr="00E11A6D">
        <w:rPr>
          <w:rFonts w:ascii="Arial" w:eastAsia="Times New Roman" w:hAnsi="Arial" w:cs="Arial"/>
          <w:sz w:val="27"/>
          <w:szCs w:val="27"/>
          <w:lang w:eastAsia="es-MX"/>
        </w:rPr>
        <w:t xml:space="preserve"> tanto se modifican las leyes secundarias, las referencias que en éstas se hagan de la procuraduría general de justicia del estado, se entenderán hechas a la fiscalía general del estado; y las que se hagan del procurador general de justicia del estado, se entenderán hechas al fiscal general del estado. </w:t>
      </w:r>
      <w:proofErr w:type="gramStart"/>
      <w:r w:rsidRPr="00E11A6D">
        <w:rPr>
          <w:rFonts w:ascii="Arial" w:eastAsia="Times New Roman" w:hAnsi="Arial" w:cs="Arial"/>
          <w:sz w:val="27"/>
          <w:szCs w:val="27"/>
          <w:lang w:eastAsia="es-MX"/>
        </w:rPr>
        <w:t>por</w:t>
      </w:r>
      <w:proofErr w:type="gramEnd"/>
      <w:r w:rsidRPr="00E11A6D">
        <w:rPr>
          <w:rFonts w:ascii="Arial" w:eastAsia="Times New Roman" w:hAnsi="Arial" w:cs="Arial"/>
          <w:sz w:val="27"/>
          <w:szCs w:val="27"/>
          <w:lang w:eastAsia="es-MX"/>
        </w:rPr>
        <w:t xml:space="preserve"> lo tanto, en base al articulo  82 del reglamento de la procuraduría general de justicia del estado la institución no esta facultada para recibir, registrar, verificar, e investigar las declaraciones de </w:t>
      </w:r>
      <w:proofErr w:type="spellStart"/>
      <w:r w:rsidRPr="00E11A6D">
        <w:rPr>
          <w:rFonts w:ascii="Arial" w:eastAsia="Times New Roman" w:hAnsi="Arial" w:cs="Arial"/>
          <w:sz w:val="27"/>
          <w:szCs w:val="27"/>
          <w:lang w:eastAsia="es-MX"/>
        </w:rPr>
        <w:t>situacion</w:t>
      </w:r>
      <w:proofErr w:type="spellEnd"/>
      <w:r w:rsidRPr="00E11A6D">
        <w:rPr>
          <w:rFonts w:ascii="Arial" w:eastAsia="Times New Roman" w:hAnsi="Arial" w:cs="Arial"/>
          <w:sz w:val="27"/>
          <w:szCs w:val="27"/>
          <w:lang w:eastAsia="es-MX"/>
        </w:rPr>
        <w:t xml:space="preserve"> patrimonial de los servidores </w:t>
      </w:r>
      <w:proofErr w:type="spellStart"/>
      <w:r w:rsidRPr="00E11A6D">
        <w:rPr>
          <w:rFonts w:ascii="Arial" w:eastAsia="Times New Roman" w:hAnsi="Arial" w:cs="Arial"/>
          <w:sz w:val="27"/>
          <w:szCs w:val="27"/>
          <w:lang w:eastAsia="es-MX"/>
        </w:rPr>
        <w:t>publicos</w:t>
      </w:r>
      <w:proofErr w:type="spellEnd"/>
      <w:r w:rsidRPr="00E11A6D">
        <w:rPr>
          <w:rFonts w:ascii="Arial" w:eastAsia="Times New Roman" w:hAnsi="Arial" w:cs="Arial"/>
          <w:sz w:val="27"/>
          <w:szCs w:val="27"/>
          <w:lang w:eastAsia="es-MX"/>
        </w:rPr>
        <w:t xml:space="preserve"> del ejecutivo, por lo tanto se esta en espera de que sea remitidas las declaraciones patrimoniales por parte de la contraloría general para su publicación.</w:t>
      </w:r>
    </w:p>
    <w:p w:rsidR="00D17000" w:rsidRDefault="00D17000" w:rsidP="009B1B79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s-MX"/>
        </w:rPr>
      </w:pPr>
    </w:p>
    <w:p w:rsidR="00D17000" w:rsidRPr="00D17000" w:rsidRDefault="00D17000" w:rsidP="00D17000">
      <w:pPr>
        <w:shd w:val="clear" w:color="auto" w:fill="FFFFFF"/>
        <w:jc w:val="both"/>
        <w:rPr>
          <w:rFonts w:ascii="montserrat" w:eastAsia="Times New Roman" w:hAnsi="montserrat" w:cs="Times New Roman"/>
          <w:color w:val="444444"/>
          <w:sz w:val="20"/>
          <w:szCs w:val="20"/>
          <w:lang w:eastAsia="es-MX"/>
        </w:rPr>
      </w:pPr>
      <w:r w:rsidRPr="00E11A6D">
        <w:rPr>
          <w:rFonts w:ascii="Arial" w:eastAsia="Times New Roman" w:hAnsi="Arial" w:cs="Arial"/>
          <w:sz w:val="27"/>
          <w:szCs w:val="27"/>
          <w:lang w:eastAsia="es-MX"/>
        </w:rPr>
        <w:t xml:space="preserve">El Servidor Público elabora sus Declaraciones </w:t>
      </w:r>
      <w:r w:rsidR="00E11A6D">
        <w:rPr>
          <w:rFonts w:ascii="Arial" w:eastAsia="Times New Roman" w:hAnsi="Arial" w:cs="Arial"/>
          <w:sz w:val="27"/>
          <w:szCs w:val="27"/>
          <w:lang w:eastAsia="es-MX"/>
        </w:rPr>
        <w:t>e</w:t>
      </w:r>
      <w:r w:rsidRPr="00E11A6D">
        <w:rPr>
          <w:rFonts w:ascii="Arial" w:eastAsia="Times New Roman" w:hAnsi="Arial" w:cs="Arial"/>
          <w:sz w:val="27"/>
          <w:szCs w:val="27"/>
          <w:lang w:eastAsia="es-MX"/>
        </w:rPr>
        <w:t>n</w:t>
      </w:r>
      <w:r>
        <w:rPr>
          <w:rFonts w:ascii="Arial" w:eastAsia="Times New Roman" w:hAnsi="Arial" w:cs="Arial"/>
          <w:sz w:val="20"/>
          <w:szCs w:val="20"/>
          <w:lang w:eastAsia="es-MX"/>
        </w:rPr>
        <w:t xml:space="preserve"> </w:t>
      </w:r>
      <w:proofErr w:type="spellStart"/>
      <w:r w:rsidRPr="00D17000">
        <w:rPr>
          <w:rFonts w:ascii="Arial" w:eastAsia="Times New Roman" w:hAnsi="Arial" w:cs="Arial"/>
          <w:color w:val="444444"/>
          <w:sz w:val="27"/>
          <w:szCs w:val="27"/>
          <w:lang w:eastAsia="es-MX"/>
        </w:rPr>
        <w:t>Declar@NET</w:t>
      </w:r>
      <w:proofErr w:type="spellEnd"/>
      <w:r w:rsidRPr="00D17000">
        <w:rPr>
          <w:rFonts w:ascii="Arial" w:eastAsia="Times New Roman" w:hAnsi="Arial" w:cs="Arial"/>
          <w:color w:val="444444"/>
          <w:sz w:val="27"/>
          <w:szCs w:val="27"/>
          <w:lang w:eastAsia="es-MX"/>
        </w:rPr>
        <w:t> </w:t>
      </w:r>
      <w:r>
        <w:rPr>
          <w:rFonts w:ascii="Arial" w:eastAsia="Times New Roman" w:hAnsi="Arial" w:cs="Arial"/>
          <w:color w:val="444444"/>
          <w:sz w:val="27"/>
          <w:szCs w:val="27"/>
          <w:lang w:eastAsia="es-MX"/>
        </w:rPr>
        <w:t xml:space="preserve">que </w:t>
      </w:r>
      <w:r w:rsidRPr="00D17000">
        <w:rPr>
          <w:rFonts w:ascii="Arial" w:eastAsia="Times New Roman" w:hAnsi="Arial" w:cs="Arial"/>
          <w:color w:val="444444"/>
          <w:sz w:val="27"/>
          <w:szCs w:val="27"/>
          <w:lang w:eastAsia="es-MX"/>
        </w:rPr>
        <w:t>es un sistema electrónico a través del cuál la Contraloría General del Estado recibe las declaraciones de Situación Patrimonial, Fiscal ​y de Intereses vía Internet de los Servidores Públicos de las Dependencias y Entidades del Ejecutivo del Estado. Para acceder al sistema las y los interesados deberán previamente solicitar a la Contraloría General del Estado ​una ​cuenta de identificación​​ ​​con la que podrán ingresar al sistema. </w:t>
      </w:r>
    </w:p>
    <w:p w:rsidR="00D17000" w:rsidRPr="00D17000" w:rsidRDefault="00D17000" w:rsidP="00D17000">
      <w:pPr>
        <w:shd w:val="clear" w:color="auto" w:fill="FFFFFF"/>
        <w:spacing w:after="0" w:line="240" w:lineRule="auto"/>
        <w:jc w:val="both"/>
        <w:rPr>
          <w:rFonts w:ascii="montserrat" w:eastAsia="Times New Roman" w:hAnsi="montserrat" w:cs="Times New Roman"/>
          <w:color w:val="444444"/>
          <w:sz w:val="20"/>
          <w:szCs w:val="20"/>
          <w:lang w:eastAsia="es-MX"/>
        </w:rPr>
      </w:pPr>
    </w:p>
    <w:p w:rsidR="00D17000" w:rsidRPr="00D17000" w:rsidRDefault="00D17000" w:rsidP="00D17000">
      <w:pPr>
        <w:shd w:val="clear" w:color="auto" w:fill="FFFFFF"/>
        <w:spacing w:after="0" w:line="240" w:lineRule="auto"/>
        <w:jc w:val="both"/>
        <w:rPr>
          <w:rFonts w:ascii="montserrat" w:eastAsia="Times New Roman" w:hAnsi="montserrat" w:cs="Times New Roman"/>
          <w:color w:val="444444"/>
          <w:sz w:val="20"/>
          <w:szCs w:val="20"/>
          <w:lang w:eastAsia="es-MX"/>
        </w:rPr>
      </w:pPr>
      <w:r w:rsidRPr="00D17000">
        <w:rPr>
          <w:rFonts w:ascii="Arial" w:eastAsia="Times New Roman" w:hAnsi="Arial" w:cs="Arial"/>
          <w:color w:val="444444"/>
          <w:sz w:val="27"/>
          <w:szCs w:val="27"/>
          <w:lang w:eastAsia="es-MX"/>
        </w:rPr>
        <w:t>Están obligados a presentar su Declaración Patrimonial y de Intereses, ​aquellas y aquellos Servidores Públicos señalados en el Artículo 102 fracciones II, III, V y VIII de la ​</w:t>
      </w:r>
      <w:hyperlink r:id="rId5" w:history="1">
        <w:r w:rsidRPr="00D17000">
          <w:rPr>
            <w:rFonts w:ascii="Arial" w:eastAsia="Times New Roman" w:hAnsi="Arial" w:cs="Arial"/>
            <w:color w:val="444444"/>
            <w:sz w:val="27"/>
            <w:szCs w:val="27"/>
            <w:lang w:eastAsia="es-MX"/>
          </w:rPr>
          <w:t xml:space="preserve">Ley de Responsabilidades Administrativas del Estado y Municipios de San Luis </w:t>
        </w:r>
        <w:proofErr w:type="spellStart"/>
        <w:proofErr w:type="gramStart"/>
        <w:r w:rsidRPr="00D17000">
          <w:rPr>
            <w:rFonts w:ascii="Arial" w:eastAsia="Times New Roman" w:hAnsi="Arial" w:cs="Arial"/>
            <w:color w:val="444444"/>
            <w:sz w:val="27"/>
            <w:szCs w:val="27"/>
            <w:lang w:eastAsia="es-MX"/>
          </w:rPr>
          <w:t>Potosi</w:t>
        </w:r>
        <w:proofErr w:type="spellEnd"/>
        <w:r w:rsidRPr="00D17000">
          <w:rPr>
            <w:rFonts w:ascii="Arial" w:eastAsia="Times New Roman" w:hAnsi="Arial" w:cs="Arial"/>
            <w:color w:val="444444"/>
            <w:sz w:val="27"/>
            <w:szCs w:val="27"/>
            <w:lang w:eastAsia="es-MX"/>
          </w:rPr>
          <w:t>​.​</w:t>
        </w:r>
        <w:proofErr w:type="gramEnd"/>
      </w:hyperlink>
    </w:p>
    <w:p w:rsidR="00D17000" w:rsidRDefault="00D17000" w:rsidP="009B1B79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s-MX"/>
        </w:rPr>
      </w:pPr>
    </w:p>
    <w:p w:rsidR="00E11A6D" w:rsidRPr="009B1B79" w:rsidRDefault="00E11A6D" w:rsidP="009B1B79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s-MX"/>
        </w:rPr>
      </w:pPr>
    </w:p>
    <w:p w:rsidR="003544FF" w:rsidRDefault="003544FF" w:rsidP="00E11A6D">
      <w:r w:rsidRPr="00E11A6D">
        <w:rPr>
          <w:rFonts w:ascii="Arial" w:hAnsi="Arial" w:cs="Arial"/>
          <w:sz w:val="27"/>
          <w:szCs w:val="27"/>
        </w:rPr>
        <w:t>LAS CUALES PODRAN SER CONSULTAS EN LA PÁGINA http://www.contraloriaslp.gob.mx/publicas/Declaraciones.php</w:t>
      </w:r>
    </w:p>
    <w:sectPr w:rsidR="003544F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ontserra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4CE8"/>
    <w:rsid w:val="003544FF"/>
    <w:rsid w:val="004707C2"/>
    <w:rsid w:val="009B12CA"/>
    <w:rsid w:val="009B1B79"/>
    <w:rsid w:val="00D17000"/>
    <w:rsid w:val="00DB4CE8"/>
    <w:rsid w:val="00E11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112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96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28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congresosanluis.gob.mx/sites/default/files/unpload/legislacion/leyes/2019/09/Ley_de_Responsabilidades_Administrativas_03_JUN_2017_LEY_NUEVA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387</Words>
  <Characters>2130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2512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pgje</dc:creator>
  <cp:lastModifiedBy>PGJE</cp:lastModifiedBy>
  <cp:revision>3</cp:revision>
  <dcterms:created xsi:type="dcterms:W3CDTF">2021-01-20T23:13:00Z</dcterms:created>
  <dcterms:modified xsi:type="dcterms:W3CDTF">2021-01-20T23:22:00Z</dcterms:modified>
</cp:coreProperties>
</file>