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D57" w:rsidRDefault="00A7143C" w:rsidP="00560D57">
      <w:pPr>
        <w:jc w:val="both"/>
        <w:rPr>
          <w:rFonts w:ascii="Arial" w:hAnsi="Arial" w:cs="Arial"/>
          <w:sz w:val="72"/>
          <w:lang w:val="es-MX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6.3pt;margin-top:0;width:269.35pt;height:138.7pt;z-index:251659264;mso-position-horizontal-relative:margin;mso-position-vertical-relative:margin">
            <v:imagedata r:id="rId4" o:title="logo tanljas"/>
            <w10:wrap type="square" anchorx="margin" anchory="margin"/>
          </v:shape>
        </w:pict>
      </w: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76453B" w:rsidRPr="00997409" w:rsidRDefault="00C16235" w:rsidP="00A7143C">
      <w:pPr>
        <w:jc w:val="both"/>
        <w:rPr>
          <w:rFonts w:ascii="Arial" w:hAnsi="Arial" w:cs="Arial"/>
          <w:sz w:val="36"/>
          <w:lang w:val="es-MX"/>
        </w:rPr>
      </w:pPr>
      <w:r>
        <w:rPr>
          <w:rFonts w:ascii="Arial" w:hAnsi="Arial" w:cs="Arial"/>
          <w:sz w:val="36"/>
          <w:lang w:val="es-MX"/>
        </w:rPr>
        <w:t>CON FUNDAMENTO EN EL ARTÍCULO 155</w:t>
      </w:r>
      <w:r w:rsidRPr="00C16235">
        <w:rPr>
          <w:rFonts w:ascii="Arial" w:hAnsi="Arial" w:cs="Arial"/>
          <w:sz w:val="36"/>
          <w:lang w:val="es-MX"/>
        </w:rPr>
        <w:t xml:space="preserve"> DE LA LEY ORGANICA DEL MUNICIPIO LIBRE DEL ESTADO DE SAN LUIS POTOSI, EN RELACIÓN CON EL CAPITULO</w:t>
      </w:r>
      <w:r w:rsidR="00A7143C">
        <w:rPr>
          <w:rFonts w:ascii="Arial" w:hAnsi="Arial" w:cs="Arial"/>
          <w:sz w:val="36"/>
          <w:lang w:val="es-MX"/>
        </w:rPr>
        <w:t xml:space="preserve"> III, </w:t>
      </w:r>
      <w:bookmarkStart w:id="0" w:name="_GoBack"/>
      <w:bookmarkEnd w:id="0"/>
      <w:r w:rsidR="00A7143C" w:rsidRPr="00A7143C">
        <w:rPr>
          <w:rFonts w:ascii="Arial" w:hAnsi="Arial" w:cs="Arial"/>
          <w:sz w:val="36"/>
          <w:lang w:val="es-MX"/>
        </w:rPr>
        <w:t>DE LA CONCESIÓN DE BIENES Y SERVICIOS PÚBLICOS MUNICIPALES</w:t>
      </w:r>
      <w:r w:rsidR="00075948">
        <w:rPr>
          <w:rFonts w:ascii="Arial" w:hAnsi="Arial" w:cs="Arial"/>
          <w:sz w:val="36"/>
          <w:lang w:val="es-MX"/>
        </w:rPr>
        <w:t>, NO GENERO</w:t>
      </w:r>
      <w:r w:rsidR="00624F51" w:rsidRPr="00997409">
        <w:rPr>
          <w:rFonts w:ascii="Arial" w:hAnsi="Arial" w:cs="Arial"/>
          <w:sz w:val="36"/>
          <w:lang w:val="es-MX"/>
        </w:rPr>
        <w:t xml:space="preserve"> </w:t>
      </w:r>
      <w:r w:rsidR="00075948">
        <w:rPr>
          <w:rFonts w:ascii="Arial" w:hAnsi="Arial" w:cs="Arial"/>
          <w:sz w:val="36"/>
          <w:lang w:val="es-MX"/>
        </w:rPr>
        <w:t>INFORMACIÓN DURANTE EL MES DE JUNIO DE 2019</w:t>
      </w:r>
      <w:r w:rsidR="00624F51" w:rsidRPr="00997409">
        <w:rPr>
          <w:rFonts w:ascii="Arial" w:hAnsi="Arial" w:cs="Arial"/>
          <w:sz w:val="36"/>
          <w:lang w:val="es-MX"/>
        </w:rPr>
        <w:t xml:space="preserve">, EN VIRTUD DE QUE, NO </w:t>
      </w:r>
      <w:r w:rsidR="00075948">
        <w:rPr>
          <w:rFonts w:ascii="Arial" w:hAnsi="Arial" w:cs="Arial"/>
          <w:sz w:val="36"/>
          <w:lang w:val="es-MX"/>
        </w:rPr>
        <w:t>HUBO CONTRIBUYENTES QUE RECIBIERON CANCELACION O CONDONACION DE CREDITOS FISCALES.</w:t>
      </w:r>
    </w:p>
    <w:sectPr w:rsidR="0076453B" w:rsidRPr="009974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976"/>
    <w:rsid w:val="00075948"/>
    <w:rsid w:val="000B5C4B"/>
    <w:rsid w:val="00560D57"/>
    <w:rsid w:val="00624F51"/>
    <w:rsid w:val="0076453B"/>
    <w:rsid w:val="00765976"/>
    <w:rsid w:val="00997409"/>
    <w:rsid w:val="00A63964"/>
    <w:rsid w:val="00A7143C"/>
    <w:rsid w:val="00C16235"/>
    <w:rsid w:val="00F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C031D6E"/>
  <w15:chartTrackingRefBased/>
  <w15:docId w15:val="{BD07F640-0334-4CF5-A4CB-F9EA23B04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8</cp:revision>
  <dcterms:created xsi:type="dcterms:W3CDTF">2020-01-09T14:48:00Z</dcterms:created>
  <dcterms:modified xsi:type="dcterms:W3CDTF">2021-06-20T16:05:00Z</dcterms:modified>
</cp:coreProperties>
</file>