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AD9" w:rsidRPr="00AC2AD9" w:rsidRDefault="0014331C" w:rsidP="00AC2AD9">
      <w:pPr>
        <w:jc w:val="both"/>
        <w:rPr>
          <w:rFonts w:ascii="Calibri" w:eastAsia="Times New Roman" w:hAnsi="Calibri" w:cs="Times New Roman"/>
          <w:color w:val="000000"/>
          <w:lang w:eastAsia="es-MX"/>
        </w:rPr>
      </w:pPr>
      <w:r>
        <w:rPr>
          <w:rFonts w:ascii="Calibri" w:eastAsia="Times New Roman" w:hAnsi="Calibri" w:cs="Times New Roman"/>
          <w:color w:val="000000"/>
          <w:lang w:eastAsia="es-MX"/>
        </w:rPr>
        <w:t xml:space="preserve">Una vez que se realizó la solicitud de documentación e información preliminar para la fiscalización del ejercicio 2019 con oficio ASE-AEFPO-064/2020 entregada a éste organismo del día 27 de febrero de 2020. </w:t>
      </w:r>
      <w:r w:rsidR="00AC2AD9">
        <w:rPr>
          <w:rFonts w:ascii="Calibri" w:eastAsia="Times New Roman" w:hAnsi="Calibri" w:cs="Times New Roman"/>
          <w:color w:val="000000"/>
          <w:lang w:eastAsia="es-MX"/>
        </w:rPr>
        <w:t xml:space="preserve">Auditoria </w:t>
      </w:r>
      <w:r w:rsidR="00AC2AD9" w:rsidRPr="00AC2AD9">
        <w:rPr>
          <w:rFonts w:ascii="Calibri" w:eastAsia="Times New Roman" w:hAnsi="Calibri" w:cs="Times New Roman"/>
          <w:color w:val="000000"/>
          <w:lang w:eastAsia="es-MX"/>
        </w:rPr>
        <w:t>lleva</w:t>
      </w:r>
      <w:r w:rsidR="00AC2AD9">
        <w:rPr>
          <w:rFonts w:ascii="Calibri" w:eastAsia="Times New Roman" w:hAnsi="Calibri" w:cs="Times New Roman"/>
          <w:color w:val="000000"/>
          <w:lang w:eastAsia="es-MX"/>
        </w:rPr>
        <w:t>da</w:t>
      </w:r>
      <w:r w:rsidR="00AC2AD9" w:rsidRPr="00AC2AD9">
        <w:rPr>
          <w:rFonts w:ascii="Calibri" w:eastAsia="Times New Roman" w:hAnsi="Calibri" w:cs="Times New Roman"/>
          <w:color w:val="000000"/>
          <w:lang w:eastAsia="es-MX"/>
        </w:rPr>
        <w:t xml:space="preserve"> a cabo con fundamento en el Art. 16 Fracción I y XX1 de la Ley de Fiscalización y Rendición de Cuentas del Estado de San Luis Potos</w:t>
      </w:r>
      <w:r w:rsidR="00AC2AD9">
        <w:rPr>
          <w:rFonts w:ascii="Calibri" w:eastAsia="Times New Roman" w:hAnsi="Calibri" w:cs="Times New Roman"/>
          <w:color w:val="000000"/>
          <w:lang w:eastAsia="es-MX"/>
        </w:rPr>
        <w:t>í; y Artículo 17, fracciones I y</w:t>
      </w:r>
      <w:r w:rsidR="00AC2AD9" w:rsidRPr="00AC2AD9">
        <w:rPr>
          <w:rFonts w:ascii="Calibri" w:eastAsia="Times New Roman" w:hAnsi="Calibri" w:cs="Times New Roman"/>
          <w:color w:val="000000"/>
          <w:lang w:eastAsia="es-MX"/>
        </w:rPr>
        <w:t xml:space="preserve"> III del Reglamento Interior de la Auditoria Superior del Estado de San Luis Potosí</w:t>
      </w:r>
    </w:p>
    <w:p w:rsidR="0014331C" w:rsidRDefault="0014331C" w:rsidP="00D6792B">
      <w:pPr>
        <w:jc w:val="both"/>
        <w:rPr>
          <w:rFonts w:ascii="Calibri" w:eastAsia="Times New Roman" w:hAnsi="Calibri" w:cs="Times New Roman"/>
          <w:color w:val="000000"/>
          <w:lang w:eastAsia="es-MX"/>
        </w:rPr>
      </w:pPr>
      <w:r>
        <w:rPr>
          <w:rFonts w:ascii="Calibri" w:eastAsia="Times New Roman" w:hAnsi="Calibri" w:cs="Times New Roman"/>
          <w:color w:val="000000"/>
          <w:lang w:eastAsia="es-MX"/>
        </w:rPr>
        <w:t>Esta auditoria estará en proceso para su evaluación y una vez que concluya dicha revisión serán notificados los Resultados preliminares.</w:t>
      </w:r>
      <w:bookmarkStart w:id="0" w:name="_GoBack"/>
      <w:bookmarkEnd w:id="0"/>
    </w:p>
    <w:p w:rsidR="00614AA3" w:rsidRDefault="0014331C" w:rsidP="00D6792B">
      <w:pPr>
        <w:jc w:val="both"/>
      </w:pPr>
      <w:r>
        <w:rPr>
          <w:rFonts w:ascii="Calibri" w:eastAsia="Times New Roman" w:hAnsi="Calibri" w:cs="Times New Roman"/>
          <w:color w:val="000000"/>
          <w:lang w:eastAsia="es-MX"/>
        </w:rPr>
        <w:t xml:space="preserve"> </w:t>
      </w:r>
    </w:p>
    <w:sectPr w:rsidR="00614A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712"/>
    <w:rsid w:val="0014331C"/>
    <w:rsid w:val="00476A19"/>
    <w:rsid w:val="00614AA3"/>
    <w:rsid w:val="00826B85"/>
    <w:rsid w:val="00AC2AD9"/>
    <w:rsid w:val="00D6792B"/>
    <w:rsid w:val="00DD3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9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Angelina Teresa ATGM. Gonzalez Malibran</dc:creator>
  <cp:lastModifiedBy>Angelina Teresa ATGM. Gonzalez Malibran</cp:lastModifiedBy>
  <cp:revision>3</cp:revision>
  <dcterms:created xsi:type="dcterms:W3CDTF">2020-11-23T18:08:00Z</dcterms:created>
  <dcterms:modified xsi:type="dcterms:W3CDTF">2020-11-23T18:24:00Z</dcterms:modified>
</cp:coreProperties>
</file>