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326" w:rsidRPr="00C3231B" w:rsidRDefault="00510D3F" w:rsidP="00D44CAD">
      <w:pPr>
        <w:spacing w:line="240" w:lineRule="auto"/>
        <w:jc w:val="both"/>
        <w:rPr>
          <w:rFonts w:ascii="Bookman Old Style" w:hAnsi="Bookman Old Style"/>
          <w:sz w:val="28"/>
          <w:szCs w:val="28"/>
        </w:rPr>
      </w:pPr>
      <w:bookmarkStart w:id="0" w:name="_GoBack"/>
      <w:bookmarkEnd w:id="0"/>
      <w:r w:rsidRPr="00C3231B">
        <w:rPr>
          <w:rFonts w:ascii="Bookman Old Style" w:hAnsi="Bookman Old Style"/>
          <w:sz w:val="28"/>
          <w:szCs w:val="28"/>
        </w:rPr>
        <w:t xml:space="preserve">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w:t>
      </w:r>
      <w:r w:rsidR="00041B46" w:rsidRPr="00C3231B">
        <w:rPr>
          <w:rFonts w:ascii="Bookman Old Style" w:hAnsi="Bookman Old Style"/>
          <w:sz w:val="28"/>
          <w:szCs w:val="28"/>
        </w:rPr>
        <w:t xml:space="preserve"> al </w:t>
      </w:r>
      <w:r w:rsidR="00041B46" w:rsidRPr="00C3231B">
        <w:rPr>
          <w:rFonts w:ascii="Bookman Old Style" w:eastAsia="Times New Roman" w:hAnsi="Bookman Old Style" w:cs="Arial"/>
          <w:color w:val="000000"/>
          <w:sz w:val="28"/>
          <w:szCs w:val="28"/>
          <w:lang w:eastAsia="es-MX"/>
        </w:rPr>
        <w:t>Informe financiero e Informes financieros contables, presupuestales y programáticos</w:t>
      </w:r>
      <w:r w:rsidR="004E63BB" w:rsidRPr="00C3231B">
        <w:rPr>
          <w:rFonts w:ascii="Bookman Old Style" w:hAnsi="Bookman Old Style"/>
          <w:sz w:val="28"/>
          <w:szCs w:val="28"/>
        </w:rPr>
        <w:t xml:space="preserve"> se presenta trimestralmente.</w:t>
      </w:r>
    </w:p>
    <w:p w:rsidR="00C3231B" w:rsidRPr="00C3231B" w:rsidRDefault="00C3231B" w:rsidP="00C3231B">
      <w:pPr>
        <w:spacing w:line="240" w:lineRule="auto"/>
        <w:jc w:val="both"/>
        <w:rPr>
          <w:rFonts w:ascii="Bookman Old Style" w:hAnsi="Bookman Old Style"/>
          <w:sz w:val="28"/>
          <w:szCs w:val="28"/>
        </w:rPr>
      </w:pPr>
      <w:r w:rsidRPr="00C3231B">
        <w:rPr>
          <w:rFonts w:ascii="Bookman Old Style" w:hAnsi="Bookman Old Style"/>
          <w:sz w:val="28"/>
          <w:szCs w:val="28"/>
        </w:rPr>
        <w:t xml:space="preserve">Así como el de la Ley General de Contabilidad Gubernamental que señala: </w:t>
      </w:r>
      <w:r w:rsidRPr="00C3231B">
        <w:rPr>
          <w:rFonts w:ascii="Bookman Old Style" w:hAnsi="Bookman Old Style"/>
          <w:b/>
          <w:bCs/>
          <w:sz w:val="28"/>
          <w:szCs w:val="28"/>
        </w:rPr>
        <w:t xml:space="preserve">Artículo 51.- </w:t>
      </w:r>
      <w:r w:rsidRPr="00C3231B">
        <w:rPr>
          <w:rFonts w:ascii="Bookman Old Style" w:hAnsi="Bookman Old Style"/>
          <w:sz w:val="28"/>
          <w:szCs w:val="28"/>
        </w:rPr>
        <w:t>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C3231B" w:rsidRPr="00C3231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D3F"/>
    <w:rsid w:val="00041B46"/>
    <w:rsid w:val="0019579E"/>
    <w:rsid w:val="00220836"/>
    <w:rsid w:val="004E63BB"/>
    <w:rsid w:val="00510D3F"/>
    <w:rsid w:val="0072359B"/>
    <w:rsid w:val="009F48D8"/>
    <w:rsid w:val="00C3231B"/>
    <w:rsid w:val="00D44CAD"/>
    <w:rsid w:val="00E1359B"/>
    <w:rsid w:val="00F47326"/>
    <w:rsid w:val="00FC79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8389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201</Words>
  <Characters>1106</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RICARDO QUIROZ ESCUTIA</dc:creator>
  <cp:lastModifiedBy>stjslp</cp:lastModifiedBy>
  <cp:revision>2</cp:revision>
  <dcterms:created xsi:type="dcterms:W3CDTF">2021-01-20T15:07:00Z</dcterms:created>
  <dcterms:modified xsi:type="dcterms:W3CDTF">2021-01-20T15:07:00Z</dcterms:modified>
</cp:coreProperties>
</file>