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6A04" w:rsidRDefault="00086A04" w:rsidP="00086A04">
      <w:pPr>
        <w:pStyle w:val="Default"/>
        <w:jc w:val="both"/>
        <w:rPr>
          <w:b/>
        </w:rPr>
      </w:pPr>
      <w:r w:rsidRPr="00086A04">
        <w:rPr>
          <w:b/>
        </w:rPr>
        <w:t>ACUERDO DEL CONSEJO ESTATAL ELECTORAL Y DE PARTICIPACIÓN CIUDADANA MEDIANTE EL CUAL SE APRUEBA EL REGLAMENTO ORGÁNICO DEL CONSEJO ESTATAL E</w:t>
      </w:r>
      <w:r>
        <w:rPr>
          <w:b/>
        </w:rPr>
        <w:t>LECTORAL Y DE PARTICIPACIÓN •</w:t>
      </w:r>
      <w:r w:rsidRPr="00086A04">
        <w:rPr>
          <w:b/>
        </w:rPr>
        <w:t>CIUDADANA DE SAN LUIS POTOSÍ.</w:t>
      </w:r>
    </w:p>
    <w:p w:rsidR="00776553" w:rsidRDefault="00776553" w:rsidP="00776553">
      <w:pPr>
        <w:pStyle w:val="Default"/>
        <w:jc w:val="center"/>
        <w:rPr>
          <w:b/>
          <w:bCs/>
          <w:sz w:val="22"/>
          <w:szCs w:val="22"/>
        </w:rPr>
      </w:pPr>
    </w:p>
    <w:p w:rsidR="006F5A6D" w:rsidRDefault="006F5A6D" w:rsidP="006F5A6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261F20"/>
          <w:sz w:val="21"/>
          <w:szCs w:val="21"/>
        </w:rPr>
      </w:pPr>
      <w:r>
        <w:rPr>
          <w:rFonts w:ascii="Arial" w:hAnsi="Arial" w:cs="Arial"/>
          <w:b/>
          <w:bCs/>
          <w:color w:val="261F20"/>
          <w:sz w:val="21"/>
          <w:szCs w:val="21"/>
        </w:rPr>
        <w:t>TÍTULO DÉCIMO SEGUNDO</w:t>
      </w:r>
    </w:p>
    <w:p w:rsidR="006F5A6D" w:rsidRDefault="006F5A6D" w:rsidP="006F5A6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261F20"/>
          <w:sz w:val="21"/>
          <w:szCs w:val="21"/>
        </w:rPr>
      </w:pPr>
      <w:r>
        <w:rPr>
          <w:rFonts w:ascii="Arial" w:hAnsi="Arial" w:cs="Arial"/>
          <w:b/>
          <w:bCs/>
          <w:color w:val="261F20"/>
          <w:sz w:val="21"/>
          <w:szCs w:val="21"/>
        </w:rPr>
        <w:t>MIEMBROS DEL SERVICIO PROFESIONAL ELECTORAL NACIONAL</w:t>
      </w:r>
    </w:p>
    <w:p w:rsidR="006F5A6D" w:rsidRDefault="006F5A6D" w:rsidP="006F5A6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241D1E"/>
          <w:sz w:val="21"/>
          <w:szCs w:val="21"/>
        </w:rPr>
      </w:pPr>
      <w:r>
        <w:rPr>
          <w:rFonts w:ascii="Arial" w:hAnsi="Arial" w:cs="Arial"/>
          <w:b/>
          <w:bCs/>
          <w:color w:val="241D1E"/>
          <w:sz w:val="21"/>
          <w:szCs w:val="21"/>
        </w:rPr>
        <w:t>CAPÍTULO PRIMERO</w:t>
      </w:r>
    </w:p>
    <w:p w:rsidR="006F5A6D" w:rsidRDefault="006F5A6D" w:rsidP="006F5A6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241D1E"/>
          <w:sz w:val="21"/>
          <w:szCs w:val="21"/>
        </w:rPr>
      </w:pPr>
      <w:r>
        <w:rPr>
          <w:rFonts w:ascii="Arial" w:hAnsi="Arial" w:cs="Arial"/>
          <w:b/>
          <w:bCs/>
          <w:color w:val="241D1E"/>
          <w:sz w:val="21"/>
          <w:szCs w:val="21"/>
        </w:rPr>
        <w:t>COORDINADORES</w:t>
      </w:r>
      <w:bookmarkStart w:id="0" w:name="_GoBack"/>
      <w:bookmarkEnd w:id="0"/>
    </w:p>
    <w:p w:rsidR="006F5A6D" w:rsidRDefault="006F5A6D" w:rsidP="0008640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241D1E"/>
          <w:sz w:val="21"/>
          <w:szCs w:val="21"/>
        </w:rPr>
      </w:pPr>
    </w:p>
    <w:p w:rsidR="00086407" w:rsidRDefault="00086407" w:rsidP="0008640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C0506"/>
        </w:rPr>
      </w:pPr>
      <w:r>
        <w:rPr>
          <w:rFonts w:ascii="Arial" w:hAnsi="Arial" w:cs="Arial"/>
          <w:b/>
          <w:bCs/>
          <w:color w:val="352E31"/>
          <w:sz w:val="21"/>
          <w:szCs w:val="21"/>
        </w:rPr>
        <w:t xml:space="preserve">Artículo </w:t>
      </w:r>
      <w:r>
        <w:rPr>
          <w:rFonts w:ascii="Arial" w:hAnsi="Arial" w:cs="Arial"/>
          <w:b/>
          <w:bCs/>
          <w:color w:val="221B1C"/>
          <w:sz w:val="21"/>
          <w:szCs w:val="21"/>
        </w:rPr>
        <w:t>61</w:t>
      </w:r>
      <w:r>
        <w:rPr>
          <w:rFonts w:ascii="Arial" w:hAnsi="Arial" w:cs="Arial"/>
          <w:b/>
          <w:bCs/>
          <w:color w:val="454446"/>
          <w:sz w:val="21"/>
          <w:szCs w:val="21"/>
        </w:rPr>
        <w:t xml:space="preserve">. </w:t>
      </w:r>
      <w:r>
        <w:rPr>
          <w:rFonts w:ascii="Arial" w:hAnsi="Arial" w:cs="Arial"/>
          <w:color w:val="221B1C"/>
        </w:rPr>
        <w:t xml:space="preserve">La coordinación de Prerrogativas y Partidos Políticos estará adscrita a </w:t>
      </w:r>
      <w:r>
        <w:rPr>
          <w:rFonts w:ascii="Arial" w:hAnsi="Arial" w:cs="Arial"/>
          <w:color w:val="0C0506"/>
        </w:rPr>
        <w:t>la</w:t>
      </w:r>
    </w:p>
    <w:p w:rsidR="00086407" w:rsidRPr="00086407" w:rsidRDefault="00086407" w:rsidP="0008640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C0506"/>
        </w:rPr>
      </w:pPr>
      <w:r>
        <w:rPr>
          <w:rFonts w:ascii="Arial" w:hAnsi="Arial" w:cs="Arial"/>
          <w:color w:val="221B1C"/>
        </w:rPr>
        <w:t xml:space="preserve">Unidad de Prerrogativas y Partidos Políticos y estará encargado de promover </w:t>
      </w:r>
      <w:r>
        <w:rPr>
          <w:rFonts w:ascii="Arial" w:hAnsi="Arial" w:cs="Arial"/>
          <w:color w:val="0C0506"/>
        </w:rPr>
        <w:t xml:space="preserve">la </w:t>
      </w:r>
      <w:r>
        <w:rPr>
          <w:rFonts w:ascii="Arial" w:hAnsi="Arial" w:cs="Arial"/>
          <w:color w:val="221B1C"/>
        </w:rPr>
        <w:t xml:space="preserve">funcionalidad, efectividad y transparencia de </w:t>
      </w:r>
      <w:r>
        <w:rPr>
          <w:rFonts w:ascii="Arial" w:hAnsi="Arial" w:cs="Arial"/>
          <w:color w:val="0C0506"/>
        </w:rPr>
        <w:t xml:space="preserve">los </w:t>
      </w:r>
      <w:r>
        <w:rPr>
          <w:rFonts w:ascii="Arial" w:hAnsi="Arial" w:cs="Arial"/>
          <w:color w:val="221B1C"/>
        </w:rPr>
        <w:t>procesos de asignación, y entrega de</w:t>
      </w:r>
      <w:r>
        <w:rPr>
          <w:rFonts w:ascii="Arial" w:hAnsi="Arial" w:cs="Arial"/>
          <w:color w:val="0C0506"/>
        </w:rPr>
        <w:t xml:space="preserve"> </w:t>
      </w:r>
      <w:r>
        <w:rPr>
          <w:rFonts w:ascii="Arial" w:hAnsi="Arial" w:cs="Arial"/>
          <w:color w:val="221B1C"/>
        </w:rPr>
        <w:t xml:space="preserve">recursos públicos y otras prerrogativas a </w:t>
      </w:r>
      <w:r>
        <w:rPr>
          <w:rFonts w:ascii="Arial" w:hAnsi="Arial" w:cs="Arial"/>
          <w:color w:val="0C0506"/>
        </w:rPr>
        <w:t xml:space="preserve">los </w:t>
      </w:r>
      <w:r>
        <w:rPr>
          <w:rFonts w:ascii="Arial" w:hAnsi="Arial" w:cs="Arial"/>
          <w:color w:val="221B1C"/>
        </w:rPr>
        <w:t xml:space="preserve">partidos políticos y candidatos de </w:t>
      </w:r>
      <w:r>
        <w:rPr>
          <w:rFonts w:ascii="Arial" w:hAnsi="Arial" w:cs="Arial"/>
          <w:color w:val="0C0506"/>
        </w:rPr>
        <w:t xml:space="preserve">la </w:t>
      </w:r>
      <w:r>
        <w:rPr>
          <w:rFonts w:ascii="Arial" w:hAnsi="Arial" w:cs="Arial"/>
          <w:color w:val="221B1C"/>
        </w:rPr>
        <w:t xml:space="preserve">entidad </w:t>
      </w:r>
      <w:r>
        <w:rPr>
          <w:rFonts w:ascii="Arial" w:hAnsi="Arial" w:cs="Arial"/>
          <w:color w:val="221B1C"/>
        </w:rPr>
        <w:t>federativa</w:t>
      </w:r>
      <w:r>
        <w:rPr>
          <w:rFonts w:ascii="Arial" w:hAnsi="Arial" w:cs="Arial"/>
          <w:color w:val="454446"/>
        </w:rPr>
        <w:t>.</w:t>
      </w:r>
    </w:p>
    <w:p w:rsidR="00086407" w:rsidRDefault="00086407" w:rsidP="0008640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21B1C"/>
        </w:rPr>
      </w:pPr>
      <w:r>
        <w:rPr>
          <w:rFonts w:ascii="Arial" w:hAnsi="Arial" w:cs="Arial"/>
          <w:b/>
          <w:bCs/>
          <w:color w:val="221B1C"/>
          <w:sz w:val="21"/>
          <w:szCs w:val="21"/>
        </w:rPr>
        <w:t xml:space="preserve">Artículo </w:t>
      </w:r>
      <w:r>
        <w:rPr>
          <w:rFonts w:ascii="Arial" w:hAnsi="Arial" w:cs="Arial"/>
          <w:color w:val="221B1C"/>
        </w:rPr>
        <w:t xml:space="preserve">62. La coordinación de Prerrogativas y Partidos Políticos tendrá </w:t>
      </w:r>
      <w:r>
        <w:rPr>
          <w:rFonts w:ascii="Arial" w:hAnsi="Arial" w:cs="Arial"/>
          <w:color w:val="0C0506"/>
        </w:rPr>
        <w:t xml:space="preserve">las </w:t>
      </w:r>
      <w:r>
        <w:rPr>
          <w:rFonts w:ascii="Arial" w:hAnsi="Arial" w:cs="Arial"/>
          <w:color w:val="221B1C"/>
        </w:rPr>
        <w:t xml:space="preserve">siguientes </w:t>
      </w:r>
      <w:r>
        <w:rPr>
          <w:rFonts w:ascii="Arial" w:hAnsi="Arial" w:cs="Arial"/>
          <w:color w:val="221B1C"/>
        </w:rPr>
        <w:t>atribuciones:</w:t>
      </w:r>
    </w:p>
    <w:p w:rsidR="00086407" w:rsidRDefault="00086407" w:rsidP="0008640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21B1C"/>
        </w:rPr>
      </w:pPr>
      <w:r>
        <w:rPr>
          <w:rFonts w:ascii="Arial" w:hAnsi="Arial" w:cs="Arial"/>
          <w:color w:val="0C0506"/>
        </w:rPr>
        <w:t>I</w:t>
      </w:r>
      <w:r>
        <w:rPr>
          <w:rFonts w:ascii="Arial" w:hAnsi="Arial" w:cs="Arial"/>
          <w:color w:val="0C0506"/>
        </w:rPr>
        <w:t xml:space="preserve">. </w:t>
      </w:r>
      <w:r>
        <w:rPr>
          <w:rFonts w:ascii="Arial" w:hAnsi="Arial" w:cs="Arial"/>
          <w:color w:val="221B1C"/>
        </w:rPr>
        <w:t xml:space="preserve">Supervisar el funcionamiento de </w:t>
      </w:r>
      <w:r>
        <w:rPr>
          <w:rFonts w:ascii="Arial" w:hAnsi="Arial" w:cs="Arial"/>
          <w:color w:val="0C0506"/>
        </w:rPr>
        <w:t xml:space="preserve">los </w:t>
      </w:r>
      <w:r>
        <w:rPr>
          <w:rFonts w:ascii="Arial" w:hAnsi="Arial" w:cs="Arial"/>
          <w:color w:val="221B1C"/>
        </w:rPr>
        <w:t>mecanismos de registro de</w:t>
      </w:r>
      <w:r>
        <w:rPr>
          <w:rFonts w:ascii="Arial" w:hAnsi="Arial" w:cs="Arial"/>
          <w:color w:val="221B1C"/>
        </w:rPr>
        <w:t xml:space="preserve"> candidatos, partidos </w:t>
      </w:r>
      <w:r>
        <w:rPr>
          <w:rFonts w:ascii="Arial" w:hAnsi="Arial" w:cs="Arial"/>
          <w:color w:val="221B1C"/>
        </w:rPr>
        <w:t xml:space="preserve">políticos y agrupaciones políticas en </w:t>
      </w:r>
      <w:r>
        <w:rPr>
          <w:rFonts w:ascii="Arial" w:hAnsi="Arial" w:cs="Arial"/>
          <w:color w:val="0C0506"/>
        </w:rPr>
        <w:t xml:space="preserve">la </w:t>
      </w:r>
      <w:r>
        <w:rPr>
          <w:rFonts w:ascii="Arial" w:hAnsi="Arial" w:cs="Arial"/>
          <w:color w:val="221B1C"/>
        </w:rPr>
        <w:t xml:space="preserve">entidad federativa, así como su </w:t>
      </w:r>
      <w:r>
        <w:rPr>
          <w:rFonts w:ascii="Arial" w:hAnsi="Arial" w:cs="Arial"/>
          <w:color w:val="221B1C"/>
        </w:rPr>
        <w:t xml:space="preserve">participación en </w:t>
      </w:r>
      <w:r>
        <w:rPr>
          <w:rFonts w:ascii="Arial" w:hAnsi="Arial" w:cs="Arial"/>
          <w:color w:val="0C0506"/>
        </w:rPr>
        <w:t xml:space="preserve">los </w:t>
      </w:r>
      <w:r>
        <w:rPr>
          <w:rFonts w:ascii="Arial" w:hAnsi="Arial" w:cs="Arial"/>
          <w:color w:val="221B1C"/>
        </w:rPr>
        <w:t>comicios para puestos de elecc</w:t>
      </w:r>
      <w:r>
        <w:rPr>
          <w:rFonts w:ascii="Arial" w:hAnsi="Arial" w:cs="Arial"/>
          <w:color w:val="221B1C"/>
        </w:rPr>
        <w:t xml:space="preserve">ión popular, con el objetivo de </w:t>
      </w:r>
      <w:r>
        <w:rPr>
          <w:rFonts w:ascii="Arial" w:hAnsi="Arial" w:cs="Arial"/>
          <w:color w:val="221B1C"/>
        </w:rPr>
        <w:t xml:space="preserve">promover </w:t>
      </w:r>
      <w:r>
        <w:rPr>
          <w:rFonts w:ascii="Arial" w:hAnsi="Arial" w:cs="Arial"/>
          <w:color w:val="0C0506"/>
        </w:rPr>
        <w:t xml:space="preserve">la </w:t>
      </w:r>
      <w:r>
        <w:rPr>
          <w:rFonts w:ascii="Arial" w:hAnsi="Arial" w:cs="Arial"/>
          <w:color w:val="221B1C"/>
        </w:rPr>
        <w:t xml:space="preserve">participación de </w:t>
      </w:r>
      <w:r>
        <w:rPr>
          <w:rFonts w:ascii="Arial" w:hAnsi="Arial" w:cs="Arial"/>
          <w:color w:val="0C0506"/>
        </w:rPr>
        <w:t xml:space="preserve">los </w:t>
      </w:r>
      <w:r>
        <w:rPr>
          <w:rFonts w:ascii="Arial" w:hAnsi="Arial" w:cs="Arial"/>
          <w:color w:val="221B1C"/>
        </w:rPr>
        <w:t>ciudadanos y agrupaciones políticas que desee</w:t>
      </w:r>
      <w:r>
        <w:rPr>
          <w:rFonts w:ascii="Arial" w:hAnsi="Arial" w:cs="Arial"/>
          <w:color w:val="221B1C"/>
        </w:rPr>
        <w:t xml:space="preserve">n </w:t>
      </w:r>
      <w:r>
        <w:rPr>
          <w:rFonts w:ascii="Arial" w:hAnsi="Arial" w:cs="Arial"/>
          <w:color w:val="221B1C"/>
        </w:rPr>
        <w:t xml:space="preserve">ejercer dicho derecho y cumplan con </w:t>
      </w:r>
      <w:r>
        <w:rPr>
          <w:rFonts w:ascii="Arial" w:hAnsi="Arial" w:cs="Arial"/>
          <w:color w:val="0C0506"/>
        </w:rPr>
        <w:t xml:space="preserve">los </w:t>
      </w:r>
      <w:r>
        <w:rPr>
          <w:rFonts w:ascii="Arial" w:hAnsi="Arial" w:cs="Arial"/>
          <w:color w:val="221B1C"/>
        </w:rPr>
        <w:t xml:space="preserve">requisitos previstos en la </w:t>
      </w:r>
      <w:r>
        <w:rPr>
          <w:rFonts w:ascii="Arial" w:hAnsi="Arial" w:cs="Arial"/>
          <w:color w:val="0C0506"/>
        </w:rPr>
        <w:t xml:space="preserve">ley </w:t>
      </w:r>
      <w:r>
        <w:rPr>
          <w:rFonts w:ascii="Arial" w:hAnsi="Arial" w:cs="Arial"/>
          <w:color w:val="221B1C"/>
        </w:rPr>
        <w:t>local;</w:t>
      </w:r>
    </w:p>
    <w:p w:rsidR="00086407" w:rsidRPr="00086407" w:rsidRDefault="00086407" w:rsidP="0008640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21B1C"/>
        </w:rPr>
      </w:pPr>
      <w:r>
        <w:rPr>
          <w:rFonts w:ascii="Arial" w:hAnsi="Arial" w:cs="Arial"/>
          <w:color w:val="0C0506"/>
        </w:rPr>
        <w:t>II</w:t>
      </w:r>
      <w:r>
        <w:rPr>
          <w:rFonts w:ascii="Arial" w:hAnsi="Arial" w:cs="Arial"/>
          <w:color w:val="0C0506"/>
        </w:rPr>
        <w:t xml:space="preserve">. </w:t>
      </w:r>
      <w:r>
        <w:rPr>
          <w:rFonts w:ascii="Arial" w:hAnsi="Arial" w:cs="Arial"/>
          <w:color w:val="221B1C"/>
        </w:rPr>
        <w:t xml:space="preserve">Coordinar </w:t>
      </w:r>
      <w:r>
        <w:rPr>
          <w:rFonts w:ascii="Arial" w:hAnsi="Arial" w:cs="Arial"/>
          <w:color w:val="0C0506"/>
        </w:rPr>
        <w:t xml:space="preserve">la inscripción </w:t>
      </w:r>
      <w:r>
        <w:rPr>
          <w:rFonts w:ascii="Arial" w:hAnsi="Arial" w:cs="Arial"/>
          <w:color w:val="221B1C"/>
        </w:rPr>
        <w:t>del nombramiento de representantes de partidos políticos,</w:t>
      </w:r>
      <w:r>
        <w:rPr>
          <w:rFonts w:ascii="Arial" w:hAnsi="Arial" w:cs="Arial"/>
          <w:color w:val="221B1C"/>
        </w:rPr>
        <w:t xml:space="preserve"> </w:t>
      </w:r>
      <w:r>
        <w:rPr>
          <w:rFonts w:ascii="Arial" w:hAnsi="Arial" w:cs="Arial"/>
          <w:color w:val="150D0E"/>
        </w:rPr>
        <w:t xml:space="preserve">en </w:t>
      </w:r>
      <w:r>
        <w:rPr>
          <w:rFonts w:ascii="Arial" w:hAnsi="Arial" w:cs="Arial"/>
          <w:color w:val="261E20"/>
        </w:rPr>
        <w:t xml:space="preserve">su caso, de </w:t>
      </w:r>
      <w:r>
        <w:rPr>
          <w:rFonts w:ascii="Arial" w:hAnsi="Arial" w:cs="Arial"/>
          <w:color w:val="150D0E"/>
        </w:rPr>
        <w:t xml:space="preserve">candidatos independientes </w:t>
      </w:r>
      <w:r>
        <w:rPr>
          <w:rFonts w:ascii="Arial" w:hAnsi="Arial" w:cs="Arial"/>
          <w:color w:val="261E20"/>
        </w:rPr>
        <w:t>ante el órgano superior de dirección del</w:t>
      </w:r>
      <w:r>
        <w:rPr>
          <w:rFonts w:ascii="Arial" w:hAnsi="Arial" w:cs="Arial"/>
          <w:color w:val="221B1C"/>
        </w:rPr>
        <w:t xml:space="preserve"> </w:t>
      </w:r>
      <w:r>
        <w:rPr>
          <w:rFonts w:ascii="Arial" w:hAnsi="Arial" w:cs="Arial"/>
          <w:color w:val="261E20"/>
        </w:rPr>
        <w:t xml:space="preserve">organismo público </w:t>
      </w:r>
      <w:r>
        <w:rPr>
          <w:rFonts w:ascii="Arial" w:hAnsi="Arial" w:cs="Arial"/>
          <w:color w:val="150D0E"/>
        </w:rPr>
        <w:t xml:space="preserve">local, </w:t>
      </w:r>
      <w:r>
        <w:rPr>
          <w:rFonts w:ascii="Arial" w:hAnsi="Arial" w:cs="Arial"/>
          <w:color w:val="261E20"/>
        </w:rPr>
        <w:t xml:space="preserve">en </w:t>
      </w:r>
      <w:r>
        <w:rPr>
          <w:rFonts w:ascii="Arial" w:hAnsi="Arial" w:cs="Arial"/>
          <w:color w:val="150D0E"/>
        </w:rPr>
        <w:t xml:space="preserve">los </w:t>
      </w:r>
      <w:r>
        <w:rPr>
          <w:rFonts w:ascii="Arial" w:hAnsi="Arial" w:cs="Arial"/>
          <w:color w:val="261E20"/>
        </w:rPr>
        <w:t xml:space="preserve">términos previstos por </w:t>
      </w:r>
      <w:r>
        <w:rPr>
          <w:rFonts w:ascii="Arial" w:hAnsi="Arial" w:cs="Arial"/>
          <w:color w:val="150D0E"/>
        </w:rPr>
        <w:t xml:space="preserve">las leyes locales </w:t>
      </w:r>
      <w:r>
        <w:rPr>
          <w:rFonts w:ascii="Arial" w:hAnsi="Arial" w:cs="Arial"/>
          <w:color w:val="261E20"/>
        </w:rPr>
        <w:t>vigentes, con</w:t>
      </w:r>
      <w:r>
        <w:rPr>
          <w:rFonts w:ascii="Arial" w:hAnsi="Arial" w:cs="Arial"/>
          <w:color w:val="221B1C"/>
        </w:rPr>
        <w:t xml:space="preserve"> </w:t>
      </w:r>
      <w:r>
        <w:rPr>
          <w:rFonts w:ascii="Arial" w:hAnsi="Arial" w:cs="Arial"/>
          <w:color w:val="261E20"/>
        </w:rPr>
        <w:t xml:space="preserve">el objetivo de promover </w:t>
      </w:r>
      <w:r>
        <w:rPr>
          <w:rFonts w:ascii="Arial" w:hAnsi="Arial" w:cs="Arial"/>
          <w:color w:val="150D0E"/>
        </w:rPr>
        <w:t xml:space="preserve">la </w:t>
      </w:r>
      <w:r>
        <w:rPr>
          <w:rFonts w:ascii="Arial" w:hAnsi="Arial" w:cs="Arial"/>
          <w:color w:val="261E20"/>
        </w:rPr>
        <w:t xml:space="preserve">participación de </w:t>
      </w:r>
      <w:r>
        <w:rPr>
          <w:rFonts w:ascii="Arial" w:hAnsi="Arial" w:cs="Arial"/>
          <w:color w:val="150D0E"/>
        </w:rPr>
        <w:t xml:space="preserve">los </w:t>
      </w:r>
      <w:r>
        <w:rPr>
          <w:rFonts w:ascii="Arial" w:hAnsi="Arial" w:cs="Arial"/>
          <w:color w:val="261E20"/>
        </w:rPr>
        <w:t>ciudadanos y agrupaciones políticas</w:t>
      </w:r>
      <w:r>
        <w:rPr>
          <w:rFonts w:ascii="Arial" w:hAnsi="Arial" w:cs="Arial"/>
          <w:color w:val="221B1C"/>
        </w:rPr>
        <w:t xml:space="preserve"> </w:t>
      </w:r>
      <w:r>
        <w:rPr>
          <w:rFonts w:ascii="Arial" w:hAnsi="Arial" w:cs="Arial"/>
          <w:color w:val="261E20"/>
        </w:rPr>
        <w:t xml:space="preserve">que deseen ejercer dicho derecho y cumplan con </w:t>
      </w:r>
      <w:r>
        <w:rPr>
          <w:rFonts w:ascii="Arial" w:hAnsi="Arial" w:cs="Arial"/>
          <w:color w:val="150D0E"/>
        </w:rPr>
        <w:t xml:space="preserve">los requisitos </w:t>
      </w:r>
      <w:r>
        <w:rPr>
          <w:rFonts w:ascii="Arial" w:hAnsi="Arial" w:cs="Arial"/>
          <w:color w:val="261E20"/>
        </w:rPr>
        <w:t xml:space="preserve">previstos en </w:t>
      </w:r>
      <w:r>
        <w:rPr>
          <w:rFonts w:ascii="Arial" w:hAnsi="Arial" w:cs="Arial"/>
          <w:color w:val="150D0E"/>
        </w:rPr>
        <w:t>las</w:t>
      </w:r>
      <w:r>
        <w:rPr>
          <w:rFonts w:ascii="Arial" w:hAnsi="Arial" w:cs="Arial"/>
          <w:color w:val="221B1C"/>
        </w:rPr>
        <w:t xml:space="preserve"> </w:t>
      </w:r>
      <w:r>
        <w:rPr>
          <w:rFonts w:ascii="Arial" w:hAnsi="Arial" w:cs="Arial"/>
          <w:color w:val="261E20"/>
        </w:rPr>
        <w:t>disposiciones aplicables;</w:t>
      </w:r>
    </w:p>
    <w:p w:rsidR="00086407" w:rsidRDefault="00086407" w:rsidP="0008640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61E20"/>
        </w:rPr>
      </w:pPr>
      <w:r>
        <w:rPr>
          <w:rFonts w:ascii="Arial" w:hAnsi="Arial" w:cs="Arial"/>
          <w:color w:val="150D0E"/>
        </w:rPr>
        <w:t>III</w:t>
      </w:r>
      <w:r>
        <w:rPr>
          <w:rFonts w:ascii="Arial" w:hAnsi="Arial" w:cs="Arial"/>
          <w:color w:val="150D0E"/>
        </w:rPr>
        <w:t xml:space="preserve">. </w:t>
      </w:r>
      <w:r>
        <w:rPr>
          <w:rFonts w:ascii="Arial" w:hAnsi="Arial" w:cs="Arial"/>
          <w:color w:val="261E20"/>
        </w:rPr>
        <w:t xml:space="preserve">Coordinar y evaluar el proceso de </w:t>
      </w:r>
      <w:r>
        <w:rPr>
          <w:rFonts w:ascii="Arial" w:hAnsi="Arial" w:cs="Arial"/>
          <w:color w:val="150D0E"/>
        </w:rPr>
        <w:t xml:space="preserve">la </w:t>
      </w:r>
      <w:r>
        <w:rPr>
          <w:rFonts w:ascii="Arial" w:hAnsi="Arial" w:cs="Arial"/>
          <w:color w:val="261E20"/>
        </w:rPr>
        <w:t xml:space="preserve">asignación de </w:t>
      </w:r>
      <w:r>
        <w:rPr>
          <w:rFonts w:ascii="Arial" w:hAnsi="Arial" w:cs="Arial"/>
          <w:color w:val="150D0E"/>
        </w:rPr>
        <w:t xml:space="preserve">los </w:t>
      </w:r>
      <w:r>
        <w:rPr>
          <w:rFonts w:ascii="Arial" w:hAnsi="Arial" w:cs="Arial"/>
          <w:color w:val="261E20"/>
        </w:rPr>
        <w:t xml:space="preserve">recursos públicos otorgados </w:t>
      </w:r>
      <w:r>
        <w:rPr>
          <w:rFonts w:ascii="Arial" w:hAnsi="Arial" w:cs="Arial"/>
          <w:color w:val="261E20"/>
        </w:rPr>
        <w:t xml:space="preserve">a </w:t>
      </w:r>
      <w:r>
        <w:rPr>
          <w:rFonts w:ascii="Arial" w:hAnsi="Arial" w:cs="Arial"/>
          <w:color w:val="150D0E"/>
        </w:rPr>
        <w:t xml:space="preserve">los </w:t>
      </w:r>
      <w:r>
        <w:rPr>
          <w:rFonts w:ascii="Arial" w:hAnsi="Arial" w:cs="Arial"/>
          <w:color w:val="261E20"/>
        </w:rPr>
        <w:t xml:space="preserve">partidos políticos y candidatos </w:t>
      </w:r>
      <w:r>
        <w:rPr>
          <w:rFonts w:ascii="Arial" w:hAnsi="Arial" w:cs="Arial"/>
          <w:color w:val="150D0E"/>
        </w:rPr>
        <w:t xml:space="preserve">independientes, </w:t>
      </w:r>
      <w:r>
        <w:rPr>
          <w:rFonts w:ascii="Arial" w:hAnsi="Arial" w:cs="Arial"/>
          <w:color w:val="261E20"/>
        </w:rPr>
        <w:t xml:space="preserve">de acuerdo a </w:t>
      </w:r>
      <w:r>
        <w:rPr>
          <w:rFonts w:ascii="Arial" w:hAnsi="Arial" w:cs="Arial"/>
          <w:color w:val="150D0E"/>
        </w:rPr>
        <w:t xml:space="preserve">los </w:t>
      </w:r>
      <w:r>
        <w:rPr>
          <w:rFonts w:ascii="Arial" w:hAnsi="Arial" w:cs="Arial"/>
          <w:color w:val="261E20"/>
        </w:rPr>
        <w:t xml:space="preserve">criterios que </w:t>
      </w:r>
      <w:r>
        <w:rPr>
          <w:rFonts w:ascii="Arial" w:hAnsi="Arial" w:cs="Arial"/>
          <w:color w:val="150D0E"/>
        </w:rPr>
        <w:t xml:space="preserve">marca la </w:t>
      </w:r>
      <w:r>
        <w:rPr>
          <w:rFonts w:ascii="Arial" w:hAnsi="Arial" w:cs="Arial"/>
          <w:color w:val="261E20"/>
        </w:rPr>
        <w:t xml:space="preserve">Constitución Política de </w:t>
      </w:r>
      <w:r>
        <w:rPr>
          <w:rFonts w:ascii="Arial" w:hAnsi="Arial" w:cs="Arial"/>
          <w:color w:val="150D0E"/>
        </w:rPr>
        <w:t xml:space="preserve">los Estados </w:t>
      </w:r>
      <w:r>
        <w:rPr>
          <w:rFonts w:ascii="Arial" w:hAnsi="Arial" w:cs="Arial"/>
          <w:color w:val="261E20"/>
        </w:rPr>
        <w:t xml:space="preserve">Unidos Mexicanos, con el </w:t>
      </w:r>
      <w:r>
        <w:rPr>
          <w:rFonts w:ascii="Arial" w:hAnsi="Arial" w:cs="Arial"/>
          <w:color w:val="150D0E"/>
        </w:rPr>
        <w:t xml:space="preserve">fin </w:t>
      </w:r>
      <w:r>
        <w:rPr>
          <w:rFonts w:ascii="Arial" w:hAnsi="Arial" w:cs="Arial"/>
          <w:color w:val="261E20"/>
        </w:rPr>
        <w:t xml:space="preserve">de que </w:t>
      </w:r>
      <w:r>
        <w:rPr>
          <w:rFonts w:ascii="Arial" w:hAnsi="Arial" w:cs="Arial"/>
          <w:color w:val="150D0E"/>
        </w:rPr>
        <w:t>los</w:t>
      </w:r>
      <w:r>
        <w:rPr>
          <w:rFonts w:ascii="Arial" w:hAnsi="Arial" w:cs="Arial"/>
          <w:color w:val="261E20"/>
        </w:rPr>
        <w:t xml:space="preserve"> </w:t>
      </w:r>
      <w:r>
        <w:rPr>
          <w:rFonts w:ascii="Arial" w:hAnsi="Arial" w:cs="Arial"/>
          <w:color w:val="150D0E"/>
        </w:rPr>
        <w:t xml:space="preserve">mismos </w:t>
      </w:r>
      <w:r>
        <w:rPr>
          <w:rFonts w:ascii="Arial" w:hAnsi="Arial" w:cs="Arial"/>
          <w:color w:val="261E20"/>
        </w:rPr>
        <w:t xml:space="preserve">puedan desarrollar </w:t>
      </w:r>
      <w:r>
        <w:rPr>
          <w:rFonts w:ascii="Arial" w:hAnsi="Arial" w:cs="Arial"/>
          <w:color w:val="150D0E"/>
        </w:rPr>
        <w:t xml:space="preserve">las </w:t>
      </w:r>
      <w:r>
        <w:rPr>
          <w:rFonts w:ascii="Arial" w:hAnsi="Arial" w:cs="Arial"/>
          <w:color w:val="261E20"/>
        </w:rPr>
        <w:t xml:space="preserve">actividades para </w:t>
      </w:r>
      <w:r>
        <w:rPr>
          <w:rFonts w:ascii="Arial" w:hAnsi="Arial" w:cs="Arial"/>
          <w:color w:val="150D0E"/>
        </w:rPr>
        <w:t xml:space="preserve">los fines </w:t>
      </w:r>
      <w:r>
        <w:rPr>
          <w:rFonts w:ascii="Arial" w:hAnsi="Arial" w:cs="Arial"/>
          <w:color w:val="261E20"/>
        </w:rPr>
        <w:t>conferidos;</w:t>
      </w:r>
    </w:p>
    <w:p w:rsidR="00086407" w:rsidRDefault="00086407" w:rsidP="0008640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61E20"/>
        </w:rPr>
      </w:pPr>
      <w:r>
        <w:rPr>
          <w:rFonts w:ascii="Arial" w:hAnsi="Arial" w:cs="Arial"/>
          <w:color w:val="150D0E"/>
        </w:rPr>
        <w:t xml:space="preserve">IV. </w:t>
      </w:r>
      <w:r>
        <w:rPr>
          <w:rFonts w:ascii="Arial" w:hAnsi="Arial" w:cs="Arial"/>
          <w:color w:val="261E20"/>
        </w:rPr>
        <w:t xml:space="preserve">Supervisar </w:t>
      </w:r>
      <w:r>
        <w:rPr>
          <w:rFonts w:ascii="Arial" w:hAnsi="Arial" w:cs="Arial"/>
          <w:color w:val="150D0E"/>
        </w:rPr>
        <w:t xml:space="preserve">la </w:t>
      </w:r>
      <w:r>
        <w:rPr>
          <w:rFonts w:ascii="Arial" w:hAnsi="Arial" w:cs="Arial"/>
          <w:color w:val="261E20"/>
        </w:rPr>
        <w:t xml:space="preserve">coordinación del OPLE con el </w:t>
      </w:r>
      <w:r>
        <w:rPr>
          <w:rFonts w:ascii="Arial" w:hAnsi="Arial" w:cs="Arial"/>
          <w:color w:val="150D0E"/>
        </w:rPr>
        <w:t xml:space="preserve">Instituto </w:t>
      </w:r>
      <w:r>
        <w:rPr>
          <w:rFonts w:ascii="Arial" w:hAnsi="Arial" w:cs="Arial"/>
          <w:color w:val="261E20"/>
        </w:rPr>
        <w:t xml:space="preserve">Nacional </w:t>
      </w:r>
      <w:r>
        <w:rPr>
          <w:rFonts w:ascii="Arial" w:hAnsi="Arial" w:cs="Arial"/>
          <w:color w:val="150D0E"/>
        </w:rPr>
        <w:t xml:space="preserve">Electoral </w:t>
      </w:r>
      <w:r>
        <w:rPr>
          <w:rFonts w:ascii="Arial" w:hAnsi="Arial" w:cs="Arial"/>
          <w:color w:val="261E20"/>
        </w:rPr>
        <w:t xml:space="preserve">y otros </w:t>
      </w:r>
      <w:r>
        <w:rPr>
          <w:rFonts w:ascii="Arial" w:hAnsi="Arial" w:cs="Arial"/>
          <w:color w:val="261E20"/>
        </w:rPr>
        <w:t xml:space="preserve">actores públicos y privados </w:t>
      </w:r>
      <w:r>
        <w:rPr>
          <w:rFonts w:ascii="Arial" w:hAnsi="Arial" w:cs="Arial"/>
          <w:color w:val="150D0E"/>
        </w:rPr>
        <w:t xml:space="preserve">involucrados, </w:t>
      </w:r>
      <w:r>
        <w:rPr>
          <w:rFonts w:ascii="Arial" w:hAnsi="Arial" w:cs="Arial"/>
          <w:color w:val="261E20"/>
        </w:rPr>
        <w:t xml:space="preserve">con el propósito de garantizar a </w:t>
      </w:r>
      <w:r>
        <w:rPr>
          <w:rFonts w:ascii="Arial" w:hAnsi="Arial" w:cs="Arial"/>
          <w:color w:val="150D0E"/>
        </w:rPr>
        <w:t xml:space="preserve">los </w:t>
      </w:r>
      <w:r>
        <w:rPr>
          <w:rFonts w:ascii="Arial" w:hAnsi="Arial" w:cs="Arial"/>
          <w:color w:val="261E20"/>
        </w:rPr>
        <w:t>p</w:t>
      </w:r>
      <w:r>
        <w:rPr>
          <w:rFonts w:ascii="Arial" w:hAnsi="Arial" w:cs="Arial"/>
          <w:color w:val="261E20"/>
        </w:rPr>
        <w:t xml:space="preserve">artidos </w:t>
      </w:r>
      <w:r>
        <w:rPr>
          <w:rFonts w:ascii="Arial" w:hAnsi="Arial" w:cs="Arial"/>
          <w:color w:val="261E20"/>
        </w:rPr>
        <w:t xml:space="preserve">políticos y candidatos el acceso a </w:t>
      </w:r>
      <w:r>
        <w:rPr>
          <w:rFonts w:ascii="Arial" w:hAnsi="Arial" w:cs="Arial"/>
          <w:color w:val="150D0E"/>
        </w:rPr>
        <w:t xml:space="preserve">la </w:t>
      </w:r>
      <w:r>
        <w:rPr>
          <w:rFonts w:ascii="Arial" w:hAnsi="Arial" w:cs="Arial"/>
          <w:color w:val="261E20"/>
        </w:rPr>
        <w:t xml:space="preserve">radio y televisión, así como a </w:t>
      </w:r>
      <w:r>
        <w:rPr>
          <w:rFonts w:ascii="Arial" w:hAnsi="Arial" w:cs="Arial"/>
          <w:color w:val="150D0E"/>
        </w:rPr>
        <w:t xml:space="preserve">las </w:t>
      </w:r>
      <w:r>
        <w:rPr>
          <w:rFonts w:ascii="Arial" w:hAnsi="Arial" w:cs="Arial"/>
          <w:color w:val="261E20"/>
        </w:rPr>
        <w:t xml:space="preserve">franquicias </w:t>
      </w:r>
      <w:r>
        <w:rPr>
          <w:rFonts w:ascii="Arial" w:hAnsi="Arial" w:cs="Arial"/>
          <w:color w:val="261E20"/>
        </w:rPr>
        <w:t xml:space="preserve">postales a que tienen derecho en </w:t>
      </w:r>
      <w:r>
        <w:rPr>
          <w:rFonts w:ascii="Arial" w:hAnsi="Arial" w:cs="Arial"/>
          <w:color w:val="150D0E"/>
        </w:rPr>
        <w:t xml:space="preserve">la </w:t>
      </w:r>
      <w:r>
        <w:rPr>
          <w:rFonts w:ascii="Arial" w:hAnsi="Arial" w:cs="Arial"/>
          <w:color w:val="261E20"/>
        </w:rPr>
        <w:t>entidad federativa;</w:t>
      </w:r>
    </w:p>
    <w:p w:rsidR="00086407" w:rsidRDefault="00086407" w:rsidP="0008640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61E20"/>
        </w:rPr>
      </w:pPr>
      <w:r>
        <w:rPr>
          <w:rFonts w:ascii="Arial" w:hAnsi="Arial" w:cs="Arial"/>
          <w:color w:val="261E20"/>
        </w:rPr>
        <w:t xml:space="preserve">V. Dirigir y coordinar el trámite a seguir sobre </w:t>
      </w:r>
      <w:r>
        <w:rPr>
          <w:rFonts w:ascii="Arial" w:hAnsi="Arial" w:cs="Arial"/>
          <w:color w:val="150D0E"/>
        </w:rPr>
        <w:t xml:space="preserve">las </w:t>
      </w:r>
      <w:r>
        <w:rPr>
          <w:rFonts w:ascii="Arial" w:hAnsi="Arial" w:cs="Arial"/>
          <w:color w:val="261E20"/>
        </w:rPr>
        <w:t xml:space="preserve">solicitudes para </w:t>
      </w:r>
      <w:r>
        <w:rPr>
          <w:rFonts w:ascii="Arial" w:hAnsi="Arial" w:cs="Arial"/>
          <w:color w:val="150D0E"/>
        </w:rPr>
        <w:t xml:space="preserve">la </w:t>
      </w:r>
      <w:r>
        <w:rPr>
          <w:rFonts w:ascii="Arial" w:hAnsi="Arial" w:cs="Arial"/>
          <w:color w:val="261E20"/>
        </w:rPr>
        <w:t xml:space="preserve">constitución de </w:t>
      </w:r>
      <w:r>
        <w:rPr>
          <w:rFonts w:ascii="Arial" w:hAnsi="Arial" w:cs="Arial"/>
          <w:color w:val="261E20"/>
        </w:rPr>
        <w:t xml:space="preserve">partidos políticos estatales y agrupaciones políticas </w:t>
      </w:r>
      <w:r>
        <w:rPr>
          <w:rFonts w:ascii="Arial" w:hAnsi="Arial" w:cs="Arial"/>
          <w:color w:val="150D0E"/>
        </w:rPr>
        <w:t xml:space="preserve">locales, </w:t>
      </w:r>
      <w:r>
        <w:rPr>
          <w:rFonts w:ascii="Arial" w:hAnsi="Arial" w:cs="Arial"/>
          <w:color w:val="261E20"/>
        </w:rPr>
        <w:t xml:space="preserve">con el </w:t>
      </w:r>
      <w:r>
        <w:rPr>
          <w:rFonts w:ascii="Arial" w:hAnsi="Arial" w:cs="Arial"/>
          <w:color w:val="150D0E"/>
        </w:rPr>
        <w:t xml:space="preserve">fin </w:t>
      </w:r>
      <w:r>
        <w:rPr>
          <w:rFonts w:ascii="Arial" w:hAnsi="Arial" w:cs="Arial"/>
          <w:color w:val="261E20"/>
        </w:rPr>
        <w:t xml:space="preserve">de promover </w:t>
      </w:r>
      <w:r>
        <w:rPr>
          <w:rFonts w:ascii="Arial" w:hAnsi="Arial" w:cs="Arial"/>
          <w:color w:val="150D0E"/>
        </w:rPr>
        <w:t>la</w:t>
      </w:r>
      <w:r>
        <w:rPr>
          <w:rFonts w:ascii="Arial" w:hAnsi="Arial" w:cs="Arial"/>
          <w:color w:val="261E20"/>
        </w:rPr>
        <w:t xml:space="preserve"> </w:t>
      </w:r>
      <w:r>
        <w:rPr>
          <w:rFonts w:ascii="Arial" w:hAnsi="Arial" w:cs="Arial"/>
          <w:color w:val="261E20"/>
        </w:rPr>
        <w:t xml:space="preserve">participación en el </w:t>
      </w:r>
      <w:r>
        <w:rPr>
          <w:rFonts w:ascii="Arial" w:hAnsi="Arial" w:cs="Arial"/>
          <w:color w:val="150D0E"/>
        </w:rPr>
        <w:t xml:space="preserve">ejercicio </w:t>
      </w:r>
      <w:r>
        <w:rPr>
          <w:rFonts w:ascii="Arial" w:hAnsi="Arial" w:cs="Arial"/>
          <w:color w:val="261E20"/>
        </w:rPr>
        <w:t xml:space="preserve">de </w:t>
      </w:r>
      <w:r>
        <w:rPr>
          <w:rFonts w:ascii="Arial" w:hAnsi="Arial" w:cs="Arial"/>
          <w:color w:val="150D0E"/>
        </w:rPr>
        <w:t xml:space="preserve">los </w:t>
      </w:r>
      <w:r>
        <w:rPr>
          <w:rFonts w:ascii="Arial" w:hAnsi="Arial" w:cs="Arial"/>
          <w:color w:val="261E20"/>
        </w:rPr>
        <w:t>derechos políticos;</w:t>
      </w:r>
    </w:p>
    <w:p w:rsidR="00086407" w:rsidRPr="00086407" w:rsidRDefault="00086407" w:rsidP="0008640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61E20"/>
        </w:rPr>
      </w:pPr>
      <w:r>
        <w:rPr>
          <w:rFonts w:ascii="Arial" w:hAnsi="Arial" w:cs="Arial"/>
          <w:color w:val="261E20"/>
        </w:rPr>
        <w:t xml:space="preserve">VI. Supervisar </w:t>
      </w:r>
      <w:r>
        <w:rPr>
          <w:rFonts w:ascii="Arial" w:hAnsi="Arial" w:cs="Arial"/>
          <w:color w:val="150D0E"/>
        </w:rPr>
        <w:t xml:space="preserve">la realización </w:t>
      </w:r>
      <w:r>
        <w:rPr>
          <w:rFonts w:ascii="Arial" w:hAnsi="Arial" w:cs="Arial"/>
          <w:color w:val="261E20"/>
        </w:rPr>
        <w:t xml:space="preserve">de </w:t>
      </w:r>
      <w:r>
        <w:rPr>
          <w:rFonts w:ascii="Arial" w:hAnsi="Arial" w:cs="Arial"/>
          <w:color w:val="150D0E"/>
        </w:rPr>
        <w:t xml:space="preserve">los </w:t>
      </w:r>
      <w:r>
        <w:rPr>
          <w:rFonts w:ascii="Arial" w:hAnsi="Arial" w:cs="Arial"/>
          <w:color w:val="261E20"/>
        </w:rPr>
        <w:t xml:space="preserve">estudios </w:t>
      </w:r>
      <w:r>
        <w:rPr>
          <w:rFonts w:ascii="Arial" w:hAnsi="Arial" w:cs="Arial"/>
          <w:color w:val="150D0E"/>
        </w:rPr>
        <w:t xml:space="preserve">necesarios </w:t>
      </w:r>
      <w:r>
        <w:rPr>
          <w:rFonts w:ascii="Arial" w:hAnsi="Arial" w:cs="Arial"/>
          <w:color w:val="261E20"/>
        </w:rPr>
        <w:t xml:space="preserve">para </w:t>
      </w:r>
      <w:r>
        <w:rPr>
          <w:rFonts w:ascii="Arial" w:hAnsi="Arial" w:cs="Arial"/>
          <w:color w:val="150D0E"/>
        </w:rPr>
        <w:t xml:space="preserve">la </w:t>
      </w:r>
      <w:r>
        <w:rPr>
          <w:rFonts w:ascii="Arial" w:hAnsi="Arial" w:cs="Arial"/>
          <w:color w:val="261E20"/>
        </w:rPr>
        <w:t xml:space="preserve">determinación de </w:t>
      </w:r>
      <w:r>
        <w:rPr>
          <w:rFonts w:ascii="Arial" w:hAnsi="Arial" w:cs="Arial"/>
          <w:color w:val="261E20"/>
        </w:rPr>
        <w:t xml:space="preserve">topes de gastos de precampaña y campaña, para </w:t>
      </w:r>
      <w:r>
        <w:rPr>
          <w:rFonts w:ascii="Arial" w:hAnsi="Arial" w:cs="Arial"/>
          <w:color w:val="150D0E"/>
        </w:rPr>
        <w:t xml:space="preserve">la </w:t>
      </w:r>
      <w:r>
        <w:rPr>
          <w:rFonts w:ascii="Arial" w:hAnsi="Arial" w:cs="Arial"/>
          <w:color w:val="261E20"/>
        </w:rPr>
        <w:t xml:space="preserve">aprobación por parte de </w:t>
      </w:r>
      <w:r>
        <w:rPr>
          <w:rFonts w:ascii="Arial" w:hAnsi="Arial" w:cs="Arial"/>
          <w:color w:val="150D0E"/>
        </w:rPr>
        <w:t>la</w:t>
      </w:r>
      <w:r>
        <w:rPr>
          <w:rFonts w:ascii="Arial" w:hAnsi="Arial" w:cs="Arial"/>
          <w:color w:val="261E20"/>
        </w:rPr>
        <w:t xml:space="preserve"> autoridad </w:t>
      </w:r>
      <w:r>
        <w:rPr>
          <w:rFonts w:ascii="Arial" w:hAnsi="Arial" w:cs="Arial"/>
          <w:color w:val="261E20"/>
        </w:rPr>
        <w:t xml:space="preserve">correspondiente, con </w:t>
      </w:r>
      <w:r>
        <w:rPr>
          <w:rFonts w:ascii="Arial" w:hAnsi="Arial" w:cs="Arial"/>
          <w:color w:val="150D0E"/>
        </w:rPr>
        <w:t xml:space="preserve">la finalidad </w:t>
      </w:r>
      <w:r>
        <w:rPr>
          <w:rFonts w:ascii="Arial" w:hAnsi="Arial" w:cs="Arial"/>
          <w:color w:val="261E20"/>
        </w:rPr>
        <w:t xml:space="preserve">de preservar </w:t>
      </w:r>
      <w:r>
        <w:rPr>
          <w:rFonts w:ascii="Arial" w:hAnsi="Arial" w:cs="Arial"/>
          <w:color w:val="150D0E"/>
        </w:rPr>
        <w:t xml:space="preserve">la </w:t>
      </w:r>
      <w:r>
        <w:rPr>
          <w:rFonts w:ascii="Arial" w:hAnsi="Arial" w:cs="Arial"/>
          <w:color w:val="261E20"/>
        </w:rPr>
        <w:t xml:space="preserve">equidad en </w:t>
      </w:r>
      <w:r>
        <w:rPr>
          <w:rFonts w:ascii="Arial" w:hAnsi="Arial" w:cs="Arial"/>
          <w:color w:val="150D0E"/>
        </w:rPr>
        <w:t xml:space="preserve">la </w:t>
      </w:r>
      <w:r>
        <w:rPr>
          <w:rFonts w:ascii="Arial" w:hAnsi="Arial" w:cs="Arial"/>
          <w:color w:val="261E20"/>
        </w:rPr>
        <w:t xml:space="preserve">contienda y </w:t>
      </w:r>
      <w:r>
        <w:rPr>
          <w:rFonts w:ascii="Arial" w:hAnsi="Arial" w:cs="Arial"/>
          <w:color w:val="261E20"/>
        </w:rPr>
        <w:t xml:space="preserve">generar certeza en </w:t>
      </w:r>
      <w:r>
        <w:rPr>
          <w:rFonts w:ascii="Arial" w:hAnsi="Arial" w:cs="Arial"/>
          <w:color w:val="150D0E"/>
        </w:rPr>
        <w:t xml:space="preserve">los </w:t>
      </w:r>
      <w:r>
        <w:rPr>
          <w:rFonts w:ascii="Arial" w:hAnsi="Arial" w:cs="Arial"/>
          <w:color w:val="261E20"/>
        </w:rPr>
        <w:t xml:space="preserve">procesos electorales </w:t>
      </w:r>
      <w:r>
        <w:rPr>
          <w:rFonts w:ascii="Arial" w:hAnsi="Arial" w:cs="Arial"/>
          <w:color w:val="150D0E"/>
        </w:rPr>
        <w:t xml:space="preserve">locales; </w:t>
      </w:r>
      <w:r>
        <w:rPr>
          <w:rFonts w:ascii="Arial" w:hAnsi="Arial" w:cs="Arial"/>
          <w:color w:val="261E20"/>
          <w:sz w:val="23"/>
          <w:szCs w:val="23"/>
        </w:rPr>
        <w:t>y</w:t>
      </w:r>
    </w:p>
    <w:p w:rsidR="00086407" w:rsidRDefault="00086407" w:rsidP="0008640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61E20"/>
        </w:rPr>
      </w:pPr>
      <w:r>
        <w:rPr>
          <w:rFonts w:ascii="Arial" w:hAnsi="Arial" w:cs="Arial"/>
          <w:color w:val="261E20"/>
        </w:rPr>
        <w:t xml:space="preserve">VII. Coordinar </w:t>
      </w:r>
      <w:r>
        <w:rPr>
          <w:rFonts w:ascii="Arial" w:hAnsi="Arial" w:cs="Arial"/>
          <w:color w:val="150D0E"/>
        </w:rPr>
        <w:t xml:space="preserve">la </w:t>
      </w:r>
      <w:r>
        <w:rPr>
          <w:rFonts w:ascii="Arial" w:hAnsi="Arial" w:cs="Arial"/>
          <w:color w:val="261E20"/>
        </w:rPr>
        <w:t xml:space="preserve">elaboración de proyectos de acuerdo, para </w:t>
      </w:r>
      <w:r>
        <w:rPr>
          <w:rFonts w:ascii="Arial" w:hAnsi="Arial" w:cs="Arial"/>
          <w:color w:val="150D0E"/>
        </w:rPr>
        <w:t xml:space="preserve">que </w:t>
      </w:r>
      <w:r>
        <w:rPr>
          <w:rFonts w:ascii="Arial" w:hAnsi="Arial" w:cs="Arial"/>
          <w:color w:val="261E20"/>
        </w:rPr>
        <w:t>sean propuestos al</w:t>
      </w:r>
    </w:p>
    <w:p w:rsidR="00086407" w:rsidRPr="00086407" w:rsidRDefault="00086407" w:rsidP="0008640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61E20"/>
        </w:rPr>
      </w:pPr>
      <w:r>
        <w:rPr>
          <w:rFonts w:ascii="Arial" w:hAnsi="Arial" w:cs="Arial"/>
          <w:color w:val="150D0E"/>
        </w:rPr>
        <w:t xml:space="preserve">Pleno </w:t>
      </w:r>
      <w:r>
        <w:rPr>
          <w:rFonts w:ascii="Arial" w:hAnsi="Arial" w:cs="Arial"/>
          <w:color w:val="261E20"/>
        </w:rPr>
        <w:t xml:space="preserve">del órgano superior de dirección del OPLE, con </w:t>
      </w:r>
      <w:r>
        <w:rPr>
          <w:rFonts w:ascii="Arial" w:hAnsi="Arial" w:cs="Arial"/>
          <w:color w:val="261E20"/>
        </w:rPr>
        <w:t xml:space="preserve">el objeto de dar cumplimiento a </w:t>
      </w:r>
      <w:r>
        <w:rPr>
          <w:rFonts w:ascii="Arial" w:hAnsi="Arial" w:cs="Arial"/>
          <w:color w:val="150D0E"/>
        </w:rPr>
        <w:t xml:space="preserve">las </w:t>
      </w:r>
      <w:r>
        <w:rPr>
          <w:rFonts w:ascii="Arial" w:hAnsi="Arial" w:cs="Arial"/>
          <w:color w:val="261E20"/>
        </w:rPr>
        <w:t xml:space="preserve">facultades en </w:t>
      </w:r>
      <w:r>
        <w:rPr>
          <w:rFonts w:ascii="Arial" w:hAnsi="Arial" w:cs="Arial"/>
          <w:color w:val="150D0E"/>
        </w:rPr>
        <w:t>la materia.</w:t>
      </w:r>
    </w:p>
    <w:p w:rsidR="00513AEE" w:rsidRDefault="00513AEE" w:rsidP="006459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140D0E"/>
        </w:rPr>
      </w:pPr>
    </w:p>
    <w:p w:rsidR="00513AEE" w:rsidRDefault="00513AEE" w:rsidP="006459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140D0E"/>
        </w:rPr>
      </w:pPr>
    </w:p>
    <w:p w:rsidR="00086A04" w:rsidRDefault="00086A04" w:rsidP="006459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61F20"/>
        </w:rPr>
      </w:pPr>
      <w:r>
        <w:rPr>
          <w:rFonts w:ascii="Arial" w:hAnsi="Arial" w:cs="Arial"/>
          <w:color w:val="140D0E"/>
        </w:rPr>
        <w:t xml:space="preserve">El </w:t>
      </w:r>
      <w:r>
        <w:rPr>
          <w:rFonts w:ascii="Arial" w:hAnsi="Arial" w:cs="Arial"/>
          <w:color w:val="261F20"/>
        </w:rPr>
        <w:t xml:space="preserve">presente Reglamento Orgánico fue aprobado por unanimidad de votos por </w:t>
      </w:r>
      <w:r w:rsidR="00D8061C">
        <w:rPr>
          <w:rFonts w:ascii="Arial" w:hAnsi="Arial" w:cs="Arial"/>
          <w:color w:val="140D0E"/>
        </w:rPr>
        <w:t xml:space="preserve">los </w:t>
      </w:r>
      <w:r>
        <w:rPr>
          <w:rFonts w:ascii="Arial" w:hAnsi="Arial" w:cs="Arial"/>
          <w:color w:val="140D0E"/>
        </w:rPr>
        <w:t xml:space="preserve">integrantes </w:t>
      </w:r>
      <w:r>
        <w:rPr>
          <w:rFonts w:ascii="Arial" w:hAnsi="Arial" w:cs="Arial"/>
          <w:color w:val="261F20"/>
        </w:rPr>
        <w:t xml:space="preserve">del Pleno del Consejo </w:t>
      </w:r>
      <w:r>
        <w:rPr>
          <w:rFonts w:ascii="Arial" w:hAnsi="Arial" w:cs="Arial"/>
          <w:color w:val="140D0E"/>
        </w:rPr>
        <w:t xml:space="preserve">Estatal Electoral </w:t>
      </w:r>
      <w:r>
        <w:rPr>
          <w:rFonts w:ascii="Arial" w:hAnsi="Arial" w:cs="Arial"/>
          <w:color w:val="261F20"/>
        </w:rPr>
        <w:t>y de Participación Ciudadana de San</w:t>
      </w:r>
      <w:r w:rsidR="00FD6AE4">
        <w:rPr>
          <w:rFonts w:ascii="Arial" w:hAnsi="Arial" w:cs="Arial"/>
          <w:color w:val="261F20"/>
        </w:rPr>
        <w:t xml:space="preserve"> </w:t>
      </w:r>
      <w:r>
        <w:rPr>
          <w:rFonts w:ascii="Arial" w:hAnsi="Arial" w:cs="Arial"/>
          <w:color w:val="140D0E"/>
        </w:rPr>
        <w:t xml:space="preserve">Luis </w:t>
      </w:r>
      <w:r>
        <w:rPr>
          <w:rFonts w:ascii="Arial" w:hAnsi="Arial" w:cs="Arial"/>
          <w:color w:val="261F20"/>
        </w:rPr>
        <w:t xml:space="preserve">Potosí, en Sesión </w:t>
      </w:r>
      <w:r>
        <w:rPr>
          <w:rFonts w:ascii="Arial" w:hAnsi="Arial" w:cs="Arial"/>
          <w:color w:val="140D0E"/>
        </w:rPr>
        <w:t xml:space="preserve">Extraordinaria </w:t>
      </w:r>
      <w:r>
        <w:rPr>
          <w:rFonts w:ascii="Arial" w:hAnsi="Arial" w:cs="Arial"/>
          <w:color w:val="261F20"/>
        </w:rPr>
        <w:t>de fecha 16 de enero del 2017.</w:t>
      </w:r>
    </w:p>
    <w:p w:rsidR="00086A04" w:rsidRDefault="00086A04" w:rsidP="002A3ABB">
      <w:pPr>
        <w:jc w:val="both"/>
        <w:rPr>
          <w:rFonts w:ascii="Arial" w:hAnsi="Arial" w:cs="Arial"/>
          <w:color w:val="261F20"/>
        </w:rPr>
      </w:pPr>
    </w:p>
    <w:p w:rsidR="00FA601B" w:rsidRPr="00086A04" w:rsidRDefault="00086A04" w:rsidP="00086A04">
      <w:pPr>
        <w:jc w:val="both"/>
        <w:rPr>
          <w:rFonts w:ascii="Arial" w:hAnsi="Arial" w:cs="Arial"/>
        </w:rPr>
      </w:pPr>
      <w:r>
        <w:rPr>
          <w:rFonts w:ascii="Arial" w:hAnsi="Arial" w:cs="Arial"/>
          <w:color w:val="261F20"/>
        </w:rPr>
        <w:lastRenderedPageBreak/>
        <w:t xml:space="preserve">El contenido puede ser consultado en la siguiente liga: </w:t>
      </w:r>
      <w:hyperlink r:id="rId6" w:history="1">
        <w:r w:rsidRPr="00901C69">
          <w:rPr>
            <w:rStyle w:val="Hipervnculo"/>
            <w:rFonts w:ascii="Arial" w:hAnsi="Arial" w:cs="Arial"/>
          </w:rPr>
          <w:t>http://www.ceepacslp.org.mx/ceepac/uploads2/files/reglamentos/Reglamento%20Org%C3%A1nico%20compri.pdf</w:t>
        </w:r>
      </w:hyperlink>
      <w:r>
        <w:rPr>
          <w:rFonts w:ascii="Arial" w:hAnsi="Arial" w:cs="Arial"/>
        </w:rPr>
        <w:t xml:space="preserve"> </w:t>
      </w:r>
    </w:p>
    <w:sectPr w:rsidR="00FA601B" w:rsidRPr="00086A0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68585F"/>
    <w:multiLevelType w:val="hybridMultilevel"/>
    <w:tmpl w:val="388E1D7E"/>
    <w:lvl w:ilvl="0" w:tplc="5694CB2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09278E"/>
    <w:multiLevelType w:val="hybridMultilevel"/>
    <w:tmpl w:val="388E1D7E"/>
    <w:lvl w:ilvl="0" w:tplc="5694CB2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557533"/>
    <w:multiLevelType w:val="hybridMultilevel"/>
    <w:tmpl w:val="0B9813FA"/>
    <w:lvl w:ilvl="0" w:tplc="E1A648F4">
      <w:start w:val="8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A04"/>
    <w:rsid w:val="000820DD"/>
    <w:rsid w:val="00086407"/>
    <w:rsid w:val="00086A04"/>
    <w:rsid w:val="00146F5E"/>
    <w:rsid w:val="002A3ABB"/>
    <w:rsid w:val="002D0FB3"/>
    <w:rsid w:val="00390618"/>
    <w:rsid w:val="003D658F"/>
    <w:rsid w:val="00513AEE"/>
    <w:rsid w:val="00645933"/>
    <w:rsid w:val="006C698B"/>
    <w:rsid w:val="006F5A6D"/>
    <w:rsid w:val="00776553"/>
    <w:rsid w:val="007F266D"/>
    <w:rsid w:val="008519D2"/>
    <w:rsid w:val="008A74B1"/>
    <w:rsid w:val="00A775E7"/>
    <w:rsid w:val="00AA5A39"/>
    <w:rsid w:val="00B20DCD"/>
    <w:rsid w:val="00B33607"/>
    <w:rsid w:val="00BE1EF9"/>
    <w:rsid w:val="00C3785E"/>
    <w:rsid w:val="00CA3768"/>
    <w:rsid w:val="00CC5B47"/>
    <w:rsid w:val="00D50DC7"/>
    <w:rsid w:val="00D8061C"/>
    <w:rsid w:val="00ED59BE"/>
    <w:rsid w:val="00EF7733"/>
    <w:rsid w:val="00FA601B"/>
    <w:rsid w:val="00FD6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86A0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086A04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FA601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86A0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086A04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FA60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eepacslp.org.mx/ceepac/uploads2/files/reglamentos/Reglamento%20Org%C3%A1nico%20compri.pd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538</Words>
  <Characters>2961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Brenda Paola BPTC. Torres de la Cruz</dc:creator>
  <cp:lastModifiedBy>Brenda Paola BPTC. Torres de la Cruz</cp:lastModifiedBy>
  <cp:revision>28</cp:revision>
  <dcterms:created xsi:type="dcterms:W3CDTF">2020-11-25T17:48:00Z</dcterms:created>
  <dcterms:modified xsi:type="dcterms:W3CDTF">2020-11-25T20:59:00Z</dcterms:modified>
</cp:coreProperties>
</file>