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01AE" w:rsidRPr="00820F0C" w:rsidRDefault="004401AE" w:rsidP="004401AE">
      <w:pPr>
        <w:spacing w:after="0" w:line="240" w:lineRule="auto"/>
        <w:ind w:left="3969"/>
        <w:jc w:val="both"/>
        <w:rPr>
          <w:rFonts w:ascii="Arial Narrow" w:eastAsia="Arial Unicode MS" w:hAnsi="Arial Narrow" w:cs="Arial Unicode MS"/>
          <w:b/>
          <w:sz w:val="24"/>
          <w:szCs w:val="24"/>
        </w:rPr>
      </w:pPr>
      <w:r w:rsidRPr="00820F0C">
        <w:rPr>
          <w:rFonts w:ascii="Arial Narrow" w:eastAsia="Arial Unicode MS" w:hAnsi="Arial Narrow" w:cs="Arial Unicode MS"/>
          <w:b/>
          <w:sz w:val="24"/>
          <w:szCs w:val="24"/>
        </w:rPr>
        <w:t>TRIBUNAL ESTATAL DE JUSTICIA ADMINISTRATIVA</w:t>
      </w:r>
    </w:p>
    <w:p w:rsidR="004401AE" w:rsidRPr="00820F0C" w:rsidRDefault="004401AE" w:rsidP="004401AE">
      <w:pPr>
        <w:spacing w:after="0" w:line="240" w:lineRule="auto"/>
        <w:ind w:left="3969"/>
        <w:jc w:val="both"/>
        <w:rPr>
          <w:rFonts w:ascii="Arial Narrow" w:eastAsia="Arial Unicode MS" w:hAnsi="Arial Narrow" w:cs="Arial Unicode MS"/>
          <w:b/>
          <w:sz w:val="24"/>
          <w:szCs w:val="24"/>
        </w:rPr>
      </w:pPr>
    </w:p>
    <w:p w:rsidR="004401AE" w:rsidRPr="00820F0C" w:rsidRDefault="004401AE" w:rsidP="004401AE">
      <w:pPr>
        <w:spacing w:after="0" w:line="240" w:lineRule="auto"/>
        <w:ind w:left="3969"/>
        <w:jc w:val="both"/>
        <w:rPr>
          <w:rFonts w:ascii="Arial Narrow" w:eastAsia="Arial Unicode MS" w:hAnsi="Arial Narrow" w:cs="Arial Unicode MS"/>
          <w:b/>
          <w:sz w:val="24"/>
          <w:szCs w:val="24"/>
        </w:rPr>
      </w:pPr>
      <w:r w:rsidRPr="00820F0C">
        <w:rPr>
          <w:rFonts w:ascii="Arial Narrow" w:eastAsia="Arial Unicode MS" w:hAnsi="Arial Narrow" w:cs="Arial Unicode MS"/>
          <w:b/>
          <w:sz w:val="24"/>
          <w:szCs w:val="24"/>
        </w:rPr>
        <w:t>TERCERA SALA UNITARIA</w:t>
      </w:r>
    </w:p>
    <w:p w:rsidR="004401AE" w:rsidRPr="00820F0C" w:rsidRDefault="004401AE" w:rsidP="004401AE">
      <w:pPr>
        <w:spacing w:after="0" w:line="240" w:lineRule="auto"/>
        <w:ind w:left="3969"/>
        <w:jc w:val="both"/>
        <w:rPr>
          <w:rFonts w:ascii="Arial Narrow" w:eastAsia="Arial Unicode MS" w:hAnsi="Arial Narrow" w:cs="Arial Unicode MS"/>
          <w:b/>
          <w:sz w:val="24"/>
          <w:szCs w:val="24"/>
        </w:rPr>
      </w:pPr>
    </w:p>
    <w:p w:rsidR="004401AE" w:rsidRPr="00820F0C" w:rsidRDefault="004401AE" w:rsidP="004401AE">
      <w:pPr>
        <w:spacing w:after="0" w:line="240" w:lineRule="auto"/>
        <w:ind w:left="3969"/>
        <w:jc w:val="both"/>
        <w:rPr>
          <w:rFonts w:ascii="Arial Narrow" w:eastAsia="Arial Unicode MS" w:hAnsi="Arial Narrow" w:cs="Arial Unicode MS"/>
          <w:b/>
          <w:color w:val="002060"/>
          <w:sz w:val="24"/>
          <w:szCs w:val="24"/>
        </w:rPr>
      </w:pPr>
      <w:r w:rsidRPr="00820F0C">
        <w:rPr>
          <w:rFonts w:ascii="Arial Narrow" w:eastAsia="Arial Unicode MS" w:hAnsi="Arial Narrow" w:cs="Arial Unicode MS"/>
          <w:b/>
          <w:sz w:val="24"/>
          <w:szCs w:val="24"/>
        </w:rPr>
        <w:t xml:space="preserve">EXPEDIENTE: </w:t>
      </w:r>
      <w:r w:rsidR="00917BD0">
        <w:rPr>
          <w:rFonts w:ascii="Arial Narrow" w:eastAsia="Arial Unicode MS" w:hAnsi="Arial Narrow" w:cs="Arial Unicode MS"/>
          <w:b/>
          <w:sz w:val="24"/>
          <w:szCs w:val="24"/>
        </w:rPr>
        <w:t>220</w:t>
      </w:r>
      <w:r w:rsidRPr="00820F0C">
        <w:rPr>
          <w:rFonts w:ascii="Arial Narrow" w:eastAsia="Arial Unicode MS" w:hAnsi="Arial Narrow" w:cs="Arial Unicode MS"/>
          <w:b/>
          <w:sz w:val="24"/>
          <w:szCs w:val="24"/>
        </w:rPr>
        <w:t xml:space="preserve">/2020-3 </w:t>
      </w:r>
    </w:p>
    <w:p w:rsidR="004401AE" w:rsidRPr="00820F0C" w:rsidRDefault="004401AE" w:rsidP="004401AE">
      <w:pPr>
        <w:spacing w:after="0" w:line="240" w:lineRule="auto"/>
        <w:ind w:left="3969"/>
        <w:jc w:val="both"/>
        <w:rPr>
          <w:rFonts w:ascii="Arial Narrow" w:eastAsia="Arial Unicode MS" w:hAnsi="Arial Narrow" w:cs="Arial Unicode MS"/>
          <w:b/>
          <w:sz w:val="24"/>
          <w:szCs w:val="24"/>
        </w:rPr>
      </w:pPr>
    </w:p>
    <w:p w:rsidR="004401AE" w:rsidRPr="00820F0C" w:rsidRDefault="004401AE" w:rsidP="004401AE">
      <w:pPr>
        <w:spacing w:after="0" w:line="240" w:lineRule="auto"/>
        <w:ind w:left="3969"/>
        <w:jc w:val="both"/>
        <w:rPr>
          <w:rFonts w:ascii="Arial Narrow" w:eastAsia="Arial Unicode MS" w:hAnsi="Arial Narrow" w:cs="Arial Unicode MS"/>
          <w:b/>
          <w:sz w:val="24"/>
          <w:szCs w:val="24"/>
        </w:rPr>
      </w:pPr>
      <w:r w:rsidRPr="00820F0C">
        <w:rPr>
          <w:rFonts w:ascii="Arial Narrow" w:eastAsia="Arial Unicode MS" w:hAnsi="Arial Narrow" w:cs="Arial Unicode MS"/>
          <w:b/>
          <w:sz w:val="24"/>
          <w:szCs w:val="24"/>
        </w:rPr>
        <w:t xml:space="preserve">ACTOR: </w:t>
      </w:r>
    </w:p>
    <w:p w:rsidR="004401AE" w:rsidRPr="00820F0C" w:rsidRDefault="001D4381" w:rsidP="004401AE">
      <w:pPr>
        <w:spacing w:after="0" w:line="240" w:lineRule="auto"/>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4401AE" w:rsidRPr="00820F0C" w:rsidRDefault="004401AE" w:rsidP="004401AE">
      <w:pPr>
        <w:spacing w:after="0" w:line="240" w:lineRule="auto"/>
        <w:ind w:left="3969"/>
        <w:jc w:val="both"/>
        <w:rPr>
          <w:rFonts w:ascii="Arial Narrow" w:eastAsia="Arial Unicode MS" w:hAnsi="Arial Narrow" w:cs="Arial Unicode MS"/>
          <w:b/>
          <w:sz w:val="24"/>
          <w:szCs w:val="24"/>
        </w:rPr>
      </w:pPr>
      <w:r w:rsidRPr="00820F0C">
        <w:rPr>
          <w:rFonts w:ascii="Arial Narrow" w:eastAsia="Arial Unicode MS" w:hAnsi="Arial Narrow" w:cs="Arial Unicode MS"/>
          <w:b/>
          <w:sz w:val="24"/>
          <w:szCs w:val="24"/>
        </w:rPr>
        <w:t xml:space="preserve">MAGISTRADO PONENTE: </w:t>
      </w:r>
    </w:p>
    <w:p w:rsidR="004401AE" w:rsidRPr="00820F0C" w:rsidRDefault="004401AE" w:rsidP="004401AE">
      <w:pPr>
        <w:spacing w:after="0" w:line="240" w:lineRule="auto"/>
        <w:ind w:left="3969"/>
        <w:jc w:val="both"/>
        <w:rPr>
          <w:rFonts w:ascii="Arial Narrow" w:eastAsia="Arial Unicode MS" w:hAnsi="Arial Narrow" w:cs="Arial Unicode MS"/>
          <w:sz w:val="24"/>
          <w:szCs w:val="24"/>
        </w:rPr>
      </w:pPr>
      <w:r w:rsidRPr="00820F0C">
        <w:rPr>
          <w:rFonts w:ascii="Arial Narrow" w:eastAsia="Arial Unicode MS" w:hAnsi="Arial Narrow" w:cs="Arial Unicode MS"/>
          <w:sz w:val="24"/>
          <w:szCs w:val="24"/>
        </w:rPr>
        <w:t>LICENCIADO DIEGO AMARO GONZÁLEZ</w:t>
      </w:r>
    </w:p>
    <w:p w:rsidR="004401AE" w:rsidRPr="00820F0C" w:rsidRDefault="004401AE" w:rsidP="004401AE">
      <w:pPr>
        <w:spacing w:after="0" w:line="240" w:lineRule="auto"/>
        <w:jc w:val="both"/>
        <w:rPr>
          <w:rFonts w:ascii="Arial Narrow" w:eastAsia="Arial Unicode MS" w:hAnsi="Arial Narrow" w:cs="Arial Unicode MS"/>
          <w:sz w:val="24"/>
          <w:szCs w:val="24"/>
        </w:rPr>
      </w:pPr>
    </w:p>
    <w:p w:rsidR="004401AE" w:rsidRPr="00820F0C" w:rsidRDefault="004401AE" w:rsidP="004401AE">
      <w:pPr>
        <w:spacing w:after="0" w:line="240" w:lineRule="auto"/>
        <w:ind w:left="3969"/>
        <w:jc w:val="both"/>
        <w:rPr>
          <w:rFonts w:ascii="Arial Narrow" w:eastAsia="Arial Unicode MS" w:hAnsi="Arial Narrow" w:cs="Arial Unicode MS"/>
          <w:b/>
          <w:sz w:val="24"/>
          <w:szCs w:val="24"/>
        </w:rPr>
      </w:pPr>
      <w:r w:rsidRPr="00820F0C">
        <w:rPr>
          <w:rFonts w:ascii="Arial Narrow" w:eastAsia="Arial Unicode MS" w:hAnsi="Arial Narrow" w:cs="Arial Unicode MS"/>
          <w:b/>
          <w:sz w:val="24"/>
          <w:szCs w:val="24"/>
        </w:rPr>
        <w:t>SECRETARIO DE ESTUDIO Y CUENTA:</w:t>
      </w:r>
    </w:p>
    <w:p w:rsidR="004401AE" w:rsidRPr="00820F0C" w:rsidRDefault="004401AE" w:rsidP="004401AE">
      <w:pPr>
        <w:spacing w:after="0" w:line="240" w:lineRule="auto"/>
        <w:ind w:left="3969"/>
        <w:jc w:val="both"/>
        <w:rPr>
          <w:rFonts w:ascii="Arial Narrow" w:eastAsia="Arial Unicode MS" w:hAnsi="Arial Narrow" w:cs="Arial Unicode MS"/>
          <w:sz w:val="24"/>
          <w:szCs w:val="24"/>
        </w:rPr>
      </w:pPr>
      <w:r w:rsidRPr="00820F0C">
        <w:rPr>
          <w:rFonts w:ascii="Arial Narrow" w:eastAsia="Arial Unicode MS" w:hAnsi="Arial Narrow" w:cs="Arial Unicode MS"/>
          <w:sz w:val="24"/>
          <w:szCs w:val="24"/>
        </w:rPr>
        <w:t>LICENCIADA DIANA CAROLINA MONTELONGO ORTIZ</w:t>
      </w:r>
    </w:p>
    <w:p w:rsidR="004401AE" w:rsidRPr="00820F0C" w:rsidRDefault="004401AE" w:rsidP="004401AE">
      <w:pPr>
        <w:spacing w:after="0"/>
        <w:ind w:firstLine="709"/>
        <w:jc w:val="both"/>
        <w:rPr>
          <w:rFonts w:ascii="Arial Narrow" w:eastAsia="Arial Unicode MS" w:hAnsi="Arial Narrow" w:cs="Arial Unicode MS"/>
          <w:w w:val="95"/>
          <w:sz w:val="24"/>
          <w:szCs w:val="24"/>
        </w:rPr>
      </w:pPr>
    </w:p>
    <w:p w:rsidR="004401AE" w:rsidRPr="00820F0C" w:rsidRDefault="004401AE" w:rsidP="004401AE">
      <w:pPr>
        <w:spacing w:after="0"/>
        <w:ind w:firstLine="709"/>
        <w:jc w:val="both"/>
        <w:rPr>
          <w:rFonts w:ascii="Arial Narrow" w:eastAsia="Arial Unicode MS" w:hAnsi="Arial Narrow" w:cs="Arial Unicode MS"/>
          <w:w w:val="95"/>
          <w:sz w:val="24"/>
          <w:szCs w:val="24"/>
        </w:rPr>
      </w:pPr>
    </w:p>
    <w:p w:rsidR="004401AE" w:rsidRPr="00820F0C" w:rsidRDefault="004401AE" w:rsidP="004401AE">
      <w:pPr>
        <w:spacing w:after="0" w:line="360" w:lineRule="auto"/>
        <w:ind w:firstLine="709"/>
        <w:jc w:val="both"/>
        <w:rPr>
          <w:rFonts w:ascii="Arial Narrow" w:eastAsia="Arial Unicode MS" w:hAnsi="Arial Narrow" w:cs="Arial Unicode MS"/>
          <w:sz w:val="28"/>
          <w:szCs w:val="28"/>
        </w:rPr>
      </w:pPr>
      <w:r w:rsidRPr="00820F0C">
        <w:rPr>
          <w:rFonts w:ascii="Arial Narrow" w:eastAsia="Arial Unicode MS" w:hAnsi="Arial Narrow" w:cs="Arial Unicode MS"/>
          <w:sz w:val="28"/>
          <w:szCs w:val="28"/>
        </w:rPr>
        <w:t xml:space="preserve">San Luis Potosí, S.L.P., veintitrés de noviembre de dos mil veinte. </w:t>
      </w:r>
    </w:p>
    <w:p w:rsidR="004401AE" w:rsidRPr="00820F0C" w:rsidRDefault="004401AE" w:rsidP="004401AE">
      <w:pPr>
        <w:spacing w:after="0" w:line="360" w:lineRule="auto"/>
        <w:ind w:firstLine="709"/>
        <w:jc w:val="both"/>
        <w:rPr>
          <w:rFonts w:ascii="Arial Narrow" w:eastAsia="Arial Unicode MS" w:hAnsi="Arial Narrow" w:cs="Arial Unicode MS"/>
          <w:sz w:val="28"/>
          <w:szCs w:val="28"/>
        </w:rPr>
      </w:pPr>
    </w:p>
    <w:p w:rsidR="004401AE" w:rsidRDefault="004401AE" w:rsidP="004401AE">
      <w:pPr>
        <w:spacing w:line="360" w:lineRule="auto"/>
        <w:ind w:firstLine="708"/>
        <w:jc w:val="both"/>
        <w:rPr>
          <w:rFonts w:ascii="Arial Narrow" w:eastAsia="Times New Roman" w:hAnsi="Arial Narrow" w:cs="Arial"/>
          <w:sz w:val="28"/>
          <w:szCs w:val="28"/>
          <w:lang w:eastAsia="es-ES"/>
        </w:rPr>
      </w:pPr>
      <w:r w:rsidRPr="00820F0C">
        <w:rPr>
          <w:rFonts w:ascii="Arial Narrow" w:eastAsia="Arial Unicode MS" w:hAnsi="Arial Narrow" w:cs="Arial Unicode MS"/>
          <w:b/>
          <w:color w:val="000000"/>
          <w:sz w:val="28"/>
          <w:szCs w:val="28"/>
        </w:rPr>
        <w:t>V I S T O S</w:t>
      </w:r>
      <w:r w:rsidRPr="00820F0C">
        <w:rPr>
          <w:rFonts w:ascii="Arial Narrow" w:eastAsia="Arial Unicode MS" w:hAnsi="Arial Narrow" w:cs="Arial Unicode MS"/>
          <w:color w:val="000000"/>
          <w:sz w:val="28"/>
          <w:szCs w:val="28"/>
        </w:rPr>
        <w:t xml:space="preserve"> para resolver en definitiva los autos del Juicio Contencioso Administrativo </w:t>
      </w:r>
      <w:r w:rsidR="00AB7128" w:rsidRPr="00AB7128">
        <w:rPr>
          <w:rFonts w:ascii="Arial Narrow" w:eastAsia="Arial Unicode MS" w:hAnsi="Arial Narrow" w:cs="Arial Unicode MS"/>
          <w:b/>
          <w:color w:val="000000"/>
          <w:sz w:val="28"/>
          <w:szCs w:val="28"/>
        </w:rPr>
        <w:t>220</w:t>
      </w:r>
      <w:r w:rsidRPr="00820F0C">
        <w:rPr>
          <w:rFonts w:ascii="Arial Narrow" w:eastAsia="Arial Unicode MS" w:hAnsi="Arial Narrow" w:cs="Arial Unicode MS"/>
          <w:b/>
          <w:sz w:val="28"/>
          <w:szCs w:val="28"/>
        </w:rPr>
        <w:t xml:space="preserve">/2020-3 </w:t>
      </w:r>
      <w:r w:rsidRPr="00820F0C">
        <w:rPr>
          <w:rFonts w:ascii="Arial Narrow" w:eastAsia="Arial Unicode MS" w:hAnsi="Arial Narrow" w:cs="Arial Unicode MS"/>
          <w:color w:val="000000"/>
          <w:sz w:val="28"/>
          <w:szCs w:val="28"/>
        </w:rPr>
        <w:t xml:space="preserve">promovido por </w:t>
      </w:r>
      <w:r w:rsidR="001D4381">
        <w:rPr>
          <w:rFonts w:ascii="Arial Narrow" w:eastAsia="Arial Unicode MS" w:hAnsi="Arial Narrow" w:cs="Arial Unicode MS"/>
          <w:b/>
          <w:color w:val="FF0000"/>
          <w:sz w:val="28"/>
          <w:szCs w:val="28"/>
        </w:rPr>
        <w:t>**********</w:t>
      </w:r>
      <w:r w:rsidRPr="00820F0C">
        <w:rPr>
          <w:rFonts w:ascii="Arial Narrow" w:eastAsia="Arial Unicode MS" w:hAnsi="Arial Narrow" w:cs="Arial Unicode MS"/>
          <w:b/>
          <w:color w:val="000000"/>
          <w:sz w:val="28"/>
          <w:szCs w:val="28"/>
        </w:rPr>
        <w:t xml:space="preserve"> </w:t>
      </w:r>
      <w:r w:rsidRPr="00820F0C">
        <w:rPr>
          <w:rFonts w:ascii="Arial Narrow" w:eastAsia="Times New Roman" w:hAnsi="Arial Narrow" w:cs="Times New Roman"/>
          <w:sz w:val="28"/>
          <w:szCs w:val="28"/>
          <w:lang w:eastAsia="es-ES"/>
        </w:rPr>
        <w:t xml:space="preserve">contra actos del </w:t>
      </w:r>
      <w:r w:rsidRPr="00820F0C">
        <w:rPr>
          <w:rFonts w:ascii="Arial Narrow" w:eastAsia="Times New Roman" w:hAnsi="Arial Narrow" w:cs="Times New Roman"/>
          <w:b/>
          <w:sz w:val="28"/>
          <w:szCs w:val="28"/>
          <w:lang w:eastAsia="es-ES"/>
        </w:rPr>
        <w:t>POLICIA VIAL DEL MUNICIPIO DE SAN LUIS POTOSI</w:t>
      </w:r>
      <w:r w:rsidRPr="00820F0C">
        <w:rPr>
          <w:rFonts w:ascii="Arial Narrow" w:eastAsia="Times New Roman" w:hAnsi="Arial Narrow" w:cs="Arial"/>
          <w:b/>
          <w:sz w:val="28"/>
          <w:szCs w:val="28"/>
          <w:lang w:eastAsia="es-ES"/>
        </w:rPr>
        <w:t xml:space="preserve">, </w:t>
      </w:r>
      <w:r w:rsidRPr="00820F0C">
        <w:rPr>
          <w:rFonts w:ascii="Arial Narrow" w:eastAsia="Times New Roman" w:hAnsi="Arial Narrow" w:cs="Arial"/>
          <w:sz w:val="28"/>
          <w:szCs w:val="28"/>
          <w:lang w:eastAsia="es-ES"/>
        </w:rPr>
        <w:t>que elaboró la boleta de infracción con número de folio</w:t>
      </w:r>
      <w:r w:rsidRPr="00820F0C">
        <w:rPr>
          <w:rFonts w:ascii="Arial Narrow" w:eastAsia="Times New Roman" w:hAnsi="Arial Narrow" w:cs="Arial"/>
          <w:b/>
          <w:sz w:val="28"/>
          <w:szCs w:val="28"/>
          <w:lang w:eastAsia="es-ES"/>
        </w:rPr>
        <w:t xml:space="preserve"> </w:t>
      </w:r>
      <w:r w:rsidR="001D4381">
        <w:rPr>
          <w:rFonts w:ascii="Arial Narrow" w:eastAsia="Times New Roman" w:hAnsi="Arial Narrow" w:cs="Arial"/>
          <w:b/>
          <w:color w:val="FF0000"/>
          <w:sz w:val="28"/>
          <w:szCs w:val="28"/>
          <w:lang w:eastAsia="es-ES"/>
        </w:rPr>
        <w:t>**********</w:t>
      </w:r>
      <w:r w:rsidRPr="00820F0C">
        <w:rPr>
          <w:rFonts w:ascii="Arial Narrow" w:eastAsia="Times New Roman" w:hAnsi="Arial Narrow" w:cs="Arial"/>
          <w:b/>
          <w:sz w:val="28"/>
          <w:szCs w:val="28"/>
          <w:lang w:eastAsia="es-ES"/>
        </w:rPr>
        <w:t xml:space="preserve">, </w:t>
      </w:r>
      <w:r w:rsidRPr="00820F0C">
        <w:rPr>
          <w:rFonts w:ascii="Arial Narrow" w:eastAsia="Times New Roman" w:hAnsi="Arial Narrow" w:cs="Arial"/>
          <w:sz w:val="28"/>
          <w:szCs w:val="28"/>
          <w:lang w:eastAsia="es-ES"/>
        </w:rPr>
        <w:t xml:space="preserve">de fecha </w:t>
      </w:r>
      <w:r w:rsidR="00AB7128">
        <w:rPr>
          <w:rFonts w:ascii="Arial Narrow" w:eastAsia="Times New Roman" w:hAnsi="Arial Narrow" w:cs="Arial"/>
          <w:sz w:val="28"/>
          <w:szCs w:val="28"/>
          <w:lang w:eastAsia="es-ES"/>
        </w:rPr>
        <w:t>treinta y uno de enero de dos mil veinte</w:t>
      </w:r>
      <w:r>
        <w:rPr>
          <w:rFonts w:ascii="Arial Narrow" w:eastAsia="Times New Roman" w:hAnsi="Arial Narrow" w:cs="Arial"/>
          <w:sz w:val="28"/>
          <w:szCs w:val="28"/>
          <w:lang w:eastAsia="es-ES"/>
        </w:rPr>
        <w:t xml:space="preserve"> y como tercero interesado a la persona moral </w:t>
      </w:r>
      <w:r w:rsidRPr="003753B7">
        <w:rPr>
          <w:rFonts w:ascii="Arial Narrow" w:eastAsia="Times New Roman" w:hAnsi="Arial Narrow" w:cs="Arial"/>
          <w:b/>
          <w:sz w:val="28"/>
          <w:szCs w:val="28"/>
          <w:lang w:eastAsia="es-ES"/>
        </w:rPr>
        <w:t>“Grúas Bear”</w:t>
      </w:r>
      <w:r w:rsidRPr="00820F0C">
        <w:rPr>
          <w:rFonts w:ascii="Arial Narrow" w:eastAsia="Times New Roman" w:hAnsi="Arial Narrow" w:cs="Arial"/>
          <w:sz w:val="28"/>
          <w:szCs w:val="28"/>
          <w:lang w:eastAsia="es-ES"/>
        </w:rPr>
        <w:t>; y,</w:t>
      </w:r>
    </w:p>
    <w:p w:rsidR="004401AE" w:rsidRPr="00820F0C" w:rsidRDefault="004401AE" w:rsidP="004401AE">
      <w:pPr>
        <w:spacing w:line="360" w:lineRule="auto"/>
        <w:ind w:firstLine="708"/>
        <w:jc w:val="center"/>
        <w:rPr>
          <w:rFonts w:ascii="Arial Narrow" w:eastAsia="Arial Unicode MS" w:hAnsi="Arial Narrow" w:cs="Arial Unicode MS"/>
          <w:b/>
          <w:color w:val="000000"/>
          <w:sz w:val="28"/>
          <w:szCs w:val="28"/>
        </w:rPr>
      </w:pPr>
      <w:r w:rsidRPr="00820F0C">
        <w:rPr>
          <w:rFonts w:ascii="Arial Narrow" w:eastAsia="Arial Unicode MS" w:hAnsi="Arial Narrow" w:cs="Arial Unicode MS"/>
          <w:b/>
          <w:color w:val="000000"/>
          <w:sz w:val="28"/>
          <w:szCs w:val="28"/>
        </w:rPr>
        <w:t>R E S U L T A N D O</w:t>
      </w:r>
    </w:p>
    <w:p w:rsidR="004401AE" w:rsidRPr="00820F0C" w:rsidRDefault="004401AE" w:rsidP="004401AE">
      <w:pPr>
        <w:spacing w:after="0" w:line="360" w:lineRule="auto"/>
        <w:ind w:firstLine="709"/>
        <w:jc w:val="both"/>
        <w:rPr>
          <w:rFonts w:ascii="Arial Narrow" w:eastAsia="Arial Unicode MS" w:hAnsi="Arial Narrow" w:cs="Arial Unicode MS"/>
          <w:b/>
          <w:sz w:val="28"/>
          <w:szCs w:val="28"/>
        </w:rPr>
      </w:pPr>
    </w:p>
    <w:p w:rsidR="004401AE" w:rsidRPr="00820F0C" w:rsidRDefault="004401AE" w:rsidP="004401AE">
      <w:pPr>
        <w:spacing w:after="0" w:line="360" w:lineRule="auto"/>
        <w:ind w:firstLine="709"/>
        <w:jc w:val="both"/>
        <w:rPr>
          <w:rFonts w:ascii="Arial Narrow" w:eastAsia="Arial Unicode MS" w:hAnsi="Arial Narrow" w:cs="Arial Unicode MS"/>
          <w:sz w:val="28"/>
          <w:szCs w:val="28"/>
        </w:rPr>
      </w:pPr>
      <w:r w:rsidRPr="00820F0C">
        <w:rPr>
          <w:rFonts w:ascii="Arial Narrow" w:eastAsia="Arial Unicode MS" w:hAnsi="Arial Narrow" w:cs="Arial Unicode MS"/>
          <w:b/>
          <w:sz w:val="28"/>
          <w:szCs w:val="28"/>
        </w:rPr>
        <w:t xml:space="preserve">ÚNICO.- </w:t>
      </w:r>
      <w:r w:rsidRPr="00820F0C">
        <w:rPr>
          <w:rFonts w:ascii="Arial Narrow" w:eastAsia="Arial Unicode MS" w:hAnsi="Arial Narrow" w:cs="Arial Unicode MS"/>
          <w:sz w:val="28"/>
          <w:szCs w:val="28"/>
        </w:rPr>
        <w:t xml:space="preserve">Mediante acuerdo de fecha </w:t>
      </w:r>
      <w:r w:rsidR="00734F8D">
        <w:rPr>
          <w:rFonts w:ascii="Arial Narrow" w:eastAsia="Arial Unicode MS" w:hAnsi="Arial Narrow" w:cs="Arial Unicode MS"/>
          <w:sz w:val="28"/>
          <w:szCs w:val="28"/>
        </w:rPr>
        <w:t>veintiséis de febrero de dos mil veinte</w:t>
      </w:r>
      <w:r w:rsidRPr="00820F0C">
        <w:rPr>
          <w:rFonts w:ascii="Arial Narrow" w:eastAsia="Arial Unicode MS" w:hAnsi="Arial Narrow" w:cs="Arial Unicode MS"/>
          <w:sz w:val="28"/>
          <w:szCs w:val="28"/>
        </w:rPr>
        <w:t xml:space="preserve">, se tuvo por recibido escrito firmado por </w:t>
      </w:r>
      <w:r w:rsidR="001D4381">
        <w:rPr>
          <w:rFonts w:ascii="Arial Narrow" w:eastAsia="Arial Unicode MS" w:hAnsi="Arial Narrow" w:cs="Arial Unicode MS"/>
          <w:color w:val="FF0000"/>
          <w:sz w:val="28"/>
          <w:szCs w:val="28"/>
        </w:rPr>
        <w:t>**********</w:t>
      </w:r>
      <w:r w:rsidRPr="00820F0C">
        <w:rPr>
          <w:rFonts w:ascii="Arial Narrow" w:eastAsia="Arial Unicode MS" w:hAnsi="Arial Narrow" w:cs="Arial Unicode MS"/>
          <w:sz w:val="28"/>
          <w:szCs w:val="28"/>
        </w:rPr>
        <w:t>,</w:t>
      </w:r>
      <w:r w:rsidRPr="00820F0C">
        <w:rPr>
          <w:rFonts w:ascii="Arial Narrow" w:eastAsia="Arial Unicode MS" w:hAnsi="Arial Narrow" w:cs="Arial Unicode MS"/>
          <w:b/>
          <w:sz w:val="28"/>
          <w:szCs w:val="28"/>
        </w:rPr>
        <w:t xml:space="preserve"> </w:t>
      </w:r>
      <w:r w:rsidRPr="00820F0C">
        <w:rPr>
          <w:rFonts w:ascii="Arial Narrow" w:eastAsia="Arial Unicode MS" w:hAnsi="Arial Narrow" w:cs="Arial Unicode MS"/>
          <w:sz w:val="28"/>
          <w:szCs w:val="28"/>
        </w:rPr>
        <w:t>quien demandó a la</w:t>
      </w:r>
      <w:r w:rsidR="00734F8D">
        <w:rPr>
          <w:rFonts w:ascii="Arial Narrow" w:eastAsia="Arial Unicode MS" w:hAnsi="Arial Narrow" w:cs="Arial Unicode MS"/>
          <w:sz w:val="28"/>
          <w:szCs w:val="28"/>
        </w:rPr>
        <w:t>s</w:t>
      </w:r>
      <w:r w:rsidRPr="00820F0C">
        <w:rPr>
          <w:rFonts w:ascii="Arial Narrow" w:eastAsia="Arial Unicode MS" w:hAnsi="Arial Narrow" w:cs="Arial Unicode MS"/>
          <w:sz w:val="28"/>
          <w:szCs w:val="28"/>
        </w:rPr>
        <w:t xml:space="preserve"> autoridad</w:t>
      </w:r>
      <w:r w:rsidR="00734F8D">
        <w:rPr>
          <w:rFonts w:ascii="Arial Narrow" w:eastAsia="Arial Unicode MS" w:hAnsi="Arial Narrow" w:cs="Arial Unicode MS"/>
          <w:sz w:val="28"/>
          <w:szCs w:val="28"/>
        </w:rPr>
        <w:t>es</w:t>
      </w:r>
      <w:r w:rsidRPr="00820F0C">
        <w:rPr>
          <w:rFonts w:ascii="Arial Narrow" w:eastAsia="Arial Unicode MS" w:hAnsi="Arial Narrow" w:cs="Arial Unicode MS"/>
          <w:sz w:val="28"/>
          <w:szCs w:val="28"/>
        </w:rPr>
        <w:t xml:space="preserve">: </w:t>
      </w:r>
      <w:r w:rsidRPr="00820F0C">
        <w:rPr>
          <w:rFonts w:ascii="Arial Narrow" w:eastAsia="Arial Unicode MS" w:hAnsi="Arial Narrow" w:cs="Arial Unicode MS"/>
          <w:b/>
          <w:sz w:val="28"/>
          <w:szCs w:val="28"/>
        </w:rPr>
        <w:t xml:space="preserve">Policía Vial, de nombre </w:t>
      </w:r>
      <w:r w:rsidR="00734F8D">
        <w:rPr>
          <w:rFonts w:ascii="Arial Narrow" w:eastAsia="Arial Unicode MS" w:hAnsi="Arial Narrow" w:cs="Arial Unicode MS"/>
          <w:b/>
          <w:sz w:val="28"/>
          <w:szCs w:val="28"/>
        </w:rPr>
        <w:t>Carlos Trejo Alfonso</w:t>
      </w:r>
      <w:r w:rsidRPr="00820F0C">
        <w:rPr>
          <w:rFonts w:ascii="Arial Narrow" w:eastAsia="Arial Unicode MS" w:hAnsi="Arial Narrow" w:cs="Arial Unicode MS"/>
          <w:b/>
          <w:sz w:val="28"/>
          <w:szCs w:val="28"/>
        </w:rPr>
        <w:t>,</w:t>
      </w:r>
      <w:r w:rsidRPr="00820F0C">
        <w:rPr>
          <w:rFonts w:ascii="Arial Narrow" w:eastAsia="Calibri" w:hAnsi="Arial Narrow" w:cs="Arial"/>
          <w:b/>
          <w:sz w:val="28"/>
          <w:szCs w:val="28"/>
        </w:rPr>
        <w:t xml:space="preserve"> </w:t>
      </w:r>
      <w:r w:rsidR="00487095">
        <w:rPr>
          <w:rFonts w:ascii="Arial Narrow" w:eastAsia="Calibri" w:hAnsi="Arial Narrow" w:cs="Arial"/>
          <w:b/>
          <w:sz w:val="28"/>
          <w:szCs w:val="28"/>
        </w:rPr>
        <w:t xml:space="preserve">Dirección de Policía Vial y Dirección General de Seguridad Pública Municipal de San Luis Potosí; </w:t>
      </w:r>
      <w:r w:rsidRPr="00820F0C">
        <w:rPr>
          <w:rFonts w:ascii="Arial Narrow" w:eastAsia="Arial Unicode MS" w:hAnsi="Arial Narrow" w:cs="Arial Unicode MS"/>
          <w:sz w:val="28"/>
          <w:szCs w:val="28"/>
        </w:rPr>
        <w:t xml:space="preserve">por la nulidad del acto que se menciona: </w:t>
      </w:r>
      <w:r w:rsidRPr="00820F0C">
        <w:rPr>
          <w:rFonts w:ascii="Arial Narrow" w:eastAsia="Arial Unicode MS" w:hAnsi="Arial Narrow" w:cs="Arial Unicode MS"/>
          <w:i/>
          <w:sz w:val="28"/>
          <w:szCs w:val="28"/>
        </w:rPr>
        <w:t>“</w:t>
      </w:r>
      <w:r w:rsidRPr="00745B4F">
        <w:rPr>
          <w:rFonts w:ascii="Arial Narrow" w:eastAsia="Arial Unicode MS" w:hAnsi="Arial Narrow" w:cs="Arial Unicode MS"/>
          <w:i/>
          <w:sz w:val="28"/>
          <w:szCs w:val="28"/>
        </w:rPr>
        <w:t xml:space="preserve">La </w:t>
      </w:r>
      <w:r w:rsidR="00487095">
        <w:rPr>
          <w:rFonts w:ascii="Arial Narrow" w:eastAsia="Arial Unicode MS" w:hAnsi="Arial Narrow" w:cs="Arial Unicode MS"/>
          <w:i/>
          <w:sz w:val="28"/>
          <w:szCs w:val="28"/>
        </w:rPr>
        <w:t xml:space="preserve">ilegalidad de la multa interpuesta por el supuesto oficial de tránsito con número de boleta </w:t>
      </w:r>
      <w:r w:rsidR="001D4381">
        <w:rPr>
          <w:rFonts w:ascii="Arial Narrow" w:eastAsia="Arial Unicode MS" w:hAnsi="Arial Narrow" w:cs="Arial Unicode MS"/>
          <w:i/>
          <w:color w:val="FF0000"/>
          <w:sz w:val="28"/>
          <w:szCs w:val="28"/>
        </w:rPr>
        <w:t>**********</w:t>
      </w:r>
      <w:r w:rsidR="00487095">
        <w:rPr>
          <w:rFonts w:ascii="Arial Narrow" w:eastAsia="Arial Unicode MS" w:hAnsi="Arial Narrow" w:cs="Arial Unicode MS"/>
          <w:i/>
          <w:sz w:val="28"/>
          <w:szCs w:val="28"/>
        </w:rPr>
        <w:t>. Aplicada el día 31 de enero de 2020 más todas las actuaciones realizadas ilegalmente con motivo del acto anterior</w:t>
      </w:r>
      <w:r w:rsidRPr="00820F0C">
        <w:rPr>
          <w:rFonts w:ascii="Arial Narrow" w:eastAsia="Calibri" w:hAnsi="Arial Narrow" w:cs="Arial"/>
          <w:i/>
          <w:sz w:val="28"/>
          <w:szCs w:val="28"/>
        </w:rPr>
        <w:t>”</w:t>
      </w:r>
      <w:r>
        <w:rPr>
          <w:rFonts w:ascii="Arial Narrow" w:eastAsia="Calibri" w:hAnsi="Arial Narrow" w:cs="Arial"/>
          <w:i/>
          <w:sz w:val="28"/>
          <w:szCs w:val="28"/>
        </w:rPr>
        <w:t xml:space="preserve"> </w:t>
      </w:r>
      <w:r w:rsidRPr="00E856C1">
        <w:rPr>
          <w:rFonts w:ascii="Arial Narrow" w:eastAsia="Calibri" w:hAnsi="Arial Narrow" w:cs="Arial"/>
          <w:sz w:val="28"/>
          <w:szCs w:val="28"/>
        </w:rPr>
        <w:t>y señaló como tercero interesado a la persona moral “Grúas Bear”;</w:t>
      </w:r>
      <w:r w:rsidRPr="00820F0C">
        <w:rPr>
          <w:rFonts w:ascii="Arial Narrow" w:eastAsia="Calibri" w:hAnsi="Arial Narrow" w:cs="Arial"/>
          <w:sz w:val="28"/>
          <w:szCs w:val="28"/>
        </w:rPr>
        <w:t xml:space="preserve"> </w:t>
      </w:r>
      <w:r w:rsidRPr="00E856C1">
        <w:rPr>
          <w:rFonts w:ascii="Arial Narrow" w:eastAsia="Calibri" w:hAnsi="Arial Narrow" w:cs="Arial"/>
          <w:sz w:val="28"/>
          <w:szCs w:val="28"/>
        </w:rPr>
        <w:t xml:space="preserve">acto del </w:t>
      </w:r>
      <w:r w:rsidRPr="00820F0C">
        <w:rPr>
          <w:rFonts w:ascii="Arial Narrow" w:eastAsia="Arial Unicode MS" w:hAnsi="Arial Narrow" w:cs="Arial Unicode MS"/>
          <w:sz w:val="28"/>
          <w:szCs w:val="28"/>
        </w:rPr>
        <w:t xml:space="preserve">cual tuvo conocimiento el </w:t>
      </w:r>
      <w:r>
        <w:rPr>
          <w:rFonts w:ascii="Arial Narrow" w:eastAsia="Arial Unicode MS" w:hAnsi="Arial Narrow" w:cs="Arial Unicode MS"/>
          <w:sz w:val="28"/>
          <w:szCs w:val="28"/>
        </w:rPr>
        <w:t>día de su emisión</w:t>
      </w:r>
      <w:r w:rsidRPr="00820F0C">
        <w:rPr>
          <w:rFonts w:ascii="Arial Narrow" w:eastAsia="Arial Unicode MS" w:hAnsi="Arial Narrow" w:cs="Arial Unicode MS"/>
          <w:sz w:val="28"/>
          <w:szCs w:val="28"/>
        </w:rPr>
        <w:t xml:space="preserve">; en el propio auto, se admitió a trámite la demanda y se ordenó correr traslado a la autoridad demandada, para que contestara dentro del término legal lo que a sus intereses conviniera. Con proveído de fecha </w:t>
      </w:r>
      <w:r w:rsidR="00487095">
        <w:rPr>
          <w:rFonts w:ascii="Arial Narrow" w:eastAsia="Arial Unicode MS" w:hAnsi="Arial Narrow" w:cs="Arial Unicode MS"/>
          <w:sz w:val="28"/>
          <w:szCs w:val="28"/>
        </w:rPr>
        <w:t>diez de julio de dos mil veinte</w:t>
      </w:r>
      <w:r>
        <w:rPr>
          <w:rFonts w:ascii="Arial Narrow" w:eastAsia="Arial Unicode MS" w:hAnsi="Arial Narrow" w:cs="Arial Unicode MS"/>
          <w:sz w:val="28"/>
          <w:szCs w:val="28"/>
        </w:rPr>
        <w:t xml:space="preserve">, </w:t>
      </w:r>
      <w:r w:rsidRPr="00820F0C">
        <w:rPr>
          <w:rFonts w:ascii="Arial Narrow" w:eastAsia="Arial Unicode MS" w:hAnsi="Arial Narrow" w:cs="Arial Unicode MS"/>
          <w:sz w:val="28"/>
          <w:szCs w:val="28"/>
        </w:rPr>
        <w:t xml:space="preserve">se tuvo </w:t>
      </w:r>
      <w:r w:rsidR="00487095">
        <w:rPr>
          <w:rFonts w:ascii="Arial Narrow" w:eastAsia="Arial Unicode MS" w:hAnsi="Arial Narrow" w:cs="Arial Unicode MS"/>
          <w:sz w:val="28"/>
          <w:szCs w:val="28"/>
        </w:rPr>
        <w:t xml:space="preserve">a las autoridades </w:t>
      </w:r>
      <w:r w:rsidR="008372C6">
        <w:rPr>
          <w:rFonts w:ascii="Arial Narrow" w:eastAsia="Arial Unicode MS" w:hAnsi="Arial Narrow" w:cs="Arial Unicode MS"/>
          <w:sz w:val="28"/>
          <w:szCs w:val="28"/>
        </w:rPr>
        <w:t xml:space="preserve">Dirección de Policía Vial y Dirección General de Seguridad Pública Municipal de San Luis Potosí, por </w:t>
      </w:r>
      <w:proofErr w:type="spellStart"/>
      <w:r w:rsidR="008372C6">
        <w:rPr>
          <w:rFonts w:ascii="Arial Narrow" w:eastAsia="Arial Unicode MS" w:hAnsi="Arial Narrow" w:cs="Arial Unicode MS"/>
          <w:sz w:val="28"/>
          <w:szCs w:val="28"/>
        </w:rPr>
        <w:t>precluido</w:t>
      </w:r>
      <w:proofErr w:type="spellEnd"/>
      <w:r w:rsidR="008372C6">
        <w:rPr>
          <w:rFonts w:ascii="Arial Narrow" w:eastAsia="Arial Unicode MS" w:hAnsi="Arial Narrow" w:cs="Arial Unicode MS"/>
          <w:sz w:val="28"/>
          <w:szCs w:val="28"/>
        </w:rPr>
        <w:t xml:space="preserve"> su derecho para </w:t>
      </w:r>
      <w:r w:rsidR="008372C6">
        <w:rPr>
          <w:rFonts w:ascii="Arial Narrow" w:eastAsia="Arial Unicode MS" w:hAnsi="Arial Narrow" w:cs="Arial Unicode MS"/>
          <w:sz w:val="28"/>
          <w:szCs w:val="28"/>
        </w:rPr>
        <w:lastRenderedPageBreak/>
        <w:t>contestar la demanda, en virtud de que no lo hicieron en el término correspondiente. Por otra parte, se tuvo a las autoridades elemento activo de la Dirección General de Seguridad Pública Municipal y H. Ayuntamiento de San Luis Potosí, por contestando la demanda</w:t>
      </w:r>
      <w:r w:rsidRPr="00820F0C">
        <w:rPr>
          <w:rFonts w:ascii="Arial Narrow" w:eastAsia="Arial Unicode MS" w:hAnsi="Arial Narrow" w:cs="Arial Unicode MS"/>
          <w:sz w:val="28"/>
          <w:szCs w:val="28"/>
        </w:rPr>
        <w:t xml:space="preserve">; se ordenó dar vista a la parte actora para los efectos legales consiguientes; en el propio auto, se tuvieron por ofrecidas y admitidas las diversas probanzas de las partes. </w:t>
      </w:r>
      <w:r w:rsidR="00487095">
        <w:rPr>
          <w:rFonts w:ascii="Arial Narrow" w:eastAsia="Arial Unicode MS" w:hAnsi="Arial Narrow" w:cs="Arial Unicode MS"/>
          <w:sz w:val="28"/>
          <w:szCs w:val="28"/>
        </w:rPr>
        <w:t xml:space="preserve">Por auto de cinco de octubre del año en curso, se tuvo al tercero en este juicio, por </w:t>
      </w:r>
      <w:proofErr w:type="spellStart"/>
      <w:r w:rsidR="00487095">
        <w:rPr>
          <w:rFonts w:ascii="Arial Narrow" w:eastAsia="Arial Unicode MS" w:hAnsi="Arial Narrow" w:cs="Arial Unicode MS"/>
          <w:sz w:val="28"/>
          <w:szCs w:val="28"/>
        </w:rPr>
        <w:t>precluido</w:t>
      </w:r>
      <w:proofErr w:type="spellEnd"/>
      <w:r w:rsidR="00487095">
        <w:rPr>
          <w:rFonts w:ascii="Arial Narrow" w:eastAsia="Arial Unicode MS" w:hAnsi="Arial Narrow" w:cs="Arial Unicode MS"/>
          <w:sz w:val="28"/>
          <w:szCs w:val="28"/>
        </w:rPr>
        <w:t xml:space="preserve"> su derecho para apersonarse a juicio, en virtud de que no lo hizo en el término correspondiente. </w:t>
      </w:r>
      <w:r w:rsidRPr="00820F0C">
        <w:rPr>
          <w:rFonts w:ascii="Arial Narrow" w:eastAsia="Arial Unicode MS" w:hAnsi="Arial Narrow" w:cs="Arial Unicode MS"/>
          <w:sz w:val="28"/>
          <w:szCs w:val="28"/>
        </w:rPr>
        <w:t xml:space="preserve">Se fijó fecha y hora para la audiencia de ley, en términos del numeral 246 del Código Procesal Administrativo para el Estado, la cual se verificó el día </w:t>
      </w:r>
      <w:r w:rsidR="00EB0E59">
        <w:rPr>
          <w:rFonts w:ascii="Arial Narrow" w:eastAsia="Arial Unicode MS" w:hAnsi="Arial Narrow" w:cs="Arial Unicode MS"/>
          <w:sz w:val="28"/>
          <w:szCs w:val="28"/>
        </w:rPr>
        <w:t>veintiuno de octubre de dos mil veinte</w:t>
      </w:r>
      <w:r w:rsidRPr="00820F0C">
        <w:rPr>
          <w:rFonts w:ascii="Arial Narrow" w:eastAsia="Arial Unicode MS" w:hAnsi="Arial Narrow" w:cs="Arial Unicode MS"/>
          <w:sz w:val="28"/>
          <w:szCs w:val="28"/>
        </w:rPr>
        <w:t xml:space="preserve">; sin la asistencia de las partes, acto continuo el Secretario de Acuerdos de la Tercera Sala Unitaria, dio cuenta con los escritos de demanda y contestación, y reseñó las pruebas ofrecidas por las partes; en periodo de pruebas, se tuvieron por desahogadas las que así lo ameritaron; en etapa de alegatos </w:t>
      </w:r>
      <w:r w:rsidRPr="00820F0C">
        <w:rPr>
          <w:rFonts w:ascii="Arial Narrow" w:eastAsia="Calibri" w:hAnsi="Arial Narrow" w:cs="Times New Roman"/>
          <w:sz w:val="28"/>
          <w:szCs w:val="28"/>
        </w:rPr>
        <w:t>se dio cuenta con los que por escrito formuló la autoridad demandada</w:t>
      </w:r>
      <w:r w:rsidR="00EB0E59">
        <w:rPr>
          <w:rFonts w:ascii="Arial Narrow" w:eastAsia="Calibri" w:hAnsi="Arial Narrow" w:cs="Times New Roman"/>
          <w:sz w:val="28"/>
          <w:szCs w:val="28"/>
        </w:rPr>
        <w:t xml:space="preserve"> Seguridad Pública Municipal, </w:t>
      </w:r>
      <w:r w:rsidRPr="00820F0C">
        <w:rPr>
          <w:rFonts w:ascii="Arial Narrow" w:eastAsia="Calibri" w:hAnsi="Arial Narrow" w:cs="Times New Roman"/>
          <w:sz w:val="28"/>
          <w:szCs w:val="28"/>
        </w:rPr>
        <w:t xml:space="preserve">certificándose que estos no fueron presentados por </w:t>
      </w:r>
      <w:r w:rsidR="00EB0E59">
        <w:rPr>
          <w:rFonts w:ascii="Arial Narrow" w:eastAsia="Calibri" w:hAnsi="Arial Narrow" w:cs="Times New Roman"/>
          <w:sz w:val="28"/>
          <w:szCs w:val="28"/>
        </w:rPr>
        <w:t>las demás partes</w:t>
      </w:r>
      <w:r w:rsidRPr="00820F0C">
        <w:rPr>
          <w:rFonts w:ascii="Arial Narrow" w:eastAsia="Calibri" w:hAnsi="Arial Narrow" w:cs="Times New Roman"/>
          <w:sz w:val="28"/>
          <w:szCs w:val="28"/>
        </w:rPr>
        <w:t>; concluida la audiencia se citó para resolver.</w:t>
      </w:r>
    </w:p>
    <w:p w:rsidR="004401AE" w:rsidRPr="00820F0C" w:rsidRDefault="004401AE" w:rsidP="004401AE">
      <w:pPr>
        <w:spacing w:after="0" w:line="360" w:lineRule="auto"/>
        <w:ind w:firstLine="709"/>
        <w:jc w:val="both"/>
        <w:rPr>
          <w:rFonts w:ascii="Arial Narrow" w:eastAsia="Arial Unicode MS" w:hAnsi="Arial Narrow" w:cs="Arial Unicode MS"/>
          <w:sz w:val="28"/>
          <w:szCs w:val="28"/>
        </w:rPr>
      </w:pPr>
    </w:p>
    <w:p w:rsidR="004401AE" w:rsidRPr="00820F0C" w:rsidRDefault="004401AE" w:rsidP="004401AE">
      <w:pPr>
        <w:spacing w:after="0" w:line="360" w:lineRule="auto"/>
        <w:jc w:val="center"/>
        <w:rPr>
          <w:rFonts w:ascii="Arial Narrow" w:eastAsia="Arial Unicode MS" w:hAnsi="Arial Narrow" w:cs="Arial Unicode MS"/>
          <w:b/>
          <w:color w:val="000000"/>
          <w:sz w:val="28"/>
          <w:szCs w:val="28"/>
        </w:rPr>
      </w:pPr>
      <w:r w:rsidRPr="00820F0C">
        <w:rPr>
          <w:rFonts w:ascii="Arial Narrow" w:eastAsia="Arial Unicode MS" w:hAnsi="Arial Narrow" w:cs="Arial Unicode MS"/>
          <w:b/>
          <w:color w:val="000000"/>
          <w:sz w:val="28"/>
          <w:szCs w:val="28"/>
        </w:rPr>
        <w:t>C O N S I D E R A N D O</w:t>
      </w:r>
    </w:p>
    <w:p w:rsidR="004401AE" w:rsidRPr="00820F0C" w:rsidRDefault="004401AE" w:rsidP="004401AE">
      <w:pPr>
        <w:spacing w:after="0" w:line="360" w:lineRule="auto"/>
        <w:ind w:firstLine="709"/>
        <w:jc w:val="center"/>
        <w:rPr>
          <w:rFonts w:ascii="Arial Narrow" w:eastAsia="Arial Unicode MS" w:hAnsi="Arial Narrow" w:cs="Arial Unicode MS"/>
          <w:color w:val="000000"/>
          <w:sz w:val="28"/>
          <w:szCs w:val="28"/>
        </w:rPr>
      </w:pPr>
    </w:p>
    <w:p w:rsidR="004401AE" w:rsidRPr="00820F0C" w:rsidRDefault="004401AE" w:rsidP="004401AE">
      <w:pPr>
        <w:spacing w:after="0" w:line="360" w:lineRule="auto"/>
        <w:ind w:firstLine="709"/>
        <w:jc w:val="both"/>
        <w:rPr>
          <w:rFonts w:ascii="Arial Narrow" w:eastAsia="Arial Unicode MS" w:hAnsi="Arial Narrow" w:cs="Arial Unicode MS"/>
          <w:color w:val="000000"/>
          <w:sz w:val="28"/>
          <w:szCs w:val="28"/>
        </w:rPr>
      </w:pPr>
      <w:r w:rsidRPr="00820F0C">
        <w:rPr>
          <w:rFonts w:ascii="Arial Narrow" w:eastAsia="Arial Unicode MS" w:hAnsi="Arial Narrow" w:cs="Arial Unicode MS"/>
          <w:b/>
          <w:color w:val="000000"/>
          <w:sz w:val="28"/>
          <w:szCs w:val="28"/>
        </w:rPr>
        <w:t>PRIMERO.-</w:t>
      </w:r>
      <w:r w:rsidRPr="00820F0C">
        <w:rPr>
          <w:rFonts w:ascii="Arial Narrow" w:eastAsia="Arial Unicode MS" w:hAnsi="Arial Narrow" w:cs="Arial Unicode MS"/>
          <w:color w:val="000000"/>
          <w:sz w:val="28"/>
          <w:szCs w:val="28"/>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lo que se actualiza en este asunto, ya que se trata de una controversia suscitada entre un particular y autoridades municipales de esta entidad federativa, donde se ejerce jurisdicción con motivo de una sanción por infracciones a los ordenamientos de tránsito. </w:t>
      </w:r>
    </w:p>
    <w:p w:rsidR="004401AE" w:rsidRPr="00820F0C" w:rsidRDefault="004401AE" w:rsidP="004401AE">
      <w:pPr>
        <w:spacing w:after="0" w:line="360" w:lineRule="auto"/>
        <w:ind w:firstLine="709"/>
        <w:jc w:val="both"/>
        <w:rPr>
          <w:rFonts w:ascii="Arial Narrow" w:eastAsia="Arial Unicode MS" w:hAnsi="Arial Narrow" w:cs="Arial Unicode MS"/>
          <w:color w:val="000000"/>
          <w:sz w:val="28"/>
          <w:szCs w:val="28"/>
        </w:rPr>
      </w:pPr>
    </w:p>
    <w:p w:rsidR="004401AE" w:rsidRPr="00820F0C" w:rsidRDefault="004401AE" w:rsidP="004401AE">
      <w:pPr>
        <w:spacing w:after="0" w:line="360" w:lineRule="auto"/>
        <w:ind w:firstLine="708"/>
        <w:jc w:val="both"/>
        <w:rPr>
          <w:rFonts w:ascii="Arial Narrow" w:eastAsia="Calibri" w:hAnsi="Arial Narrow" w:cs="Arial"/>
          <w:sz w:val="28"/>
          <w:szCs w:val="28"/>
        </w:rPr>
      </w:pPr>
      <w:r w:rsidRPr="00820F0C">
        <w:rPr>
          <w:rFonts w:ascii="Arial Narrow" w:eastAsia="Calibri" w:hAnsi="Arial Narrow" w:cs="Arial"/>
          <w:b/>
          <w:sz w:val="28"/>
          <w:szCs w:val="28"/>
        </w:rPr>
        <w:t>SEGUNDO.-</w:t>
      </w:r>
      <w:r w:rsidRPr="00820F0C">
        <w:rPr>
          <w:rFonts w:ascii="Arial Narrow" w:eastAsia="Calibri" w:hAnsi="Arial Narrow" w:cs="Arial"/>
          <w:sz w:val="28"/>
          <w:szCs w:val="28"/>
        </w:rPr>
        <w:t xml:space="preserve"> La parte actora compareció por derecho propio; y su interés jurídico se acredita de acuerdo con el artículo 231, del Código Procesal </w:t>
      </w:r>
      <w:r w:rsidRPr="00820F0C">
        <w:rPr>
          <w:rFonts w:ascii="Arial Narrow" w:eastAsia="Calibri" w:hAnsi="Arial Narrow" w:cs="Arial"/>
          <w:sz w:val="28"/>
          <w:szCs w:val="28"/>
        </w:rPr>
        <w:lastRenderedPageBreak/>
        <w:t xml:space="preserve">Administrativo para el Estado de San Luis Potosí, siendo que en la boleta impugnada, misma que se encuentra visible a fojas </w:t>
      </w:r>
      <w:r w:rsidR="00F4111E">
        <w:rPr>
          <w:rFonts w:ascii="Arial Narrow" w:eastAsia="Calibri" w:hAnsi="Arial Narrow" w:cs="Arial"/>
          <w:sz w:val="28"/>
          <w:szCs w:val="28"/>
        </w:rPr>
        <w:t>14</w:t>
      </w:r>
      <w:r w:rsidRPr="00820F0C">
        <w:rPr>
          <w:rFonts w:ascii="Arial Narrow" w:eastAsia="Calibri" w:hAnsi="Arial Narrow" w:cs="Arial"/>
          <w:sz w:val="28"/>
          <w:szCs w:val="28"/>
        </w:rPr>
        <w:t xml:space="preserve"> de autos, aparece como infractor y destinatari</w:t>
      </w:r>
      <w:r w:rsidR="00F4111E">
        <w:rPr>
          <w:rFonts w:ascii="Arial Narrow" w:eastAsia="Calibri" w:hAnsi="Arial Narrow" w:cs="Arial"/>
          <w:sz w:val="28"/>
          <w:szCs w:val="28"/>
        </w:rPr>
        <w:t>o</w:t>
      </w:r>
      <w:r w:rsidRPr="00820F0C">
        <w:rPr>
          <w:rFonts w:ascii="Arial Narrow" w:eastAsia="Calibri" w:hAnsi="Arial Narrow" w:cs="Arial"/>
          <w:sz w:val="28"/>
          <w:szCs w:val="28"/>
        </w:rPr>
        <w:t xml:space="preserve"> de la misma.</w:t>
      </w:r>
    </w:p>
    <w:p w:rsidR="004401AE" w:rsidRPr="00820F0C" w:rsidRDefault="004401AE" w:rsidP="004401AE">
      <w:pPr>
        <w:spacing w:after="0" w:line="360" w:lineRule="auto"/>
        <w:ind w:firstLine="709"/>
        <w:jc w:val="both"/>
        <w:rPr>
          <w:rFonts w:ascii="Arial Narrow" w:eastAsia="Arial Unicode MS" w:hAnsi="Arial Narrow" w:cs="Arial Unicode MS"/>
          <w:color w:val="000000"/>
          <w:sz w:val="28"/>
          <w:szCs w:val="28"/>
        </w:rPr>
      </w:pPr>
    </w:p>
    <w:p w:rsidR="004401AE" w:rsidRPr="00820F0C" w:rsidRDefault="004401AE" w:rsidP="004C04C6">
      <w:pPr>
        <w:spacing w:after="0" w:line="360" w:lineRule="auto"/>
        <w:ind w:firstLine="709"/>
        <w:jc w:val="both"/>
        <w:rPr>
          <w:rFonts w:ascii="Arial Narrow" w:eastAsia="Arial Unicode MS" w:hAnsi="Arial Narrow" w:cs="Arial Unicode MS"/>
          <w:color w:val="000000"/>
          <w:sz w:val="28"/>
          <w:szCs w:val="28"/>
        </w:rPr>
      </w:pPr>
      <w:r w:rsidRPr="00820F0C">
        <w:rPr>
          <w:rFonts w:ascii="Arial Narrow" w:eastAsia="Arial Unicode MS" w:hAnsi="Arial Narrow" w:cs="Arial Unicode MS"/>
          <w:color w:val="000000"/>
          <w:sz w:val="28"/>
          <w:szCs w:val="28"/>
        </w:rPr>
        <w:t>De igual forma, la personalidad de la</w:t>
      </w:r>
      <w:r>
        <w:rPr>
          <w:rFonts w:ascii="Arial Narrow" w:eastAsia="Arial Unicode MS" w:hAnsi="Arial Narrow" w:cs="Arial Unicode MS"/>
          <w:color w:val="000000"/>
          <w:sz w:val="28"/>
          <w:szCs w:val="28"/>
        </w:rPr>
        <w:t>s</w:t>
      </w:r>
      <w:r w:rsidRPr="00820F0C">
        <w:rPr>
          <w:rFonts w:ascii="Arial Narrow" w:eastAsia="Arial Unicode MS" w:hAnsi="Arial Narrow" w:cs="Arial Unicode MS"/>
          <w:color w:val="000000"/>
          <w:sz w:val="28"/>
          <w:szCs w:val="28"/>
        </w:rPr>
        <w:t xml:space="preserve"> autoridad</w:t>
      </w:r>
      <w:r>
        <w:rPr>
          <w:rFonts w:ascii="Arial Narrow" w:eastAsia="Arial Unicode MS" w:hAnsi="Arial Narrow" w:cs="Arial Unicode MS"/>
          <w:color w:val="000000"/>
          <w:sz w:val="28"/>
          <w:szCs w:val="28"/>
        </w:rPr>
        <w:t>es</w:t>
      </w:r>
      <w:r w:rsidRPr="00820F0C">
        <w:rPr>
          <w:rFonts w:ascii="Arial Narrow" w:eastAsia="Arial Unicode MS" w:hAnsi="Arial Narrow" w:cs="Arial Unicode MS"/>
          <w:color w:val="000000"/>
          <w:sz w:val="28"/>
          <w:szCs w:val="28"/>
        </w:rPr>
        <w:t xml:space="preserve"> demandada</w:t>
      </w:r>
      <w:r>
        <w:rPr>
          <w:rFonts w:ascii="Arial Narrow" w:eastAsia="Arial Unicode MS" w:hAnsi="Arial Narrow" w:cs="Arial Unicode MS"/>
          <w:color w:val="000000"/>
          <w:sz w:val="28"/>
          <w:szCs w:val="28"/>
        </w:rPr>
        <w:t>s</w:t>
      </w:r>
      <w:r w:rsidRPr="00820F0C">
        <w:rPr>
          <w:rFonts w:ascii="Arial Narrow" w:eastAsia="Arial Unicode MS" w:hAnsi="Arial Narrow" w:cs="Arial Unicode MS"/>
          <w:color w:val="000000"/>
          <w:sz w:val="28"/>
          <w:szCs w:val="28"/>
        </w:rPr>
        <w:t xml:space="preserve">, se encuentra legalmente acreditada, conforme a lo establecido por el numeral 234 del Código Procesal Administrativo para el Estado de San Luis Potosí, en relación con el diverso precepto 120 fracción I de la Ley de Seguridad Pública del Estado, </w:t>
      </w:r>
      <w:r w:rsidR="008372C6">
        <w:rPr>
          <w:rFonts w:ascii="Arial Narrow" w:eastAsia="Arial Unicode MS" w:hAnsi="Arial Narrow" w:cs="Arial Unicode MS"/>
          <w:color w:val="000000"/>
          <w:sz w:val="28"/>
          <w:szCs w:val="28"/>
        </w:rPr>
        <w:t xml:space="preserve">del elemento activo de la Dirección de Seguridad Pública Municipal, </w:t>
      </w:r>
      <w:r w:rsidRPr="00820F0C">
        <w:rPr>
          <w:rFonts w:ascii="Arial Narrow" w:eastAsia="Arial Unicode MS" w:hAnsi="Arial Narrow" w:cs="Arial Unicode MS"/>
          <w:color w:val="000000"/>
          <w:sz w:val="28"/>
          <w:szCs w:val="28"/>
        </w:rPr>
        <w:t>con la copia certificada de</w:t>
      </w:r>
      <w:r w:rsidR="008372C6">
        <w:rPr>
          <w:rFonts w:ascii="Arial Narrow" w:eastAsia="Arial Unicode MS" w:hAnsi="Arial Narrow" w:cs="Arial Unicode MS"/>
          <w:color w:val="000000"/>
          <w:sz w:val="28"/>
          <w:szCs w:val="28"/>
        </w:rPr>
        <w:t xml:space="preserve">l nombramiento que le fue expedido, visible a fojas 37 de autos, con el que acredita el carácter con que comparece y a la Síndico Municipal y Representante Legal del H. Ayuntamiento de San Luis Potosí, con la publicación </w:t>
      </w:r>
      <w:r w:rsidR="004C04C6">
        <w:rPr>
          <w:rFonts w:ascii="Arial Narrow" w:eastAsia="Arial Unicode MS" w:hAnsi="Arial Narrow" w:cs="Arial Unicode MS"/>
          <w:color w:val="000000"/>
          <w:sz w:val="28"/>
          <w:szCs w:val="28"/>
        </w:rPr>
        <w:t>der la Edición Extraordinaria del Periódico Oficial del Estado, publicado el 30 de septiembre de 2018, en la que consta la integración de los 58 Ayuntamientos del Estado, elector para el periodo comprendido entre el 1 de octubre de 2018 y el 30 de septiembre de 2021.</w:t>
      </w:r>
      <w:r w:rsidRPr="00820F0C">
        <w:rPr>
          <w:rFonts w:ascii="Arial Narrow" w:eastAsia="Arial Unicode MS" w:hAnsi="Arial Narrow" w:cs="Arial Unicode MS"/>
          <w:color w:val="000000"/>
          <w:sz w:val="28"/>
          <w:szCs w:val="28"/>
        </w:rPr>
        <w:t xml:space="preserve"> </w:t>
      </w:r>
    </w:p>
    <w:p w:rsidR="004401AE" w:rsidRPr="00820F0C" w:rsidRDefault="004401AE" w:rsidP="004401AE">
      <w:pPr>
        <w:spacing w:after="0" w:line="360" w:lineRule="auto"/>
        <w:ind w:firstLine="709"/>
        <w:jc w:val="both"/>
        <w:rPr>
          <w:rFonts w:ascii="Arial Narrow" w:eastAsia="Arial Unicode MS" w:hAnsi="Arial Narrow" w:cs="Arial Unicode MS"/>
          <w:color w:val="000000"/>
          <w:sz w:val="28"/>
          <w:szCs w:val="28"/>
        </w:rPr>
      </w:pPr>
    </w:p>
    <w:p w:rsidR="004401AE" w:rsidRPr="00820F0C" w:rsidRDefault="004401AE" w:rsidP="004401AE">
      <w:pPr>
        <w:tabs>
          <w:tab w:val="left" w:pos="2835"/>
        </w:tabs>
        <w:spacing w:after="0" w:line="360" w:lineRule="auto"/>
        <w:ind w:firstLine="709"/>
        <w:jc w:val="both"/>
        <w:rPr>
          <w:rFonts w:ascii="Arial Narrow" w:eastAsia="Calibri" w:hAnsi="Arial Narrow" w:cs="Arial"/>
          <w:sz w:val="28"/>
          <w:szCs w:val="28"/>
        </w:rPr>
      </w:pPr>
      <w:r w:rsidRPr="00820F0C">
        <w:rPr>
          <w:rFonts w:ascii="Arial Narrow" w:eastAsia="Calibri" w:hAnsi="Arial Narrow" w:cs="Arial"/>
          <w:sz w:val="28"/>
          <w:szCs w:val="28"/>
        </w:rPr>
        <w:t xml:space="preserve">La Documental anterior adquiere valor probatorio pleno de acuerdo con </w:t>
      </w:r>
      <w:r w:rsidRPr="00820F0C">
        <w:rPr>
          <w:rFonts w:ascii="Arial Narrow" w:eastAsia="Times New Roman" w:hAnsi="Arial Narrow" w:cs="Arial"/>
          <w:sz w:val="28"/>
          <w:szCs w:val="28"/>
          <w:lang w:val="es-ES" w:eastAsia="es-ES"/>
        </w:rPr>
        <w:t>los artículos 72 fracción I, 74 y 91 del Código Procesal Administrativo para el Estado, por tratarse de</w:t>
      </w:r>
      <w:r w:rsidR="004C04C6">
        <w:rPr>
          <w:rFonts w:ascii="Arial Narrow" w:eastAsia="Times New Roman" w:hAnsi="Arial Narrow" w:cs="Arial"/>
          <w:sz w:val="28"/>
          <w:szCs w:val="28"/>
          <w:lang w:val="es-ES" w:eastAsia="es-ES"/>
        </w:rPr>
        <w:t xml:space="preserve"> un documento expedido por servidor público, en el desempeño de sus funciones.</w:t>
      </w:r>
    </w:p>
    <w:p w:rsidR="004401AE" w:rsidRPr="00820F0C" w:rsidRDefault="004401AE" w:rsidP="004401AE">
      <w:pPr>
        <w:spacing w:after="0" w:line="360" w:lineRule="auto"/>
        <w:ind w:firstLine="709"/>
        <w:jc w:val="both"/>
        <w:rPr>
          <w:rFonts w:ascii="Arial Narrow" w:eastAsia="Arial Unicode MS" w:hAnsi="Arial Narrow" w:cs="Arial Unicode MS"/>
          <w:color w:val="000000"/>
          <w:sz w:val="28"/>
          <w:szCs w:val="28"/>
        </w:rPr>
      </w:pPr>
    </w:p>
    <w:p w:rsidR="004401AE" w:rsidRPr="00820F0C" w:rsidRDefault="004401AE" w:rsidP="004401AE">
      <w:pPr>
        <w:spacing w:after="0" w:line="360" w:lineRule="auto"/>
        <w:ind w:firstLine="709"/>
        <w:jc w:val="both"/>
        <w:rPr>
          <w:rFonts w:ascii="Arial Narrow" w:eastAsia="Arial Unicode MS" w:hAnsi="Arial Narrow" w:cs="Arial Unicode MS"/>
          <w:color w:val="000000"/>
          <w:sz w:val="28"/>
          <w:szCs w:val="28"/>
        </w:rPr>
      </w:pPr>
      <w:r w:rsidRPr="00820F0C">
        <w:rPr>
          <w:rFonts w:ascii="Arial Narrow" w:eastAsia="Arial Unicode MS" w:hAnsi="Arial Narrow" w:cs="Arial Unicode MS"/>
          <w:b/>
          <w:color w:val="000000"/>
          <w:sz w:val="28"/>
          <w:szCs w:val="28"/>
        </w:rPr>
        <w:t>TERCERO.-</w:t>
      </w:r>
      <w:r w:rsidRPr="00820F0C">
        <w:rPr>
          <w:rFonts w:ascii="Arial Narrow" w:eastAsia="Arial Unicode MS" w:hAnsi="Arial Narrow" w:cs="Arial Unicode MS"/>
          <w:color w:val="000000"/>
          <w:sz w:val="28"/>
          <w:szCs w:val="28"/>
        </w:rPr>
        <w:t xml:space="preserve"> </w:t>
      </w:r>
      <w:r w:rsidRPr="00820F0C">
        <w:rPr>
          <w:rFonts w:ascii="Arial Narrow" w:eastAsia="Calibri" w:hAnsi="Arial Narrow" w:cs="Arial"/>
          <w:sz w:val="28"/>
          <w:szCs w:val="28"/>
        </w:rPr>
        <w:t xml:space="preserve">La </w:t>
      </w:r>
      <w:proofErr w:type="spellStart"/>
      <w:r w:rsidRPr="00820F0C">
        <w:rPr>
          <w:rFonts w:ascii="Arial Narrow" w:eastAsia="Calibri" w:hAnsi="Arial Narrow" w:cs="Arial"/>
          <w:sz w:val="28"/>
          <w:szCs w:val="28"/>
        </w:rPr>
        <w:t>litis</w:t>
      </w:r>
      <w:proofErr w:type="spellEnd"/>
      <w:r w:rsidRPr="00820F0C">
        <w:rPr>
          <w:rFonts w:ascii="Arial Narrow" w:eastAsia="Calibri" w:hAnsi="Arial Narrow" w:cs="Arial"/>
          <w:sz w:val="28"/>
          <w:szCs w:val="28"/>
        </w:rPr>
        <w:t xml:space="preserve"> de la presente controversia, consiste en determinar la legalidad o ilegalidad de la </w:t>
      </w:r>
      <w:r w:rsidRPr="00820F0C">
        <w:rPr>
          <w:rFonts w:ascii="Arial Narrow" w:eastAsia="Arial Unicode MS" w:hAnsi="Arial Narrow" w:cs="Arial Unicode MS"/>
          <w:color w:val="000000"/>
          <w:sz w:val="28"/>
          <w:szCs w:val="28"/>
        </w:rPr>
        <w:t xml:space="preserve">boleta de infracción </w:t>
      </w:r>
      <w:r w:rsidR="001D4381">
        <w:rPr>
          <w:rFonts w:ascii="Arial Narrow" w:eastAsia="Calibri" w:hAnsi="Arial Narrow" w:cs="Arial"/>
          <w:color w:val="FF0000"/>
          <w:sz w:val="28"/>
          <w:szCs w:val="28"/>
        </w:rPr>
        <w:t>**********</w:t>
      </w:r>
      <w:r w:rsidRPr="00820F0C">
        <w:rPr>
          <w:rFonts w:ascii="Arial Narrow" w:eastAsia="Arial Unicode MS" w:hAnsi="Arial Narrow" w:cs="Arial Unicode MS"/>
          <w:sz w:val="28"/>
          <w:szCs w:val="28"/>
        </w:rPr>
        <w:t xml:space="preserve"> de fecha </w:t>
      </w:r>
      <w:r w:rsidR="005A25D9">
        <w:rPr>
          <w:rFonts w:ascii="Arial Narrow" w:eastAsia="Arial Unicode MS" w:hAnsi="Arial Narrow" w:cs="Arial Unicode MS"/>
          <w:sz w:val="28"/>
          <w:szCs w:val="28"/>
        </w:rPr>
        <w:t>treinta y uno de enero de dos mil veinte</w:t>
      </w:r>
      <w:r w:rsidRPr="00820F0C">
        <w:rPr>
          <w:rFonts w:ascii="Arial Narrow" w:eastAsia="Arial Unicode MS" w:hAnsi="Arial Narrow" w:cs="Arial Unicode MS"/>
          <w:sz w:val="28"/>
          <w:szCs w:val="28"/>
        </w:rPr>
        <w:t>,</w:t>
      </w:r>
      <w:r w:rsidRPr="00820F0C">
        <w:rPr>
          <w:rFonts w:ascii="Arial Narrow" w:eastAsia="Calibri" w:hAnsi="Arial Narrow" w:cs="Arial"/>
          <w:sz w:val="28"/>
          <w:szCs w:val="28"/>
        </w:rPr>
        <w:t xml:space="preserve"> emitida por el Policía </w:t>
      </w:r>
      <w:r w:rsidR="00BC7413">
        <w:rPr>
          <w:rFonts w:ascii="Arial Narrow" w:eastAsia="Calibri" w:hAnsi="Arial Narrow" w:cs="Arial"/>
          <w:sz w:val="28"/>
          <w:szCs w:val="28"/>
        </w:rPr>
        <w:t>Carlos Trejo Alfonso</w:t>
      </w:r>
      <w:r w:rsidRPr="00820F0C">
        <w:rPr>
          <w:rFonts w:ascii="Arial Narrow" w:eastAsia="Calibri" w:hAnsi="Arial Narrow" w:cs="Arial"/>
          <w:sz w:val="28"/>
          <w:szCs w:val="28"/>
        </w:rPr>
        <w:t>;</w:t>
      </w:r>
      <w:r w:rsidRPr="00820F0C">
        <w:rPr>
          <w:rFonts w:ascii="Arial Narrow" w:eastAsia="Calibri" w:hAnsi="Arial Narrow" w:cs="Times New Roman"/>
          <w:sz w:val="28"/>
          <w:szCs w:val="28"/>
        </w:rPr>
        <w:t xml:space="preserve"> documento que la parte actora exhibió, conforme lo dispuesto por los numerales 233 fracción IV y 234 fracción II </w:t>
      </w:r>
      <w:r w:rsidRPr="00820F0C">
        <w:rPr>
          <w:rFonts w:ascii="Arial Narrow" w:eastAsia="Calibri" w:hAnsi="Arial Narrow" w:cs="Arial"/>
          <w:sz w:val="28"/>
          <w:szCs w:val="28"/>
        </w:rPr>
        <w:t>del Código Procesal Administrativo para el Estado</w:t>
      </w:r>
      <w:r w:rsidRPr="00820F0C">
        <w:rPr>
          <w:rFonts w:ascii="Arial Narrow" w:eastAsia="Times New Roman" w:hAnsi="Arial Narrow" w:cs="Arial"/>
          <w:sz w:val="28"/>
          <w:szCs w:val="28"/>
          <w:lang w:val="es-ES" w:eastAsia="es-ES"/>
        </w:rPr>
        <w:t>,</w:t>
      </w:r>
      <w:r w:rsidRPr="00820F0C">
        <w:rPr>
          <w:rFonts w:ascii="Arial Narrow" w:eastAsia="Arial Unicode MS" w:hAnsi="Arial Narrow" w:cs="Arial Unicode MS"/>
          <w:color w:val="000000"/>
          <w:sz w:val="28"/>
          <w:szCs w:val="28"/>
        </w:rPr>
        <w:t xml:space="preserve"> con el valor probatorio que le concede la Ley de la materia.</w:t>
      </w:r>
    </w:p>
    <w:p w:rsidR="004401AE" w:rsidRPr="00820F0C" w:rsidRDefault="004401AE" w:rsidP="004401AE">
      <w:pPr>
        <w:spacing w:after="0" w:line="360" w:lineRule="auto"/>
        <w:ind w:firstLine="709"/>
        <w:jc w:val="both"/>
        <w:rPr>
          <w:rFonts w:ascii="Arial Narrow" w:eastAsia="Arial Unicode MS" w:hAnsi="Arial Narrow" w:cs="Arial Unicode MS"/>
          <w:sz w:val="28"/>
          <w:szCs w:val="28"/>
        </w:rPr>
      </w:pPr>
    </w:p>
    <w:p w:rsidR="004401AE" w:rsidRPr="00820F0C" w:rsidRDefault="004401AE" w:rsidP="004401AE">
      <w:pPr>
        <w:spacing w:after="0" w:line="360" w:lineRule="auto"/>
        <w:ind w:firstLine="709"/>
        <w:jc w:val="both"/>
        <w:rPr>
          <w:rFonts w:ascii="Arial Narrow" w:eastAsia="Arial Unicode MS" w:hAnsi="Arial Narrow" w:cs="Arial Unicode MS"/>
          <w:sz w:val="28"/>
          <w:szCs w:val="28"/>
        </w:rPr>
      </w:pPr>
      <w:r w:rsidRPr="00820F0C">
        <w:rPr>
          <w:rFonts w:ascii="Arial Narrow" w:eastAsia="Arial Unicode MS" w:hAnsi="Arial Narrow" w:cs="Arial Unicode MS"/>
          <w:b/>
          <w:sz w:val="28"/>
          <w:szCs w:val="28"/>
        </w:rPr>
        <w:t>CUARTO.-</w:t>
      </w:r>
      <w:r w:rsidRPr="00820F0C">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w:t>
      </w:r>
      <w:r w:rsidRPr="00820F0C">
        <w:rPr>
          <w:rFonts w:ascii="Arial Narrow" w:eastAsia="Arial Unicode MS" w:hAnsi="Arial Narrow" w:cs="Arial Unicode MS"/>
          <w:sz w:val="28"/>
          <w:szCs w:val="28"/>
        </w:rPr>
        <w:lastRenderedPageBreak/>
        <w:t>oficio, conforme a lo dispuesto por los artículos 228 y 229 del Código Procesal Administrativo para el Estado de San Luis Potosí.</w:t>
      </w:r>
    </w:p>
    <w:p w:rsidR="004401AE" w:rsidRPr="00820F0C" w:rsidRDefault="004401AE" w:rsidP="004401AE">
      <w:pPr>
        <w:spacing w:after="0" w:line="360" w:lineRule="auto"/>
        <w:ind w:firstLine="709"/>
        <w:jc w:val="both"/>
        <w:rPr>
          <w:rFonts w:ascii="Arial Narrow" w:eastAsia="Arial Unicode MS" w:hAnsi="Arial Narrow" w:cs="Arial Unicode MS"/>
          <w:sz w:val="28"/>
          <w:szCs w:val="28"/>
        </w:rPr>
      </w:pPr>
    </w:p>
    <w:p w:rsidR="004401AE" w:rsidRPr="00820F0C" w:rsidRDefault="004401AE" w:rsidP="004401AE">
      <w:pPr>
        <w:spacing w:after="0" w:line="360" w:lineRule="auto"/>
        <w:ind w:firstLine="709"/>
        <w:jc w:val="both"/>
        <w:rPr>
          <w:rFonts w:ascii="Arial Narrow" w:eastAsia="Arial Unicode MS" w:hAnsi="Arial Narrow" w:cs="Arial Unicode MS"/>
          <w:sz w:val="28"/>
          <w:szCs w:val="28"/>
        </w:rPr>
      </w:pPr>
      <w:r w:rsidRPr="00820F0C">
        <w:rPr>
          <w:rFonts w:ascii="Arial Narrow" w:eastAsia="Arial Unicode MS" w:hAnsi="Arial Narrow" w:cs="Arial Unicode MS"/>
          <w:sz w:val="28"/>
          <w:szCs w:val="28"/>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4401AE" w:rsidRPr="00820F0C" w:rsidRDefault="004401AE" w:rsidP="004401AE">
      <w:pPr>
        <w:spacing w:after="0" w:line="360" w:lineRule="auto"/>
        <w:ind w:firstLine="709"/>
        <w:jc w:val="both"/>
        <w:rPr>
          <w:rFonts w:ascii="Arial Narrow" w:eastAsia="Arial Unicode MS" w:hAnsi="Arial Narrow" w:cs="Arial Unicode MS"/>
          <w:sz w:val="28"/>
          <w:szCs w:val="28"/>
        </w:rPr>
      </w:pPr>
    </w:p>
    <w:p w:rsidR="004401AE" w:rsidRDefault="004401AE" w:rsidP="004401AE">
      <w:pPr>
        <w:spacing w:after="0" w:line="360" w:lineRule="auto"/>
        <w:ind w:firstLine="709"/>
        <w:jc w:val="both"/>
        <w:rPr>
          <w:rFonts w:ascii="Arial Narrow" w:eastAsia="Arial Unicode MS" w:hAnsi="Arial Narrow" w:cs="Arial Unicode MS"/>
          <w:sz w:val="28"/>
          <w:szCs w:val="28"/>
        </w:rPr>
      </w:pPr>
      <w:r w:rsidRPr="00820F0C">
        <w:rPr>
          <w:rFonts w:ascii="Arial Narrow" w:eastAsia="Arial Unicode MS" w:hAnsi="Arial Narrow" w:cs="Arial Unicode MS"/>
          <w:sz w:val="28"/>
          <w:szCs w:val="28"/>
        </w:rPr>
        <w:t>En ese sentido, se advierte que la</w:t>
      </w:r>
      <w:r w:rsidR="008835B0">
        <w:rPr>
          <w:rFonts w:ascii="Arial Narrow" w:eastAsia="Arial Unicode MS" w:hAnsi="Arial Narrow" w:cs="Arial Unicode MS"/>
          <w:sz w:val="28"/>
          <w:szCs w:val="28"/>
        </w:rPr>
        <w:t xml:space="preserve">s demandadas invocaron </w:t>
      </w:r>
      <w:r w:rsidRPr="00820F0C">
        <w:rPr>
          <w:rFonts w:ascii="Arial Narrow" w:eastAsia="Arial Unicode MS" w:hAnsi="Arial Narrow" w:cs="Arial Unicode MS"/>
          <w:sz w:val="28"/>
          <w:szCs w:val="28"/>
        </w:rPr>
        <w:t xml:space="preserve">las causales de improcedencia y sobreseimiento previstas por las fracciones VI y XI del artículo 228 del Código Procesal Administrativo para el Estado de San Luis Potosí, en relación con el numeral 239 fracción I, de mismo ordenamiento, así como la excepción de sine </w:t>
      </w:r>
      <w:proofErr w:type="spellStart"/>
      <w:r w:rsidRPr="00820F0C">
        <w:rPr>
          <w:rFonts w:ascii="Arial Narrow" w:eastAsia="Arial Unicode MS" w:hAnsi="Arial Narrow" w:cs="Arial Unicode MS"/>
          <w:sz w:val="28"/>
          <w:szCs w:val="28"/>
        </w:rPr>
        <w:t>actione</w:t>
      </w:r>
      <w:proofErr w:type="spellEnd"/>
      <w:r w:rsidRPr="00820F0C">
        <w:rPr>
          <w:rFonts w:ascii="Arial Narrow" w:eastAsia="Arial Unicode MS" w:hAnsi="Arial Narrow" w:cs="Arial Unicode MS"/>
          <w:sz w:val="28"/>
          <w:szCs w:val="28"/>
        </w:rPr>
        <w:t xml:space="preserve"> </w:t>
      </w:r>
      <w:proofErr w:type="spellStart"/>
      <w:r w:rsidRPr="00820F0C">
        <w:rPr>
          <w:rFonts w:ascii="Arial Narrow" w:eastAsia="Arial Unicode MS" w:hAnsi="Arial Narrow" w:cs="Arial Unicode MS"/>
          <w:sz w:val="28"/>
          <w:szCs w:val="28"/>
        </w:rPr>
        <w:t>agis</w:t>
      </w:r>
      <w:proofErr w:type="spellEnd"/>
      <w:r w:rsidR="008835B0">
        <w:rPr>
          <w:rFonts w:ascii="Arial Narrow" w:eastAsia="Arial Unicode MS" w:hAnsi="Arial Narrow" w:cs="Arial Unicode MS"/>
          <w:sz w:val="28"/>
          <w:szCs w:val="28"/>
        </w:rPr>
        <w:t>, falta de legitimación pasiva en la causa y en el proceso y oscuridad en la demanda</w:t>
      </w:r>
      <w:r w:rsidRPr="00820F0C">
        <w:rPr>
          <w:rFonts w:ascii="Arial Narrow" w:eastAsia="Arial Unicode MS" w:hAnsi="Arial Narrow" w:cs="Arial Unicode MS"/>
          <w:sz w:val="28"/>
          <w:szCs w:val="28"/>
        </w:rPr>
        <w:t>; manifestando medularmente, la legalidad de sus actos, y que, en ningún momento se violaron en perjuicio de su contra parte las garantías consagradas en la Constitución Política de los Estados Unidos Mexicanos.</w:t>
      </w:r>
    </w:p>
    <w:p w:rsidR="004401AE" w:rsidRPr="00820F0C" w:rsidRDefault="004401AE" w:rsidP="004401AE">
      <w:pPr>
        <w:spacing w:after="0" w:line="360" w:lineRule="auto"/>
        <w:ind w:firstLine="709"/>
        <w:jc w:val="both"/>
        <w:rPr>
          <w:rFonts w:ascii="Arial Narrow" w:eastAsia="Arial Unicode MS" w:hAnsi="Arial Narrow" w:cs="Arial Unicode MS"/>
          <w:sz w:val="28"/>
          <w:szCs w:val="28"/>
        </w:rPr>
      </w:pPr>
    </w:p>
    <w:p w:rsidR="004401AE" w:rsidRPr="00820F0C" w:rsidRDefault="004401AE" w:rsidP="004401AE">
      <w:pPr>
        <w:spacing w:after="0" w:line="360" w:lineRule="auto"/>
        <w:ind w:firstLine="708"/>
        <w:jc w:val="both"/>
        <w:rPr>
          <w:rFonts w:ascii="Arial Narrow" w:eastAsia="Calibri" w:hAnsi="Arial Narrow" w:cs="Arial"/>
          <w:sz w:val="28"/>
          <w:szCs w:val="28"/>
        </w:rPr>
      </w:pPr>
      <w:r w:rsidRPr="00820F0C">
        <w:rPr>
          <w:rFonts w:ascii="Arial Narrow" w:eastAsia="Calibri" w:hAnsi="Arial Narrow" w:cs="Arial"/>
          <w:sz w:val="28"/>
          <w:szCs w:val="28"/>
        </w:rPr>
        <w:t xml:space="preserve">De lo anterior se advierte que, los razonamientos en los cuales se sustenta la autoridad, involucra cuestiones inherentes a la resolución de fondo del juicio; esto es, constituyen la materia del asunto, al estar estrechamente vinculadas con el análisis de la ilegalidad que reclama la parte actora, de ahí que no puedan analizarse en este momento como una causal de improcedencia y sobreseimiento y por tanto, se considera que, </w:t>
      </w:r>
      <w:r w:rsidRPr="00820F0C">
        <w:rPr>
          <w:rFonts w:ascii="Arial Narrow" w:eastAsia="Calibri" w:hAnsi="Arial Narrow" w:cs="Arial"/>
          <w:b/>
          <w:sz w:val="28"/>
          <w:szCs w:val="28"/>
        </w:rPr>
        <w:t>deben desestimarse</w:t>
      </w:r>
      <w:r w:rsidRPr="00820F0C">
        <w:rPr>
          <w:rFonts w:ascii="Arial Narrow" w:eastAsia="Calibri" w:hAnsi="Arial Narrow" w:cs="Arial"/>
          <w:sz w:val="28"/>
          <w:szCs w:val="28"/>
        </w:rPr>
        <w:t>.</w:t>
      </w:r>
    </w:p>
    <w:p w:rsidR="004401AE" w:rsidRPr="00820F0C" w:rsidRDefault="004401AE" w:rsidP="004401AE">
      <w:pPr>
        <w:spacing w:after="0" w:line="360" w:lineRule="auto"/>
        <w:ind w:firstLine="709"/>
        <w:contextualSpacing/>
        <w:jc w:val="both"/>
        <w:rPr>
          <w:rFonts w:ascii="Arial Narrow" w:eastAsia="Calibri" w:hAnsi="Arial Narrow" w:cs="Arial"/>
          <w:sz w:val="28"/>
          <w:szCs w:val="28"/>
        </w:rPr>
      </w:pPr>
    </w:p>
    <w:p w:rsidR="004401AE" w:rsidRPr="00820F0C" w:rsidRDefault="004401AE" w:rsidP="004401AE">
      <w:pPr>
        <w:spacing w:after="0" w:line="360" w:lineRule="auto"/>
        <w:ind w:firstLine="709"/>
        <w:jc w:val="both"/>
        <w:rPr>
          <w:rFonts w:ascii="Arial Narrow" w:eastAsia="Calibri" w:hAnsi="Arial Narrow" w:cs="Arial"/>
          <w:sz w:val="28"/>
          <w:szCs w:val="28"/>
        </w:rPr>
      </w:pPr>
      <w:r w:rsidRPr="00820F0C">
        <w:rPr>
          <w:rFonts w:ascii="Arial Narrow" w:eastAsia="Calibri" w:hAnsi="Arial Narrow" w:cs="Arial"/>
          <w:sz w:val="28"/>
          <w:szCs w:val="28"/>
        </w:rPr>
        <w:t xml:space="preserve">Sirve de apoyo a lo anterior, el criterio contenido en la Tesis de Jurisprudencia, en materia común, localizable en la Novena </w:t>
      </w:r>
      <w:proofErr w:type="spellStart"/>
      <w:r w:rsidRPr="00820F0C">
        <w:rPr>
          <w:rFonts w:ascii="Arial Narrow" w:eastAsia="Calibri" w:hAnsi="Arial Narrow" w:cs="Arial"/>
          <w:sz w:val="28"/>
          <w:szCs w:val="28"/>
        </w:rPr>
        <w:t>Epoca</w:t>
      </w:r>
      <w:proofErr w:type="spellEnd"/>
      <w:r w:rsidRPr="00820F0C">
        <w:rPr>
          <w:rFonts w:ascii="Arial Narrow" w:eastAsia="Calibri" w:hAnsi="Arial Narrow" w:cs="Arial"/>
          <w:sz w:val="28"/>
          <w:szCs w:val="28"/>
        </w:rPr>
        <w:t xml:space="preserve">, Apéndice de 2011, Tomo II. Procesal Constitucional 1. Común Primera Parte- SCJN Segunda Sección- Improcedencia y sobreseimiento; Instancia: Pleno; Materia: Común; Tesis 266, Página 287, -que es aplicable al caso por analogía-, misma que se transcribe a continuación: </w:t>
      </w:r>
    </w:p>
    <w:p w:rsidR="004401AE" w:rsidRPr="00820F0C" w:rsidRDefault="004401AE" w:rsidP="004401AE">
      <w:pPr>
        <w:spacing w:before="240" w:line="240" w:lineRule="auto"/>
        <w:ind w:left="993"/>
        <w:jc w:val="both"/>
        <w:rPr>
          <w:rFonts w:ascii="Arial Narrow" w:eastAsia="Calibri" w:hAnsi="Arial Narrow" w:cs="Arial"/>
          <w:i/>
          <w:sz w:val="20"/>
          <w:szCs w:val="20"/>
        </w:rPr>
      </w:pPr>
      <w:r w:rsidRPr="00820F0C">
        <w:rPr>
          <w:rFonts w:ascii="Arial Narrow" w:eastAsia="Calibri" w:hAnsi="Arial Narrow" w:cs="Arial"/>
          <w:i/>
          <w:sz w:val="20"/>
          <w:szCs w:val="20"/>
        </w:rPr>
        <w:t>“</w:t>
      </w:r>
      <w:r w:rsidRPr="00820F0C">
        <w:rPr>
          <w:rFonts w:ascii="Arial Narrow" w:eastAsia="Calibri" w:hAnsi="Arial Narrow" w:cs="Arial"/>
          <w:b/>
          <w:i/>
          <w:sz w:val="20"/>
          <w:szCs w:val="20"/>
        </w:rPr>
        <w:t>IMPROCEDENCIA DEL JUICIO DE AMPARO. SI SE HACE VALER UNA CAUSAL QUE INVOLUCRA EL ESTUDIO DE FONDO DEL ASUNTO, DEBERÁ DESESTIMARSE.-</w:t>
      </w:r>
      <w:r w:rsidRPr="00820F0C">
        <w:rPr>
          <w:rFonts w:ascii="Arial Narrow" w:eastAsia="Calibri" w:hAnsi="Arial Narrow" w:cs="Arial"/>
          <w:i/>
          <w:sz w:val="20"/>
          <w:szCs w:val="20"/>
        </w:rPr>
        <w:t xml:space="preserve"> Las causales </w:t>
      </w:r>
      <w:r w:rsidRPr="00820F0C">
        <w:rPr>
          <w:rFonts w:ascii="Arial Narrow" w:eastAsia="Calibri" w:hAnsi="Arial Narrow" w:cs="Arial"/>
          <w:i/>
          <w:sz w:val="20"/>
          <w:szCs w:val="20"/>
        </w:rPr>
        <w:lastRenderedPageBreak/>
        <w:t>de improcedencia del juicio de garantías deben ser claras e inobjetables, de lo que se desprende que si se hace valer una en la que se involucre una argumentación íntimamente relacionada con el fondo del negocio, debe desestimarse.</w:t>
      </w:r>
    </w:p>
    <w:p w:rsidR="004401AE" w:rsidRPr="00820F0C" w:rsidRDefault="004401AE" w:rsidP="004401AE">
      <w:pPr>
        <w:spacing w:before="240" w:line="240" w:lineRule="auto"/>
        <w:ind w:left="993"/>
        <w:jc w:val="both"/>
        <w:rPr>
          <w:rFonts w:ascii="Arial Narrow" w:eastAsia="Calibri" w:hAnsi="Arial Narrow" w:cs="Arial"/>
          <w:i/>
          <w:sz w:val="20"/>
          <w:szCs w:val="20"/>
        </w:rPr>
      </w:pPr>
      <w:r w:rsidRPr="00820F0C">
        <w:rPr>
          <w:rFonts w:ascii="Arial Narrow" w:eastAsia="Calibri" w:hAnsi="Arial Narrow" w:cs="Arial"/>
          <w:i/>
          <w:sz w:val="20"/>
          <w:szCs w:val="20"/>
        </w:rPr>
        <w:t>Amparo en revisión 2639/96</w:t>
      </w:r>
      <w:proofErr w:type="gramStart"/>
      <w:r w:rsidRPr="00820F0C">
        <w:rPr>
          <w:rFonts w:ascii="Arial Narrow" w:eastAsia="Calibri" w:hAnsi="Arial Narrow" w:cs="Arial"/>
          <w:i/>
          <w:sz w:val="20"/>
          <w:szCs w:val="20"/>
        </w:rPr>
        <w:t>.—</w:t>
      </w:r>
      <w:proofErr w:type="gramEnd"/>
      <w:r w:rsidRPr="00820F0C">
        <w:rPr>
          <w:rFonts w:ascii="Arial Narrow" w:eastAsia="Calibri" w:hAnsi="Arial Narrow" w:cs="Arial"/>
          <w:i/>
          <w:sz w:val="20"/>
          <w:szCs w:val="20"/>
        </w:rPr>
        <w:t xml:space="preserve">Fernando Arreola Vega.—27 de enero de 1998.—Unanimidad de nueve votos en relación con el criterio contenido en esta tesis.—Ausentes: Juventino V. Castro y Castro y Humberto Román Palacios.—Ponente: Mariano Azuela </w:t>
      </w:r>
      <w:proofErr w:type="spellStart"/>
      <w:r w:rsidRPr="00820F0C">
        <w:rPr>
          <w:rFonts w:ascii="Arial Narrow" w:eastAsia="Calibri" w:hAnsi="Arial Narrow" w:cs="Arial"/>
          <w:i/>
          <w:sz w:val="20"/>
          <w:szCs w:val="20"/>
        </w:rPr>
        <w:t>Güitrón</w:t>
      </w:r>
      <w:proofErr w:type="spellEnd"/>
      <w:r w:rsidRPr="00820F0C">
        <w:rPr>
          <w:rFonts w:ascii="Arial Narrow" w:eastAsia="Calibri" w:hAnsi="Arial Narrow" w:cs="Arial"/>
          <w:i/>
          <w:sz w:val="20"/>
          <w:szCs w:val="20"/>
        </w:rPr>
        <w:t>.—Secretario: Ariel Alberto Rojas Caballero.</w:t>
      </w:r>
    </w:p>
    <w:p w:rsidR="004401AE" w:rsidRPr="00820F0C" w:rsidRDefault="004401AE" w:rsidP="004401AE">
      <w:pPr>
        <w:spacing w:before="240" w:line="240" w:lineRule="auto"/>
        <w:ind w:left="993"/>
        <w:jc w:val="both"/>
        <w:rPr>
          <w:rFonts w:ascii="Arial Narrow" w:eastAsia="Calibri" w:hAnsi="Arial Narrow" w:cs="Arial"/>
          <w:i/>
          <w:sz w:val="20"/>
          <w:szCs w:val="20"/>
        </w:rPr>
      </w:pPr>
      <w:r w:rsidRPr="00820F0C">
        <w:rPr>
          <w:rFonts w:ascii="Arial Narrow" w:eastAsia="Calibri" w:hAnsi="Arial Narrow" w:cs="Arial"/>
          <w:i/>
          <w:sz w:val="20"/>
          <w:szCs w:val="20"/>
        </w:rPr>
        <w:t>Amparo en revisión 1097/99</w:t>
      </w:r>
      <w:proofErr w:type="gramStart"/>
      <w:r w:rsidRPr="00820F0C">
        <w:rPr>
          <w:rFonts w:ascii="Arial Narrow" w:eastAsia="Calibri" w:hAnsi="Arial Narrow" w:cs="Arial"/>
          <w:i/>
          <w:sz w:val="20"/>
          <w:szCs w:val="20"/>
        </w:rPr>
        <w:t>.—</w:t>
      </w:r>
      <w:proofErr w:type="gramEnd"/>
      <w:r w:rsidRPr="00820F0C">
        <w:rPr>
          <w:rFonts w:ascii="Arial Narrow" w:eastAsia="Calibri" w:hAnsi="Arial Narrow" w:cs="Arial"/>
          <w:i/>
          <w:sz w:val="20"/>
          <w:szCs w:val="20"/>
        </w:rPr>
        <w:t xml:space="preserve">Basf de México, S.A. de C.V.—9 de agosto de 2001.—Unanimidad de diez votos.—Ausente: José Vicente </w:t>
      </w:r>
      <w:proofErr w:type="spellStart"/>
      <w:r w:rsidRPr="00820F0C">
        <w:rPr>
          <w:rFonts w:ascii="Arial Narrow" w:eastAsia="Calibri" w:hAnsi="Arial Narrow" w:cs="Arial"/>
          <w:i/>
          <w:sz w:val="20"/>
          <w:szCs w:val="20"/>
        </w:rPr>
        <w:t>Aguinaco</w:t>
      </w:r>
      <w:proofErr w:type="spellEnd"/>
      <w:r w:rsidRPr="00820F0C">
        <w:rPr>
          <w:rFonts w:ascii="Arial Narrow" w:eastAsia="Calibri" w:hAnsi="Arial Narrow" w:cs="Arial"/>
          <w:i/>
          <w:sz w:val="20"/>
          <w:szCs w:val="20"/>
        </w:rPr>
        <w:t xml:space="preserve"> Alemán.—Ponente: Mariano Azuela </w:t>
      </w:r>
      <w:proofErr w:type="spellStart"/>
      <w:r w:rsidRPr="00820F0C">
        <w:rPr>
          <w:rFonts w:ascii="Arial Narrow" w:eastAsia="Calibri" w:hAnsi="Arial Narrow" w:cs="Arial"/>
          <w:i/>
          <w:sz w:val="20"/>
          <w:szCs w:val="20"/>
        </w:rPr>
        <w:t>Güitrón</w:t>
      </w:r>
      <w:proofErr w:type="spellEnd"/>
      <w:r w:rsidRPr="00820F0C">
        <w:rPr>
          <w:rFonts w:ascii="Arial Narrow" w:eastAsia="Calibri" w:hAnsi="Arial Narrow" w:cs="Arial"/>
          <w:i/>
          <w:sz w:val="20"/>
          <w:szCs w:val="20"/>
        </w:rPr>
        <w:t>.—Secretaria: María Marcela Ramírez Cerrillo.</w:t>
      </w:r>
    </w:p>
    <w:p w:rsidR="004401AE" w:rsidRPr="00820F0C" w:rsidRDefault="004401AE" w:rsidP="004401AE">
      <w:pPr>
        <w:spacing w:before="240" w:line="240" w:lineRule="auto"/>
        <w:ind w:left="993"/>
        <w:jc w:val="both"/>
        <w:rPr>
          <w:rFonts w:ascii="Arial Narrow" w:eastAsia="Calibri" w:hAnsi="Arial Narrow" w:cs="Arial"/>
          <w:i/>
          <w:sz w:val="20"/>
          <w:szCs w:val="20"/>
        </w:rPr>
      </w:pPr>
      <w:r w:rsidRPr="00820F0C">
        <w:rPr>
          <w:rFonts w:ascii="Arial Narrow" w:eastAsia="Calibri" w:hAnsi="Arial Narrow" w:cs="Arial"/>
          <w:i/>
          <w:sz w:val="20"/>
          <w:szCs w:val="20"/>
        </w:rPr>
        <w:t>Amparo en revisión 1415/99</w:t>
      </w:r>
      <w:proofErr w:type="gramStart"/>
      <w:r w:rsidRPr="00820F0C">
        <w:rPr>
          <w:rFonts w:ascii="Arial Narrow" w:eastAsia="Calibri" w:hAnsi="Arial Narrow" w:cs="Arial"/>
          <w:i/>
          <w:sz w:val="20"/>
          <w:szCs w:val="20"/>
        </w:rPr>
        <w:t>.—</w:t>
      </w:r>
      <w:proofErr w:type="gramEnd"/>
      <w:r w:rsidRPr="00820F0C">
        <w:rPr>
          <w:rFonts w:ascii="Arial Narrow" w:eastAsia="Calibri" w:hAnsi="Arial Narrow" w:cs="Arial"/>
          <w:i/>
          <w:sz w:val="20"/>
          <w:szCs w:val="20"/>
        </w:rPr>
        <w:t xml:space="preserve">Grupo </w:t>
      </w:r>
      <w:proofErr w:type="spellStart"/>
      <w:r w:rsidRPr="00820F0C">
        <w:rPr>
          <w:rFonts w:ascii="Arial Narrow" w:eastAsia="Calibri" w:hAnsi="Arial Narrow" w:cs="Arial"/>
          <w:i/>
          <w:sz w:val="20"/>
          <w:szCs w:val="20"/>
        </w:rPr>
        <w:t>Ispat</w:t>
      </w:r>
      <w:proofErr w:type="spellEnd"/>
      <w:r w:rsidRPr="00820F0C">
        <w:rPr>
          <w:rFonts w:ascii="Arial Narrow" w:eastAsia="Calibri" w:hAnsi="Arial Narrow" w:cs="Arial"/>
          <w:i/>
          <w:sz w:val="20"/>
          <w:szCs w:val="20"/>
        </w:rPr>
        <w:t xml:space="preserve"> International, S.A de C.V. y </w:t>
      </w:r>
      <w:proofErr w:type="spellStart"/>
      <w:r w:rsidRPr="00820F0C">
        <w:rPr>
          <w:rFonts w:ascii="Arial Narrow" w:eastAsia="Calibri" w:hAnsi="Arial Narrow" w:cs="Arial"/>
          <w:i/>
          <w:sz w:val="20"/>
          <w:szCs w:val="20"/>
        </w:rPr>
        <w:t>coags</w:t>
      </w:r>
      <w:proofErr w:type="spellEnd"/>
      <w:r w:rsidRPr="00820F0C">
        <w:rPr>
          <w:rFonts w:ascii="Arial Narrow" w:eastAsia="Calibri" w:hAnsi="Arial Narrow" w:cs="Arial"/>
          <w:i/>
          <w:sz w:val="20"/>
          <w:szCs w:val="20"/>
        </w:rPr>
        <w:t xml:space="preserve">.—9 de agosto de 2001.—Unanimidad de diez votos.—Ausente: José Vicente </w:t>
      </w:r>
      <w:proofErr w:type="spellStart"/>
      <w:r w:rsidRPr="00820F0C">
        <w:rPr>
          <w:rFonts w:ascii="Arial Narrow" w:eastAsia="Calibri" w:hAnsi="Arial Narrow" w:cs="Arial"/>
          <w:i/>
          <w:sz w:val="20"/>
          <w:szCs w:val="20"/>
        </w:rPr>
        <w:t>Aguinaco</w:t>
      </w:r>
      <w:proofErr w:type="spellEnd"/>
      <w:r w:rsidRPr="00820F0C">
        <w:rPr>
          <w:rFonts w:ascii="Arial Narrow" w:eastAsia="Calibri" w:hAnsi="Arial Narrow" w:cs="Arial"/>
          <w:i/>
          <w:sz w:val="20"/>
          <w:szCs w:val="20"/>
        </w:rPr>
        <w:t xml:space="preserve"> Alemán.—Ponente: Guillermo I. Ortiz </w:t>
      </w:r>
      <w:proofErr w:type="spellStart"/>
      <w:r w:rsidRPr="00820F0C">
        <w:rPr>
          <w:rFonts w:ascii="Arial Narrow" w:eastAsia="Calibri" w:hAnsi="Arial Narrow" w:cs="Arial"/>
          <w:i/>
          <w:sz w:val="20"/>
          <w:szCs w:val="20"/>
        </w:rPr>
        <w:t>Mayagoitia</w:t>
      </w:r>
      <w:proofErr w:type="spellEnd"/>
      <w:r w:rsidRPr="00820F0C">
        <w:rPr>
          <w:rFonts w:ascii="Arial Narrow" w:eastAsia="Calibri" w:hAnsi="Arial Narrow" w:cs="Arial"/>
          <w:i/>
          <w:sz w:val="20"/>
          <w:szCs w:val="20"/>
        </w:rPr>
        <w:t>.—Secretaria: Lourdes Margarita García Galicia.</w:t>
      </w:r>
    </w:p>
    <w:p w:rsidR="004401AE" w:rsidRPr="00820F0C" w:rsidRDefault="004401AE" w:rsidP="004401AE">
      <w:pPr>
        <w:spacing w:before="240" w:line="240" w:lineRule="auto"/>
        <w:ind w:left="993"/>
        <w:jc w:val="both"/>
        <w:rPr>
          <w:rFonts w:ascii="Arial Narrow" w:eastAsia="Calibri" w:hAnsi="Arial Narrow" w:cs="Arial"/>
          <w:i/>
          <w:sz w:val="20"/>
          <w:szCs w:val="20"/>
        </w:rPr>
      </w:pPr>
      <w:r w:rsidRPr="00820F0C">
        <w:rPr>
          <w:rFonts w:ascii="Arial Narrow" w:eastAsia="Calibri" w:hAnsi="Arial Narrow" w:cs="Arial"/>
          <w:i/>
          <w:sz w:val="20"/>
          <w:szCs w:val="20"/>
        </w:rPr>
        <w:t>Amparo en revisión 1548/99</w:t>
      </w:r>
      <w:proofErr w:type="gramStart"/>
      <w:r w:rsidRPr="00820F0C">
        <w:rPr>
          <w:rFonts w:ascii="Arial Narrow" w:eastAsia="Calibri" w:hAnsi="Arial Narrow" w:cs="Arial"/>
          <w:i/>
          <w:sz w:val="20"/>
          <w:szCs w:val="20"/>
        </w:rPr>
        <w:t>.—</w:t>
      </w:r>
      <w:proofErr w:type="spellStart"/>
      <w:proofErr w:type="gramEnd"/>
      <w:r w:rsidRPr="00820F0C">
        <w:rPr>
          <w:rFonts w:ascii="Arial Narrow" w:eastAsia="Calibri" w:hAnsi="Arial Narrow" w:cs="Arial"/>
          <w:i/>
          <w:sz w:val="20"/>
          <w:szCs w:val="20"/>
        </w:rPr>
        <w:t>Ece</w:t>
      </w:r>
      <w:proofErr w:type="spellEnd"/>
      <w:r w:rsidRPr="00820F0C">
        <w:rPr>
          <w:rFonts w:ascii="Arial Narrow" w:eastAsia="Calibri" w:hAnsi="Arial Narrow" w:cs="Arial"/>
          <w:i/>
          <w:sz w:val="20"/>
          <w:szCs w:val="20"/>
        </w:rPr>
        <w:t xml:space="preserve">, S.A. de C.V. y </w:t>
      </w:r>
      <w:proofErr w:type="spellStart"/>
      <w:r w:rsidRPr="00820F0C">
        <w:rPr>
          <w:rFonts w:ascii="Arial Narrow" w:eastAsia="Calibri" w:hAnsi="Arial Narrow" w:cs="Arial"/>
          <w:i/>
          <w:sz w:val="20"/>
          <w:szCs w:val="20"/>
        </w:rPr>
        <w:t>coags</w:t>
      </w:r>
      <w:proofErr w:type="spellEnd"/>
      <w:r w:rsidRPr="00820F0C">
        <w:rPr>
          <w:rFonts w:ascii="Arial Narrow" w:eastAsia="Calibri" w:hAnsi="Arial Narrow" w:cs="Arial"/>
          <w:i/>
          <w:sz w:val="20"/>
          <w:szCs w:val="20"/>
        </w:rPr>
        <w:t xml:space="preserve">.—9 de agosto de 2001.—Unanimidad de diez votos.—Ausente: José Vicente </w:t>
      </w:r>
      <w:proofErr w:type="spellStart"/>
      <w:r w:rsidRPr="00820F0C">
        <w:rPr>
          <w:rFonts w:ascii="Arial Narrow" w:eastAsia="Calibri" w:hAnsi="Arial Narrow" w:cs="Arial"/>
          <w:i/>
          <w:sz w:val="20"/>
          <w:szCs w:val="20"/>
        </w:rPr>
        <w:t>Aguinaco</w:t>
      </w:r>
      <w:proofErr w:type="spellEnd"/>
      <w:r w:rsidRPr="00820F0C">
        <w:rPr>
          <w:rFonts w:ascii="Arial Narrow" w:eastAsia="Calibri" w:hAnsi="Arial Narrow" w:cs="Arial"/>
          <w:i/>
          <w:sz w:val="20"/>
          <w:szCs w:val="20"/>
        </w:rPr>
        <w:t xml:space="preserve"> Alemán.—Ponente: Olga Sánchez Cordero de García Villegas.—Secretaria: Irma Leticia Flores Díaz.</w:t>
      </w:r>
    </w:p>
    <w:p w:rsidR="004401AE" w:rsidRPr="00820F0C" w:rsidRDefault="004401AE" w:rsidP="004401AE">
      <w:pPr>
        <w:spacing w:before="240" w:line="240" w:lineRule="auto"/>
        <w:ind w:left="993"/>
        <w:jc w:val="both"/>
        <w:rPr>
          <w:rFonts w:ascii="Arial Narrow" w:eastAsia="Calibri" w:hAnsi="Arial Narrow" w:cs="Arial"/>
          <w:i/>
          <w:sz w:val="20"/>
          <w:szCs w:val="20"/>
        </w:rPr>
      </w:pPr>
      <w:r w:rsidRPr="00820F0C">
        <w:rPr>
          <w:rFonts w:ascii="Arial Narrow" w:eastAsia="Calibri" w:hAnsi="Arial Narrow" w:cs="Arial"/>
          <w:i/>
          <w:sz w:val="20"/>
          <w:szCs w:val="20"/>
        </w:rPr>
        <w:t>Amparo en revisión 1551/99</w:t>
      </w:r>
      <w:proofErr w:type="gramStart"/>
      <w:r w:rsidRPr="00820F0C">
        <w:rPr>
          <w:rFonts w:ascii="Arial Narrow" w:eastAsia="Calibri" w:hAnsi="Arial Narrow" w:cs="Arial"/>
          <w:i/>
          <w:sz w:val="20"/>
          <w:szCs w:val="20"/>
        </w:rPr>
        <w:t>.—</w:t>
      </w:r>
      <w:proofErr w:type="gramEnd"/>
      <w:r w:rsidRPr="00820F0C">
        <w:rPr>
          <w:rFonts w:ascii="Arial Narrow" w:eastAsia="Calibri" w:hAnsi="Arial Narrow" w:cs="Arial"/>
          <w:i/>
          <w:sz w:val="20"/>
          <w:szCs w:val="20"/>
        </w:rPr>
        <w:t xml:space="preserve">Domos Corporación, S.A. de C.V. y </w:t>
      </w:r>
      <w:proofErr w:type="spellStart"/>
      <w:r w:rsidRPr="00820F0C">
        <w:rPr>
          <w:rFonts w:ascii="Arial Narrow" w:eastAsia="Calibri" w:hAnsi="Arial Narrow" w:cs="Arial"/>
          <w:i/>
          <w:sz w:val="20"/>
          <w:szCs w:val="20"/>
        </w:rPr>
        <w:t>coags</w:t>
      </w:r>
      <w:proofErr w:type="spellEnd"/>
      <w:r w:rsidRPr="00820F0C">
        <w:rPr>
          <w:rFonts w:ascii="Arial Narrow" w:eastAsia="Calibri" w:hAnsi="Arial Narrow" w:cs="Arial"/>
          <w:i/>
          <w:sz w:val="20"/>
          <w:szCs w:val="20"/>
        </w:rPr>
        <w:t xml:space="preserve">.—9 de agosto de 2001.—Unanimidad de diez votos.—Ausente: José Vicente </w:t>
      </w:r>
      <w:proofErr w:type="spellStart"/>
      <w:r w:rsidRPr="00820F0C">
        <w:rPr>
          <w:rFonts w:ascii="Arial Narrow" w:eastAsia="Calibri" w:hAnsi="Arial Narrow" w:cs="Arial"/>
          <w:i/>
          <w:sz w:val="20"/>
          <w:szCs w:val="20"/>
        </w:rPr>
        <w:t>Aguinaco</w:t>
      </w:r>
      <w:proofErr w:type="spellEnd"/>
      <w:r w:rsidRPr="00820F0C">
        <w:rPr>
          <w:rFonts w:ascii="Arial Narrow" w:eastAsia="Calibri" w:hAnsi="Arial Narrow" w:cs="Arial"/>
          <w:i/>
          <w:sz w:val="20"/>
          <w:szCs w:val="20"/>
        </w:rPr>
        <w:t xml:space="preserve"> Alemán.—Ponente: Juan Díaz Romero.—Secretario: José Manuel Quintero Montes.</w:t>
      </w:r>
    </w:p>
    <w:p w:rsidR="004401AE" w:rsidRPr="00820F0C" w:rsidRDefault="004401AE" w:rsidP="004401AE">
      <w:pPr>
        <w:spacing w:before="240" w:line="240" w:lineRule="auto"/>
        <w:ind w:left="993"/>
        <w:jc w:val="both"/>
        <w:rPr>
          <w:rFonts w:ascii="Arial Narrow" w:eastAsia="Calibri" w:hAnsi="Arial Narrow" w:cs="Arial"/>
          <w:i/>
          <w:sz w:val="20"/>
          <w:szCs w:val="20"/>
        </w:rPr>
      </w:pPr>
      <w:r w:rsidRPr="00820F0C">
        <w:rPr>
          <w:rFonts w:ascii="Arial Narrow" w:eastAsia="Calibri" w:hAnsi="Arial Narrow" w:cs="Arial"/>
          <w:i/>
          <w:sz w:val="20"/>
          <w:szCs w:val="20"/>
        </w:rPr>
        <w:t>El Tribunal Pleno, en su sesión privada celebrada hoy seis de diciembre en curso, aprobó, con el número 135/2001, la tesis jurisprudencial que antecede</w:t>
      </w:r>
      <w:proofErr w:type="gramStart"/>
      <w:r w:rsidRPr="00820F0C">
        <w:rPr>
          <w:rFonts w:ascii="Arial Narrow" w:eastAsia="Calibri" w:hAnsi="Arial Narrow" w:cs="Arial"/>
          <w:i/>
          <w:sz w:val="20"/>
          <w:szCs w:val="20"/>
        </w:rPr>
        <w:t>.—</w:t>
      </w:r>
      <w:proofErr w:type="gramEnd"/>
      <w:r w:rsidRPr="00820F0C">
        <w:rPr>
          <w:rFonts w:ascii="Arial Narrow" w:eastAsia="Calibri" w:hAnsi="Arial Narrow" w:cs="Arial"/>
          <w:i/>
          <w:sz w:val="20"/>
          <w:szCs w:val="20"/>
        </w:rPr>
        <w:t>México, Distrito Federal, a seis de diciembre de dos mil uno.</w:t>
      </w:r>
    </w:p>
    <w:p w:rsidR="004401AE" w:rsidRPr="00820F0C" w:rsidRDefault="004401AE" w:rsidP="004401AE">
      <w:pPr>
        <w:spacing w:before="240" w:line="240" w:lineRule="auto"/>
        <w:ind w:left="993"/>
        <w:jc w:val="both"/>
        <w:rPr>
          <w:rFonts w:ascii="Arial Narrow" w:eastAsia="Calibri" w:hAnsi="Arial Narrow" w:cs="Arial"/>
          <w:i/>
          <w:sz w:val="20"/>
          <w:szCs w:val="20"/>
        </w:rPr>
      </w:pPr>
      <w:r w:rsidRPr="00820F0C">
        <w:rPr>
          <w:rFonts w:ascii="Arial Narrow" w:eastAsia="Calibri" w:hAnsi="Arial Narrow" w:cs="Arial"/>
          <w:i/>
          <w:sz w:val="20"/>
          <w:szCs w:val="20"/>
        </w:rPr>
        <w:t>Semanario Judicial de la Federación y su Gaceta, Novena Época, Tomo XV, enero de 2002, página 5, Pleno, tesis P</w:t>
      </w:r>
      <w:proofErr w:type="gramStart"/>
      <w:r w:rsidRPr="00820F0C">
        <w:rPr>
          <w:rFonts w:ascii="Arial Narrow" w:eastAsia="Calibri" w:hAnsi="Arial Narrow" w:cs="Arial"/>
          <w:i/>
          <w:sz w:val="20"/>
          <w:szCs w:val="20"/>
        </w:rPr>
        <w:t>./</w:t>
      </w:r>
      <w:proofErr w:type="gramEnd"/>
      <w:r w:rsidRPr="00820F0C">
        <w:rPr>
          <w:rFonts w:ascii="Arial Narrow" w:eastAsia="Calibri" w:hAnsi="Arial Narrow" w:cs="Arial"/>
          <w:i/>
          <w:sz w:val="20"/>
          <w:szCs w:val="20"/>
        </w:rPr>
        <w:t>J. 135/2001; véase ejecutoria en el Semanario Judicial de la Federación y su Gaceta, Novena Época, Tomo VII, abril de 1998, página 24.”</w:t>
      </w:r>
    </w:p>
    <w:p w:rsidR="004401AE" w:rsidRDefault="004401AE" w:rsidP="004401AE">
      <w:pPr>
        <w:spacing w:after="0" w:line="360" w:lineRule="auto"/>
        <w:ind w:firstLine="709"/>
        <w:jc w:val="both"/>
        <w:rPr>
          <w:rFonts w:ascii="Arial Narrow" w:eastAsia="Arial Unicode MS" w:hAnsi="Arial Narrow" w:cs="Arial Unicode MS"/>
          <w:sz w:val="28"/>
          <w:szCs w:val="28"/>
        </w:rPr>
      </w:pPr>
    </w:p>
    <w:p w:rsidR="004401AE" w:rsidRPr="00820F0C" w:rsidRDefault="004401AE" w:rsidP="004401AE">
      <w:pPr>
        <w:spacing w:after="0" w:line="360" w:lineRule="auto"/>
        <w:ind w:firstLine="709"/>
        <w:jc w:val="both"/>
        <w:rPr>
          <w:rFonts w:ascii="Arial Narrow" w:eastAsia="Arial Unicode MS" w:hAnsi="Arial Narrow" w:cs="Arial Unicode MS"/>
          <w:sz w:val="28"/>
          <w:szCs w:val="28"/>
        </w:rPr>
      </w:pPr>
      <w:r w:rsidRPr="00820F0C">
        <w:rPr>
          <w:rFonts w:ascii="Arial Narrow" w:eastAsia="Arial Unicode MS" w:hAnsi="Arial Narrow" w:cs="Arial Unicode MS"/>
          <w:sz w:val="28"/>
          <w:szCs w:val="28"/>
        </w:rPr>
        <w:t xml:space="preserve">Esta Sala Unitaria, advierte que no existen causales de improcedencia o sobreseimiento que deba estudiar de oficio, ni incidentes planteados; por tanto, se procede </w:t>
      </w:r>
      <w:r w:rsidRPr="00820F0C">
        <w:rPr>
          <w:rFonts w:ascii="Arial Narrow" w:eastAsia="Calibri" w:hAnsi="Arial Narrow" w:cs="Arial"/>
          <w:sz w:val="28"/>
          <w:szCs w:val="28"/>
        </w:rPr>
        <w:t>al estudio de fondo de la controversia</w:t>
      </w:r>
      <w:r w:rsidRPr="00820F0C">
        <w:rPr>
          <w:rFonts w:ascii="Arial Narrow" w:eastAsia="Arial Unicode MS" w:hAnsi="Arial Narrow" w:cs="Arial Unicode MS"/>
          <w:sz w:val="28"/>
          <w:szCs w:val="28"/>
        </w:rPr>
        <w:t>.</w:t>
      </w:r>
    </w:p>
    <w:p w:rsidR="004401AE" w:rsidRPr="00820F0C" w:rsidRDefault="004401AE" w:rsidP="004401AE">
      <w:pPr>
        <w:spacing w:after="0" w:line="360" w:lineRule="auto"/>
        <w:ind w:firstLine="709"/>
        <w:jc w:val="both"/>
        <w:rPr>
          <w:rFonts w:ascii="Arial Narrow" w:eastAsia="Arial Unicode MS" w:hAnsi="Arial Narrow" w:cs="Arial Unicode MS"/>
          <w:sz w:val="28"/>
          <w:szCs w:val="28"/>
        </w:rPr>
      </w:pPr>
    </w:p>
    <w:p w:rsidR="004401AE" w:rsidRPr="00820F0C" w:rsidRDefault="004401AE" w:rsidP="004401AE">
      <w:pPr>
        <w:spacing w:after="0" w:line="360" w:lineRule="auto"/>
        <w:ind w:firstLine="709"/>
        <w:jc w:val="both"/>
        <w:rPr>
          <w:rFonts w:ascii="Arial Narrow" w:eastAsia="Arial Unicode MS" w:hAnsi="Arial Narrow" w:cs="Arial Unicode MS"/>
          <w:color w:val="000000"/>
          <w:sz w:val="28"/>
          <w:szCs w:val="28"/>
        </w:rPr>
      </w:pPr>
      <w:r w:rsidRPr="00820F0C">
        <w:rPr>
          <w:rFonts w:ascii="Arial Narrow" w:eastAsia="Arial Unicode MS" w:hAnsi="Arial Narrow" w:cs="Arial Unicode MS"/>
          <w:b/>
          <w:color w:val="000000"/>
          <w:sz w:val="28"/>
          <w:szCs w:val="28"/>
        </w:rPr>
        <w:t>QUINTO.-</w:t>
      </w:r>
      <w:r w:rsidRPr="00820F0C">
        <w:rPr>
          <w:rFonts w:ascii="Arial Narrow" w:eastAsia="Arial Unicode MS" w:hAnsi="Arial Narrow" w:cs="Arial Unicode MS"/>
          <w:color w:val="000000"/>
          <w:sz w:val="28"/>
          <w:szCs w:val="28"/>
        </w:rPr>
        <w:t xml:space="preserve"> El </w:t>
      </w:r>
      <w:proofErr w:type="spellStart"/>
      <w:r w:rsidRPr="00820F0C">
        <w:rPr>
          <w:rFonts w:ascii="Arial Narrow" w:eastAsia="Arial Unicode MS" w:hAnsi="Arial Narrow" w:cs="Arial Unicode MS"/>
          <w:color w:val="000000"/>
          <w:sz w:val="28"/>
          <w:szCs w:val="28"/>
        </w:rPr>
        <w:t>promovente</w:t>
      </w:r>
      <w:proofErr w:type="spellEnd"/>
      <w:r w:rsidRPr="00820F0C">
        <w:rPr>
          <w:rFonts w:ascii="Arial Narrow" w:eastAsia="Arial Unicode MS" w:hAnsi="Arial Narrow" w:cs="Arial Unicode MS"/>
          <w:color w:val="000000"/>
          <w:sz w:val="28"/>
          <w:szCs w:val="28"/>
        </w:rPr>
        <w:t xml:space="preserve"> hizo valer los conceptos de impugnación que se advierten en fojas </w:t>
      </w:r>
      <w:r>
        <w:rPr>
          <w:rFonts w:ascii="Arial Narrow" w:eastAsia="Arial Unicode MS" w:hAnsi="Arial Narrow" w:cs="Arial Unicode MS"/>
          <w:color w:val="000000"/>
          <w:sz w:val="28"/>
          <w:szCs w:val="28"/>
        </w:rPr>
        <w:t>4</w:t>
      </w:r>
      <w:r w:rsidRPr="00820F0C">
        <w:rPr>
          <w:rFonts w:ascii="Arial Narrow" w:eastAsia="Arial Unicode MS" w:hAnsi="Arial Narrow" w:cs="Arial Unicode MS"/>
          <w:color w:val="000000"/>
          <w:sz w:val="28"/>
          <w:szCs w:val="28"/>
        </w:rPr>
        <w:t xml:space="preserve"> a </w:t>
      </w:r>
      <w:r w:rsidR="00490CEA">
        <w:rPr>
          <w:rFonts w:ascii="Arial Narrow" w:eastAsia="Arial Unicode MS" w:hAnsi="Arial Narrow" w:cs="Arial Unicode MS"/>
          <w:color w:val="000000"/>
          <w:sz w:val="28"/>
          <w:szCs w:val="28"/>
        </w:rPr>
        <w:t>11</w:t>
      </w:r>
      <w:r w:rsidRPr="00820F0C">
        <w:rPr>
          <w:rFonts w:ascii="Arial Narrow" w:eastAsia="Arial Unicode MS" w:hAnsi="Arial Narrow" w:cs="Arial Unicode MS"/>
          <w:color w:val="000000"/>
          <w:sz w:val="28"/>
          <w:szCs w:val="28"/>
        </w:rPr>
        <w:t xml:space="preserve"> de autos, argumentos que no se trascriben y por economía procesal se tienen por reproducidos como si se insertaren a la letra, para que surtan sus efectos legales a que haya lugar.</w:t>
      </w:r>
    </w:p>
    <w:p w:rsidR="004401AE" w:rsidRPr="00820F0C" w:rsidRDefault="004401AE" w:rsidP="004401AE">
      <w:pPr>
        <w:spacing w:after="0" w:line="360" w:lineRule="auto"/>
        <w:ind w:firstLine="709"/>
        <w:jc w:val="both"/>
        <w:rPr>
          <w:rFonts w:ascii="Arial Narrow" w:eastAsia="Arial Unicode MS" w:hAnsi="Arial Narrow" w:cs="Arial Unicode MS"/>
          <w:color w:val="000000"/>
          <w:sz w:val="28"/>
          <w:szCs w:val="28"/>
        </w:rPr>
      </w:pPr>
    </w:p>
    <w:p w:rsidR="004401AE" w:rsidRPr="00820F0C" w:rsidRDefault="004401AE" w:rsidP="004401AE">
      <w:pPr>
        <w:spacing w:after="0" w:line="240" w:lineRule="auto"/>
        <w:ind w:firstLine="709"/>
        <w:jc w:val="both"/>
        <w:rPr>
          <w:rFonts w:ascii="Arial Narrow" w:eastAsia="Arial Unicode MS" w:hAnsi="Arial Narrow" w:cs="Arial Unicode MS"/>
          <w:color w:val="000000"/>
          <w:sz w:val="28"/>
          <w:szCs w:val="28"/>
        </w:rPr>
      </w:pPr>
      <w:r w:rsidRPr="00820F0C">
        <w:rPr>
          <w:rFonts w:ascii="Arial Narrow" w:eastAsia="Arial Unicode MS" w:hAnsi="Arial Narrow" w:cs="Arial Unicode MS"/>
          <w:color w:val="000000"/>
          <w:sz w:val="28"/>
          <w:szCs w:val="28"/>
        </w:rPr>
        <w:t xml:space="preserve">Al respecto, es aplicable la Tesis de Jurisprudencia, en materia común, localizable en la Novena </w:t>
      </w:r>
      <w:proofErr w:type="spellStart"/>
      <w:r w:rsidRPr="00820F0C">
        <w:rPr>
          <w:rFonts w:ascii="Arial Narrow" w:eastAsia="Arial Unicode MS" w:hAnsi="Arial Narrow" w:cs="Arial Unicode MS"/>
          <w:color w:val="000000"/>
          <w:sz w:val="28"/>
          <w:szCs w:val="28"/>
        </w:rPr>
        <w:t>Epoca</w:t>
      </w:r>
      <w:proofErr w:type="spellEnd"/>
      <w:r w:rsidRPr="00820F0C">
        <w:rPr>
          <w:rFonts w:ascii="Arial Narrow" w:eastAsia="Arial Unicode MS" w:hAnsi="Arial Narrow" w:cs="Arial Unicode MS"/>
          <w:color w:val="000000"/>
          <w:sz w:val="28"/>
          <w:szCs w:val="28"/>
        </w:rPr>
        <w:t xml:space="preserve"> del Semanario Judicial de la Federación y su Gaceta, Tomo XXXI, Mayo de 2010; Tesis 2ª</w:t>
      </w:r>
      <w:proofErr w:type="gramStart"/>
      <w:r w:rsidRPr="00820F0C">
        <w:rPr>
          <w:rFonts w:ascii="Arial Narrow" w:eastAsia="Arial Unicode MS" w:hAnsi="Arial Narrow" w:cs="Arial Unicode MS"/>
          <w:color w:val="000000"/>
          <w:sz w:val="28"/>
          <w:szCs w:val="28"/>
        </w:rPr>
        <w:t>./</w:t>
      </w:r>
      <w:proofErr w:type="gramEnd"/>
      <w:r w:rsidRPr="00820F0C">
        <w:rPr>
          <w:rFonts w:ascii="Arial Narrow" w:eastAsia="Arial Unicode MS" w:hAnsi="Arial Narrow" w:cs="Arial Unicode MS"/>
          <w:color w:val="000000"/>
          <w:sz w:val="28"/>
          <w:szCs w:val="28"/>
        </w:rPr>
        <w:t>J. 58/2010, página 830, número de registro 164618, que a la letra dice:</w:t>
      </w:r>
    </w:p>
    <w:p w:rsidR="004401AE" w:rsidRPr="00820F0C" w:rsidRDefault="004401AE" w:rsidP="004401AE">
      <w:pPr>
        <w:spacing w:after="0" w:line="240" w:lineRule="auto"/>
        <w:ind w:firstLine="709"/>
        <w:jc w:val="both"/>
        <w:rPr>
          <w:rFonts w:ascii="Arial Narrow" w:eastAsia="Arial Unicode MS" w:hAnsi="Arial Narrow" w:cs="Arial Unicode MS"/>
          <w:color w:val="000000"/>
          <w:sz w:val="28"/>
          <w:szCs w:val="28"/>
        </w:rPr>
      </w:pPr>
    </w:p>
    <w:p w:rsidR="004401AE" w:rsidRPr="00820F0C" w:rsidRDefault="004401AE" w:rsidP="004401AE">
      <w:pPr>
        <w:spacing w:after="0" w:line="240" w:lineRule="auto"/>
        <w:ind w:firstLine="709"/>
        <w:jc w:val="both"/>
        <w:rPr>
          <w:rFonts w:ascii="Arial Narrow" w:eastAsia="Arial Unicode MS" w:hAnsi="Arial Narrow" w:cs="Arial Unicode MS"/>
          <w:i/>
          <w:iCs/>
          <w:color w:val="000000"/>
        </w:rPr>
      </w:pPr>
      <w:r w:rsidRPr="00820F0C">
        <w:rPr>
          <w:rFonts w:ascii="Arial Narrow" w:eastAsia="Arial Unicode MS" w:hAnsi="Arial Narrow" w:cs="Arial Unicode MS"/>
          <w:b/>
          <w:i/>
          <w:iCs/>
          <w:color w:val="000000"/>
        </w:rPr>
        <w:t xml:space="preserve">“CONCEPTOS DE VIOLACIÓN O AGRAVIOS. PARA CUMPLIR CON LOS PRINCIPIOS DE CONGRUENCIA Y EXHAUSTIVIDAD EN LAS SENTENCIAS DE AMPARO ES INNECESARIA SU TRANSCRIPCION.- </w:t>
      </w:r>
      <w:r w:rsidRPr="00820F0C">
        <w:rPr>
          <w:rFonts w:ascii="Arial Narrow" w:eastAsia="Arial Unicode MS" w:hAnsi="Arial Narrow" w:cs="Arial Unicode MS"/>
          <w:i/>
          <w:iCs/>
          <w:color w:val="000000"/>
        </w:rPr>
        <w:t xml:space="preserve">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w:t>
      </w:r>
      <w:r w:rsidRPr="00820F0C">
        <w:rPr>
          <w:rFonts w:ascii="Arial Narrow" w:eastAsia="Arial Unicode MS" w:hAnsi="Arial Narrow" w:cs="Arial Unicode MS"/>
          <w:i/>
          <w:iCs/>
          <w:color w:val="000000"/>
        </w:rPr>
        <w:lastRenderedPageBreak/>
        <w:t xml:space="preserve">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820F0C">
        <w:rPr>
          <w:rFonts w:ascii="Arial Narrow" w:eastAsia="Arial Unicode MS" w:hAnsi="Arial Narrow" w:cs="Arial Unicode MS"/>
          <w:i/>
          <w:iCs/>
          <w:color w:val="000000"/>
        </w:rPr>
        <w:t>litis</w:t>
      </w:r>
      <w:proofErr w:type="spellEnd"/>
      <w:r w:rsidRPr="00820F0C">
        <w:rPr>
          <w:rFonts w:ascii="Arial Narrow" w:eastAsia="Arial Unicode MS" w:hAnsi="Arial Narrow" w:cs="Arial Unicode MS"/>
          <w:i/>
          <w:iCs/>
          <w:color w:val="000000"/>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p>
    <w:p w:rsidR="004401AE" w:rsidRPr="00820F0C" w:rsidRDefault="004401AE" w:rsidP="004401AE">
      <w:pPr>
        <w:spacing w:after="0" w:line="240" w:lineRule="auto"/>
        <w:ind w:firstLine="709"/>
        <w:jc w:val="both"/>
        <w:rPr>
          <w:rFonts w:ascii="Arial Narrow" w:eastAsia="Arial Unicode MS" w:hAnsi="Arial Narrow" w:cs="Arial Unicode MS"/>
          <w:i/>
          <w:iCs/>
          <w:color w:val="000000"/>
        </w:rPr>
      </w:pPr>
      <w:r w:rsidRPr="00820F0C">
        <w:rPr>
          <w:rFonts w:ascii="Arial Narrow" w:eastAsia="Arial Unicode MS" w:hAnsi="Arial Narrow" w:cs="Arial Unicode MS"/>
          <w:i/>
          <w:iCs/>
          <w:color w:val="000000"/>
        </w:rPr>
        <w:t>Contradicción de tesis 50/2010. Entre las sustentadas por los Tribunales Colegiados Segundo del Noveno Circuito, Primero en Materias Civil y de Trabajo del Décimo Séptimo Circuito y Segundo en Materias Penal y Administrativa del Vigésimo Primer Circuito. 21 de abril de 2010. Unanimidad de cuatro votos. Ausente: Margarita Beatriz Luna Ramos. Ponente: Sergio Salvador Aguirre Anguiano. Secretario: Arnulfo Moreno Flores.</w:t>
      </w:r>
    </w:p>
    <w:p w:rsidR="004401AE" w:rsidRPr="00820F0C" w:rsidRDefault="004401AE" w:rsidP="004401AE">
      <w:pPr>
        <w:spacing w:after="0" w:line="240" w:lineRule="auto"/>
        <w:ind w:firstLine="709"/>
        <w:jc w:val="both"/>
        <w:rPr>
          <w:rFonts w:ascii="Arial Narrow" w:eastAsia="Arial Unicode MS" w:hAnsi="Arial Narrow" w:cs="Arial Unicode MS"/>
          <w:i/>
          <w:iCs/>
          <w:color w:val="000000"/>
        </w:rPr>
      </w:pPr>
      <w:r w:rsidRPr="00820F0C">
        <w:rPr>
          <w:rFonts w:ascii="Arial Narrow" w:eastAsia="Arial Unicode MS" w:hAnsi="Arial Narrow" w:cs="Arial Unicode MS"/>
          <w:i/>
          <w:iCs/>
          <w:color w:val="000000"/>
        </w:rPr>
        <w:t>Tesis de jurisprudencia 58/2010. Aprobada por la Segunda Sala de este Alto Tribunal, en sesión privada del doce de mayo de dos mil diez.”</w:t>
      </w:r>
    </w:p>
    <w:p w:rsidR="004401AE" w:rsidRPr="0056328B" w:rsidRDefault="004401AE" w:rsidP="004401AE">
      <w:pPr>
        <w:spacing w:after="0" w:line="240" w:lineRule="auto"/>
        <w:ind w:firstLine="709"/>
        <w:jc w:val="both"/>
        <w:rPr>
          <w:rFonts w:ascii="Arial Narrow" w:eastAsia="Arial Unicode MS" w:hAnsi="Arial Narrow" w:cs="Arial Unicode MS"/>
          <w:i/>
          <w:iCs/>
          <w:color w:val="000000"/>
          <w:sz w:val="28"/>
          <w:szCs w:val="28"/>
        </w:rPr>
      </w:pPr>
    </w:p>
    <w:p w:rsidR="002956BF" w:rsidRPr="00854EC3" w:rsidRDefault="004401AE" w:rsidP="002956BF">
      <w:pPr>
        <w:pStyle w:val="Sinespaciado"/>
        <w:spacing w:line="360" w:lineRule="auto"/>
        <w:ind w:firstLine="709"/>
        <w:jc w:val="both"/>
        <w:rPr>
          <w:rFonts w:ascii="Arial Narrow" w:eastAsia="Arial Unicode MS" w:hAnsi="Arial Narrow" w:cs="Arial Unicode MS"/>
          <w:color w:val="000000"/>
          <w:sz w:val="28"/>
          <w:szCs w:val="28"/>
        </w:rPr>
      </w:pPr>
      <w:r w:rsidRPr="00820F0C">
        <w:rPr>
          <w:rFonts w:ascii="Arial Narrow" w:eastAsia="Arial Unicode MS" w:hAnsi="Arial Narrow" w:cs="Arial Unicode MS"/>
          <w:b/>
          <w:color w:val="000000"/>
          <w:sz w:val="28"/>
          <w:szCs w:val="28"/>
        </w:rPr>
        <w:t xml:space="preserve">SEXTO.- </w:t>
      </w:r>
      <w:r w:rsidR="002956BF" w:rsidRPr="00854EC3">
        <w:rPr>
          <w:rFonts w:ascii="Arial Narrow" w:eastAsia="Arial Unicode MS" w:hAnsi="Arial Narrow" w:cs="Arial Unicode MS"/>
          <w:bCs/>
          <w:color w:val="000000"/>
          <w:sz w:val="28"/>
          <w:szCs w:val="28"/>
        </w:rPr>
        <w:t xml:space="preserve">En primer término, </w:t>
      </w:r>
      <w:r w:rsidR="002956BF" w:rsidRPr="00854EC3">
        <w:rPr>
          <w:rFonts w:ascii="Arial Narrow" w:eastAsia="Arial Unicode MS" w:hAnsi="Arial Narrow" w:cs="Arial Unicode MS"/>
          <w:color w:val="000000"/>
          <w:sz w:val="28"/>
          <w:szCs w:val="2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956BF" w:rsidRDefault="002956BF" w:rsidP="002956BF">
      <w:pPr>
        <w:pStyle w:val="Sinespaciado"/>
        <w:spacing w:line="360" w:lineRule="auto"/>
        <w:ind w:firstLine="709"/>
        <w:jc w:val="both"/>
        <w:rPr>
          <w:rFonts w:ascii="Arial Narrow" w:eastAsia="Arial Unicode MS" w:hAnsi="Arial Narrow" w:cs="Arial Unicode MS"/>
          <w:color w:val="000000"/>
          <w:sz w:val="28"/>
          <w:szCs w:val="28"/>
        </w:rPr>
      </w:pPr>
    </w:p>
    <w:p w:rsidR="002956BF" w:rsidRDefault="002956BF" w:rsidP="002956BF">
      <w:pPr>
        <w:pStyle w:val="Sinespaciado"/>
        <w:spacing w:line="360" w:lineRule="auto"/>
        <w:ind w:firstLine="709"/>
        <w:jc w:val="both"/>
        <w:rPr>
          <w:rFonts w:ascii="Arial Narrow" w:eastAsia="Arial Unicode MS" w:hAnsi="Arial Narrow" w:cs="Arial Unicode MS"/>
          <w:color w:val="000000"/>
          <w:sz w:val="28"/>
          <w:szCs w:val="28"/>
        </w:rPr>
      </w:pPr>
      <w:r>
        <w:rPr>
          <w:rFonts w:ascii="Arial Narrow" w:eastAsia="Arial Unicode MS" w:hAnsi="Arial Narrow" w:cs="Arial Unicode MS"/>
          <w:color w:val="000000"/>
          <w:sz w:val="28"/>
          <w:szCs w:val="28"/>
        </w:rPr>
        <w:t xml:space="preserve">Por cuestión de método o técnica jurídica, se estudia lo relativo a la falta de competencia del Agente de Policía Vial demandado, que impugna la parte actora en los conceptos de impugnación del primero al tercero; de cuyo contenido se advierte, que no formuló argumentos tendentes a controvertir dicha competencia, sino que se refiere a la falta de identificación y falta de fundamentación y motivación legal. Lo que resulta inatendible e inoperante ante la ausencia de conceptos de impugnación al respecto; así como infundado e inoperante, en cuanto a la identificación, fundamentación y motivación, Pues del análisis general practicado al acto impugnado, el Agente de Policía Vial sí cumple con los datos y requisitos exigidos en los artículos 91 fracción II de la Ley de Tránsito del Estado de San Luis Potosí y 34 de la Ley del Sistema de Seguridad Pública del Estado de San Luis Potosí, ya que señaló las </w:t>
      </w:r>
      <w:r>
        <w:rPr>
          <w:rFonts w:ascii="Arial Narrow" w:eastAsia="Arial Unicode MS" w:hAnsi="Arial Narrow" w:cs="Arial Unicode MS"/>
          <w:color w:val="000000"/>
          <w:sz w:val="28"/>
          <w:szCs w:val="28"/>
        </w:rPr>
        <w:lastRenderedPageBreak/>
        <w:t>circunstancias de los datos de la credencial o placa con la cual se identificó, consistentes en: Nombre, cargo, vigencia, número de credencial o placa y la autoridad que la expide, aunado a que dicha cuestión resulta contradictoria al señalar primero que no se identifica y luego afirmar que sí lo hace y por lo que se refiere a la fundamentación y motivación, en el encabezado del documento cuestionado, se advierte una serie de artículos y ordenamientos legales aplicables en la materia, lo que vuelve infundado el señalamiento de la parte actora;  además de que se observa que se citaron los artículos 16 de la Ley de Tránsito del Estado de San Luis Potosí y 3º fracción II del Reglamento de Tránsito Municipal, respectivo, donde se define su función y se le faculta para emitir la boleta de infracción ante la violación a las normas de tránsito.</w:t>
      </w:r>
    </w:p>
    <w:p w:rsidR="002956BF" w:rsidRDefault="002956BF" w:rsidP="002956BF">
      <w:pPr>
        <w:pStyle w:val="Sinespaciado"/>
        <w:spacing w:line="360" w:lineRule="auto"/>
        <w:ind w:firstLine="709"/>
        <w:jc w:val="both"/>
        <w:rPr>
          <w:rFonts w:ascii="Arial Narrow" w:eastAsia="Arial Unicode MS" w:hAnsi="Arial Narrow" w:cs="Arial Unicode MS"/>
          <w:color w:val="000000"/>
          <w:sz w:val="28"/>
          <w:szCs w:val="28"/>
        </w:rPr>
      </w:pPr>
    </w:p>
    <w:p w:rsidR="002956BF" w:rsidRDefault="002956BF" w:rsidP="002956BF">
      <w:pPr>
        <w:pStyle w:val="Sinespaciado"/>
        <w:spacing w:line="360" w:lineRule="auto"/>
        <w:ind w:firstLine="709"/>
        <w:jc w:val="both"/>
        <w:rPr>
          <w:rFonts w:ascii="Arial Narrow" w:eastAsia="Arial Unicode MS" w:hAnsi="Arial Narrow" w:cs="Arial Unicode MS"/>
          <w:color w:val="000000"/>
          <w:sz w:val="28"/>
          <w:szCs w:val="28"/>
        </w:rPr>
      </w:pPr>
      <w:r>
        <w:rPr>
          <w:rFonts w:ascii="Arial Narrow" w:eastAsia="Arial Unicode MS" w:hAnsi="Arial Narrow" w:cs="Arial Unicode MS"/>
          <w:color w:val="000000"/>
          <w:sz w:val="28"/>
          <w:szCs w:val="28"/>
        </w:rPr>
        <w:t>Resulta aplicable a lo anterior, la Jurisprudencia por reiteración, emitida por el Primer Tribunal Colegiado del Vigésimo Tercer Circuito, Instancia: Tribunales Colegiados de Circuito; Fuente: Semanario Judicial de la Federación, Tesis: XXIII.1º. J/1 A (10ª.), número de registro 2021656, que dice:</w:t>
      </w:r>
    </w:p>
    <w:p w:rsidR="002956BF" w:rsidRDefault="002956BF" w:rsidP="002956BF">
      <w:pPr>
        <w:pStyle w:val="Sinespaciado"/>
        <w:spacing w:line="360" w:lineRule="auto"/>
        <w:ind w:firstLine="709"/>
        <w:jc w:val="both"/>
        <w:rPr>
          <w:rFonts w:ascii="Arial Narrow" w:eastAsia="Arial Unicode MS" w:hAnsi="Arial Narrow" w:cs="Arial Unicode MS"/>
          <w:color w:val="000000"/>
          <w:sz w:val="28"/>
          <w:szCs w:val="28"/>
        </w:rPr>
      </w:pPr>
    </w:p>
    <w:p w:rsidR="002956BF" w:rsidRPr="0039574E" w:rsidRDefault="002956BF" w:rsidP="002956BF">
      <w:pPr>
        <w:pStyle w:val="Sinespaciado"/>
        <w:ind w:firstLine="709"/>
        <w:jc w:val="both"/>
        <w:rPr>
          <w:rFonts w:ascii="Arial Narrow" w:eastAsia="Arial Unicode MS" w:hAnsi="Arial Narrow" w:cs="Arial Unicode MS"/>
          <w:i/>
          <w:color w:val="000000"/>
          <w:sz w:val="20"/>
          <w:szCs w:val="20"/>
        </w:rPr>
      </w:pPr>
      <w:r w:rsidRPr="0039574E">
        <w:rPr>
          <w:rFonts w:ascii="Arial Narrow" w:eastAsia="Arial Unicode MS" w:hAnsi="Arial Narrow" w:cs="Arial Unicode MS"/>
          <w:i/>
          <w:color w:val="000000"/>
          <w:sz w:val="20"/>
          <w:szCs w:val="20"/>
        </w:rPr>
        <w:t>“</w:t>
      </w:r>
      <w:r w:rsidRPr="0039574E">
        <w:rPr>
          <w:rFonts w:ascii="Arial Narrow" w:eastAsia="Arial Unicode MS" w:hAnsi="Arial Narrow" w:cs="Arial Unicode MS"/>
          <w:b/>
          <w:i/>
          <w:color w:val="000000"/>
          <w:sz w:val="20"/>
          <w:szCs w:val="20"/>
        </w:rPr>
        <w:t xml:space="preserve">FUNDAMENTACIÓN DE LA COMPETENCIA DE LAS AUTORIDADES ADMINISTRATIVAS. ALCANCE Y APLICABILIDAD DE LA JURISPRUDENCIA 2a./J. 115/2005.- </w:t>
      </w:r>
      <w:r w:rsidRPr="0039574E">
        <w:rPr>
          <w:rFonts w:ascii="Arial Narrow" w:eastAsia="Arial Unicode MS" w:hAnsi="Arial Narrow" w:cs="Arial Unicode MS"/>
          <w:i/>
          <w:color w:val="000000"/>
          <w:sz w:val="20"/>
          <w:szCs w:val="20"/>
        </w:rPr>
        <w:t xml:space="preserve">Si bien es cierto que en la jurisprudencia citada, la Segunda Sala de la Suprema Corte de Justicia de la Nación sostuvo que para cumplir con el principio de fundamentación previsto en el artículo 16 de la Constitución Política de los Estados Unidos Mexicanos, es necesario que la autoridad administrativa precise exhaustivamente su competencia por razón de materia, grado o territorio, con base en la ley, reglamento, decreto o acuerdo que le otorgue la atribución ejercida, para lo cual debe citar, en su caso, el apartado, fracción, inciso o </w:t>
      </w:r>
      <w:proofErr w:type="spellStart"/>
      <w:r w:rsidRPr="0039574E">
        <w:rPr>
          <w:rFonts w:ascii="Arial Narrow" w:eastAsia="Arial Unicode MS" w:hAnsi="Arial Narrow" w:cs="Arial Unicode MS"/>
          <w:i/>
          <w:color w:val="000000"/>
          <w:sz w:val="20"/>
          <w:szCs w:val="20"/>
        </w:rPr>
        <w:t>subinciso</w:t>
      </w:r>
      <w:proofErr w:type="spellEnd"/>
      <w:r w:rsidRPr="0039574E">
        <w:rPr>
          <w:rFonts w:ascii="Arial Narrow" w:eastAsia="Arial Unicode MS" w:hAnsi="Arial Narrow" w:cs="Arial Unicode MS"/>
          <w:i/>
          <w:color w:val="000000"/>
          <w:sz w:val="20"/>
          <w:szCs w:val="20"/>
        </w:rPr>
        <w:t xml:space="preserve"> correspondiente y, si el ordenamiento no lo contiene y se trata de una norma compleja, habrá de transcribirse la parte correspondiente; así como que esa exigencia tiene como propósito que el particular afectado tenga el conocimiento y la certeza de que la autoridad que invade su esfera de derechos lo hace con apoyo en una norma jurídica que le faculta para obrar en ese sentido y, a la vez, que puede cuestionar esa atribución o la forma en que se ejerció, también lo es que dicha obligación no constituye un dogma que obligue a las autoridades a exponer en sus actos, fundamentos o afirmaciones cuya constatación resulte evidente, y puedan entenderse con facilidad mediante el uso del buen entendimiento y la sana crítica.</w:t>
      </w:r>
    </w:p>
    <w:p w:rsidR="002956BF" w:rsidRPr="0039574E" w:rsidRDefault="002956BF" w:rsidP="002956BF">
      <w:pPr>
        <w:pStyle w:val="Sinespaciado"/>
        <w:ind w:firstLine="709"/>
        <w:jc w:val="both"/>
        <w:rPr>
          <w:rFonts w:ascii="Arial Narrow" w:eastAsia="Arial Unicode MS" w:hAnsi="Arial Narrow" w:cs="Arial Unicode MS"/>
          <w:i/>
          <w:color w:val="000000"/>
          <w:sz w:val="20"/>
          <w:szCs w:val="20"/>
        </w:rPr>
      </w:pPr>
      <w:r w:rsidRPr="0039574E">
        <w:rPr>
          <w:rFonts w:ascii="Arial Narrow" w:eastAsia="Arial Unicode MS" w:hAnsi="Arial Narrow" w:cs="Arial Unicode MS"/>
          <w:i/>
          <w:color w:val="000000"/>
          <w:sz w:val="20"/>
          <w:szCs w:val="20"/>
        </w:rPr>
        <w:t>PRIMER TRIBUNAL COLEGIADO DEL VIGÉSIMO TERCER CIRCUITO.</w:t>
      </w:r>
    </w:p>
    <w:p w:rsidR="002956BF" w:rsidRPr="0039574E" w:rsidRDefault="002956BF" w:rsidP="002956BF">
      <w:pPr>
        <w:pStyle w:val="Sinespaciado"/>
        <w:ind w:firstLine="709"/>
        <w:jc w:val="both"/>
        <w:rPr>
          <w:rFonts w:ascii="Arial Narrow" w:eastAsia="Arial Unicode MS" w:hAnsi="Arial Narrow" w:cs="Arial Unicode MS"/>
          <w:i/>
          <w:color w:val="000000"/>
          <w:sz w:val="20"/>
          <w:szCs w:val="20"/>
        </w:rPr>
      </w:pPr>
      <w:r w:rsidRPr="0039574E">
        <w:rPr>
          <w:rFonts w:ascii="Arial Narrow" w:eastAsia="Arial Unicode MS" w:hAnsi="Arial Narrow" w:cs="Arial Unicode MS"/>
          <w:i/>
          <w:color w:val="000000"/>
          <w:sz w:val="20"/>
          <w:szCs w:val="20"/>
        </w:rPr>
        <w:t xml:space="preserve">Amparo directo 789/2017. 23 de enero de 2019. Unanimidad de votos. Ponente: Héctor Martínez Flores. Secretario: Juan José </w:t>
      </w:r>
      <w:proofErr w:type="spellStart"/>
      <w:r w:rsidRPr="0039574E">
        <w:rPr>
          <w:rFonts w:ascii="Arial Narrow" w:eastAsia="Arial Unicode MS" w:hAnsi="Arial Narrow" w:cs="Arial Unicode MS"/>
          <w:i/>
          <w:color w:val="000000"/>
          <w:sz w:val="20"/>
          <w:szCs w:val="20"/>
        </w:rPr>
        <w:t>Castruita</w:t>
      </w:r>
      <w:proofErr w:type="spellEnd"/>
      <w:r w:rsidRPr="0039574E">
        <w:rPr>
          <w:rFonts w:ascii="Arial Narrow" w:eastAsia="Arial Unicode MS" w:hAnsi="Arial Narrow" w:cs="Arial Unicode MS"/>
          <w:i/>
          <w:color w:val="000000"/>
          <w:sz w:val="20"/>
          <w:szCs w:val="20"/>
        </w:rPr>
        <w:t xml:space="preserve"> Flores.</w:t>
      </w:r>
    </w:p>
    <w:p w:rsidR="002956BF" w:rsidRPr="0039574E" w:rsidRDefault="002956BF" w:rsidP="002956BF">
      <w:pPr>
        <w:pStyle w:val="Sinespaciado"/>
        <w:ind w:firstLine="709"/>
        <w:jc w:val="both"/>
        <w:rPr>
          <w:rFonts w:ascii="Arial Narrow" w:eastAsia="Arial Unicode MS" w:hAnsi="Arial Narrow" w:cs="Arial Unicode MS"/>
          <w:i/>
          <w:color w:val="000000"/>
          <w:sz w:val="20"/>
          <w:szCs w:val="20"/>
        </w:rPr>
      </w:pPr>
      <w:r w:rsidRPr="0039574E">
        <w:rPr>
          <w:rFonts w:ascii="Arial Narrow" w:eastAsia="Arial Unicode MS" w:hAnsi="Arial Narrow" w:cs="Arial Unicode MS"/>
          <w:i/>
          <w:color w:val="000000"/>
          <w:sz w:val="20"/>
          <w:szCs w:val="20"/>
        </w:rPr>
        <w:t xml:space="preserve">Amparo directo 459/2018. Restaurant La Portería, S. de R.L. de C.V. 20 de febrero de 2019. Unanimidad de votos. Ponente: Eduardo Antonio Loredo </w:t>
      </w:r>
      <w:proofErr w:type="spellStart"/>
      <w:r w:rsidRPr="0039574E">
        <w:rPr>
          <w:rFonts w:ascii="Arial Narrow" w:eastAsia="Arial Unicode MS" w:hAnsi="Arial Narrow" w:cs="Arial Unicode MS"/>
          <w:i/>
          <w:color w:val="000000"/>
          <w:sz w:val="20"/>
          <w:szCs w:val="20"/>
        </w:rPr>
        <w:t>Moreleón</w:t>
      </w:r>
      <w:proofErr w:type="spellEnd"/>
      <w:r w:rsidRPr="0039574E">
        <w:rPr>
          <w:rFonts w:ascii="Arial Narrow" w:eastAsia="Arial Unicode MS" w:hAnsi="Arial Narrow" w:cs="Arial Unicode MS"/>
          <w:i/>
          <w:color w:val="000000"/>
          <w:sz w:val="20"/>
          <w:szCs w:val="20"/>
        </w:rPr>
        <w:t>. Secretaria: Rosalba Méndez Alvarado.</w:t>
      </w:r>
    </w:p>
    <w:p w:rsidR="002956BF" w:rsidRPr="0039574E" w:rsidRDefault="002956BF" w:rsidP="002956BF">
      <w:pPr>
        <w:pStyle w:val="Sinespaciado"/>
        <w:ind w:firstLine="709"/>
        <w:jc w:val="both"/>
        <w:rPr>
          <w:rFonts w:ascii="Arial Narrow" w:eastAsia="Arial Unicode MS" w:hAnsi="Arial Narrow" w:cs="Arial Unicode MS"/>
          <w:i/>
          <w:color w:val="000000"/>
          <w:sz w:val="20"/>
          <w:szCs w:val="20"/>
        </w:rPr>
      </w:pPr>
      <w:r w:rsidRPr="0039574E">
        <w:rPr>
          <w:rFonts w:ascii="Arial Narrow" w:eastAsia="Arial Unicode MS" w:hAnsi="Arial Narrow" w:cs="Arial Unicode MS"/>
          <w:i/>
          <w:color w:val="000000"/>
          <w:sz w:val="20"/>
          <w:szCs w:val="20"/>
        </w:rPr>
        <w:t>Amparo directo 564/2018. Tiendas Chedraui, S.A. de C.V. 8 de mayo de 2019. Unanimidad de votos. Ponente: Héctor Martínez Flores. Secretaria: Gabriela Esquer Zamorano.</w:t>
      </w:r>
    </w:p>
    <w:p w:rsidR="002956BF" w:rsidRPr="0039574E" w:rsidRDefault="002956BF" w:rsidP="002956BF">
      <w:pPr>
        <w:pStyle w:val="Sinespaciado"/>
        <w:ind w:firstLine="709"/>
        <w:jc w:val="both"/>
        <w:rPr>
          <w:rFonts w:ascii="Arial Narrow" w:eastAsia="Arial Unicode MS" w:hAnsi="Arial Narrow" w:cs="Arial Unicode MS"/>
          <w:i/>
          <w:color w:val="000000"/>
          <w:sz w:val="20"/>
          <w:szCs w:val="20"/>
        </w:rPr>
      </w:pPr>
      <w:r w:rsidRPr="0039574E">
        <w:rPr>
          <w:rFonts w:ascii="Arial Narrow" w:eastAsia="Arial Unicode MS" w:hAnsi="Arial Narrow" w:cs="Arial Unicode MS"/>
          <w:i/>
          <w:color w:val="000000"/>
          <w:sz w:val="20"/>
          <w:szCs w:val="20"/>
        </w:rPr>
        <w:t xml:space="preserve">Amparo directo 542/2017. Jesús Borrego </w:t>
      </w:r>
      <w:proofErr w:type="spellStart"/>
      <w:r w:rsidRPr="0039574E">
        <w:rPr>
          <w:rFonts w:ascii="Arial Narrow" w:eastAsia="Arial Unicode MS" w:hAnsi="Arial Narrow" w:cs="Arial Unicode MS"/>
          <w:i/>
          <w:color w:val="000000"/>
          <w:sz w:val="20"/>
          <w:szCs w:val="20"/>
        </w:rPr>
        <w:t>Inguanzo</w:t>
      </w:r>
      <w:proofErr w:type="spellEnd"/>
      <w:r w:rsidRPr="0039574E">
        <w:rPr>
          <w:rFonts w:ascii="Arial Narrow" w:eastAsia="Arial Unicode MS" w:hAnsi="Arial Narrow" w:cs="Arial Unicode MS"/>
          <w:i/>
          <w:color w:val="000000"/>
          <w:sz w:val="20"/>
          <w:szCs w:val="20"/>
        </w:rPr>
        <w:t xml:space="preserve">. 5 de junio de 2019. Unanimidad de votos. Ponente: Emiliano López Pedraza. Secretario: José Gonzalo Márquez </w:t>
      </w:r>
      <w:proofErr w:type="spellStart"/>
      <w:r w:rsidRPr="0039574E">
        <w:rPr>
          <w:rFonts w:ascii="Arial Narrow" w:eastAsia="Arial Unicode MS" w:hAnsi="Arial Narrow" w:cs="Arial Unicode MS"/>
          <w:i/>
          <w:color w:val="000000"/>
          <w:sz w:val="20"/>
          <w:szCs w:val="20"/>
        </w:rPr>
        <w:t>Cristerna</w:t>
      </w:r>
      <w:proofErr w:type="spellEnd"/>
      <w:r w:rsidRPr="0039574E">
        <w:rPr>
          <w:rFonts w:ascii="Arial Narrow" w:eastAsia="Arial Unicode MS" w:hAnsi="Arial Narrow" w:cs="Arial Unicode MS"/>
          <w:i/>
          <w:color w:val="000000"/>
          <w:sz w:val="20"/>
          <w:szCs w:val="20"/>
        </w:rPr>
        <w:t>.</w:t>
      </w:r>
    </w:p>
    <w:p w:rsidR="002956BF" w:rsidRPr="0039574E" w:rsidRDefault="002956BF" w:rsidP="002956BF">
      <w:pPr>
        <w:pStyle w:val="Sinespaciado"/>
        <w:ind w:firstLine="709"/>
        <w:jc w:val="both"/>
        <w:rPr>
          <w:rFonts w:ascii="Arial Narrow" w:eastAsia="Arial Unicode MS" w:hAnsi="Arial Narrow" w:cs="Arial Unicode MS"/>
          <w:i/>
          <w:color w:val="000000"/>
          <w:sz w:val="20"/>
          <w:szCs w:val="20"/>
        </w:rPr>
      </w:pPr>
      <w:r w:rsidRPr="0039574E">
        <w:rPr>
          <w:rFonts w:ascii="Arial Narrow" w:eastAsia="Arial Unicode MS" w:hAnsi="Arial Narrow" w:cs="Arial Unicode MS"/>
          <w:i/>
          <w:color w:val="000000"/>
          <w:sz w:val="20"/>
          <w:szCs w:val="20"/>
        </w:rPr>
        <w:t xml:space="preserve">Amparo directo 66/2018. Maximino Guzmán </w:t>
      </w:r>
      <w:proofErr w:type="spellStart"/>
      <w:r w:rsidRPr="0039574E">
        <w:rPr>
          <w:rFonts w:ascii="Arial Narrow" w:eastAsia="Arial Unicode MS" w:hAnsi="Arial Narrow" w:cs="Arial Unicode MS"/>
          <w:i/>
          <w:color w:val="000000"/>
          <w:sz w:val="20"/>
          <w:szCs w:val="20"/>
        </w:rPr>
        <w:t>Guzmán</w:t>
      </w:r>
      <w:proofErr w:type="spellEnd"/>
      <w:r w:rsidRPr="0039574E">
        <w:rPr>
          <w:rFonts w:ascii="Arial Narrow" w:eastAsia="Arial Unicode MS" w:hAnsi="Arial Narrow" w:cs="Arial Unicode MS"/>
          <w:i/>
          <w:color w:val="000000"/>
          <w:sz w:val="20"/>
          <w:szCs w:val="20"/>
        </w:rPr>
        <w:t xml:space="preserve">. 4 de julio de 2019. Unanimidad de votos. Ponente: Emiliano López Pedraza. Secretario: José Gonzalo Márquez </w:t>
      </w:r>
      <w:proofErr w:type="spellStart"/>
      <w:r w:rsidRPr="0039574E">
        <w:rPr>
          <w:rFonts w:ascii="Arial Narrow" w:eastAsia="Arial Unicode MS" w:hAnsi="Arial Narrow" w:cs="Arial Unicode MS"/>
          <w:i/>
          <w:color w:val="000000"/>
          <w:sz w:val="20"/>
          <w:szCs w:val="20"/>
        </w:rPr>
        <w:t>Cristerna</w:t>
      </w:r>
      <w:proofErr w:type="spellEnd"/>
      <w:r w:rsidRPr="0039574E">
        <w:rPr>
          <w:rFonts w:ascii="Arial Narrow" w:eastAsia="Arial Unicode MS" w:hAnsi="Arial Narrow" w:cs="Arial Unicode MS"/>
          <w:i/>
          <w:color w:val="000000"/>
          <w:sz w:val="20"/>
          <w:szCs w:val="20"/>
        </w:rPr>
        <w:t>.</w:t>
      </w:r>
    </w:p>
    <w:p w:rsidR="002956BF" w:rsidRPr="0039574E" w:rsidRDefault="002956BF" w:rsidP="002956BF">
      <w:pPr>
        <w:pStyle w:val="Sinespaciado"/>
        <w:ind w:firstLine="709"/>
        <w:jc w:val="both"/>
        <w:rPr>
          <w:rFonts w:ascii="Arial Narrow" w:eastAsia="Arial Unicode MS" w:hAnsi="Arial Narrow" w:cs="Arial Unicode MS"/>
          <w:i/>
          <w:color w:val="000000"/>
          <w:sz w:val="20"/>
          <w:szCs w:val="20"/>
        </w:rPr>
      </w:pPr>
      <w:r w:rsidRPr="0039574E">
        <w:rPr>
          <w:rFonts w:ascii="Arial Narrow" w:eastAsia="Arial Unicode MS" w:hAnsi="Arial Narrow" w:cs="Arial Unicode MS"/>
          <w:i/>
          <w:color w:val="000000"/>
          <w:sz w:val="20"/>
          <w:szCs w:val="20"/>
        </w:rPr>
        <w:t>Nota: La tesis de jurisprudencia 2a</w:t>
      </w:r>
      <w:proofErr w:type="gramStart"/>
      <w:r w:rsidRPr="0039574E">
        <w:rPr>
          <w:rFonts w:ascii="Arial Narrow" w:eastAsia="Arial Unicode MS" w:hAnsi="Arial Narrow" w:cs="Arial Unicode MS"/>
          <w:i/>
          <w:color w:val="000000"/>
          <w:sz w:val="20"/>
          <w:szCs w:val="20"/>
        </w:rPr>
        <w:t>./</w:t>
      </w:r>
      <w:proofErr w:type="gramEnd"/>
      <w:r w:rsidRPr="0039574E">
        <w:rPr>
          <w:rFonts w:ascii="Arial Narrow" w:eastAsia="Arial Unicode MS" w:hAnsi="Arial Narrow" w:cs="Arial Unicode MS"/>
          <w:i/>
          <w:color w:val="000000"/>
          <w:sz w:val="20"/>
          <w:szCs w:val="20"/>
        </w:rPr>
        <w:t>J. 115/2005, de rubro: "COMPETENCIA DE LAS AUTORIDADES ADMINISTRATIVAS. EL MANDAMIENTO ESCRITO QUE CONTIENE EL ACTO DE MOLESTIA A PARTICULARES DEBE FUNDARSE EN EL PRECEPTO LEGAL QUE LES OTORGUE LA ATRIBUCIÓN EJERCIDA, CITANDO EL APARTADO, FRACCIÓN, INCISO O SUBINCISO, Y EN CASO DE QUE NO LOS CONTENGA, SI SE TRATA DE UNA NORMA COMPLEJA, HABRÁ DE TRANSCRIBIRSE LA PARTE CORRESPONDIENTE." citada, aparece publicada en el Semanario Judicial de la Federación y su Gaceta, Novena Época, Tomo XXII, septiembre de 2005, página 310, con número de registro digital: 177347.</w:t>
      </w:r>
    </w:p>
    <w:p w:rsidR="002956BF" w:rsidRPr="0039574E" w:rsidRDefault="002956BF" w:rsidP="002956BF">
      <w:pPr>
        <w:pStyle w:val="Sinespaciado"/>
        <w:ind w:firstLine="709"/>
        <w:jc w:val="both"/>
        <w:rPr>
          <w:rFonts w:ascii="Arial Narrow" w:eastAsia="Arial Unicode MS" w:hAnsi="Arial Narrow" w:cs="Arial Unicode MS"/>
          <w:i/>
          <w:color w:val="000000"/>
          <w:sz w:val="20"/>
          <w:szCs w:val="20"/>
        </w:rPr>
      </w:pPr>
      <w:r w:rsidRPr="0039574E">
        <w:rPr>
          <w:rFonts w:ascii="Arial Narrow" w:eastAsia="Arial Unicode MS" w:hAnsi="Arial Narrow" w:cs="Arial Unicode MS"/>
          <w:i/>
          <w:color w:val="000000"/>
          <w:sz w:val="20"/>
          <w:szCs w:val="20"/>
        </w:rPr>
        <w:lastRenderedPageBreak/>
        <w:t>Esta tesis se publicó el viernes 21 de febrero de 2020 a las 10:23 horas en el Semanario Judicial de la Federación y, por ende, se considera de aplicación obligatoria a partir del lunes 24 de febrero de 2020, para los efectos previstos en el punto séptimo del Acuerdo General Plenario 16/2019.”</w:t>
      </w:r>
    </w:p>
    <w:p w:rsidR="00490CEA" w:rsidRDefault="00490CEA" w:rsidP="004401AE">
      <w:pPr>
        <w:spacing w:after="0" w:line="360" w:lineRule="auto"/>
        <w:ind w:firstLine="709"/>
        <w:jc w:val="both"/>
        <w:rPr>
          <w:rFonts w:ascii="Arial Narrow" w:eastAsia="Arial Unicode MS" w:hAnsi="Arial Narrow" w:cs="Arial Unicode MS"/>
          <w:b/>
          <w:color w:val="000000"/>
          <w:sz w:val="28"/>
          <w:szCs w:val="28"/>
        </w:rPr>
      </w:pPr>
    </w:p>
    <w:p w:rsidR="004401AE" w:rsidRPr="00F22FC8" w:rsidRDefault="006B0F8C" w:rsidP="004401AE">
      <w:pPr>
        <w:spacing w:after="0" w:line="360" w:lineRule="auto"/>
        <w:ind w:firstLine="709"/>
        <w:jc w:val="both"/>
        <w:rPr>
          <w:rFonts w:ascii="Arial Narrow" w:eastAsia="Arial Unicode MS" w:hAnsi="Arial Narrow" w:cs="Arial Unicode MS"/>
          <w:color w:val="000000"/>
          <w:sz w:val="28"/>
          <w:szCs w:val="28"/>
        </w:rPr>
      </w:pPr>
      <w:r>
        <w:rPr>
          <w:rFonts w:ascii="Arial Narrow" w:eastAsia="Arial Unicode MS" w:hAnsi="Arial Narrow" w:cs="Arial Unicode MS"/>
          <w:color w:val="000000"/>
          <w:sz w:val="28"/>
          <w:szCs w:val="28"/>
        </w:rPr>
        <w:t xml:space="preserve">Por otra parte, </w:t>
      </w:r>
      <w:r w:rsidR="00404EBB">
        <w:rPr>
          <w:rFonts w:ascii="Arial Narrow" w:eastAsia="Arial Unicode MS" w:hAnsi="Arial Narrow" w:cs="Arial Unicode MS"/>
          <w:color w:val="000000"/>
          <w:sz w:val="28"/>
          <w:szCs w:val="28"/>
        </w:rPr>
        <w:t xml:space="preserve">esta Tercera Sala Unitaria, advierte que </w:t>
      </w:r>
      <w:r w:rsidR="004401AE" w:rsidRPr="00821AB4">
        <w:rPr>
          <w:rFonts w:ascii="Arial Narrow" w:eastAsia="Arial Unicode MS" w:hAnsi="Arial Narrow" w:cs="Arial Unicode MS"/>
          <w:color w:val="000000"/>
          <w:sz w:val="28"/>
          <w:szCs w:val="28"/>
        </w:rPr>
        <w:t xml:space="preserve">la parte actora, </w:t>
      </w:r>
      <w:r>
        <w:rPr>
          <w:rFonts w:ascii="Arial Narrow" w:eastAsia="Arial Unicode MS" w:hAnsi="Arial Narrow" w:cs="Arial Unicode MS"/>
          <w:color w:val="000000"/>
          <w:sz w:val="28"/>
          <w:szCs w:val="28"/>
        </w:rPr>
        <w:t>indica</w:t>
      </w:r>
      <w:r w:rsidR="004401AE" w:rsidRPr="00821AB4">
        <w:rPr>
          <w:rFonts w:ascii="Arial Narrow" w:eastAsia="Arial Unicode MS" w:hAnsi="Arial Narrow" w:cs="Arial Unicode MS"/>
          <w:color w:val="000000"/>
          <w:sz w:val="28"/>
          <w:szCs w:val="28"/>
        </w:rPr>
        <w:t xml:space="preserve"> en el </w:t>
      </w:r>
      <w:r w:rsidR="004401AE" w:rsidRPr="008C28A1">
        <w:rPr>
          <w:rFonts w:ascii="Arial Narrow" w:eastAsia="Arial Unicode MS" w:hAnsi="Arial Narrow" w:cs="Arial Unicode MS"/>
          <w:b/>
          <w:color w:val="000000"/>
          <w:sz w:val="28"/>
          <w:szCs w:val="28"/>
        </w:rPr>
        <w:t>Capítulo de Antecedentes de la Demanda</w:t>
      </w:r>
      <w:r w:rsidR="004401AE" w:rsidRPr="00821AB4">
        <w:rPr>
          <w:rFonts w:ascii="Arial Narrow" w:eastAsia="Arial Unicode MS" w:hAnsi="Arial Narrow" w:cs="Arial Unicode MS"/>
          <w:color w:val="000000"/>
          <w:sz w:val="28"/>
          <w:szCs w:val="28"/>
        </w:rPr>
        <w:t xml:space="preserve">, </w:t>
      </w:r>
      <w:r w:rsidR="004401AE">
        <w:rPr>
          <w:rFonts w:ascii="Arial Narrow" w:eastAsia="Arial Unicode MS" w:hAnsi="Arial Narrow" w:cs="Arial Unicode MS"/>
          <w:color w:val="000000"/>
          <w:sz w:val="28"/>
          <w:szCs w:val="28"/>
        </w:rPr>
        <w:t xml:space="preserve">específicamente en los puntos </w:t>
      </w:r>
      <w:r>
        <w:rPr>
          <w:rFonts w:ascii="Arial Narrow" w:eastAsia="Arial Unicode MS" w:hAnsi="Arial Narrow" w:cs="Arial Unicode MS"/>
          <w:color w:val="000000"/>
          <w:sz w:val="28"/>
          <w:szCs w:val="28"/>
        </w:rPr>
        <w:t>2</w:t>
      </w:r>
      <w:r w:rsidR="004401AE">
        <w:rPr>
          <w:rFonts w:ascii="Arial Narrow" w:eastAsia="Arial Unicode MS" w:hAnsi="Arial Narrow" w:cs="Arial Unicode MS"/>
          <w:color w:val="000000"/>
          <w:sz w:val="28"/>
          <w:szCs w:val="28"/>
        </w:rPr>
        <w:t xml:space="preserve"> y </w:t>
      </w:r>
      <w:r>
        <w:rPr>
          <w:rFonts w:ascii="Arial Narrow" w:eastAsia="Arial Unicode MS" w:hAnsi="Arial Narrow" w:cs="Arial Unicode MS"/>
          <w:color w:val="000000"/>
          <w:sz w:val="28"/>
          <w:szCs w:val="28"/>
        </w:rPr>
        <w:t>3</w:t>
      </w:r>
      <w:r w:rsidR="004401AE">
        <w:rPr>
          <w:rFonts w:ascii="Arial Narrow" w:eastAsia="Arial Unicode MS" w:hAnsi="Arial Narrow" w:cs="Arial Unicode MS"/>
          <w:color w:val="000000"/>
          <w:sz w:val="28"/>
          <w:szCs w:val="28"/>
        </w:rPr>
        <w:t xml:space="preserve">, </w:t>
      </w:r>
      <w:r w:rsidR="008C28A1">
        <w:rPr>
          <w:rFonts w:ascii="Arial Narrow" w:eastAsia="Arial Unicode MS" w:hAnsi="Arial Narrow" w:cs="Arial Unicode MS"/>
          <w:color w:val="000000"/>
          <w:sz w:val="28"/>
          <w:szCs w:val="28"/>
        </w:rPr>
        <w:t>de</w:t>
      </w:r>
      <w:r w:rsidR="004401AE" w:rsidRPr="00821AB4">
        <w:rPr>
          <w:rFonts w:ascii="Arial Narrow" w:eastAsia="Arial Unicode MS" w:hAnsi="Arial Narrow" w:cs="Arial Unicode MS"/>
          <w:color w:val="000000"/>
          <w:sz w:val="28"/>
          <w:szCs w:val="28"/>
        </w:rPr>
        <w:t xml:space="preserve"> </w:t>
      </w:r>
      <w:r w:rsidR="004401AE" w:rsidRPr="00F22FC8">
        <w:rPr>
          <w:rFonts w:ascii="Arial Narrow" w:eastAsia="Arial Unicode MS" w:hAnsi="Arial Narrow" w:cs="Arial Unicode MS"/>
          <w:color w:val="000000"/>
          <w:sz w:val="28"/>
          <w:szCs w:val="28"/>
        </w:rPr>
        <w:t>hechos; que el Oficial que elaboró la boleta de infracción que ahora impugna</w:t>
      </w:r>
      <w:r w:rsidR="008C28A1">
        <w:rPr>
          <w:rFonts w:ascii="Arial Narrow" w:eastAsia="Arial Unicode MS" w:hAnsi="Arial Narrow" w:cs="Arial Unicode MS"/>
          <w:color w:val="000000"/>
          <w:sz w:val="28"/>
          <w:szCs w:val="28"/>
        </w:rPr>
        <w:t>da</w:t>
      </w:r>
      <w:r w:rsidR="004401AE" w:rsidRPr="00F22FC8">
        <w:rPr>
          <w:rFonts w:ascii="Arial Narrow" w:eastAsia="Arial Unicode MS" w:hAnsi="Arial Narrow" w:cs="Arial Unicode MS"/>
          <w:color w:val="000000"/>
          <w:sz w:val="28"/>
          <w:szCs w:val="28"/>
        </w:rPr>
        <w:t xml:space="preserve">, le mencionó que se encontraba en estado de ebriedad, una vez que le pidió que soplara un aparato para tomar una lectura, llegando a esa conclusión </w:t>
      </w:r>
      <w:r w:rsidR="004401AE">
        <w:rPr>
          <w:rFonts w:ascii="Arial Narrow" w:eastAsia="Arial Unicode MS" w:hAnsi="Arial Narrow" w:cs="Arial Unicode MS"/>
          <w:color w:val="000000"/>
          <w:sz w:val="28"/>
          <w:szCs w:val="28"/>
        </w:rPr>
        <w:t xml:space="preserve">el demandado, </w:t>
      </w:r>
      <w:r w:rsidR="004401AE" w:rsidRPr="00F22FC8">
        <w:rPr>
          <w:rFonts w:ascii="Arial Narrow" w:eastAsia="Arial Unicode MS" w:hAnsi="Arial Narrow" w:cs="Arial Unicode MS"/>
          <w:color w:val="000000"/>
          <w:sz w:val="28"/>
          <w:szCs w:val="28"/>
        </w:rPr>
        <w:t xml:space="preserve">de que el </w:t>
      </w:r>
      <w:r w:rsidR="004401AE">
        <w:rPr>
          <w:rFonts w:ascii="Arial Narrow" w:eastAsia="Arial Unicode MS" w:hAnsi="Arial Narrow" w:cs="Arial Unicode MS"/>
          <w:color w:val="000000"/>
          <w:sz w:val="28"/>
          <w:szCs w:val="28"/>
        </w:rPr>
        <w:t xml:space="preserve">aquí actor, </w:t>
      </w:r>
      <w:r w:rsidR="004401AE" w:rsidRPr="00F22FC8">
        <w:rPr>
          <w:rFonts w:ascii="Arial Narrow" w:eastAsia="Arial Unicode MS" w:hAnsi="Arial Narrow" w:cs="Arial Unicode MS"/>
          <w:color w:val="000000"/>
          <w:sz w:val="28"/>
          <w:szCs w:val="28"/>
        </w:rPr>
        <w:t>se encontraba en estado de ebriedad, lo cual niega el mismo.</w:t>
      </w:r>
      <w:r w:rsidR="008C28A1">
        <w:rPr>
          <w:rFonts w:ascii="Arial Narrow" w:eastAsia="Arial Unicode MS" w:hAnsi="Arial Narrow" w:cs="Arial Unicode MS"/>
          <w:color w:val="000000"/>
          <w:sz w:val="28"/>
          <w:szCs w:val="28"/>
        </w:rPr>
        <w:t xml:space="preserve"> Circunstancia que se toma en cuenta como causa de pedir, dado que la demanda es un todo y existe la obligación de analizar de manera integral todos los apartados que la conforman.</w:t>
      </w:r>
    </w:p>
    <w:p w:rsidR="004401AE" w:rsidRDefault="004401AE" w:rsidP="004401AE">
      <w:pPr>
        <w:spacing w:after="0" w:line="360" w:lineRule="auto"/>
        <w:ind w:firstLine="709"/>
        <w:jc w:val="both"/>
        <w:rPr>
          <w:rFonts w:ascii="Arial Narrow" w:eastAsia="Arial Unicode MS" w:hAnsi="Arial Narrow" w:cs="Arial Unicode MS"/>
          <w:b/>
          <w:color w:val="000000"/>
          <w:sz w:val="28"/>
          <w:szCs w:val="28"/>
        </w:rPr>
      </w:pPr>
    </w:p>
    <w:p w:rsidR="004401AE" w:rsidRPr="00820F0C" w:rsidRDefault="004401AE" w:rsidP="004401AE">
      <w:pPr>
        <w:spacing w:after="0" w:line="360" w:lineRule="auto"/>
        <w:ind w:firstLine="708"/>
        <w:jc w:val="both"/>
        <w:rPr>
          <w:rFonts w:ascii="Arial Narrow" w:eastAsia="Calibri" w:hAnsi="Arial Narrow" w:cs="Arial"/>
          <w:sz w:val="28"/>
          <w:szCs w:val="28"/>
          <w:lang w:eastAsia="es-MX"/>
        </w:rPr>
      </w:pPr>
      <w:r w:rsidRPr="00820F0C">
        <w:rPr>
          <w:rFonts w:ascii="Arial Narrow" w:eastAsia="Calibri" w:hAnsi="Arial Narrow" w:cs="Arial"/>
          <w:sz w:val="28"/>
          <w:szCs w:val="28"/>
          <w:lang w:eastAsia="es-MX"/>
        </w:rPr>
        <w:t>La</w:t>
      </w:r>
      <w:r w:rsidR="00404EBB">
        <w:rPr>
          <w:rFonts w:ascii="Arial Narrow" w:eastAsia="Calibri" w:hAnsi="Arial Narrow" w:cs="Arial"/>
          <w:sz w:val="28"/>
          <w:szCs w:val="28"/>
          <w:lang w:eastAsia="es-MX"/>
        </w:rPr>
        <w:t>s</w:t>
      </w:r>
      <w:r w:rsidRPr="00820F0C">
        <w:rPr>
          <w:rFonts w:ascii="Arial Narrow" w:eastAsia="Calibri" w:hAnsi="Arial Narrow" w:cs="Arial"/>
          <w:sz w:val="28"/>
          <w:szCs w:val="28"/>
          <w:lang w:eastAsia="es-MX"/>
        </w:rPr>
        <w:t xml:space="preserve"> autoridad</w:t>
      </w:r>
      <w:r w:rsidR="00404EBB">
        <w:rPr>
          <w:rFonts w:ascii="Arial Narrow" w:eastAsia="Calibri" w:hAnsi="Arial Narrow" w:cs="Arial"/>
          <w:sz w:val="28"/>
          <w:szCs w:val="28"/>
          <w:lang w:eastAsia="es-MX"/>
        </w:rPr>
        <w:t>es</w:t>
      </w:r>
      <w:r w:rsidRPr="00820F0C">
        <w:rPr>
          <w:rFonts w:ascii="Arial Narrow" w:eastAsia="Calibri" w:hAnsi="Arial Narrow" w:cs="Arial"/>
          <w:sz w:val="28"/>
          <w:szCs w:val="28"/>
          <w:lang w:eastAsia="es-MX"/>
        </w:rPr>
        <w:t xml:space="preserve"> demandada</w:t>
      </w:r>
      <w:r w:rsidR="00404EBB">
        <w:rPr>
          <w:rFonts w:ascii="Arial Narrow" w:eastAsia="Calibri" w:hAnsi="Arial Narrow" w:cs="Arial"/>
          <w:sz w:val="28"/>
          <w:szCs w:val="28"/>
          <w:lang w:eastAsia="es-MX"/>
        </w:rPr>
        <w:t>s</w:t>
      </w:r>
      <w:r w:rsidRPr="00820F0C">
        <w:rPr>
          <w:rFonts w:ascii="Arial Narrow" w:eastAsia="Calibri" w:hAnsi="Arial Narrow" w:cs="Arial"/>
          <w:sz w:val="28"/>
          <w:szCs w:val="28"/>
          <w:lang w:eastAsia="es-MX"/>
        </w:rPr>
        <w:t xml:space="preserve"> al momento de formular su contestación de demanda, defendi</w:t>
      </w:r>
      <w:r w:rsidR="00404EBB">
        <w:rPr>
          <w:rFonts w:ascii="Arial Narrow" w:eastAsia="Calibri" w:hAnsi="Arial Narrow" w:cs="Arial"/>
          <w:sz w:val="28"/>
          <w:szCs w:val="28"/>
          <w:lang w:eastAsia="es-MX"/>
        </w:rPr>
        <w:t>eron</w:t>
      </w:r>
      <w:r w:rsidRPr="00820F0C">
        <w:rPr>
          <w:rFonts w:ascii="Arial Narrow" w:eastAsia="Calibri" w:hAnsi="Arial Narrow" w:cs="Arial"/>
          <w:sz w:val="28"/>
          <w:szCs w:val="28"/>
          <w:lang w:eastAsia="es-MX"/>
        </w:rPr>
        <w:t xml:space="preserve"> la legalidad del acto impugnado, manifestando que el mismo se encontraba debidamente fundado y motivado, y que fue dictado de conformidad con lo establecido en las disposiciones legales aplicables.</w:t>
      </w:r>
    </w:p>
    <w:p w:rsidR="004401AE" w:rsidRPr="00820F0C" w:rsidRDefault="004401AE" w:rsidP="004401AE">
      <w:pPr>
        <w:spacing w:after="0" w:line="360" w:lineRule="auto"/>
        <w:ind w:firstLine="708"/>
        <w:jc w:val="both"/>
        <w:rPr>
          <w:rFonts w:ascii="Arial Narrow" w:eastAsia="Arial Unicode MS" w:hAnsi="Arial Narrow" w:cs="Arial Unicode MS"/>
          <w:sz w:val="28"/>
          <w:szCs w:val="28"/>
        </w:rPr>
      </w:pPr>
    </w:p>
    <w:p w:rsidR="004401AE" w:rsidRPr="00820F0C" w:rsidRDefault="004401AE" w:rsidP="004401AE">
      <w:pPr>
        <w:spacing w:after="0" w:line="360" w:lineRule="auto"/>
        <w:ind w:firstLine="709"/>
        <w:jc w:val="both"/>
        <w:rPr>
          <w:rFonts w:ascii="Arial Narrow" w:eastAsia="Arial Unicode MS" w:hAnsi="Arial Narrow" w:cs="Arial Unicode MS"/>
          <w:sz w:val="28"/>
          <w:szCs w:val="28"/>
        </w:rPr>
      </w:pPr>
      <w:r w:rsidRPr="00820F0C">
        <w:rPr>
          <w:rFonts w:ascii="Arial Narrow" w:eastAsia="Arial Unicode MS" w:hAnsi="Arial Narrow" w:cs="Arial Unicode MS"/>
          <w:sz w:val="28"/>
          <w:szCs w:val="28"/>
        </w:rPr>
        <w:t xml:space="preserve">Como se adelantó, </w:t>
      </w:r>
      <w:r>
        <w:rPr>
          <w:rFonts w:ascii="Arial Narrow" w:eastAsia="Arial Unicode MS" w:hAnsi="Arial Narrow" w:cs="Arial Unicode MS"/>
          <w:sz w:val="28"/>
          <w:szCs w:val="28"/>
        </w:rPr>
        <w:t xml:space="preserve">es fundado lo alegado por la parte actora en el capítulo de hechos de su demanda, como se señaló en párrafos anteriores, ya que </w:t>
      </w:r>
      <w:r w:rsidRPr="00820F0C">
        <w:rPr>
          <w:rFonts w:ascii="Arial Narrow" w:eastAsia="Arial Unicode MS" w:hAnsi="Arial Narrow" w:cs="Arial Unicode MS"/>
          <w:sz w:val="28"/>
          <w:szCs w:val="28"/>
        </w:rPr>
        <w:t>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w:t>
      </w:r>
    </w:p>
    <w:p w:rsidR="004401AE" w:rsidRPr="00820F0C" w:rsidRDefault="004401AE" w:rsidP="004401AE">
      <w:pPr>
        <w:spacing w:after="0" w:line="360" w:lineRule="auto"/>
        <w:ind w:firstLine="709"/>
        <w:jc w:val="both"/>
        <w:rPr>
          <w:rFonts w:ascii="Arial Narrow" w:eastAsia="Arial Unicode MS" w:hAnsi="Arial Narrow" w:cs="Arial Unicode MS"/>
          <w:sz w:val="28"/>
          <w:szCs w:val="28"/>
        </w:rPr>
      </w:pPr>
    </w:p>
    <w:p w:rsidR="004401AE" w:rsidRPr="00820F0C" w:rsidRDefault="004401AE" w:rsidP="004401AE">
      <w:pPr>
        <w:spacing w:after="0" w:line="360" w:lineRule="auto"/>
        <w:ind w:firstLine="709"/>
        <w:jc w:val="both"/>
        <w:rPr>
          <w:rFonts w:ascii="Arial Narrow" w:eastAsia="Arial Unicode MS" w:hAnsi="Arial Narrow" w:cs="Arial Unicode MS"/>
          <w:sz w:val="28"/>
          <w:szCs w:val="28"/>
        </w:rPr>
      </w:pPr>
      <w:r w:rsidRPr="00820F0C">
        <w:rPr>
          <w:rFonts w:ascii="Arial Narrow" w:eastAsia="Arial Unicode MS" w:hAnsi="Arial Narrow" w:cs="Arial Unicode MS"/>
          <w:sz w:val="28"/>
          <w:szCs w:val="28"/>
        </w:rPr>
        <w:t xml:space="preserve">En efecto, el precepto constitucional invocado en el párrafo precedente dispone en lo que interesa, que </w:t>
      </w:r>
      <w:r w:rsidRPr="00820F0C">
        <w:rPr>
          <w:rFonts w:ascii="Arial Narrow" w:eastAsia="Arial Unicode MS" w:hAnsi="Arial Narrow" w:cs="Arial Unicode MS"/>
          <w:b/>
          <w:sz w:val="28"/>
          <w:szCs w:val="28"/>
        </w:rPr>
        <w:t>“Nadie puede ser molestado en su persona, familia, domicilio, papeles o posesiones, sino en virtud de mandamiento escrito de la autoridad competente, que funde y motive la causa legal del procedimiento”</w:t>
      </w:r>
      <w:r w:rsidRPr="00820F0C">
        <w:rPr>
          <w:rFonts w:ascii="Arial Narrow" w:eastAsia="Arial Unicode MS" w:hAnsi="Arial Narrow" w:cs="Arial Unicode MS"/>
          <w:sz w:val="28"/>
          <w:szCs w:val="28"/>
        </w:rPr>
        <w:t xml:space="preserve">,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820F0C">
        <w:rPr>
          <w:rFonts w:ascii="Arial Narrow" w:eastAsia="Arial Unicode MS" w:hAnsi="Arial Narrow" w:cs="Arial Unicode MS"/>
          <w:b/>
          <w:sz w:val="28"/>
          <w:szCs w:val="28"/>
        </w:rPr>
        <w:lastRenderedPageBreak/>
        <w:t>fundamentación,</w:t>
      </w:r>
      <w:r w:rsidRPr="00820F0C">
        <w:rPr>
          <w:rFonts w:ascii="Arial Narrow" w:eastAsia="Arial Unicode MS" w:hAnsi="Arial Narrow" w:cs="Arial Unicode MS"/>
          <w:sz w:val="28"/>
          <w:szCs w:val="28"/>
        </w:rPr>
        <w:t xml:space="preserve"> la obligación de expresar con exactitud el precepto legal aplicable al caso concreto y, por </w:t>
      </w:r>
      <w:r w:rsidRPr="00820F0C">
        <w:rPr>
          <w:rFonts w:ascii="Arial Narrow" w:eastAsia="Arial Unicode MS" w:hAnsi="Arial Narrow" w:cs="Arial Unicode MS"/>
          <w:b/>
          <w:sz w:val="28"/>
          <w:szCs w:val="28"/>
        </w:rPr>
        <w:t>motivación,</w:t>
      </w:r>
      <w:r w:rsidRPr="00820F0C">
        <w:rPr>
          <w:rFonts w:ascii="Arial Narrow" w:eastAsia="Arial Unicode MS" w:hAnsi="Arial Narrow" w:cs="Arial Unicode MS"/>
          <w:sz w:val="28"/>
          <w:szCs w:val="28"/>
        </w:rPr>
        <w:t xml:space="preserve"> que deben señalarse con precisión, las circunstancias especiales, razones particulares o causas inmediatas que se hayan tenido en consideración para la emisión del acto; siendo necesario además, que exista </w:t>
      </w:r>
      <w:r w:rsidRPr="00820F0C">
        <w:rPr>
          <w:rFonts w:ascii="Arial Narrow" w:eastAsia="Arial Unicode MS" w:hAnsi="Arial Narrow" w:cs="Arial Unicode MS"/>
          <w:b/>
          <w:sz w:val="28"/>
          <w:szCs w:val="28"/>
        </w:rPr>
        <w:t>adecuación</w:t>
      </w:r>
      <w:r w:rsidRPr="00820F0C">
        <w:rPr>
          <w:rFonts w:ascii="Arial Narrow" w:eastAsia="Arial Unicode MS" w:hAnsi="Arial Narrow" w:cs="Arial Unicode MS"/>
          <w:sz w:val="28"/>
          <w:szCs w:val="28"/>
        </w:rPr>
        <w:t xml:space="preserve"> entre los motivos aducidos y las normas aplicables, esto es, que en el caso concreto se configure la hipótesis normativa.</w:t>
      </w:r>
    </w:p>
    <w:p w:rsidR="004401AE" w:rsidRPr="00820F0C" w:rsidRDefault="004401AE" w:rsidP="004401AE">
      <w:pPr>
        <w:spacing w:after="0" w:line="360" w:lineRule="auto"/>
        <w:ind w:firstLine="709"/>
        <w:jc w:val="both"/>
        <w:rPr>
          <w:rFonts w:ascii="Arial Narrow" w:eastAsia="Arial Unicode MS" w:hAnsi="Arial Narrow" w:cs="Arial Unicode MS"/>
          <w:sz w:val="28"/>
          <w:szCs w:val="28"/>
        </w:rPr>
      </w:pPr>
    </w:p>
    <w:p w:rsidR="004401AE" w:rsidRPr="00820F0C" w:rsidRDefault="004401AE" w:rsidP="004401AE">
      <w:pPr>
        <w:spacing w:after="0" w:line="360" w:lineRule="auto"/>
        <w:ind w:firstLine="709"/>
        <w:jc w:val="both"/>
        <w:rPr>
          <w:rFonts w:ascii="Arial Narrow" w:eastAsia="Arial Unicode MS" w:hAnsi="Arial Narrow" w:cs="Arial Unicode MS"/>
          <w:sz w:val="28"/>
          <w:szCs w:val="28"/>
        </w:rPr>
      </w:pPr>
      <w:r w:rsidRPr="00820F0C">
        <w:rPr>
          <w:rFonts w:ascii="Arial Narrow" w:eastAsia="Arial Unicode MS" w:hAnsi="Arial Narrow" w:cs="Arial Unicode MS"/>
          <w:sz w:val="28"/>
          <w:szCs w:val="28"/>
        </w:rPr>
        <w:t>Para fortalecer el criterio anterior, se citan por analogía al resultar aplicables con el tema tratado, las siguientes Tesis Jurisprudenciales.</w:t>
      </w:r>
    </w:p>
    <w:p w:rsidR="004401AE" w:rsidRPr="00820F0C" w:rsidRDefault="004401AE" w:rsidP="004401AE">
      <w:pPr>
        <w:spacing w:after="0" w:line="360" w:lineRule="auto"/>
        <w:ind w:firstLine="709"/>
        <w:jc w:val="both"/>
        <w:rPr>
          <w:rFonts w:ascii="Arial Narrow" w:eastAsia="Arial Unicode MS" w:hAnsi="Arial Narrow" w:cs="Arial Unicode MS"/>
          <w:sz w:val="28"/>
          <w:szCs w:val="28"/>
        </w:rPr>
      </w:pPr>
    </w:p>
    <w:p w:rsidR="004401AE" w:rsidRPr="00820F0C" w:rsidRDefault="004401AE" w:rsidP="004401AE">
      <w:pPr>
        <w:spacing w:after="0" w:line="360" w:lineRule="auto"/>
        <w:ind w:firstLine="709"/>
        <w:jc w:val="both"/>
        <w:rPr>
          <w:rFonts w:ascii="Arial Narrow" w:eastAsia="Arial Unicode MS" w:hAnsi="Arial Narrow" w:cs="Arial Unicode MS"/>
          <w:b/>
          <w:i/>
          <w:sz w:val="28"/>
          <w:szCs w:val="28"/>
        </w:rPr>
      </w:pPr>
      <w:r w:rsidRPr="00820F0C">
        <w:rPr>
          <w:rFonts w:ascii="Arial Narrow" w:eastAsia="Arial Unicode MS" w:hAnsi="Arial Narrow" w:cs="Arial Unicode MS"/>
          <w:sz w:val="28"/>
          <w:szCs w:val="28"/>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 de rubro:</w:t>
      </w:r>
      <w:r w:rsidRPr="00820F0C">
        <w:rPr>
          <w:rFonts w:ascii="Arial Narrow" w:eastAsia="Arial Unicode MS" w:hAnsi="Arial Narrow" w:cs="Arial Unicode MS"/>
          <w:b/>
          <w:i/>
          <w:sz w:val="28"/>
          <w:szCs w:val="28"/>
        </w:rPr>
        <w:t xml:space="preserve"> “FUNDAMENTACION Y MOTIVACION DE LOS ACTOS ADMINISTRATIVOS....”</w:t>
      </w:r>
    </w:p>
    <w:p w:rsidR="004401AE" w:rsidRPr="00820F0C" w:rsidRDefault="004401AE" w:rsidP="004401AE">
      <w:pPr>
        <w:spacing w:after="0" w:line="360" w:lineRule="auto"/>
        <w:ind w:firstLine="709"/>
        <w:jc w:val="both"/>
        <w:rPr>
          <w:rFonts w:ascii="Arial Narrow" w:eastAsia="Arial Unicode MS" w:hAnsi="Arial Narrow" w:cs="Arial Unicode MS"/>
          <w:sz w:val="28"/>
          <w:szCs w:val="28"/>
          <w:lang w:eastAsia="es-MX"/>
        </w:rPr>
      </w:pPr>
    </w:p>
    <w:p w:rsidR="004401AE" w:rsidRPr="00820F0C" w:rsidRDefault="004401AE" w:rsidP="004401AE">
      <w:pPr>
        <w:spacing w:after="0" w:line="360" w:lineRule="auto"/>
        <w:ind w:firstLine="709"/>
        <w:jc w:val="both"/>
        <w:rPr>
          <w:rFonts w:ascii="Arial Narrow" w:eastAsia="Arial Unicode MS" w:hAnsi="Arial Narrow" w:cs="Arial Unicode MS"/>
          <w:b/>
          <w:i/>
          <w:sz w:val="28"/>
          <w:szCs w:val="28"/>
          <w:lang w:eastAsia="es-MX"/>
        </w:rPr>
      </w:pPr>
      <w:r w:rsidRPr="00820F0C">
        <w:rPr>
          <w:rFonts w:ascii="Arial Narrow" w:eastAsia="Arial Unicode MS" w:hAnsi="Arial Narrow" w:cs="Arial Unicode MS"/>
          <w:sz w:val="28"/>
          <w:szCs w:val="2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 de rubro:</w:t>
      </w:r>
      <w:r w:rsidRPr="00820F0C">
        <w:rPr>
          <w:rFonts w:ascii="Arial Narrow" w:eastAsia="Arial Unicode MS" w:hAnsi="Arial Narrow" w:cs="Arial Unicode MS"/>
          <w:b/>
          <w:i/>
          <w:sz w:val="28"/>
          <w:szCs w:val="28"/>
          <w:lang w:eastAsia="es-MX"/>
        </w:rPr>
        <w:t xml:space="preserve"> “FUNDAMENTACIÓN Y MOTIVACIÓN. SU DISTINCIÓN ENTRE SU FALTA Y CUANDO ES INDEBIDA….”</w:t>
      </w:r>
    </w:p>
    <w:p w:rsidR="004401AE" w:rsidRPr="00820F0C" w:rsidRDefault="004401AE" w:rsidP="004401AE">
      <w:pPr>
        <w:spacing w:after="0" w:line="360" w:lineRule="auto"/>
        <w:ind w:firstLine="709"/>
        <w:jc w:val="both"/>
        <w:rPr>
          <w:rFonts w:ascii="Arial Narrow" w:eastAsia="Arial Unicode MS" w:hAnsi="Arial Narrow" w:cs="Arial Unicode MS"/>
          <w:sz w:val="28"/>
          <w:szCs w:val="28"/>
          <w:lang w:eastAsia="es-MX"/>
        </w:rPr>
      </w:pPr>
    </w:p>
    <w:p w:rsidR="004401AE" w:rsidRPr="00820F0C" w:rsidRDefault="004401AE" w:rsidP="004401AE">
      <w:pPr>
        <w:spacing w:after="0" w:line="360" w:lineRule="auto"/>
        <w:ind w:firstLine="708"/>
        <w:jc w:val="both"/>
        <w:rPr>
          <w:rFonts w:ascii="Arial Narrow" w:eastAsia="Times New Roman" w:hAnsi="Arial Narrow" w:cs="Arial"/>
          <w:color w:val="000000"/>
          <w:sz w:val="28"/>
          <w:szCs w:val="28"/>
          <w:lang w:eastAsia="es-ES"/>
        </w:rPr>
      </w:pPr>
      <w:r w:rsidRPr="00820F0C">
        <w:rPr>
          <w:rFonts w:ascii="Arial Narrow" w:eastAsia="Arial Unicode MS" w:hAnsi="Arial Narrow" w:cs="Arial Unicode MS"/>
          <w:sz w:val="28"/>
          <w:szCs w:val="28"/>
          <w:lang w:eastAsia="es-MX"/>
        </w:rPr>
        <w:t xml:space="preserve">Así las cosas, derivado del examen practicado a la boleta de infracción impugnada, exhibida por el demandante; como se dijo, se advierte que </w:t>
      </w:r>
      <w:r w:rsidRPr="00820F0C">
        <w:rPr>
          <w:rFonts w:ascii="Arial Narrow" w:eastAsia="Times New Roman" w:hAnsi="Arial Narrow" w:cs="Arial"/>
          <w:color w:val="000000"/>
          <w:sz w:val="28"/>
          <w:szCs w:val="28"/>
          <w:lang w:eastAsia="es-ES"/>
        </w:rPr>
        <w:t xml:space="preserve">contiene una serie de artículos y ordenamientos legales, de entre los cuales destacan los artículos 158 y 159 fracción II del Reglamento de Tránsito del Municipio de San Luis Potosí, S.L.P., que establecen: </w:t>
      </w:r>
    </w:p>
    <w:p w:rsidR="004401AE" w:rsidRPr="00820F0C" w:rsidRDefault="004401AE" w:rsidP="004401AE">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p>
    <w:p w:rsidR="004401AE" w:rsidRPr="00820F0C" w:rsidRDefault="004401AE" w:rsidP="004401AE">
      <w:pPr>
        <w:spacing w:line="240" w:lineRule="auto"/>
        <w:ind w:left="993"/>
        <w:contextualSpacing/>
        <w:jc w:val="both"/>
        <w:rPr>
          <w:rFonts w:ascii="Arial Narrow" w:eastAsia="Calibri" w:hAnsi="Arial Narrow" w:cs="Times New Roman"/>
          <w:sz w:val="18"/>
          <w:szCs w:val="18"/>
        </w:rPr>
      </w:pPr>
      <w:r w:rsidRPr="00820F0C">
        <w:rPr>
          <w:rFonts w:ascii="Arial Narrow" w:eastAsia="Calibri" w:hAnsi="Arial Narrow" w:cs="Times New Roman"/>
          <w:sz w:val="18"/>
          <w:szCs w:val="18"/>
        </w:rPr>
        <w:t>“</w:t>
      </w:r>
      <w:r w:rsidRPr="00820F0C">
        <w:rPr>
          <w:rFonts w:ascii="Arial Narrow" w:eastAsia="Calibri" w:hAnsi="Arial Narrow" w:cs="Times New Roman"/>
          <w:b/>
          <w:sz w:val="18"/>
          <w:szCs w:val="18"/>
        </w:rPr>
        <w:t>ARTÍCULO 158</w:t>
      </w:r>
      <w:r w:rsidRPr="00820F0C">
        <w:rPr>
          <w:rFonts w:ascii="Arial Narrow" w:eastAsia="Calibri" w:hAnsi="Arial Narrow" w:cs="Times New Roman"/>
          <w:sz w:val="18"/>
          <w:szCs w:val="18"/>
        </w:rPr>
        <w:t xml:space="preserve">. Cuando un conductor viole disposiciones del presente Reglamento y además muestre signos de encontrarse bajo el influjo de bebidas alcohólicas o cualquier otra de las sustancias o supuestos referidos en el artículo anterior, el Agente de Tránsito en cuestión, procederá de la siguiente manera: </w:t>
      </w:r>
    </w:p>
    <w:p w:rsidR="004401AE" w:rsidRPr="00820F0C" w:rsidRDefault="004401AE" w:rsidP="004401AE">
      <w:pPr>
        <w:spacing w:line="240" w:lineRule="auto"/>
        <w:ind w:left="993"/>
        <w:contextualSpacing/>
        <w:jc w:val="both"/>
        <w:rPr>
          <w:rFonts w:ascii="Arial Narrow" w:eastAsia="Calibri" w:hAnsi="Arial Narrow" w:cs="Times New Roman"/>
          <w:sz w:val="18"/>
          <w:szCs w:val="18"/>
        </w:rPr>
      </w:pPr>
    </w:p>
    <w:p w:rsidR="004401AE" w:rsidRPr="00820F0C" w:rsidRDefault="004401AE" w:rsidP="004401AE">
      <w:pPr>
        <w:spacing w:line="240" w:lineRule="auto"/>
        <w:ind w:left="993"/>
        <w:contextualSpacing/>
        <w:jc w:val="both"/>
        <w:rPr>
          <w:rFonts w:ascii="Arial Narrow" w:eastAsia="Calibri" w:hAnsi="Arial Narrow" w:cs="Times New Roman"/>
          <w:sz w:val="18"/>
          <w:szCs w:val="18"/>
        </w:rPr>
      </w:pPr>
      <w:r w:rsidRPr="00820F0C">
        <w:rPr>
          <w:rFonts w:ascii="Arial Narrow" w:eastAsia="Calibri" w:hAnsi="Arial Narrow" w:cs="Times New Roman"/>
          <w:sz w:val="18"/>
          <w:szCs w:val="18"/>
        </w:rPr>
        <w:lastRenderedPageBreak/>
        <w:t xml:space="preserve">Deberá presentar inmediatamente al conductor ante el perito dictaminador en alcoholemia o médico de guardia de la barandilla municipal de la Dirección, a fin de que le sea practicado un examen clínico de evaluación neurológica, el cual podrá ser complementado con la prueba de alcohol sensor u otra que determine si el sujeto se encontraba en aptitud de operar vehículos al momento de haber cometido la violación del Reglamento o Ley. </w:t>
      </w:r>
    </w:p>
    <w:p w:rsidR="004401AE" w:rsidRPr="00820F0C" w:rsidRDefault="004401AE" w:rsidP="004401AE">
      <w:pPr>
        <w:spacing w:line="240" w:lineRule="auto"/>
        <w:ind w:left="993"/>
        <w:contextualSpacing/>
        <w:rPr>
          <w:rFonts w:ascii="Arial Narrow" w:eastAsia="Calibri" w:hAnsi="Arial Narrow" w:cs="Times New Roman"/>
          <w:sz w:val="18"/>
          <w:szCs w:val="18"/>
        </w:rPr>
      </w:pPr>
    </w:p>
    <w:p w:rsidR="004401AE" w:rsidRPr="00820F0C" w:rsidRDefault="004401AE" w:rsidP="004401AE">
      <w:pPr>
        <w:spacing w:line="240" w:lineRule="auto"/>
        <w:ind w:left="993"/>
        <w:contextualSpacing/>
        <w:rPr>
          <w:rFonts w:ascii="Arial Narrow" w:eastAsia="Calibri" w:hAnsi="Arial Narrow" w:cs="Times New Roman"/>
          <w:sz w:val="18"/>
          <w:szCs w:val="18"/>
        </w:rPr>
      </w:pPr>
      <w:r w:rsidRPr="00820F0C">
        <w:rPr>
          <w:rFonts w:ascii="Arial Narrow" w:eastAsia="Calibri" w:hAnsi="Arial Narrow" w:cs="Times New Roman"/>
          <w:sz w:val="18"/>
          <w:szCs w:val="18"/>
        </w:rPr>
        <w:t xml:space="preserve">1. En un parte médico se presentará el resultado o certificado correspondiente; y </w:t>
      </w:r>
    </w:p>
    <w:p w:rsidR="004401AE" w:rsidRPr="00820F0C" w:rsidRDefault="004401AE" w:rsidP="004401AE">
      <w:pPr>
        <w:spacing w:line="240" w:lineRule="auto"/>
        <w:ind w:left="993"/>
        <w:contextualSpacing/>
        <w:rPr>
          <w:rFonts w:ascii="Arial Narrow" w:eastAsia="Calibri" w:hAnsi="Arial Narrow" w:cs="Times New Roman"/>
          <w:sz w:val="18"/>
          <w:szCs w:val="18"/>
        </w:rPr>
      </w:pPr>
      <w:r w:rsidRPr="00820F0C">
        <w:rPr>
          <w:rFonts w:ascii="Arial Narrow" w:eastAsia="Calibri" w:hAnsi="Arial Narrow" w:cs="Times New Roman"/>
          <w:sz w:val="18"/>
          <w:szCs w:val="18"/>
        </w:rPr>
        <w:t xml:space="preserve">2. Será puesto a disposición de autoridad competente con la siguiente clasificación: </w:t>
      </w:r>
    </w:p>
    <w:p w:rsidR="004401AE" w:rsidRPr="00820F0C" w:rsidRDefault="004401AE" w:rsidP="004401AE">
      <w:pPr>
        <w:spacing w:line="240" w:lineRule="auto"/>
        <w:ind w:left="993"/>
        <w:contextualSpacing/>
        <w:rPr>
          <w:rFonts w:ascii="Arial Narrow" w:eastAsia="Calibri" w:hAnsi="Arial Narrow" w:cs="Times New Roman"/>
          <w:sz w:val="18"/>
          <w:szCs w:val="18"/>
        </w:rPr>
      </w:pPr>
      <w:r w:rsidRPr="00820F0C">
        <w:rPr>
          <w:rFonts w:ascii="Arial Narrow" w:eastAsia="Calibri" w:hAnsi="Arial Narrow" w:cs="Times New Roman"/>
          <w:sz w:val="18"/>
          <w:szCs w:val="18"/>
        </w:rPr>
        <w:t>A. Aliento alcohólico;</w:t>
      </w:r>
    </w:p>
    <w:p w:rsidR="004401AE" w:rsidRPr="00820F0C" w:rsidRDefault="004401AE" w:rsidP="004401AE">
      <w:pPr>
        <w:spacing w:line="240" w:lineRule="auto"/>
        <w:ind w:left="993"/>
        <w:contextualSpacing/>
        <w:rPr>
          <w:rFonts w:ascii="Arial Narrow" w:eastAsia="Calibri" w:hAnsi="Arial Narrow" w:cs="Times New Roman"/>
          <w:sz w:val="18"/>
          <w:szCs w:val="18"/>
        </w:rPr>
      </w:pPr>
      <w:r w:rsidRPr="00820F0C">
        <w:rPr>
          <w:rFonts w:ascii="Arial Narrow" w:eastAsia="Calibri" w:hAnsi="Arial Narrow" w:cs="Times New Roman"/>
          <w:sz w:val="18"/>
          <w:szCs w:val="18"/>
        </w:rPr>
        <w:t xml:space="preserve">B. Estado de ebriedad, y </w:t>
      </w:r>
    </w:p>
    <w:p w:rsidR="004401AE" w:rsidRPr="00820F0C" w:rsidRDefault="004401AE" w:rsidP="004401AE">
      <w:pPr>
        <w:spacing w:line="240" w:lineRule="auto"/>
        <w:ind w:left="993"/>
        <w:contextualSpacing/>
        <w:rPr>
          <w:rFonts w:ascii="Arial Narrow" w:eastAsia="Calibri" w:hAnsi="Arial Narrow" w:cs="Times New Roman"/>
          <w:sz w:val="18"/>
          <w:szCs w:val="18"/>
        </w:rPr>
      </w:pPr>
      <w:r w:rsidRPr="00820F0C">
        <w:rPr>
          <w:rFonts w:ascii="Arial Narrow" w:eastAsia="Calibri" w:hAnsi="Arial Narrow" w:cs="Times New Roman"/>
          <w:sz w:val="18"/>
          <w:szCs w:val="18"/>
        </w:rPr>
        <w:t xml:space="preserve">C. Estado de intoxicación. </w:t>
      </w:r>
    </w:p>
    <w:p w:rsidR="004401AE" w:rsidRPr="00820F0C" w:rsidRDefault="004401AE" w:rsidP="004401AE">
      <w:pPr>
        <w:spacing w:line="240" w:lineRule="auto"/>
        <w:ind w:left="993"/>
        <w:contextualSpacing/>
        <w:rPr>
          <w:rFonts w:ascii="Arial Narrow" w:eastAsia="Calibri" w:hAnsi="Arial Narrow" w:cs="Times New Roman"/>
          <w:sz w:val="18"/>
          <w:szCs w:val="18"/>
        </w:rPr>
      </w:pPr>
    </w:p>
    <w:p w:rsidR="004401AE" w:rsidRPr="00820F0C" w:rsidRDefault="004401AE" w:rsidP="004401AE">
      <w:pPr>
        <w:spacing w:line="240" w:lineRule="auto"/>
        <w:ind w:left="993"/>
        <w:contextualSpacing/>
        <w:rPr>
          <w:rFonts w:ascii="Arial Narrow" w:eastAsia="Calibri" w:hAnsi="Arial Narrow" w:cs="Times New Roman"/>
          <w:sz w:val="18"/>
          <w:szCs w:val="18"/>
        </w:rPr>
      </w:pPr>
      <w:r w:rsidRPr="00820F0C">
        <w:rPr>
          <w:rFonts w:ascii="Arial Narrow" w:eastAsia="Calibri" w:hAnsi="Arial Narrow" w:cs="Times New Roman"/>
          <w:sz w:val="18"/>
          <w:szCs w:val="18"/>
        </w:rPr>
        <w:t xml:space="preserve">En todo momento deberán llevarse a cabo por parte de los Agentes de Tránsito y personal que participe en el procedimiento antes señalado, todas las acciones tendientes a respetar y salvaguardar los derechos humanos de los conductores.” </w:t>
      </w:r>
    </w:p>
    <w:p w:rsidR="004401AE" w:rsidRPr="00820F0C" w:rsidRDefault="004401AE" w:rsidP="004401AE">
      <w:pPr>
        <w:spacing w:line="240" w:lineRule="auto"/>
        <w:ind w:left="993"/>
        <w:contextualSpacing/>
        <w:rPr>
          <w:rFonts w:ascii="Arial Narrow" w:eastAsia="Calibri" w:hAnsi="Arial Narrow" w:cs="Times New Roman"/>
          <w:sz w:val="18"/>
          <w:szCs w:val="18"/>
        </w:rPr>
      </w:pPr>
    </w:p>
    <w:p w:rsidR="004401AE" w:rsidRPr="00820F0C" w:rsidRDefault="004401AE" w:rsidP="004401AE">
      <w:pPr>
        <w:spacing w:line="240" w:lineRule="auto"/>
        <w:ind w:left="993"/>
        <w:contextualSpacing/>
        <w:jc w:val="both"/>
        <w:rPr>
          <w:rFonts w:ascii="Arial Narrow" w:hAnsi="Arial Narrow"/>
          <w:sz w:val="18"/>
          <w:szCs w:val="18"/>
        </w:rPr>
      </w:pPr>
      <w:r w:rsidRPr="00820F0C">
        <w:rPr>
          <w:rFonts w:ascii="Arial Narrow" w:eastAsia="Calibri" w:hAnsi="Arial Narrow" w:cs="Times New Roman"/>
          <w:sz w:val="18"/>
          <w:szCs w:val="18"/>
        </w:rPr>
        <w:t>“</w:t>
      </w:r>
      <w:r w:rsidRPr="00820F0C">
        <w:rPr>
          <w:rFonts w:ascii="Arial Narrow" w:hAnsi="Arial Narrow"/>
          <w:sz w:val="18"/>
          <w:szCs w:val="18"/>
        </w:rPr>
        <w:t xml:space="preserve">ARTÍCULO 159. Los resultados que el médico de guardia de la barandilla municipal o el perito en alcoholemia emita serán evaluados de la siguiente manera: </w:t>
      </w:r>
    </w:p>
    <w:p w:rsidR="004401AE" w:rsidRPr="00820F0C" w:rsidRDefault="004401AE" w:rsidP="004401AE">
      <w:pPr>
        <w:numPr>
          <w:ilvl w:val="0"/>
          <w:numId w:val="1"/>
        </w:numPr>
        <w:spacing w:line="240" w:lineRule="auto"/>
        <w:contextualSpacing/>
        <w:jc w:val="both"/>
        <w:rPr>
          <w:rFonts w:ascii="Arial Narrow" w:hAnsi="Arial Narrow"/>
          <w:sz w:val="18"/>
          <w:szCs w:val="18"/>
        </w:rPr>
      </w:pPr>
      <w:r w:rsidRPr="00820F0C">
        <w:rPr>
          <w:rFonts w:ascii="Arial Narrow" w:hAnsi="Arial Narrow"/>
          <w:sz w:val="18"/>
          <w:szCs w:val="18"/>
        </w:rPr>
        <w:t xml:space="preserve">Aliento alcohólico: Es determinado cuando en las pruebas clínicas neurológicas la manifestación en la intensidad de las potencialidades psíquicas y somáticas son de leve a moderada y el alcohol sensor muestra valores entre 0.02 y 0.24 moléculas de alcohol en aire espirado, mediante la utilización de aparatos para medir de manera precisa el CAC (concentración de alcohol en aliento); </w:t>
      </w:r>
    </w:p>
    <w:p w:rsidR="004401AE" w:rsidRPr="00820F0C" w:rsidRDefault="004401AE" w:rsidP="004401AE">
      <w:pPr>
        <w:numPr>
          <w:ilvl w:val="0"/>
          <w:numId w:val="1"/>
        </w:numPr>
        <w:spacing w:line="240" w:lineRule="auto"/>
        <w:contextualSpacing/>
        <w:jc w:val="both"/>
        <w:rPr>
          <w:rFonts w:ascii="Arial Narrow" w:eastAsia="Calibri" w:hAnsi="Arial Narrow" w:cs="Times New Roman"/>
          <w:sz w:val="18"/>
          <w:szCs w:val="18"/>
        </w:rPr>
      </w:pPr>
      <w:r w:rsidRPr="00820F0C">
        <w:rPr>
          <w:rFonts w:ascii="Arial Narrow" w:hAnsi="Arial Narrow"/>
          <w:sz w:val="18"/>
          <w:szCs w:val="18"/>
        </w:rPr>
        <w:t xml:space="preserve">Estado de ebriedad: Es determinado cuando en las pruebas clínicas neurológicas la manifestación en la intensidad de las potencialidades psíquicas y somáticas es severa y muestra valores en alcohol sensor superiores a 0.25 moléculas de alcohol en aire espirado, independientemente de su tolerancia, mediante la utilización de aparatos para medir de manera precisa el CAC (concentración de alcohol en aliento), y </w:t>
      </w:r>
    </w:p>
    <w:p w:rsidR="004401AE" w:rsidRPr="00820F0C" w:rsidRDefault="004401AE" w:rsidP="004401AE">
      <w:pPr>
        <w:numPr>
          <w:ilvl w:val="0"/>
          <w:numId w:val="1"/>
        </w:numPr>
        <w:spacing w:line="240" w:lineRule="auto"/>
        <w:contextualSpacing/>
        <w:jc w:val="both"/>
        <w:rPr>
          <w:rFonts w:ascii="Arial Narrow" w:eastAsia="Calibri" w:hAnsi="Arial Narrow" w:cs="Times New Roman"/>
          <w:sz w:val="18"/>
          <w:szCs w:val="18"/>
        </w:rPr>
      </w:pPr>
      <w:r w:rsidRPr="00820F0C">
        <w:rPr>
          <w:rFonts w:ascii="Arial Narrow" w:hAnsi="Arial Narrow"/>
          <w:sz w:val="18"/>
          <w:szCs w:val="18"/>
        </w:rPr>
        <w:t xml:space="preserve">Estado intoxicación: Es determinado cuando en las pruebas clínicas neurológicas la manifestación en la intensidad de las potencialidades psíquicas y somáticas es severa, secundario al consumo de cualquier sustancia psicotrópica, tóxica, enervante y estupefaciente, independientemente de su tolerancia. </w:t>
      </w:r>
    </w:p>
    <w:p w:rsidR="004401AE" w:rsidRPr="00820F0C" w:rsidRDefault="004401AE" w:rsidP="004401AE">
      <w:pPr>
        <w:spacing w:line="240" w:lineRule="auto"/>
        <w:ind w:left="993"/>
        <w:contextualSpacing/>
        <w:jc w:val="both"/>
        <w:rPr>
          <w:rFonts w:ascii="Arial Narrow" w:eastAsia="Calibri" w:hAnsi="Arial Narrow" w:cs="Times New Roman"/>
          <w:sz w:val="18"/>
          <w:szCs w:val="18"/>
        </w:rPr>
      </w:pPr>
      <w:r w:rsidRPr="00820F0C">
        <w:rPr>
          <w:rFonts w:ascii="Arial Narrow" w:eastAsia="Calibri" w:hAnsi="Arial Narrow" w:cs="Times New Roman"/>
          <w:sz w:val="18"/>
          <w:szCs w:val="18"/>
        </w:rPr>
        <w:t>…”</w:t>
      </w:r>
    </w:p>
    <w:p w:rsidR="004401AE" w:rsidRPr="00820F0C" w:rsidRDefault="004401AE" w:rsidP="004401AE">
      <w:pPr>
        <w:spacing w:line="240" w:lineRule="auto"/>
        <w:ind w:left="993"/>
        <w:contextualSpacing/>
        <w:jc w:val="both"/>
        <w:rPr>
          <w:rFonts w:ascii="Arial Narrow" w:eastAsia="Calibri" w:hAnsi="Arial Narrow" w:cs="Times New Roman"/>
          <w:sz w:val="18"/>
          <w:szCs w:val="18"/>
        </w:rPr>
      </w:pPr>
    </w:p>
    <w:p w:rsidR="004401AE" w:rsidRPr="00820F0C" w:rsidRDefault="004401AE" w:rsidP="004401AE">
      <w:pPr>
        <w:spacing w:line="240" w:lineRule="auto"/>
        <w:ind w:left="993"/>
        <w:contextualSpacing/>
        <w:jc w:val="both"/>
        <w:rPr>
          <w:rFonts w:ascii="Arial Narrow" w:eastAsia="Calibri" w:hAnsi="Arial Narrow" w:cs="Times New Roman"/>
          <w:sz w:val="18"/>
          <w:szCs w:val="18"/>
        </w:rPr>
      </w:pPr>
    </w:p>
    <w:p w:rsidR="004401AE" w:rsidRPr="00820F0C" w:rsidRDefault="004401AE" w:rsidP="004401AE">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820F0C">
        <w:rPr>
          <w:rFonts w:ascii="Arial Narrow" w:eastAsia="Times New Roman" w:hAnsi="Arial Narrow" w:cs="Arial"/>
          <w:color w:val="000000"/>
          <w:sz w:val="28"/>
          <w:szCs w:val="28"/>
          <w:lang w:eastAsia="es-ES"/>
        </w:rPr>
        <w:t xml:space="preserve">De los preceptos anteriormente transcritos, se desprende que, el primero establece el procedimiento a seguir por el agente de tránsito que advierta violaciones al reglamento de tránsito por parte de un conductor y que además muestre signos de encontrarse entre otras, bajo el influjo de bebidas alcohólicas; y en el segundo se señala, la forma en que habrán de evaluarse los resultados que el médico de guardia de la barandilla municipal o perito en alcoholemia emita para determinar la infracción correspondiente. </w:t>
      </w:r>
    </w:p>
    <w:p w:rsidR="004401AE" w:rsidRPr="00820F0C" w:rsidRDefault="004401AE" w:rsidP="004401AE">
      <w:pPr>
        <w:autoSpaceDE w:val="0"/>
        <w:autoSpaceDN w:val="0"/>
        <w:adjustRightInd w:val="0"/>
        <w:spacing w:after="0" w:line="360" w:lineRule="auto"/>
        <w:ind w:firstLine="709"/>
        <w:jc w:val="both"/>
        <w:rPr>
          <w:rFonts w:ascii="Arial Narrow" w:eastAsia="Times New Roman" w:hAnsi="Arial Narrow" w:cs="Arial"/>
          <w:b/>
          <w:color w:val="000000"/>
          <w:sz w:val="28"/>
          <w:szCs w:val="28"/>
          <w:lang w:eastAsia="es-ES"/>
        </w:rPr>
      </w:pPr>
    </w:p>
    <w:p w:rsidR="004401AE" w:rsidRDefault="004401AE" w:rsidP="004401AE">
      <w:pPr>
        <w:spacing w:line="360" w:lineRule="auto"/>
        <w:ind w:firstLine="709"/>
        <w:contextualSpacing/>
        <w:jc w:val="both"/>
        <w:rPr>
          <w:rFonts w:ascii="Arial Narrow" w:eastAsia="Times New Roman" w:hAnsi="Arial Narrow" w:cs="Arial"/>
          <w:color w:val="000000"/>
          <w:sz w:val="28"/>
          <w:szCs w:val="28"/>
          <w:lang w:eastAsia="es-ES"/>
        </w:rPr>
      </w:pPr>
      <w:r w:rsidRPr="00820F0C">
        <w:rPr>
          <w:rFonts w:ascii="Arial Narrow" w:eastAsia="Times New Roman" w:hAnsi="Arial Narrow" w:cs="Arial"/>
          <w:color w:val="000000"/>
          <w:sz w:val="28"/>
          <w:szCs w:val="28"/>
          <w:lang w:eastAsia="es-ES"/>
        </w:rPr>
        <w:t xml:space="preserve">Asimismo, es importante destacar que, el procedimiento a seguir por parte del Agente de Tránsito, cuando advierta que un conductor muestre signos de encontrarse bajo el influjo de bebidas alcohólicas, como en el caso a estudio, deberá presentar al conductor ante el Perito en Alcoholemia o Médico de Guardia de la Barandilla Municipal de la Dirección, a fin de que le sea practicado un examen clínico de la evaluación neurológica, cuyo resultado o certificado correspondiente, se presentará en un parte médico y una vez hecho lo anterior, será puesto a disposición de la autoridad competente ya sea que hubiere resultado con cualquiera de los supuestos marcados en la clasificación citada en </w:t>
      </w:r>
      <w:r w:rsidRPr="00820F0C">
        <w:rPr>
          <w:rFonts w:ascii="Arial Narrow" w:eastAsia="Times New Roman" w:hAnsi="Arial Narrow" w:cs="Arial"/>
          <w:color w:val="000000"/>
          <w:sz w:val="28"/>
          <w:szCs w:val="28"/>
          <w:lang w:eastAsia="es-ES"/>
        </w:rPr>
        <w:lastRenderedPageBreak/>
        <w:t>los artículos 158 y 159 del Reglamento de Tránsito del Municipio de San Luis Potosí.</w:t>
      </w:r>
    </w:p>
    <w:p w:rsidR="004401AE" w:rsidRPr="00820F0C" w:rsidRDefault="004401AE" w:rsidP="004401AE">
      <w:pPr>
        <w:spacing w:line="360" w:lineRule="auto"/>
        <w:ind w:firstLine="709"/>
        <w:contextualSpacing/>
        <w:jc w:val="both"/>
        <w:rPr>
          <w:rFonts w:ascii="Arial Narrow" w:eastAsia="Times New Roman" w:hAnsi="Arial Narrow" w:cs="Arial"/>
          <w:color w:val="000000"/>
          <w:sz w:val="28"/>
          <w:szCs w:val="28"/>
          <w:lang w:eastAsia="es-ES"/>
        </w:rPr>
      </w:pPr>
    </w:p>
    <w:p w:rsidR="004401AE" w:rsidRPr="00820F0C" w:rsidRDefault="004401AE" w:rsidP="004401AE">
      <w:pPr>
        <w:spacing w:line="360" w:lineRule="auto"/>
        <w:ind w:firstLine="708"/>
        <w:contextualSpacing/>
        <w:jc w:val="both"/>
        <w:rPr>
          <w:rFonts w:ascii="Arial Narrow" w:eastAsia="Times New Roman" w:hAnsi="Arial Narrow" w:cs="Arial"/>
          <w:color w:val="000000"/>
          <w:sz w:val="28"/>
          <w:szCs w:val="28"/>
          <w:lang w:eastAsia="es-ES"/>
        </w:rPr>
      </w:pPr>
      <w:r w:rsidRPr="00820F0C">
        <w:rPr>
          <w:rFonts w:ascii="Arial Narrow" w:eastAsia="Times New Roman" w:hAnsi="Arial Narrow" w:cs="Arial"/>
          <w:b/>
          <w:color w:val="000000"/>
          <w:sz w:val="28"/>
          <w:szCs w:val="28"/>
          <w:lang w:eastAsia="es-ES"/>
        </w:rPr>
        <w:t xml:space="preserve">Y por tanto, la clasificación que contemplan los preceptos anteriormente citados, como lo es “Aliento Alcohólico”, “Estado de Ebriedad” y “Estado de Intoxicación”; no debe ser entendida, </w:t>
      </w:r>
      <w:r w:rsidRPr="00820F0C">
        <w:rPr>
          <w:rFonts w:ascii="Arial Narrow" w:eastAsia="Times New Roman" w:hAnsi="Arial Narrow" w:cs="Arial"/>
          <w:color w:val="000000"/>
          <w:sz w:val="28"/>
          <w:szCs w:val="28"/>
          <w:lang w:eastAsia="es-ES"/>
        </w:rPr>
        <w:t>como una característica del conductor que el Agente de Tránsito Municipal, pueda apreciar a simple vista o a través de sus sentidos, sino que los propios numerales establecen que esas clasificaciones son el resultado de que el perito dictaminador en alcoholemia o médico de guardia de la barandilla municipal de la Dirección, emita el resultado o certificado correspondiente, mediante un parte médico.</w:t>
      </w:r>
    </w:p>
    <w:p w:rsidR="004401AE" w:rsidRPr="00820F0C" w:rsidRDefault="004401AE" w:rsidP="004401AE">
      <w:pPr>
        <w:spacing w:line="360" w:lineRule="auto"/>
        <w:ind w:firstLine="708"/>
        <w:contextualSpacing/>
        <w:jc w:val="both"/>
        <w:rPr>
          <w:rFonts w:ascii="Arial Narrow" w:eastAsia="Times New Roman" w:hAnsi="Arial Narrow" w:cs="Arial"/>
          <w:color w:val="000000"/>
          <w:sz w:val="28"/>
          <w:szCs w:val="28"/>
          <w:lang w:eastAsia="es-ES"/>
        </w:rPr>
      </w:pPr>
      <w:r w:rsidRPr="00820F0C">
        <w:rPr>
          <w:rFonts w:ascii="Arial Narrow" w:eastAsia="Times New Roman" w:hAnsi="Arial Narrow" w:cs="Arial"/>
          <w:color w:val="000000"/>
          <w:sz w:val="28"/>
          <w:szCs w:val="28"/>
          <w:lang w:eastAsia="es-ES"/>
        </w:rPr>
        <w:t xml:space="preserve"> </w:t>
      </w:r>
    </w:p>
    <w:p w:rsidR="004401AE" w:rsidRPr="00820F0C" w:rsidRDefault="004401AE" w:rsidP="004401AE">
      <w:pPr>
        <w:autoSpaceDE w:val="0"/>
        <w:autoSpaceDN w:val="0"/>
        <w:adjustRightInd w:val="0"/>
        <w:spacing w:after="0" w:line="360" w:lineRule="auto"/>
        <w:ind w:firstLine="709"/>
        <w:jc w:val="both"/>
        <w:rPr>
          <w:rFonts w:ascii="Arial Narrow" w:eastAsia="Times New Roman" w:hAnsi="Arial Narrow" w:cs="Arial"/>
          <w:color w:val="000000"/>
          <w:sz w:val="28"/>
          <w:szCs w:val="28"/>
          <w:u w:val="single"/>
          <w:lang w:eastAsia="es-ES"/>
        </w:rPr>
      </w:pPr>
      <w:r w:rsidRPr="00820F0C">
        <w:rPr>
          <w:rFonts w:ascii="Arial Narrow" w:eastAsia="Times New Roman" w:hAnsi="Arial Narrow" w:cs="Arial"/>
          <w:color w:val="000000"/>
          <w:sz w:val="28"/>
          <w:szCs w:val="28"/>
          <w:lang w:eastAsia="es-ES"/>
        </w:rPr>
        <w:t xml:space="preserve">En tal virtud, solamente a través del resultado de ese examen, es cuando se puede clasificar que el conductor, se encontraba manejando con aliento alcohólico, en estado de ebriedad o en estado de intoxicación. </w:t>
      </w:r>
    </w:p>
    <w:p w:rsidR="004401AE" w:rsidRPr="00820F0C" w:rsidRDefault="004401AE" w:rsidP="004401AE">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p>
    <w:p w:rsidR="004401AE" w:rsidRPr="00820F0C" w:rsidRDefault="004401AE" w:rsidP="004401AE">
      <w:pPr>
        <w:autoSpaceDE w:val="0"/>
        <w:autoSpaceDN w:val="0"/>
        <w:adjustRightInd w:val="0"/>
        <w:spacing w:after="0" w:line="360" w:lineRule="auto"/>
        <w:ind w:firstLine="709"/>
        <w:jc w:val="both"/>
        <w:rPr>
          <w:rFonts w:ascii="Arial Narrow" w:eastAsia="Times New Roman" w:hAnsi="Arial Narrow" w:cs="Arial"/>
          <w:color w:val="000000"/>
          <w:sz w:val="28"/>
          <w:szCs w:val="28"/>
          <w:u w:val="single"/>
          <w:lang w:eastAsia="es-ES"/>
        </w:rPr>
      </w:pPr>
      <w:r w:rsidRPr="00820F0C">
        <w:rPr>
          <w:rFonts w:ascii="Arial Narrow" w:eastAsia="Times New Roman" w:hAnsi="Arial Narrow" w:cs="Arial"/>
          <w:color w:val="000000"/>
          <w:sz w:val="28"/>
          <w:szCs w:val="28"/>
          <w:lang w:eastAsia="es-ES"/>
        </w:rPr>
        <w:t xml:space="preserve">Y si la motivación de la infracción se basa </w:t>
      </w:r>
      <w:r w:rsidRPr="00820F0C">
        <w:rPr>
          <w:rFonts w:ascii="Arial Narrow" w:eastAsia="Times New Roman" w:hAnsi="Arial Narrow" w:cs="Arial"/>
          <w:b/>
          <w:color w:val="000000"/>
          <w:sz w:val="28"/>
          <w:szCs w:val="28"/>
          <w:u w:val="single"/>
          <w:lang w:eastAsia="es-ES"/>
        </w:rPr>
        <w:t>únicamente</w:t>
      </w:r>
      <w:r w:rsidRPr="00820F0C">
        <w:rPr>
          <w:rFonts w:ascii="Arial Narrow" w:eastAsia="Times New Roman" w:hAnsi="Arial Narrow" w:cs="Arial"/>
          <w:color w:val="000000"/>
          <w:sz w:val="28"/>
          <w:szCs w:val="28"/>
          <w:lang w:eastAsia="es-ES"/>
        </w:rPr>
        <w:t xml:space="preserve"> en </w:t>
      </w:r>
      <w:r w:rsidRPr="00820F0C">
        <w:rPr>
          <w:rFonts w:ascii="Arial Narrow" w:eastAsia="Times New Roman" w:hAnsi="Arial Narrow" w:cs="Arial"/>
          <w:b/>
          <w:i/>
          <w:color w:val="000000"/>
          <w:sz w:val="28"/>
          <w:szCs w:val="28"/>
          <w:u w:val="single"/>
          <w:lang w:eastAsia="es-ES"/>
        </w:rPr>
        <w:t xml:space="preserve">“MANEJAR </w:t>
      </w:r>
      <w:r>
        <w:rPr>
          <w:rFonts w:ascii="Arial Narrow" w:eastAsia="Times New Roman" w:hAnsi="Arial Narrow" w:cs="Arial"/>
          <w:b/>
          <w:i/>
          <w:color w:val="000000"/>
          <w:sz w:val="28"/>
          <w:szCs w:val="28"/>
          <w:u w:val="single"/>
          <w:lang w:eastAsia="es-ES"/>
        </w:rPr>
        <w:t>EN ESTADO DE EBRIEDAD</w:t>
      </w:r>
      <w:r w:rsidRPr="00820F0C">
        <w:rPr>
          <w:rFonts w:ascii="Arial Narrow" w:eastAsia="Times New Roman" w:hAnsi="Arial Narrow" w:cs="Arial"/>
          <w:b/>
          <w:i/>
          <w:color w:val="000000"/>
          <w:sz w:val="28"/>
          <w:szCs w:val="28"/>
          <w:u w:val="single"/>
          <w:lang w:eastAsia="es-ES"/>
        </w:rPr>
        <w:t>”</w:t>
      </w:r>
      <w:r w:rsidRPr="00820F0C">
        <w:rPr>
          <w:rFonts w:ascii="Arial Narrow" w:eastAsia="Times New Roman" w:hAnsi="Arial Narrow" w:cs="Arial"/>
          <w:color w:val="000000"/>
          <w:sz w:val="28"/>
          <w:szCs w:val="28"/>
          <w:lang w:eastAsia="es-ES"/>
        </w:rPr>
        <w:t>, dicha expresión resulte insuficiente para considerar que se encuentra cubierto el requisito de motivar adecuadamente dicha infracción; ya que dentro del texto del acto impugnado, no se señala circunstancia alguna, mediante la cual la demandada indique la forma en que advirtió que la aquí actora  conducía el vehículo con que se cometió la supuesta infracción con aliento alcohólico, ni cómo verificó que la condición atribuida al conductor era la determinada en el acto impugnado, siendo insuficiente su dicho, dado que, como se desprende de los artículos 158 y 159 del Reglamento de Tránsito del Municipio de San Luis Potosí, en que sustentó la infracción impugnada, era necesario seguir el procedimiento establecido, el cual no se encuentra descrito en el acto impugnado</w:t>
      </w:r>
      <w:r w:rsidR="00404EBB">
        <w:rPr>
          <w:rFonts w:ascii="Arial Narrow" w:eastAsia="Times New Roman" w:hAnsi="Arial Narrow" w:cs="Arial"/>
          <w:color w:val="000000"/>
          <w:sz w:val="28"/>
          <w:szCs w:val="28"/>
          <w:lang w:eastAsia="es-ES"/>
        </w:rPr>
        <w:t>.</w:t>
      </w:r>
    </w:p>
    <w:p w:rsidR="004401AE" w:rsidRPr="00820F0C" w:rsidRDefault="004401AE" w:rsidP="004401AE">
      <w:pPr>
        <w:autoSpaceDE w:val="0"/>
        <w:autoSpaceDN w:val="0"/>
        <w:adjustRightInd w:val="0"/>
        <w:spacing w:after="0" w:line="360" w:lineRule="auto"/>
        <w:contextualSpacing/>
        <w:jc w:val="both"/>
        <w:rPr>
          <w:rFonts w:ascii="Arial Narrow" w:eastAsia="Times New Roman" w:hAnsi="Arial Narrow" w:cs="Arial"/>
          <w:color w:val="000000"/>
          <w:sz w:val="28"/>
          <w:szCs w:val="28"/>
          <w:lang w:eastAsia="es-ES"/>
        </w:rPr>
      </w:pPr>
    </w:p>
    <w:p w:rsidR="004401AE" w:rsidRPr="00820F0C" w:rsidRDefault="004401AE" w:rsidP="004401AE">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820F0C">
        <w:rPr>
          <w:rFonts w:ascii="Arial Narrow" w:eastAsia="Times New Roman" w:hAnsi="Arial Narrow" w:cs="Arial"/>
          <w:color w:val="000000"/>
          <w:sz w:val="28"/>
          <w:szCs w:val="28"/>
          <w:lang w:eastAsia="es-ES"/>
        </w:rPr>
        <w:t xml:space="preserve">Lo anterior es así, pues no debe perderse de vista que la motivación consiste en señalar las circunstancias especiales, razones particulares inmediatas que se hayan tenido en consideración para la emisión del acto, </w:t>
      </w:r>
      <w:r w:rsidRPr="00820F0C">
        <w:rPr>
          <w:rFonts w:ascii="Arial Narrow" w:eastAsia="Times New Roman" w:hAnsi="Arial Narrow" w:cs="Arial"/>
          <w:color w:val="000000"/>
          <w:sz w:val="28"/>
          <w:szCs w:val="28"/>
          <w:lang w:eastAsia="es-ES"/>
        </w:rPr>
        <w:lastRenderedPageBreak/>
        <w:t xml:space="preserve">elementos y requisitos que son indispensables para que el acto sea jurídicamente motivado y válido en contenido y ejecución; lo que evidentemente no se cumplió en la especie, pues dentro del cuerpo del acto impugnado, nunca se señalaron esas circunstancias y razones por las que se pudiera considerar que el conductor del vehículo infraccionado efectivamente conducía </w:t>
      </w:r>
      <w:r w:rsidR="00636B8A">
        <w:rPr>
          <w:rFonts w:ascii="Arial Narrow" w:eastAsia="Times New Roman" w:hAnsi="Arial Narrow" w:cs="Arial"/>
          <w:color w:val="000000"/>
          <w:sz w:val="28"/>
          <w:szCs w:val="28"/>
          <w:lang w:eastAsia="es-ES"/>
        </w:rPr>
        <w:t>en estado de ebriedad</w:t>
      </w:r>
      <w:r w:rsidRPr="00820F0C">
        <w:rPr>
          <w:rFonts w:ascii="Arial Narrow" w:eastAsia="Times New Roman" w:hAnsi="Arial Narrow" w:cs="Arial"/>
          <w:color w:val="000000"/>
          <w:sz w:val="28"/>
          <w:szCs w:val="28"/>
          <w:lang w:eastAsia="es-ES"/>
        </w:rPr>
        <w:t>.</w:t>
      </w:r>
    </w:p>
    <w:p w:rsidR="004401AE" w:rsidRPr="00820F0C" w:rsidRDefault="004401AE" w:rsidP="004401AE">
      <w:pPr>
        <w:autoSpaceDE w:val="0"/>
        <w:autoSpaceDN w:val="0"/>
        <w:adjustRightInd w:val="0"/>
        <w:spacing w:after="0" w:line="360" w:lineRule="auto"/>
        <w:contextualSpacing/>
        <w:jc w:val="both"/>
        <w:rPr>
          <w:rFonts w:ascii="Arial Narrow" w:eastAsia="Times New Roman" w:hAnsi="Arial Narrow" w:cs="Arial"/>
          <w:color w:val="000000"/>
          <w:sz w:val="28"/>
          <w:szCs w:val="28"/>
          <w:lang w:eastAsia="es-ES"/>
        </w:rPr>
      </w:pPr>
    </w:p>
    <w:p w:rsidR="004401AE" w:rsidRPr="00820F0C" w:rsidRDefault="004401AE" w:rsidP="004401AE">
      <w:pPr>
        <w:autoSpaceDE w:val="0"/>
        <w:autoSpaceDN w:val="0"/>
        <w:adjustRightInd w:val="0"/>
        <w:spacing w:after="0" w:line="360" w:lineRule="auto"/>
        <w:ind w:firstLine="709"/>
        <w:jc w:val="both"/>
        <w:rPr>
          <w:rFonts w:ascii="Arial Narrow" w:eastAsia="Times New Roman" w:hAnsi="Arial Narrow" w:cs="Arial"/>
          <w:b/>
          <w:color w:val="000000"/>
          <w:sz w:val="28"/>
          <w:szCs w:val="28"/>
          <w:lang w:eastAsia="es-ES"/>
        </w:rPr>
      </w:pPr>
      <w:r w:rsidRPr="00820F0C">
        <w:rPr>
          <w:rFonts w:ascii="Arial Narrow" w:eastAsia="Times New Roman" w:hAnsi="Arial Narrow" w:cs="Arial"/>
          <w:color w:val="000000"/>
          <w:sz w:val="28"/>
          <w:szCs w:val="28"/>
          <w:lang w:eastAsia="es-ES"/>
        </w:rPr>
        <w:t xml:space="preserve">Por lo que, la autoridad demandada fue omisa en motivar debidamente la boleta de infracción impugnada con número de folio </w:t>
      </w:r>
      <w:r w:rsidR="001D4381">
        <w:rPr>
          <w:rFonts w:ascii="Arial Narrow" w:eastAsia="Times New Roman" w:hAnsi="Arial Narrow" w:cs="Arial"/>
          <w:color w:val="FF0000"/>
          <w:sz w:val="28"/>
          <w:szCs w:val="28"/>
          <w:lang w:eastAsia="es-ES"/>
        </w:rPr>
        <w:t>**********</w:t>
      </w:r>
      <w:r w:rsidRPr="00820F0C">
        <w:rPr>
          <w:rFonts w:ascii="Arial Narrow" w:eastAsia="Times New Roman" w:hAnsi="Arial Narrow" w:cs="Arial"/>
          <w:b/>
          <w:color w:val="000000"/>
          <w:sz w:val="28"/>
          <w:szCs w:val="28"/>
          <w:lang w:eastAsia="es-ES"/>
        </w:rPr>
        <w:t>,</w:t>
      </w:r>
      <w:r w:rsidRPr="00820F0C">
        <w:rPr>
          <w:rFonts w:ascii="Arial Narrow" w:eastAsia="Times New Roman" w:hAnsi="Arial Narrow" w:cs="Arial"/>
          <w:color w:val="000000"/>
          <w:sz w:val="28"/>
          <w:szCs w:val="28"/>
          <w:lang w:eastAsia="es-ES"/>
        </w:rPr>
        <w:t xml:space="preserve"> en términos de los artículos 16 Constitucional; 158 y 159, del Reglamento de Tránsito del Municipio de San Luis Potosí, S.L.P., </w:t>
      </w:r>
      <w:r w:rsidRPr="00820F0C">
        <w:rPr>
          <w:rFonts w:ascii="Arial Narrow" w:eastAsia="Times New Roman" w:hAnsi="Arial Narrow" w:cs="Arial"/>
          <w:b/>
          <w:color w:val="000000"/>
          <w:sz w:val="28"/>
          <w:szCs w:val="28"/>
          <w:lang w:eastAsia="es-ES"/>
        </w:rPr>
        <w:t xml:space="preserve">al no señalar la autoridad demandada, como es que se cercioró de que el conductor del vehículo infraccionado, se encontraba </w:t>
      </w:r>
      <w:r>
        <w:rPr>
          <w:rFonts w:ascii="Arial Narrow" w:eastAsia="Times New Roman" w:hAnsi="Arial Narrow" w:cs="Arial"/>
          <w:b/>
          <w:color w:val="000000"/>
          <w:sz w:val="28"/>
          <w:szCs w:val="28"/>
          <w:lang w:eastAsia="es-ES"/>
        </w:rPr>
        <w:t>en estado de ebriedad</w:t>
      </w:r>
      <w:r w:rsidRPr="00820F0C">
        <w:rPr>
          <w:rFonts w:ascii="Arial Narrow" w:eastAsia="Times New Roman" w:hAnsi="Arial Narrow" w:cs="Arial"/>
          <w:b/>
          <w:color w:val="000000"/>
          <w:sz w:val="28"/>
          <w:szCs w:val="28"/>
          <w:lang w:eastAsia="es-ES"/>
        </w:rPr>
        <w:t>.</w:t>
      </w:r>
    </w:p>
    <w:p w:rsidR="004401AE" w:rsidRPr="00820F0C" w:rsidRDefault="004401AE" w:rsidP="004401AE">
      <w:pPr>
        <w:autoSpaceDE w:val="0"/>
        <w:autoSpaceDN w:val="0"/>
        <w:adjustRightInd w:val="0"/>
        <w:spacing w:after="0" w:line="360" w:lineRule="auto"/>
        <w:ind w:firstLine="709"/>
        <w:jc w:val="both"/>
        <w:rPr>
          <w:rFonts w:ascii="Arial Narrow" w:eastAsia="Times New Roman" w:hAnsi="Arial Narrow" w:cs="Arial"/>
          <w:b/>
          <w:color w:val="000000"/>
          <w:sz w:val="28"/>
          <w:szCs w:val="28"/>
          <w:lang w:eastAsia="es-ES"/>
        </w:rPr>
      </w:pPr>
    </w:p>
    <w:p w:rsidR="004401AE" w:rsidRPr="00820F0C" w:rsidRDefault="004401AE" w:rsidP="004401AE">
      <w:pPr>
        <w:tabs>
          <w:tab w:val="left" w:pos="8080"/>
        </w:tabs>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820F0C">
        <w:rPr>
          <w:rFonts w:ascii="Arial Narrow" w:eastAsia="Times New Roman" w:hAnsi="Arial Narrow" w:cs="Arial"/>
          <w:color w:val="000000"/>
          <w:sz w:val="28"/>
          <w:szCs w:val="28"/>
          <w:lang w:eastAsia="es-ES"/>
        </w:rPr>
        <w:t>Sin que pase inadvertido que al momento de formular su contestación de demanda, la autoridad, narró lo siguiente:</w:t>
      </w:r>
    </w:p>
    <w:p w:rsidR="004401AE" w:rsidRPr="00820F0C" w:rsidRDefault="004401AE" w:rsidP="004401AE">
      <w:pPr>
        <w:tabs>
          <w:tab w:val="left" w:pos="8080"/>
        </w:tabs>
        <w:autoSpaceDE w:val="0"/>
        <w:autoSpaceDN w:val="0"/>
        <w:adjustRightInd w:val="0"/>
        <w:spacing w:after="0" w:line="360" w:lineRule="auto"/>
        <w:ind w:firstLine="709"/>
        <w:contextualSpacing/>
        <w:jc w:val="both"/>
        <w:rPr>
          <w:rFonts w:ascii="Arial" w:eastAsia="Times New Roman" w:hAnsi="Arial" w:cs="Arial"/>
          <w:color w:val="000000"/>
          <w:sz w:val="28"/>
          <w:szCs w:val="28"/>
          <w:lang w:eastAsia="es-ES"/>
        </w:rPr>
      </w:pPr>
    </w:p>
    <w:p w:rsidR="004401AE" w:rsidRDefault="004401AE" w:rsidP="004401AE">
      <w:pPr>
        <w:tabs>
          <w:tab w:val="left" w:pos="8080"/>
        </w:tabs>
        <w:autoSpaceDE w:val="0"/>
        <w:autoSpaceDN w:val="0"/>
        <w:adjustRightInd w:val="0"/>
        <w:spacing w:line="240" w:lineRule="auto"/>
        <w:ind w:left="993"/>
        <w:jc w:val="both"/>
        <w:rPr>
          <w:rFonts w:ascii="Arial Narrow" w:eastAsia="Times New Roman" w:hAnsi="Arial Narrow" w:cs="Arial"/>
          <w:i/>
          <w:color w:val="000000"/>
          <w:lang w:eastAsia="es-ES"/>
        </w:rPr>
      </w:pPr>
      <w:r w:rsidRPr="00820F0C">
        <w:rPr>
          <w:rFonts w:ascii="Arial Narrow" w:eastAsia="Times New Roman" w:hAnsi="Arial Narrow" w:cs="Arial"/>
          <w:i/>
          <w:color w:val="000000"/>
          <w:lang w:eastAsia="es-ES"/>
        </w:rPr>
        <w:t>“…</w:t>
      </w:r>
      <w:r>
        <w:rPr>
          <w:rFonts w:ascii="Arial Narrow" w:eastAsia="Times New Roman" w:hAnsi="Arial Narrow" w:cs="Arial"/>
          <w:i/>
          <w:color w:val="000000"/>
          <w:lang w:eastAsia="es-ES"/>
        </w:rPr>
        <w:t>Por</w:t>
      </w:r>
      <w:r w:rsidR="00DC45CF">
        <w:rPr>
          <w:rFonts w:ascii="Arial Narrow" w:eastAsia="Times New Roman" w:hAnsi="Arial Narrow" w:cs="Arial"/>
          <w:i/>
          <w:color w:val="000000"/>
          <w:lang w:eastAsia="es-ES"/>
        </w:rPr>
        <w:t xml:space="preserve"> lo </w:t>
      </w:r>
      <w:r>
        <w:rPr>
          <w:rFonts w:ascii="Arial Narrow" w:eastAsia="Times New Roman" w:hAnsi="Arial Narrow" w:cs="Arial"/>
          <w:i/>
          <w:color w:val="000000"/>
          <w:lang w:eastAsia="es-ES"/>
        </w:rPr>
        <w:t xml:space="preserve"> tanto resulta inverosímil que el ahora actor del presente juicio </w:t>
      </w:r>
      <w:r w:rsidR="00DC45CF">
        <w:rPr>
          <w:rFonts w:ascii="Arial Narrow" w:eastAsia="Times New Roman" w:hAnsi="Arial Narrow" w:cs="Arial"/>
          <w:i/>
          <w:color w:val="000000"/>
          <w:lang w:eastAsia="es-ES"/>
        </w:rPr>
        <w:t>PRETENDA IMPUGNAR LA BOLETA EN MENCION por ESTADO DE EBRIEDAD, misma que se comprueba con certificado médico de Influencia Alcohólica 245, en el cual se corrobora que efectivamente manejaba el vehículo en mención, el día 31 de enero de 2020 a las 23:52 horas en evidente Estado de Ebriedad.</w:t>
      </w:r>
      <w:r>
        <w:rPr>
          <w:rFonts w:ascii="Arial Narrow" w:eastAsia="Times New Roman" w:hAnsi="Arial Narrow" w:cs="Arial"/>
          <w:i/>
          <w:color w:val="000000"/>
          <w:lang w:eastAsia="es-ES"/>
        </w:rPr>
        <w:t>”</w:t>
      </w:r>
    </w:p>
    <w:p w:rsidR="004401AE" w:rsidRDefault="004401AE" w:rsidP="004401AE">
      <w:pPr>
        <w:tabs>
          <w:tab w:val="left" w:pos="8080"/>
        </w:tabs>
        <w:autoSpaceDE w:val="0"/>
        <w:autoSpaceDN w:val="0"/>
        <w:adjustRightInd w:val="0"/>
        <w:spacing w:line="240" w:lineRule="auto"/>
        <w:ind w:left="993"/>
        <w:jc w:val="both"/>
        <w:rPr>
          <w:rFonts w:ascii="Arial Narrow" w:eastAsia="Times New Roman" w:hAnsi="Arial Narrow" w:cs="Arial"/>
          <w:i/>
          <w:color w:val="000000"/>
          <w:lang w:eastAsia="es-ES"/>
        </w:rPr>
      </w:pPr>
    </w:p>
    <w:p w:rsidR="004401AE" w:rsidRPr="00820F0C" w:rsidRDefault="004401AE" w:rsidP="004401AE">
      <w:pPr>
        <w:tabs>
          <w:tab w:val="left" w:pos="8080"/>
        </w:tabs>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820F0C">
        <w:rPr>
          <w:rFonts w:ascii="Arial Narrow" w:eastAsia="Times New Roman" w:hAnsi="Arial Narrow" w:cs="Arial"/>
          <w:color w:val="000000"/>
          <w:sz w:val="28"/>
          <w:szCs w:val="28"/>
          <w:lang w:eastAsia="es-ES"/>
        </w:rPr>
        <w:t xml:space="preserve">Pretendiendo la demandada acreditar lo anterior, con la documental que adjuntó a su contestación, consistente en la copia simple del Certificado Médico de Influencia Alcohólica número de folio </w:t>
      </w:r>
      <w:r w:rsidR="00DC45CF">
        <w:rPr>
          <w:rFonts w:ascii="Arial Narrow" w:eastAsia="Times New Roman" w:hAnsi="Arial Narrow" w:cs="Arial"/>
          <w:color w:val="000000"/>
          <w:sz w:val="28"/>
          <w:szCs w:val="28"/>
          <w:lang w:eastAsia="es-ES"/>
        </w:rPr>
        <w:t>245</w:t>
      </w:r>
      <w:r w:rsidRPr="00820F0C">
        <w:rPr>
          <w:rFonts w:ascii="Arial Narrow" w:eastAsia="Times New Roman" w:hAnsi="Arial Narrow" w:cs="Arial"/>
          <w:color w:val="000000"/>
          <w:sz w:val="28"/>
          <w:szCs w:val="28"/>
          <w:lang w:eastAsia="es-ES"/>
        </w:rPr>
        <w:t xml:space="preserve">, signado por la Dra. Luz Celina García </w:t>
      </w:r>
      <w:proofErr w:type="spellStart"/>
      <w:r w:rsidRPr="00820F0C">
        <w:rPr>
          <w:rFonts w:ascii="Arial Narrow" w:eastAsia="Times New Roman" w:hAnsi="Arial Narrow" w:cs="Arial"/>
          <w:color w:val="000000"/>
          <w:sz w:val="28"/>
          <w:szCs w:val="28"/>
          <w:lang w:eastAsia="es-ES"/>
        </w:rPr>
        <w:t>Santaella</w:t>
      </w:r>
      <w:proofErr w:type="spellEnd"/>
      <w:r w:rsidRPr="00820F0C">
        <w:rPr>
          <w:rFonts w:ascii="Arial Narrow" w:eastAsia="Times New Roman" w:hAnsi="Arial Narrow" w:cs="Arial"/>
          <w:color w:val="000000"/>
          <w:sz w:val="28"/>
          <w:szCs w:val="28"/>
          <w:lang w:eastAsia="es-ES"/>
        </w:rPr>
        <w:t xml:space="preserve">, visible a fojas </w:t>
      </w:r>
      <w:r w:rsidR="00DC45CF">
        <w:rPr>
          <w:rFonts w:ascii="Arial Narrow" w:eastAsia="Times New Roman" w:hAnsi="Arial Narrow" w:cs="Arial"/>
          <w:color w:val="000000"/>
          <w:sz w:val="28"/>
          <w:szCs w:val="28"/>
          <w:lang w:eastAsia="es-ES"/>
        </w:rPr>
        <w:t>39</w:t>
      </w:r>
      <w:r w:rsidRPr="00820F0C">
        <w:rPr>
          <w:rFonts w:ascii="Arial Narrow" w:eastAsia="Times New Roman" w:hAnsi="Arial Narrow" w:cs="Arial"/>
          <w:color w:val="000000"/>
          <w:sz w:val="28"/>
          <w:szCs w:val="28"/>
          <w:lang w:eastAsia="es-ES"/>
        </w:rPr>
        <w:t xml:space="preserve"> de autos. </w:t>
      </w:r>
    </w:p>
    <w:p w:rsidR="004401AE" w:rsidRPr="00820F0C" w:rsidRDefault="004401AE" w:rsidP="004401AE">
      <w:pPr>
        <w:tabs>
          <w:tab w:val="left" w:pos="8080"/>
        </w:tabs>
        <w:autoSpaceDE w:val="0"/>
        <w:autoSpaceDN w:val="0"/>
        <w:adjustRightInd w:val="0"/>
        <w:spacing w:after="0" w:line="360" w:lineRule="auto"/>
        <w:ind w:firstLine="709"/>
        <w:contextualSpacing/>
        <w:jc w:val="both"/>
        <w:rPr>
          <w:rFonts w:ascii="Arial" w:eastAsia="Times New Roman" w:hAnsi="Arial" w:cs="Arial"/>
          <w:color w:val="000000"/>
          <w:sz w:val="28"/>
          <w:szCs w:val="28"/>
          <w:lang w:eastAsia="es-ES"/>
        </w:rPr>
      </w:pPr>
    </w:p>
    <w:p w:rsidR="004401AE" w:rsidRPr="00820F0C" w:rsidRDefault="004401AE" w:rsidP="004401AE">
      <w:pPr>
        <w:spacing w:after="0" w:line="360" w:lineRule="auto"/>
        <w:ind w:firstLine="708"/>
        <w:jc w:val="both"/>
        <w:rPr>
          <w:rFonts w:ascii="Arial Narrow" w:eastAsia="Calibri" w:hAnsi="Arial Narrow" w:cs="Arial"/>
          <w:sz w:val="28"/>
          <w:szCs w:val="28"/>
        </w:rPr>
      </w:pPr>
      <w:r w:rsidRPr="00820F0C">
        <w:rPr>
          <w:rFonts w:ascii="Arial Narrow" w:eastAsia="Calibri" w:hAnsi="Arial Narrow" w:cs="Arial"/>
          <w:sz w:val="28"/>
          <w:szCs w:val="28"/>
        </w:rPr>
        <w:t xml:space="preserve">Sin embargo, al emitir la boleta de infracción, el Policía Vial no estableció como parte de su motivación lo que narró en su contestación de demanda; de ahí que no pueda estimarse que con la manifestación que hace al producir su contestación de demanda, pueda tenerse por satisfecho el requisito de motivación del acto administrativo impugnado. </w:t>
      </w:r>
    </w:p>
    <w:p w:rsidR="004401AE" w:rsidRPr="00820F0C" w:rsidRDefault="004401AE" w:rsidP="004401AE">
      <w:pPr>
        <w:spacing w:after="0" w:line="360" w:lineRule="auto"/>
        <w:ind w:firstLine="708"/>
        <w:jc w:val="both"/>
        <w:rPr>
          <w:rFonts w:ascii="Arial Narrow" w:eastAsia="Calibri" w:hAnsi="Arial Narrow" w:cs="Arial"/>
          <w:sz w:val="28"/>
          <w:szCs w:val="28"/>
        </w:rPr>
      </w:pPr>
    </w:p>
    <w:p w:rsidR="004401AE" w:rsidRPr="00820F0C" w:rsidRDefault="004401AE" w:rsidP="004401AE">
      <w:pPr>
        <w:spacing w:after="0" w:line="360" w:lineRule="auto"/>
        <w:ind w:firstLine="708"/>
        <w:jc w:val="both"/>
        <w:rPr>
          <w:rFonts w:ascii="Arial Narrow" w:eastAsia="Calibri" w:hAnsi="Arial Narrow" w:cs="Arial"/>
          <w:sz w:val="28"/>
          <w:szCs w:val="28"/>
          <w:lang w:val="es-ES"/>
        </w:rPr>
      </w:pPr>
      <w:r w:rsidRPr="00820F0C">
        <w:rPr>
          <w:rFonts w:ascii="Arial Narrow" w:eastAsia="Calibri" w:hAnsi="Arial Narrow" w:cs="Arial"/>
          <w:sz w:val="28"/>
          <w:szCs w:val="28"/>
          <w:lang w:val="es-ES"/>
        </w:rPr>
        <w:lastRenderedPageBreak/>
        <w:t>Lo anterior, además de que la autoridad demandada, con los argumentos que hace y las pruebas que aporta, pretende mejorar la fundamentación y motivación del acto impugnado, lo cual no se encuentra permitido, de conformidad con lo establecido por el tercer párrafo del artículo 244, del Código Procesal Administrativo para el Estado de San Luis Potosí, motivo por el cual, los argumentos que plantea la autoridad en su contestación correspondiente, deben desestimarse.</w:t>
      </w:r>
    </w:p>
    <w:p w:rsidR="004401AE" w:rsidRPr="00820F0C" w:rsidRDefault="004401AE" w:rsidP="004401AE">
      <w:pPr>
        <w:spacing w:after="0" w:line="360" w:lineRule="auto"/>
        <w:ind w:firstLine="708"/>
        <w:jc w:val="both"/>
        <w:rPr>
          <w:rFonts w:ascii="Arial Narrow" w:eastAsia="Calibri" w:hAnsi="Arial Narrow" w:cs="Arial"/>
          <w:sz w:val="28"/>
          <w:szCs w:val="28"/>
        </w:rPr>
      </w:pPr>
    </w:p>
    <w:p w:rsidR="004401AE" w:rsidRPr="00820F0C" w:rsidRDefault="004401AE" w:rsidP="004401AE">
      <w:pPr>
        <w:spacing w:after="0" w:line="360" w:lineRule="auto"/>
        <w:ind w:firstLine="709"/>
        <w:jc w:val="both"/>
        <w:rPr>
          <w:rFonts w:ascii="Arial Narrow" w:eastAsia="Calibri" w:hAnsi="Arial Narrow" w:cs="Arial"/>
          <w:sz w:val="28"/>
          <w:szCs w:val="28"/>
        </w:rPr>
      </w:pPr>
      <w:r w:rsidRPr="00820F0C">
        <w:rPr>
          <w:rFonts w:ascii="Arial Narrow" w:eastAsia="Calibri" w:hAnsi="Arial Narrow" w:cs="Arial"/>
          <w:sz w:val="28"/>
          <w:szCs w:val="28"/>
        </w:rPr>
        <w:t>Sirve de apoyo a lo anterior, la Jurisprudencia en materia común, localizable en la Séptima Época, Instancia, Segunda Sala, Fuente: Apéndice 2000, Tomo VI, Común, Tesis 206, Página 168, Registro 917740, que a la letra dice:</w:t>
      </w:r>
    </w:p>
    <w:p w:rsidR="004401AE" w:rsidRPr="00820F0C" w:rsidRDefault="004401AE" w:rsidP="004401AE">
      <w:pPr>
        <w:autoSpaceDE w:val="0"/>
        <w:autoSpaceDN w:val="0"/>
        <w:adjustRightInd w:val="0"/>
        <w:spacing w:line="240" w:lineRule="auto"/>
        <w:ind w:left="993"/>
        <w:contextualSpacing/>
        <w:jc w:val="both"/>
        <w:rPr>
          <w:rFonts w:ascii="Arial Narrow" w:eastAsia="Calibri" w:hAnsi="Arial Narrow" w:cs="Arial"/>
        </w:rPr>
      </w:pPr>
      <w:r w:rsidRPr="00820F0C">
        <w:rPr>
          <w:rFonts w:ascii="Arial Narrow" w:eastAsia="Calibri" w:hAnsi="Arial Narrow" w:cs="Arial"/>
          <w:b/>
        </w:rPr>
        <w:t xml:space="preserve">“FUNDAMENTACIÓN Y MOTIVACIÓN. DEBEN CONSTAR EN EL CUERPO DE LA RESOLUCIÓN Y NO EN DOCUMENTO DISTINTO.- </w:t>
      </w:r>
      <w:r w:rsidRPr="00820F0C">
        <w:rPr>
          <w:rFonts w:ascii="Arial Narrow" w:eastAsia="Calibri" w:hAnsi="Arial Narrow" w:cs="Arial"/>
        </w:rPr>
        <w:t>Las autoridades responsables no cumplen con la obligación constitucional de fundar y motivar debidamente las resoluciones que pronuncian, expresando las razones de hecho y las consideraciones legales en que se apoyan, cuando éstas aparecen en documento distinto.”</w:t>
      </w:r>
    </w:p>
    <w:p w:rsidR="004401AE" w:rsidRPr="00820F0C" w:rsidRDefault="004401AE" w:rsidP="004401AE">
      <w:pPr>
        <w:spacing w:after="0" w:line="360" w:lineRule="auto"/>
        <w:ind w:firstLine="709"/>
        <w:contextualSpacing/>
        <w:jc w:val="both"/>
        <w:rPr>
          <w:rFonts w:ascii="Arial" w:eastAsia="Calibri" w:hAnsi="Arial" w:cs="Arial"/>
          <w:sz w:val="28"/>
          <w:szCs w:val="28"/>
          <w:lang w:val="es-ES"/>
        </w:rPr>
      </w:pPr>
    </w:p>
    <w:p w:rsidR="004401AE" w:rsidRPr="00820F0C" w:rsidRDefault="004401AE" w:rsidP="004401AE">
      <w:pPr>
        <w:spacing w:after="0" w:line="240" w:lineRule="auto"/>
        <w:ind w:left="992"/>
        <w:jc w:val="both"/>
        <w:rPr>
          <w:rFonts w:ascii="Arial Narrow" w:eastAsia="Calibri" w:hAnsi="Arial Narrow" w:cs="Arial"/>
          <w:lang w:val="es-ES"/>
        </w:rPr>
      </w:pPr>
    </w:p>
    <w:p w:rsidR="004401AE" w:rsidRPr="00820F0C" w:rsidRDefault="004401AE" w:rsidP="004401AE">
      <w:pPr>
        <w:autoSpaceDE w:val="0"/>
        <w:autoSpaceDN w:val="0"/>
        <w:adjustRightInd w:val="0"/>
        <w:spacing w:after="0" w:line="360" w:lineRule="auto"/>
        <w:ind w:firstLine="709"/>
        <w:jc w:val="both"/>
        <w:rPr>
          <w:rFonts w:ascii="Arial Narrow" w:eastAsia="Times New Roman" w:hAnsi="Arial Narrow" w:cs="Arial"/>
          <w:color w:val="000000"/>
          <w:sz w:val="28"/>
          <w:szCs w:val="28"/>
          <w:lang w:val="es-ES" w:eastAsia="es-ES"/>
        </w:rPr>
      </w:pPr>
      <w:r w:rsidRPr="00820F0C">
        <w:rPr>
          <w:rFonts w:ascii="Arial Narrow" w:eastAsia="Times New Roman" w:hAnsi="Arial Narrow" w:cs="Arial"/>
          <w:color w:val="000000"/>
          <w:sz w:val="28"/>
          <w:szCs w:val="28"/>
          <w:lang w:val="es-ES" w:eastAsia="es-ES"/>
        </w:rPr>
        <w:t xml:space="preserve">Por lo que, se concluye, que resulta procedente, decretar la </w:t>
      </w:r>
      <w:r w:rsidRPr="00820F0C">
        <w:rPr>
          <w:rFonts w:ascii="Arial Narrow" w:eastAsia="Times New Roman" w:hAnsi="Arial Narrow" w:cs="Arial"/>
          <w:b/>
          <w:color w:val="000000"/>
          <w:sz w:val="28"/>
          <w:szCs w:val="28"/>
          <w:lang w:val="es-ES" w:eastAsia="es-ES"/>
        </w:rPr>
        <w:t>NULIDAD</w:t>
      </w:r>
      <w:r w:rsidRPr="00820F0C">
        <w:rPr>
          <w:rFonts w:ascii="Arial Narrow" w:eastAsia="Times New Roman" w:hAnsi="Arial Narrow" w:cs="Arial"/>
          <w:color w:val="000000"/>
          <w:sz w:val="28"/>
          <w:szCs w:val="28"/>
          <w:lang w:val="es-ES" w:eastAsia="es-ES"/>
        </w:rPr>
        <w:t xml:space="preserve"> del acto impugnado por actualizarse la ilegalidad antes citada, al no reunir el acto impugnado el requisito de debida motivación, lo que deja en estado de indefensión a la parte actora, pues se ha justificado que se transgredieron, las garantías de legalidad y seguridad jurídica a que se refieren los artículos 14 y 16 Constitucionales.</w:t>
      </w:r>
    </w:p>
    <w:p w:rsidR="004401AE" w:rsidRPr="00820F0C" w:rsidRDefault="004401AE" w:rsidP="004401AE">
      <w:pPr>
        <w:autoSpaceDE w:val="0"/>
        <w:autoSpaceDN w:val="0"/>
        <w:adjustRightInd w:val="0"/>
        <w:spacing w:after="0" w:line="360" w:lineRule="auto"/>
        <w:ind w:firstLine="709"/>
        <w:jc w:val="both"/>
        <w:rPr>
          <w:rFonts w:ascii="Arial Narrow" w:eastAsia="Times New Roman" w:hAnsi="Arial Narrow" w:cs="Arial"/>
          <w:color w:val="000000"/>
          <w:sz w:val="28"/>
          <w:szCs w:val="28"/>
          <w:lang w:val="es-ES" w:eastAsia="es-ES"/>
        </w:rPr>
      </w:pPr>
    </w:p>
    <w:p w:rsidR="004401AE" w:rsidRPr="00820F0C" w:rsidRDefault="004401AE" w:rsidP="004401AE">
      <w:pPr>
        <w:spacing w:after="0" w:line="360" w:lineRule="auto"/>
        <w:ind w:firstLine="708"/>
        <w:jc w:val="both"/>
        <w:rPr>
          <w:rFonts w:ascii="Arial Narrow" w:eastAsia="Calibri" w:hAnsi="Arial Narrow" w:cs="Arial"/>
          <w:sz w:val="28"/>
          <w:szCs w:val="28"/>
        </w:rPr>
      </w:pPr>
      <w:r w:rsidRPr="00820F0C">
        <w:rPr>
          <w:rFonts w:ascii="Arial Narrow" w:eastAsia="Calibri" w:hAnsi="Arial Narrow" w:cs="Arial"/>
          <w:sz w:val="28"/>
          <w:szCs w:val="28"/>
        </w:rPr>
        <w:t>Así las cosas, en la especie se actualiza la causal de ilegalidad prevista por el artículo 250, fracción II, del Código Procesal Administrativo para el Estado de San Luis Potosí, ya que se omitieron los requisitos formales exigidos por las leyes y a la ausencia de motivación del acto impugnado.</w:t>
      </w:r>
    </w:p>
    <w:p w:rsidR="004401AE" w:rsidRPr="00820F0C" w:rsidRDefault="004401AE" w:rsidP="004401AE">
      <w:pPr>
        <w:spacing w:after="0" w:line="360" w:lineRule="auto"/>
        <w:ind w:firstLine="708"/>
        <w:jc w:val="both"/>
        <w:rPr>
          <w:rFonts w:ascii="Arial Narrow" w:eastAsia="Calibri" w:hAnsi="Arial Narrow" w:cs="Arial"/>
          <w:sz w:val="28"/>
          <w:szCs w:val="28"/>
        </w:rPr>
      </w:pPr>
    </w:p>
    <w:p w:rsidR="004401AE" w:rsidRDefault="004401AE" w:rsidP="004401AE">
      <w:pPr>
        <w:spacing w:after="0" w:line="360" w:lineRule="auto"/>
        <w:ind w:firstLine="708"/>
        <w:jc w:val="both"/>
        <w:rPr>
          <w:rFonts w:ascii="Arial Narrow" w:eastAsia="Arial Unicode MS" w:hAnsi="Arial Narrow" w:cs="Arial Unicode MS"/>
          <w:color w:val="000000"/>
          <w:sz w:val="28"/>
          <w:szCs w:val="28"/>
        </w:rPr>
      </w:pPr>
      <w:r w:rsidRPr="00820F0C">
        <w:rPr>
          <w:rFonts w:ascii="Arial Narrow" w:eastAsia="Calibri" w:hAnsi="Arial Narrow" w:cs="Arial"/>
          <w:sz w:val="28"/>
          <w:szCs w:val="28"/>
        </w:rPr>
        <w:t xml:space="preserve">En consecuencia, con fundamento en los artículos 250 fracción II, 251 y 252 del Código Procesal Administrativo para el Estado de San Luis Potosí, se declara la </w:t>
      </w:r>
      <w:r w:rsidRPr="00820F0C">
        <w:rPr>
          <w:rFonts w:ascii="Arial Narrow" w:eastAsia="Calibri" w:hAnsi="Arial Narrow" w:cs="Arial"/>
          <w:b/>
          <w:sz w:val="28"/>
          <w:szCs w:val="28"/>
        </w:rPr>
        <w:t>ILEGALIDAD</w:t>
      </w:r>
      <w:r w:rsidRPr="00820F0C">
        <w:rPr>
          <w:rFonts w:ascii="Arial Narrow" w:eastAsia="Calibri" w:hAnsi="Arial Narrow" w:cs="Arial"/>
          <w:sz w:val="28"/>
          <w:szCs w:val="28"/>
        </w:rPr>
        <w:t xml:space="preserve"> y por consecuencia la </w:t>
      </w:r>
      <w:r w:rsidRPr="00820F0C">
        <w:rPr>
          <w:rFonts w:ascii="Arial Narrow" w:eastAsia="Calibri" w:hAnsi="Arial Narrow" w:cs="Arial"/>
          <w:b/>
          <w:sz w:val="28"/>
          <w:szCs w:val="28"/>
        </w:rPr>
        <w:t>NULIDAD LISA y LLANA</w:t>
      </w:r>
      <w:r w:rsidRPr="00820F0C">
        <w:rPr>
          <w:rFonts w:ascii="Arial Narrow" w:eastAsia="Calibri" w:hAnsi="Arial Narrow" w:cs="Arial"/>
          <w:sz w:val="28"/>
          <w:szCs w:val="28"/>
        </w:rPr>
        <w:t xml:space="preserve"> del acto consistente la boleta de infracción con número de folio </w:t>
      </w:r>
      <w:r w:rsidR="001D4381">
        <w:rPr>
          <w:rFonts w:ascii="Arial Narrow" w:eastAsia="Calibri" w:hAnsi="Arial Narrow" w:cs="Arial"/>
          <w:color w:val="FF0000"/>
          <w:sz w:val="28"/>
          <w:szCs w:val="28"/>
        </w:rPr>
        <w:t>**********</w:t>
      </w:r>
      <w:r w:rsidRPr="00820F0C">
        <w:rPr>
          <w:rFonts w:ascii="Arial Narrow" w:eastAsia="Calibri" w:hAnsi="Arial Narrow" w:cs="Arial"/>
          <w:sz w:val="28"/>
          <w:szCs w:val="28"/>
        </w:rPr>
        <w:t xml:space="preserve">, emitida </w:t>
      </w:r>
      <w:r w:rsidRPr="00820F0C">
        <w:rPr>
          <w:rFonts w:ascii="Arial Narrow" w:eastAsia="Calibri" w:hAnsi="Arial Narrow" w:cs="Arial"/>
          <w:sz w:val="28"/>
          <w:szCs w:val="28"/>
        </w:rPr>
        <w:lastRenderedPageBreak/>
        <w:t xml:space="preserve">con fecha </w:t>
      </w:r>
      <w:r w:rsidR="00DC45CF">
        <w:rPr>
          <w:rFonts w:ascii="Arial Narrow" w:eastAsia="Calibri" w:hAnsi="Arial Narrow" w:cs="Arial"/>
          <w:sz w:val="28"/>
          <w:szCs w:val="28"/>
        </w:rPr>
        <w:t>treinta y uno de enero de dos mil veinte</w:t>
      </w:r>
      <w:r w:rsidRPr="00820F0C">
        <w:rPr>
          <w:rFonts w:ascii="Arial Narrow" w:eastAsia="Calibri" w:hAnsi="Arial Narrow" w:cs="Arial"/>
          <w:sz w:val="28"/>
          <w:szCs w:val="28"/>
        </w:rPr>
        <w:t>, dejándola sin efecto legal alguno,</w:t>
      </w:r>
      <w:r w:rsidRPr="00820F0C">
        <w:rPr>
          <w:rFonts w:ascii="Arial Narrow" w:eastAsia="Arial Unicode MS" w:hAnsi="Arial Narrow" w:cs="Arial Unicode MS"/>
          <w:color w:val="000000"/>
          <w:sz w:val="28"/>
          <w:szCs w:val="28"/>
        </w:rPr>
        <w:t xml:space="preserve"> según lo disponen los artículos 251, 252 y 253 del Código Procesal Administrativo del Estado.</w:t>
      </w:r>
    </w:p>
    <w:p w:rsidR="009A0F4A" w:rsidRPr="00820F0C" w:rsidRDefault="009A0F4A" w:rsidP="004401AE">
      <w:pPr>
        <w:spacing w:after="0" w:line="360" w:lineRule="auto"/>
        <w:ind w:firstLine="708"/>
        <w:jc w:val="both"/>
        <w:rPr>
          <w:rFonts w:ascii="Arial Narrow" w:eastAsia="Calibri" w:hAnsi="Arial Narrow" w:cs="Arial"/>
          <w:sz w:val="28"/>
          <w:szCs w:val="28"/>
        </w:rPr>
      </w:pPr>
    </w:p>
    <w:p w:rsidR="004401AE" w:rsidRPr="00820F0C" w:rsidRDefault="004401AE" w:rsidP="004401AE">
      <w:pPr>
        <w:spacing w:after="0" w:line="360" w:lineRule="auto"/>
        <w:ind w:firstLine="708"/>
        <w:jc w:val="both"/>
        <w:rPr>
          <w:rFonts w:ascii="Arial Narrow" w:eastAsia="Calibri" w:hAnsi="Arial Narrow" w:cs="Arial"/>
          <w:sz w:val="28"/>
          <w:szCs w:val="28"/>
        </w:rPr>
      </w:pPr>
      <w:r w:rsidRPr="00820F0C">
        <w:rPr>
          <w:rFonts w:ascii="Arial Narrow" w:eastAsia="Calibri" w:hAnsi="Arial Narrow" w:cs="Arial"/>
          <w:sz w:val="28"/>
          <w:szCs w:val="28"/>
        </w:rPr>
        <w:t xml:space="preserve">En ese orden de ideas, misma suerte siguen las actuaciones y consecuencias que tuvieron como origen la boleta de infracción impugnada, como en su momento </w:t>
      </w:r>
      <w:r w:rsidR="00706FB6">
        <w:rPr>
          <w:rFonts w:ascii="Arial Narrow" w:eastAsia="Calibri" w:hAnsi="Arial Narrow" w:cs="Arial"/>
          <w:sz w:val="28"/>
          <w:szCs w:val="28"/>
        </w:rPr>
        <w:t xml:space="preserve">la </w:t>
      </w:r>
      <w:r w:rsidRPr="00820F0C">
        <w:rPr>
          <w:rFonts w:ascii="Arial Narrow" w:eastAsia="Calibri" w:hAnsi="Arial Narrow" w:cs="Arial"/>
          <w:sz w:val="28"/>
          <w:szCs w:val="28"/>
        </w:rPr>
        <w:t>retención de</w:t>
      </w:r>
      <w:r w:rsidR="00706FB6">
        <w:rPr>
          <w:rFonts w:ascii="Arial Narrow" w:eastAsia="Calibri" w:hAnsi="Arial Narrow" w:cs="Arial"/>
          <w:sz w:val="28"/>
          <w:szCs w:val="28"/>
        </w:rPr>
        <w:t>l vehículo que conducía</w:t>
      </w:r>
      <w:r w:rsidRPr="00820F0C">
        <w:rPr>
          <w:rFonts w:ascii="Arial Narrow" w:eastAsia="Calibri" w:hAnsi="Arial Narrow" w:cs="Arial"/>
          <w:sz w:val="28"/>
          <w:szCs w:val="28"/>
        </w:rPr>
        <w:t>, por tener sustento en un acto viciado de ilegalidad.</w:t>
      </w:r>
    </w:p>
    <w:p w:rsidR="004401AE" w:rsidRPr="00820F0C" w:rsidRDefault="004401AE" w:rsidP="004401AE">
      <w:pPr>
        <w:spacing w:after="0" w:line="360" w:lineRule="auto"/>
        <w:ind w:firstLine="709"/>
        <w:jc w:val="both"/>
        <w:rPr>
          <w:rFonts w:ascii="Arial Narrow" w:eastAsia="Calibri" w:hAnsi="Arial Narrow" w:cs="Arial"/>
          <w:sz w:val="28"/>
          <w:szCs w:val="28"/>
        </w:rPr>
      </w:pPr>
    </w:p>
    <w:p w:rsidR="004401AE" w:rsidRPr="00820F0C" w:rsidRDefault="004401AE" w:rsidP="004401AE">
      <w:pPr>
        <w:spacing w:after="0" w:line="360" w:lineRule="auto"/>
        <w:ind w:firstLine="709"/>
        <w:jc w:val="both"/>
        <w:rPr>
          <w:rFonts w:ascii="Arial Narrow" w:eastAsia="Calibri" w:hAnsi="Arial Narrow" w:cs="Arial"/>
          <w:sz w:val="28"/>
          <w:szCs w:val="28"/>
        </w:rPr>
      </w:pPr>
      <w:r w:rsidRPr="00820F0C">
        <w:rPr>
          <w:rFonts w:ascii="Arial Narrow" w:eastAsia="Calibri" w:hAnsi="Arial Narrow" w:cs="Arial"/>
          <w:sz w:val="28"/>
          <w:szCs w:val="28"/>
        </w:rPr>
        <w:t>Sirve de apoyo también, la siguiente Jurisprudencia en materia común, emitida por el Primer Tribunal Colegiado en materia Administrativa del Primer Circuito, localizable en la Séptima Epoca; Instancia: Tribunales Colegiados de Circuito; Fuente Apéndice de 1995 Tomo VI, ParteTCC, Tesis 565, Página 376, Registro  394521, que dice:</w:t>
      </w:r>
    </w:p>
    <w:p w:rsidR="004401AE" w:rsidRPr="00820F0C" w:rsidRDefault="004401AE" w:rsidP="004401AE">
      <w:pPr>
        <w:spacing w:after="0" w:line="360" w:lineRule="auto"/>
        <w:ind w:firstLine="709"/>
        <w:jc w:val="both"/>
        <w:rPr>
          <w:rFonts w:ascii="Arial" w:eastAsia="Calibri" w:hAnsi="Arial" w:cs="Arial"/>
          <w:sz w:val="28"/>
          <w:szCs w:val="28"/>
        </w:rPr>
      </w:pPr>
    </w:p>
    <w:p w:rsidR="004401AE" w:rsidRPr="00820F0C" w:rsidRDefault="004401AE" w:rsidP="004401AE">
      <w:pPr>
        <w:spacing w:after="0" w:line="240" w:lineRule="auto"/>
        <w:ind w:firstLine="709"/>
        <w:jc w:val="both"/>
        <w:rPr>
          <w:rFonts w:ascii="Arial Narrow" w:eastAsia="Calibri" w:hAnsi="Arial Narrow" w:cs="Arial"/>
          <w:i/>
        </w:rPr>
      </w:pPr>
      <w:r w:rsidRPr="00820F0C">
        <w:rPr>
          <w:rFonts w:ascii="Arial Narrow" w:eastAsia="Calibri" w:hAnsi="Arial Narrow" w:cs="Arial"/>
          <w:i/>
        </w:rPr>
        <w:t>“</w:t>
      </w:r>
      <w:r w:rsidRPr="00820F0C">
        <w:rPr>
          <w:rFonts w:ascii="Arial Narrow" w:eastAsia="Calibri" w:hAnsi="Arial Narrow" w:cs="Arial"/>
          <w:b/>
          <w:i/>
        </w:rPr>
        <w:t>ACTOS VICIADOS, FRUTOS DE</w:t>
      </w:r>
      <w:r w:rsidRPr="00820F0C">
        <w:rPr>
          <w:rFonts w:ascii="Arial Narrow" w:eastAsia="Calibri" w:hAnsi="Arial Narrow" w:cs="Arial"/>
          <w:i/>
        </w:rPr>
        <w:t>.- 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4401AE" w:rsidRPr="00820F0C" w:rsidRDefault="004401AE" w:rsidP="004401AE">
      <w:pPr>
        <w:spacing w:after="0" w:line="240" w:lineRule="auto"/>
        <w:jc w:val="both"/>
        <w:rPr>
          <w:rFonts w:ascii="Arial Narrow" w:eastAsia="Calibri" w:hAnsi="Arial Narrow" w:cs="Arial"/>
          <w:i/>
        </w:rPr>
      </w:pPr>
      <w:r w:rsidRPr="00820F0C">
        <w:rPr>
          <w:rFonts w:ascii="Arial Narrow" w:eastAsia="Calibri" w:hAnsi="Arial Narrow" w:cs="Arial"/>
          <w:i/>
        </w:rPr>
        <w:t>PRIMER TRIBUNAL COLEGIADO EN MATERIA ADMINISTRATIVA DEL PRIMER CIRCUITO.</w:t>
      </w:r>
    </w:p>
    <w:p w:rsidR="004401AE" w:rsidRPr="00820F0C" w:rsidRDefault="004401AE" w:rsidP="004401AE">
      <w:pPr>
        <w:spacing w:after="0" w:line="240" w:lineRule="auto"/>
        <w:jc w:val="both"/>
        <w:rPr>
          <w:rFonts w:ascii="Arial Narrow" w:eastAsia="Calibri" w:hAnsi="Arial Narrow" w:cs="Arial"/>
          <w:i/>
        </w:rPr>
      </w:pPr>
      <w:r w:rsidRPr="00820F0C">
        <w:rPr>
          <w:rFonts w:ascii="Arial Narrow" w:eastAsia="Calibri" w:hAnsi="Arial Narrow" w:cs="Arial"/>
          <w:i/>
        </w:rPr>
        <w:t>Amparo directo 504/75. Montacargas de México, S. A. 8 de octubre de 1975. Unanimidad de votos</w:t>
      </w:r>
    </w:p>
    <w:p w:rsidR="004401AE" w:rsidRPr="00820F0C" w:rsidRDefault="004401AE" w:rsidP="004401AE">
      <w:pPr>
        <w:spacing w:after="0" w:line="240" w:lineRule="auto"/>
        <w:jc w:val="both"/>
        <w:rPr>
          <w:rFonts w:ascii="Arial Narrow" w:eastAsia="Calibri" w:hAnsi="Arial Narrow" w:cs="Arial"/>
          <w:i/>
        </w:rPr>
      </w:pPr>
      <w:r w:rsidRPr="00820F0C">
        <w:rPr>
          <w:rFonts w:ascii="Arial Narrow" w:eastAsia="Calibri" w:hAnsi="Arial Narrow" w:cs="Arial"/>
          <w:i/>
        </w:rPr>
        <w:t xml:space="preserve">Amparo directo 547/75. José Cobo Gómez y Carlos González </w:t>
      </w:r>
      <w:proofErr w:type="spellStart"/>
      <w:r w:rsidRPr="00820F0C">
        <w:rPr>
          <w:rFonts w:ascii="Arial Narrow" w:eastAsia="Calibri" w:hAnsi="Arial Narrow" w:cs="Arial"/>
          <w:i/>
        </w:rPr>
        <w:t>Blanquel</w:t>
      </w:r>
      <w:proofErr w:type="spellEnd"/>
      <w:r w:rsidRPr="00820F0C">
        <w:rPr>
          <w:rFonts w:ascii="Arial Narrow" w:eastAsia="Calibri" w:hAnsi="Arial Narrow" w:cs="Arial"/>
          <w:i/>
        </w:rPr>
        <w:t>. 20 de enero de 1976. Unanimidad de votos.</w:t>
      </w:r>
    </w:p>
    <w:p w:rsidR="004401AE" w:rsidRPr="00820F0C" w:rsidRDefault="004401AE" w:rsidP="004401AE">
      <w:pPr>
        <w:spacing w:after="0" w:line="240" w:lineRule="auto"/>
        <w:jc w:val="both"/>
        <w:rPr>
          <w:rFonts w:ascii="Arial Narrow" w:eastAsia="Calibri" w:hAnsi="Arial Narrow" w:cs="Arial"/>
          <w:i/>
        </w:rPr>
      </w:pPr>
      <w:r w:rsidRPr="00820F0C">
        <w:rPr>
          <w:rFonts w:ascii="Arial Narrow" w:eastAsia="Calibri" w:hAnsi="Arial Narrow" w:cs="Arial"/>
          <w:i/>
        </w:rPr>
        <w:t>Amparo directo 651/75. Alfombras Mohawk de México, S. A. de C. V. 17 de febrero de 1976. Unanimidad de votos.</w:t>
      </w:r>
    </w:p>
    <w:p w:rsidR="004401AE" w:rsidRPr="00820F0C" w:rsidRDefault="004401AE" w:rsidP="004401AE">
      <w:pPr>
        <w:spacing w:after="0" w:line="240" w:lineRule="auto"/>
        <w:jc w:val="both"/>
        <w:rPr>
          <w:rFonts w:ascii="Arial Narrow" w:eastAsia="Calibri" w:hAnsi="Arial Narrow" w:cs="Arial"/>
          <w:i/>
        </w:rPr>
      </w:pPr>
      <w:r w:rsidRPr="00820F0C">
        <w:rPr>
          <w:rFonts w:ascii="Arial Narrow" w:eastAsia="Calibri" w:hAnsi="Arial Narrow" w:cs="Arial"/>
          <w:i/>
        </w:rPr>
        <w:t>Amparo directo 54/76. Productos Metálicos de Baja California, S. A. 23 de marzo de 1976. Unanimidad de votos.</w:t>
      </w:r>
    </w:p>
    <w:p w:rsidR="004401AE" w:rsidRPr="00820F0C" w:rsidRDefault="004401AE" w:rsidP="004401AE">
      <w:pPr>
        <w:spacing w:after="0" w:line="240" w:lineRule="auto"/>
        <w:jc w:val="both"/>
        <w:rPr>
          <w:rFonts w:ascii="Arial Narrow" w:eastAsia="Calibri" w:hAnsi="Arial Narrow" w:cs="Arial"/>
          <w:i/>
        </w:rPr>
      </w:pPr>
      <w:r w:rsidRPr="00820F0C">
        <w:rPr>
          <w:rFonts w:ascii="Arial Narrow" w:eastAsia="Calibri" w:hAnsi="Arial Narrow" w:cs="Arial"/>
          <w:i/>
        </w:rPr>
        <w:t xml:space="preserve">Amparo directo 301/78. Refaccionaria </w:t>
      </w:r>
      <w:proofErr w:type="gramStart"/>
      <w:r w:rsidRPr="00820F0C">
        <w:rPr>
          <w:rFonts w:ascii="Arial Narrow" w:eastAsia="Calibri" w:hAnsi="Arial Narrow" w:cs="Arial"/>
          <w:i/>
        </w:rPr>
        <w:t>Maya</w:t>
      </w:r>
      <w:proofErr w:type="gramEnd"/>
      <w:r w:rsidRPr="00820F0C">
        <w:rPr>
          <w:rFonts w:ascii="Arial Narrow" w:eastAsia="Calibri" w:hAnsi="Arial Narrow" w:cs="Arial"/>
          <w:i/>
        </w:rPr>
        <w:t>, S. A. 18 de enero de 1979. Unanimidad de votos.</w:t>
      </w:r>
    </w:p>
    <w:p w:rsidR="004401AE" w:rsidRPr="00820F0C" w:rsidRDefault="004401AE" w:rsidP="004401AE">
      <w:pPr>
        <w:spacing w:after="0" w:line="240" w:lineRule="auto"/>
        <w:jc w:val="both"/>
        <w:rPr>
          <w:rFonts w:ascii="Arial Narrow" w:eastAsia="Calibri" w:hAnsi="Arial Narrow" w:cs="Arial"/>
          <w:i/>
        </w:rPr>
      </w:pPr>
      <w:r w:rsidRPr="00820F0C">
        <w:rPr>
          <w:rFonts w:ascii="Arial Narrow" w:eastAsia="Calibri" w:hAnsi="Arial Narrow" w:cs="Arial"/>
          <w:i/>
        </w:rPr>
        <w:t>Nota: Por ejecutoria de fecha 17 de enero de 2007, la Primera Sala declaró improcedente la contradicción de tesis 75/2004-PS en que participó el presente criterio</w:t>
      </w:r>
      <w:proofErr w:type="gramStart"/>
      <w:r w:rsidRPr="00820F0C">
        <w:rPr>
          <w:rFonts w:ascii="Arial Narrow" w:eastAsia="Calibri" w:hAnsi="Arial Narrow" w:cs="Arial"/>
          <w:i/>
        </w:rPr>
        <w:t>.“</w:t>
      </w:r>
      <w:proofErr w:type="gramEnd"/>
    </w:p>
    <w:p w:rsidR="004401AE" w:rsidRPr="00820F0C" w:rsidRDefault="004401AE" w:rsidP="004401AE">
      <w:pPr>
        <w:spacing w:after="0" w:line="360" w:lineRule="auto"/>
        <w:jc w:val="both"/>
        <w:rPr>
          <w:rFonts w:ascii="Arial" w:eastAsia="Times New Roman" w:hAnsi="Arial" w:cs="Arial"/>
          <w:i/>
          <w:color w:val="000000"/>
          <w:sz w:val="28"/>
          <w:szCs w:val="28"/>
          <w:lang w:eastAsia="es-ES"/>
        </w:rPr>
      </w:pPr>
    </w:p>
    <w:p w:rsidR="004401AE" w:rsidRPr="00820F0C" w:rsidRDefault="004401AE" w:rsidP="004401AE">
      <w:pPr>
        <w:spacing w:after="0" w:line="360" w:lineRule="auto"/>
        <w:ind w:firstLine="709"/>
        <w:jc w:val="both"/>
        <w:rPr>
          <w:rFonts w:ascii="Arial Narrow" w:eastAsia="Arial Unicode MS" w:hAnsi="Arial Narrow" w:cs="Arial Unicode MS"/>
          <w:color w:val="000000"/>
          <w:sz w:val="28"/>
          <w:szCs w:val="28"/>
        </w:rPr>
      </w:pPr>
      <w:r w:rsidRPr="00820F0C">
        <w:rPr>
          <w:rFonts w:ascii="Arial Narrow" w:eastAsia="Arial Unicode MS" w:hAnsi="Arial Narrow" w:cs="Arial Unicode MS"/>
          <w:color w:val="000000"/>
          <w:sz w:val="28"/>
          <w:szCs w:val="28"/>
        </w:rPr>
        <w:t xml:space="preserve">Ahora bien, la actora en el apartado de pretensión de su escrito de demanda pide se declare la ilegalidad e invalidez de la boleta de infracción impugnada, y como consecuencia se le restituya en los derechos que fueron violentados, solicitando la devolución </w:t>
      </w:r>
      <w:r w:rsidR="00706FB6">
        <w:rPr>
          <w:rFonts w:ascii="Arial Narrow" w:eastAsia="Arial Unicode MS" w:hAnsi="Arial Narrow" w:cs="Arial Unicode MS"/>
          <w:color w:val="000000"/>
          <w:sz w:val="28"/>
          <w:szCs w:val="28"/>
        </w:rPr>
        <w:t>del importe que pagó por concepto de multa y pago de pensión, por virtud de la retención de su vehículo, por parte del elemento que elaboró la boleta de infracción que ha quedado nula</w:t>
      </w:r>
      <w:r w:rsidRPr="00820F0C">
        <w:rPr>
          <w:rFonts w:ascii="Arial Narrow" w:eastAsia="Arial Unicode MS" w:hAnsi="Arial Narrow" w:cs="Arial Unicode MS"/>
          <w:color w:val="000000"/>
          <w:sz w:val="28"/>
          <w:szCs w:val="28"/>
        </w:rPr>
        <w:t>.</w:t>
      </w:r>
    </w:p>
    <w:p w:rsidR="004401AE" w:rsidRPr="00820F0C" w:rsidRDefault="004401AE" w:rsidP="004401AE">
      <w:pPr>
        <w:spacing w:after="0" w:line="360" w:lineRule="auto"/>
        <w:ind w:firstLine="709"/>
        <w:jc w:val="both"/>
        <w:rPr>
          <w:rFonts w:ascii="Arial Narrow" w:eastAsia="Arial Unicode MS" w:hAnsi="Arial Narrow" w:cs="Arial Unicode MS"/>
          <w:color w:val="000000"/>
          <w:sz w:val="28"/>
          <w:szCs w:val="28"/>
        </w:rPr>
      </w:pPr>
    </w:p>
    <w:p w:rsidR="004401AE" w:rsidRDefault="004401AE" w:rsidP="004401AE">
      <w:pPr>
        <w:spacing w:after="0" w:line="360" w:lineRule="auto"/>
        <w:ind w:firstLine="709"/>
        <w:jc w:val="both"/>
        <w:rPr>
          <w:rFonts w:ascii="Arial Narrow" w:eastAsia="Times New Roman" w:hAnsi="Arial Narrow" w:cs="Arial"/>
          <w:color w:val="000000"/>
          <w:sz w:val="28"/>
          <w:szCs w:val="28"/>
          <w:lang w:eastAsia="es-ES"/>
        </w:rPr>
      </w:pPr>
      <w:r w:rsidRPr="00820F0C">
        <w:rPr>
          <w:rFonts w:ascii="Arial Narrow" w:eastAsia="Arial Unicode MS" w:hAnsi="Arial Narrow" w:cs="Arial Unicode MS"/>
          <w:color w:val="000000"/>
          <w:sz w:val="28"/>
          <w:szCs w:val="28"/>
        </w:rPr>
        <w:lastRenderedPageBreak/>
        <w:t>De acuerdo a lo anterior, si esta Sala declaró la Ilegalidad e Invalidez de la boleta impugnada, decretándose su Nulidad Lisa y Llana y dejándola sin efecto legal alguno, por tanto, resulta fundado lo peticionado por la actora en el sentido de que se le restituya en los derechos que le fueron violados, por lo que resulta procedente ordenar a la</w:t>
      </w:r>
      <w:r w:rsidR="00706FB6">
        <w:rPr>
          <w:rFonts w:ascii="Arial Narrow" w:eastAsia="Arial Unicode MS" w:hAnsi="Arial Narrow" w:cs="Arial Unicode MS"/>
          <w:color w:val="000000"/>
          <w:sz w:val="28"/>
          <w:szCs w:val="28"/>
        </w:rPr>
        <w:t>s autoridades demandadas</w:t>
      </w:r>
      <w:r w:rsidR="009A3274">
        <w:rPr>
          <w:rFonts w:ascii="Arial Narrow" w:eastAsia="Arial Unicode MS" w:hAnsi="Arial Narrow" w:cs="Arial Unicode MS"/>
          <w:color w:val="000000"/>
          <w:sz w:val="28"/>
          <w:szCs w:val="28"/>
        </w:rPr>
        <w:t xml:space="preserve"> realizar al actor la devolución de las cantidades que pagó como consecuencia de la retención de su vehículo, lo que acredita con el recibo número 17079 emitido por Grúas Bear por la cantidad de </w:t>
      </w:r>
      <w:r w:rsidR="009A3274" w:rsidRPr="009A3274">
        <w:rPr>
          <w:rFonts w:ascii="Arial Narrow" w:eastAsia="Arial Unicode MS" w:hAnsi="Arial Narrow" w:cs="Arial Unicode MS"/>
          <w:b/>
          <w:color w:val="000000"/>
          <w:sz w:val="28"/>
          <w:szCs w:val="28"/>
        </w:rPr>
        <w:t>$940.00 pesos</w:t>
      </w:r>
      <w:r w:rsidR="009A3274">
        <w:rPr>
          <w:rFonts w:ascii="Arial Narrow" w:eastAsia="Arial Unicode MS" w:hAnsi="Arial Narrow" w:cs="Arial Unicode MS"/>
          <w:color w:val="000000"/>
          <w:sz w:val="28"/>
          <w:szCs w:val="28"/>
        </w:rPr>
        <w:t xml:space="preserve"> y con el recibo de entero </w:t>
      </w:r>
      <w:r w:rsidR="001D4381">
        <w:rPr>
          <w:rFonts w:ascii="Arial Narrow" w:eastAsia="Arial Unicode MS" w:hAnsi="Arial Narrow" w:cs="Arial Unicode MS"/>
          <w:color w:val="FF0000"/>
          <w:sz w:val="28"/>
          <w:szCs w:val="28"/>
        </w:rPr>
        <w:t>**********</w:t>
      </w:r>
      <w:r w:rsidR="009A3274">
        <w:rPr>
          <w:rFonts w:ascii="Arial Narrow" w:eastAsia="Arial Unicode MS" w:hAnsi="Arial Narrow" w:cs="Arial Unicode MS"/>
          <w:color w:val="000000"/>
          <w:sz w:val="28"/>
          <w:szCs w:val="28"/>
        </w:rPr>
        <w:t xml:space="preserve">, emitido con fecha cuatro de febrero de dos mil veinte por la Tesorería del Municipio de San Luis Potosí, por la cantidad de </w:t>
      </w:r>
      <w:r w:rsidR="009A3274" w:rsidRPr="009A3274">
        <w:rPr>
          <w:rFonts w:ascii="Arial Narrow" w:eastAsia="Arial Unicode MS" w:hAnsi="Arial Narrow" w:cs="Arial Unicode MS"/>
          <w:b/>
          <w:color w:val="000000"/>
          <w:sz w:val="28"/>
          <w:szCs w:val="28"/>
        </w:rPr>
        <w:t>$10,434.00 pesos</w:t>
      </w:r>
      <w:r w:rsidR="009A3274">
        <w:rPr>
          <w:rFonts w:ascii="Arial Narrow" w:eastAsia="Arial Unicode MS" w:hAnsi="Arial Narrow" w:cs="Arial Unicode MS"/>
          <w:color w:val="000000"/>
          <w:sz w:val="28"/>
          <w:szCs w:val="28"/>
        </w:rPr>
        <w:t xml:space="preserve">, los cuales obran a fojas 16 bis y 17 de autos. De igual manera, se ordena a  las autoridades demandadas, efectuar la cancelación </w:t>
      </w:r>
      <w:r w:rsidRPr="00820F0C">
        <w:rPr>
          <w:rFonts w:ascii="Arial Narrow" w:eastAsia="Arial Unicode MS" w:hAnsi="Arial Narrow" w:cs="Arial Unicode MS"/>
          <w:color w:val="000000"/>
          <w:sz w:val="28"/>
          <w:szCs w:val="28"/>
        </w:rPr>
        <w:t xml:space="preserve">de dicha infracción, toda vez que se trata de una consecuencia, derivada de la nulidad previamente decretada, </w:t>
      </w:r>
      <w:r w:rsidRPr="00820F0C">
        <w:rPr>
          <w:rFonts w:ascii="Arial Narrow" w:eastAsia="Times New Roman" w:hAnsi="Arial Narrow" w:cs="Arial"/>
          <w:color w:val="000000"/>
          <w:sz w:val="28"/>
          <w:szCs w:val="28"/>
          <w:lang w:eastAsia="es-ES"/>
        </w:rPr>
        <w:t xml:space="preserve">por lo que </w:t>
      </w:r>
      <w:r w:rsidRPr="00820F0C">
        <w:rPr>
          <w:rFonts w:ascii="Arial Narrow" w:eastAsia="Calibri" w:hAnsi="Arial Narrow" w:cs="Arial"/>
          <w:sz w:val="28"/>
          <w:szCs w:val="28"/>
        </w:rPr>
        <w:t xml:space="preserve">se ordena a la demandada que cancele los registros inherentes a </w:t>
      </w:r>
      <w:r w:rsidRPr="00820F0C">
        <w:rPr>
          <w:rFonts w:ascii="Arial Narrow" w:eastAsia="Calibri" w:hAnsi="Arial Narrow" w:cs="Arial"/>
          <w:color w:val="000000"/>
          <w:sz w:val="28"/>
          <w:szCs w:val="28"/>
        </w:rPr>
        <w:t>la boleta de infracción</w:t>
      </w:r>
      <w:r w:rsidRPr="00820F0C">
        <w:rPr>
          <w:rFonts w:ascii="Arial Narrow" w:eastAsia="Times New Roman" w:hAnsi="Arial Narrow" w:cs="Arial"/>
          <w:color w:val="000000"/>
          <w:sz w:val="28"/>
          <w:szCs w:val="28"/>
          <w:lang w:eastAsia="es-ES"/>
        </w:rPr>
        <w:t xml:space="preserve"> declarada ilegal</w:t>
      </w:r>
      <w:r w:rsidR="008C28A1">
        <w:rPr>
          <w:rFonts w:ascii="Arial Narrow" w:eastAsia="Times New Roman" w:hAnsi="Arial Narrow" w:cs="Arial"/>
          <w:color w:val="000000"/>
          <w:sz w:val="28"/>
          <w:szCs w:val="28"/>
          <w:lang w:eastAsia="es-ES"/>
        </w:rPr>
        <w:t>.</w:t>
      </w:r>
    </w:p>
    <w:p w:rsidR="00A532AB" w:rsidRDefault="00A532AB" w:rsidP="004401AE">
      <w:pPr>
        <w:spacing w:after="0" w:line="360" w:lineRule="auto"/>
        <w:ind w:firstLine="709"/>
        <w:jc w:val="both"/>
        <w:rPr>
          <w:rFonts w:ascii="Arial Narrow" w:eastAsia="Times New Roman" w:hAnsi="Arial Narrow" w:cs="Arial"/>
          <w:color w:val="000000"/>
          <w:sz w:val="28"/>
          <w:szCs w:val="28"/>
          <w:lang w:eastAsia="es-ES"/>
        </w:rPr>
      </w:pPr>
    </w:p>
    <w:p w:rsidR="004401AE" w:rsidRDefault="004401AE" w:rsidP="004401AE">
      <w:pPr>
        <w:spacing w:after="0" w:line="360" w:lineRule="auto"/>
        <w:ind w:firstLine="709"/>
        <w:jc w:val="both"/>
        <w:rPr>
          <w:rFonts w:ascii="Arial Narrow" w:eastAsia="Arial Unicode MS" w:hAnsi="Arial Narrow" w:cs="Arial Unicode MS"/>
          <w:sz w:val="28"/>
          <w:szCs w:val="28"/>
        </w:rPr>
      </w:pPr>
      <w:r w:rsidRPr="00820F0C">
        <w:rPr>
          <w:rFonts w:ascii="Arial Narrow" w:eastAsia="Arial Unicode MS" w:hAnsi="Arial Narrow" w:cs="Arial Unicode MS"/>
          <w:color w:val="000000"/>
          <w:sz w:val="28"/>
          <w:szCs w:val="28"/>
        </w:rPr>
        <w:t xml:space="preserve">Con base en los numerales 256 y 257 del Código Procesal Administrativo  para el Estado de San Luis Potosí, </w:t>
      </w:r>
      <w:r w:rsidRPr="00820F0C">
        <w:rPr>
          <w:rFonts w:ascii="Arial Narrow" w:eastAsia="Arial Unicode MS" w:hAnsi="Arial Narrow" w:cs="Arial Unicode MS"/>
          <w:b/>
          <w:color w:val="000000"/>
          <w:sz w:val="28"/>
          <w:szCs w:val="28"/>
        </w:rPr>
        <w:t>dígasele a la autoridad demandada,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Pr="00820F0C">
        <w:rPr>
          <w:rFonts w:ascii="Arial Narrow" w:eastAsia="Arial Unicode MS" w:hAnsi="Arial Narrow" w:cs="Arial Unicode MS"/>
          <w:sz w:val="28"/>
          <w:szCs w:val="28"/>
        </w:rPr>
        <w:t xml:space="preserve"> </w:t>
      </w:r>
    </w:p>
    <w:p w:rsidR="009A3274" w:rsidRPr="00820F0C" w:rsidRDefault="009A3274" w:rsidP="004401AE">
      <w:pPr>
        <w:spacing w:after="0" w:line="360" w:lineRule="auto"/>
        <w:ind w:firstLine="709"/>
        <w:jc w:val="both"/>
        <w:rPr>
          <w:rFonts w:ascii="Arial Narrow" w:eastAsia="Arial Unicode MS" w:hAnsi="Arial Narrow" w:cs="Arial Unicode MS"/>
          <w:sz w:val="28"/>
          <w:szCs w:val="28"/>
        </w:rPr>
      </w:pPr>
    </w:p>
    <w:p w:rsidR="004401AE" w:rsidRPr="00820F0C" w:rsidRDefault="004401AE" w:rsidP="004401AE">
      <w:pPr>
        <w:spacing w:after="0" w:line="360" w:lineRule="auto"/>
        <w:ind w:firstLine="709"/>
        <w:jc w:val="both"/>
        <w:rPr>
          <w:rFonts w:ascii="Arial Narrow" w:eastAsia="Arial Unicode MS" w:hAnsi="Arial Narrow" w:cs="Arial Unicode MS"/>
          <w:sz w:val="28"/>
          <w:szCs w:val="28"/>
        </w:rPr>
      </w:pPr>
      <w:r w:rsidRPr="00820F0C">
        <w:rPr>
          <w:rFonts w:ascii="Arial Narrow" w:eastAsia="Arial Unicode MS" w:hAnsi="Arial Narrow" w:cs="Arial Unicode MS"/>
          <w:sz w:val="28"/>
          <w:szCs w:val="28"/>
        </w:rPr>
        <w:t>Por lo expuesto, fundado en los términos de los artículos, 123 de la Constitución Política del Estado de San Luis Potosí; 7° fracción I, 9° fracción III, 24, 25, 26, 28, 29, 30, 33,34, 35, 36 y 37, de la Ley Orgánica del Tribunal Estatal de Justicia Administrativa de San Luis Potosí; es de resolverse y se,</w:t>
      </w:r>
    </w:p>
    <w:p w:rsidR="004401AE" w:rsidRPr="00820F0C" w:rsidRDefault="004401AE" w:rsidP="004401AE">
      <w:pPr>
        <w:spacing w:after="0" w:line="360" w:lineRule="auto"/>
        <w:jc w:val="center"/>
        <w:rPr>
          <w:rFonts w:ascii="Arial Narrow" w:eastAsia="Arial Unicode MS" w:hAnsi="Arial Narrow" w:cs="Arial Unicode MS"/>
          <w:b/>
          <w:sz w:val="28"/>
          <w:szCs w:val="28"/>
        </w:rPr>
      </w:pPr>
    </w:p>
    <w:p w:rsidR="004401AE" w:rsidRPr="00820F0C" w:rsidRDefault="004401AE" w:rsidP="004401AE">
      <w:pPr>
        <w:spacing w:after="0" w:line="360" w:lineRule="auto"/>
        <w:jc w:val="center"/>
        <w:rPr>
          <w:rFonts w:ascii="Arial Narrow" w:eastAsia="Arial Unicode MS" w:hAnsi="Arial Narrow" w:cs="Arial Unicode MS"/>
          <w:b/>
          <w:sz w:val="28"/>
          <w:szCs w:val="28"/>
        </w:rPr>
      </w:pPr>
      <w:r w:rsidRPr="00820F0C">
        <w:rPr>
          <w:rFonts w:ascii="Arial Narrow" w:eastAsia="Arial Unicode MS" w:hAnsi="Arial Narrow" w:cs="Arial Unicode MS"/>
          <w:b/>
          <w:sz w:val="28"/>
          <w:szCs w:val="28"/>
        </w:rPr>
        <w:t>R E S U E L V E</w:t>
      </w:r>
    </w:p>
    <w:p w:rsidR="004401AE" w:rsidRPr="00820F0C" w:rsidRDefault="004401AE" w:rsidP="004401AE">
      <w:pPr>
        <w:spacing w:after="0" w:line="360" w:lineRule="auto"/>
        <w:jc w:val="center"/>
        <w:rPr>
          <w:rFonts w:ascii="Arial Narrow" w:eastAsia="Arial Unicode MS" w:hAnsi="Arial Narrow" w:cs="Arial Unicode MS"/>
          <w:b/>
          <w:sz w:val="28"/>
          <w:szCs w:val="28"/>
        </w:rPr>
      </w:pPr>
    </w:p>
    <w:p w:rsidR="004401AE" w:rsidRPr="00820F0C" w:rsidRDefault="004401AE" w:rsidP="004401AE">
      <w:pPr>
        <w:spacing w:after="0" w:line="360" w:lineRule="auto"/>
        <w:ind w:firstLine="709"/>
        <w:jc w:val="both"/>
        <w:rPr>
          <w:rFonts w:ascii="Arial Narrow" w:eastAsia="Arial Unicode MS" w:hAnsi="Arial Narrow" w:cs="Arial Unicode MS"/>
          <w:sz w:val="28"/>
          <w:szCs w:val="28"/>
        </w:rPr>
      </w:pPr>
      <w:r w:rsidRPr="00820F0C">
        <w:rPr>
          <w:rFonts w:ascii="Arial Narrow" w:eastAsia="Arial Unicode MS" w:hAnsi="Arial Narrow" w:cs="Arial Unicode MS"/>
          <w:b/>
          <w:sz w:val="28"/>
          <w:szCs w:val="28"/>
        </w:rPr>
        <w:lastRenderedPageBreak/>
        <w:t>PRIMERO.-</w:t>
      </w:r>
      <w:r w:rsidRPr="00820F0C">
        <w:rPr>
          <w:rFonts w:ascii="Arial Narrow" w:eastAsia="Arial Unicode MS" w:hAnsi="Arial Narrow" w:cs="Arial Unicode MS"/>
          <w:sz w:val="28"/>
          <w:szCs w:val="28"/>
        </w:rPr>
        <w:t xml:space="preserve"> Esta Sala Unitaria del Tribunal Estatal de Justicia Administrativa, resultó competente para conocer y resolver la presente controversia.</w:t>
      </w:r>
    </w:p>
    <w:p w:rsidR="004401AE" w:rsidRPr="00820F0C" w:rsidRDefault="004401AE" w:rsidP="004401AE">
      <w:pPr>
        <w:spacing w:after="0" w:line="360" w:lineRule="auto"/>
        <w:ind w:firstLine="709"/>
        <w:jc w:val="both"/>
        <w:rPr>
          <w:rFonts w:ascii="Arial Narrow" w:eastAsia="Arial Unicode MS" w:hAnsi="Arial Narrow" w:cs="Arial Unicode MS"/>
          <w:sz w:val="28"/>
          <w:szCs w:val="28"/>
        </w:rPr>
      </w:pPr>
    </w:p>
    <w:p w:rsidR="004401AE" w:rsidRPr="00820F0C" w:rsidRDefault="004401AE" w:rsidP="004401AE">
      <w:pPr>
        <w:spacing w:line="360" w:lineRule="auto"/>
        <w:ind w:firstLine="708"/>
        <w:jc w:val="both"/>
        <w:rPr>
          <w:rFonts w:ascii="Arial Narrow" w:eastAsia="Arial Unicode MS" w:hAnsi="Arial Narrow" w:cs="Arial Unicode MS"/>
          <w:sz w:val="28"/>
          <w:szCs w:val="28"/>
        </w:rPr>
      </w:pPr>
      <w:r w:rsidRPr="00820F0C">
        <w:rPr>
          <w:rFonts w:ascii="Arial Narrow" w:eastAsia="Arial Unicode MS" w:hAnsi="Arial Narrow" w:cs="Arial Unicode MS"/>
          <w:b/>
          <w:sz w:val="28"/>
          <w:szCs w:val="28"/>
        </w:rPr>
        <w:t>SEGUNDO.-</w:t>
      </w:r>
      <w:r w:rsidRPr="00820F0C">
        <w:rPr>
          <w:rFonts w:ascii="Arial Narrow" w:eastAsia="Arial Unicode MS" w:hAnsi="Arial Narrow" w:cs="Arial Unicode MS"/>
          <w:sz w:val="28"/>
          <w:szCs w:val="28"/>
        </w:rPr>
        <w:t xml:space="preserve"> Se declara la </w:t>
      </w:r>
      <w:r w:rsidRPr="00820F0C">
        <w:rPr>
          <w:rFonts w:ascii="Arial Narrow" w:eastAsia="Arial Unicode MS" w:hAnsi="Arial Narrow" w:cs="Arial Unicode MS"/>
          <w:b/>
          <w:sz w:val="28"/>
          <w:szCs w:val="28"/>
        </w:rPr>
        <w:t>ILEGALIDAD E INVALIDEZ</w:t>
      </w:r>
      <w:r w:rsidRPr="00820F0C">
        <w:rPr>
          <w:rFonts w:ascii="Arial Narrow" w:eastAsia="Arial Unicode MS" w:hAnsi="Arial Narrow" w:cs="Arial Unicode MS"/>
          <w:sz w:val="28"/>
          <w:szCs w:val="28"/>
        </w:rPr>
        <w:t xml:space="preserve"> del acto impugnado, consistente en la boleta de infracción folio </w:t>
      </w:r>
      <w:r w:rsidR="001D4381">
        <w:rPr>
          <w:rFonts w:ascii="Arial Narrow" w:hAnsi="Arial Narrow" w:cs="Arial"/>
          <w:b/>
          <w:color w:val="FF0000"/>
          <w:sz w:val="28"/>
          <w:szCs w:val="28"/>
        </w:rPr>
        <w:t>**********</w:t>
      </w:r>
      <w:r w:rsidRPr="00820F0C">
        <w:rPr>
          <w:rFonts w:ascii="Arial Narrow" w:eastAsia="Arial Unicode MS" w:hAnsi="Arial Narrow" w:cs="Arial Unicode MS"/>
          <w:sz w:val="28"/>
          <w:szCs w:val="28"/>
        </w:rPr>
        <w:t xml:space="preserve"> </w:t>
      </w:r>
      <w:r w:rsidRPr="00820F0C">
        <w:rPr>
          <w:rFonts w:ascii="Arial Narrow" w:eastAsia="Arial Unicode MS" w:hAnsi="Arial Narrow" w:cs="Arial Unicode MS"/>
          <w:b/>
          <w:sz w:val="28"/>
          <w:szCs w:val="28"/>
        </w:rPr>
        <w:t xml:space="preserve">de fecha </w:t>
      </w:r>
      <w:r w:rsidR="0035523B">
        <w:rPr>
          <w:rFonts w:ascii="Arial Narrow" w:eastAsia="Arial Unicode MS" w:hAnsi="Arial Narrow" w:cs="Arial Unicode MS"/>
          <w:b/>
          <w:sz w:val="28"/>
          <w:szCs w:val="28"/>
        </w:rPr>
        <w:t>3</w:t>
      </w:r>
      <w:r w:rsidRPr="00820F0C">
        <w:rPr>
          <w:rFonts w:ascii="Arial Narrow" w:eastAsia="Arial Unicode MS" w:hAnsi="Arial Narrow" w:cs="Arial Unicode MS"/>
          <w:b/>
          <w:sz w:val="28"/>
          <w:szCs w:val="28"/>
        </w:rPr>
        <w:t>1</w:t>
      </w:r>
      <w:r>
        <w:rPr>
          <w:rFonts w:ascii="Arial Narrow" w:eastAsia="Arial Unicode MS" w:hAnsi="Arial Narrow" w:cs="Arial Unicode MS"/>
          <w:b/>
          <w:sz w:val="28"/>
          <w:szCs w:val="28"/>
        </w:rPr>
        <w:t xml:space="preserve"> de </w:t>
      </w:r>
      <w:r w:rsidR="0035523B">
        <w:rPr>
          <w:rFonts w:ascii="Arial Narrow" w:eastAsia="Arial Unicode MS" w:hAnsi="Arial Narrow" w:cs="Arial Unicode MS"/>
          <w:b/>
          <w:sz w:val="28"/>
          <w:szCs w:val="28"/>
        </w:rPr>
        <w:t>enero de 2020</w:t>
      </w:r>
      <w:r w:rsidRPr="00820F0C">
        <w:rPr>
          <w:rFonts w:ascii="Arial Narrow" w:eastAsia="Arial Unicode MS" w:hAnsi="Arial Narrow" w:cs="Arial Unicode MS"/>
          <w:b/>
          <w:sz w:val="28"/>
          <w:szCs w:val="28"/>
        </w:rPr>
        <w:t xml:space="preserve">, </w:t>
      </w:r>
      <w:r w:rsidRPr="00820F0C">
        <w:rPr>
          <w:rFonts w:ascii="Arial Narrow" w:eastAsia="Arial Unicode MS" w:hAnsi="Arial Narrow" w:cs="Arial Unicode MS"/>
          <w:sz w:val="28"/>
          <w:szCs w:val="28"/>
        </w:rPr>
        <w:t xml:space="preserve">decretándose su </w:t>
      </w:r>
      <w:r w:rsidRPr="00820F0C">
        <w:rPr>
          <w:rFonts w:ascii="Arial Narrow" w:eastAsia="Arial Unicode MS" w:hAnsi="Arial Narrow" w:cs="Arial Unicode MS"/>
          <w:b/>
          <w:sz w:val="28"/>
          <w:szCs w:val="28"/>
        </w:rPr>
        <w:t>NULIDAD LISA Y LLANA,</w:t>
      </w:r>
      <w:r w:rsidRPr="00820F0C">
        <w:rPr>
          <w:rFonts w:ascii="Arial Narrow" w:eastAsia="Arial Unicode MS" w:hAnsi="Arial Narrow" w:cs="Arial Unicode MS"/>
          <w:sz w:val="28"/>
          <w:szCs w:val="28"/>
        </w:rPr>
        <w:t xml:space="preserve"> y dejándola </w:t>
      </w:r>
      <w:r w:rsidRPr="00820F0C">
        <w:rPr>
          <w:rFonts w:ascii="Arial Narrow" w:eastAsia="Arial Unicode MS" w:hAnsi="Arial Narrow" w:cs="Arial Unicode MS"/>
          <w:b/>
          <w:sz w:val="28"/>
          <w:szCs w:val="28"/>
        </w:rPr>
        <w:t xml:space="preserve">SIN EFECTO LEGAL </w:t>
      </w:r>
      <w:r w:rsidRPr="00820F0C">
        <w:rPr>
          <w:rFonts w:ascii="Arial Narrow" w:eastAsia="Arial Unicode MS" w:hAnsi="Arial Narrow" w:cs="Arial Unicode MS"/>
          <w:sz w:val="28"/>
          <w:szCs w:val="28"/>
        </w:rPr>
        <w:t>alguno</w:t>
      </w:r>
      <w:r w:rsidRPr="00820F0C">
        <w:rPr>
          <w:rFonts w:ascii="Arial Narrow" w:eastAsia="Arial Unicode MS" w:hAnsi="Arial Narrow" w:cs="Arial Unicode MS"/>
          <w:b/>
          <w:sz w:val="28"/>
          <w:szCs w:val="28"/>
        </w:rPr>
        <w:t>,</w:t>
      </w:r>
      <w:r w:rsidRPr="00820F0C">
        <w:rPr>
          <w:rFonts w:ascii="Arial Narrow" w:eastAsia="Arial Unicode MS" w:hAnsi="Arial Narrow" w:cs="Arial Unicode MS"/>
          <w:sz w:val="28"/>
          <w:szCs w:val="28"/>
        </w:rPr>
        <w:t xml:space="preserve"> de acuerdo a los razonamientos precisados en el Considerando Sexto de la misma.</w:t>
      </w:r>
    </w:p>
    <w:p w:rsidR="004401AE" w:rsidRPr="00820F0C" w:rsidRDefault="004401AE" w:rsidP="004401AE">
      <w:pPr>
        <w:spacing w:line="360" w:lineRule="auto"/>
        <w:ind w:firstLine="708"/>
        <w:jc w:val="both"/>
        <w:rPr>
          <w:rFonts w:ascii="Arial Narrow" w:eastAsia="Arial Unicode MS" w:hAnsi="Arial Narrow" w:cs="Arial Unicode MS"/>
          <w:sz w:val="16"/>
          <w:szCs w:val="16"/>
        </w:rPr>
      </w:pPr>
    </w:p>
    <w:p w:rsidR="004401AE" w:rsidRPr="00820F0C" w:rsidRDefault="004401AE" w:rsidP="004401AE">
      <w:pPr>
        <w:spacing w:line="360" w:lineRule="auto"/>
        <w:ind w:firstLine="708"/>
        <w:jc w:val="both"/>
        <w:rPr>
          <w:rFonts w:ascii="Arial Narrow" w:eastAsia="Arial Unicode MS" w:hAnsi="Arial Narrow" w:cs="Arial Unicode MS"/>
          <w:sz w:val="28"/>
          <w:szCs w:val="28"/>
        </w:rPr>
      </w:pPr>
      <w:r w:rsidRPr="00820F0C">
        <w:rPr>
          <w:rFonts w:ascii="Arial Narrow" w:eastAsia="Arial Unicode MS" w:hAnsi="Arial Narrow" w:cs="Arial Unicode MS"/>
          <w:b/>
          <w:sz w:val="28"/>
          <w:szCs w:val="28"/>
        </w:rPr>
        <w:t>TERCERO.-</w:t>
      </w:r>
      <w:r w:rsidRPr="00820F0C">
        <w:rPr>
          <w:rFonts w:ascii="Arial Narrow" w:eastAsia="Arial Unicode MS" w:hAnsi="Arial Narrow" w:cs="Arial Unicode MS"/>
          <w:sz w:val="28"/>
          <w:szCs w:val="28"/>
        </w:rPr>
        <w:t xml:space="preserve"> Con copia autorizada de esta resolución, notifíquese personalmente a la parte actora y por oficio a la autoridad demandada. </w:t>
      </w:r>
    </w:p>
    <w:p w:rsidR="004401AE" w:rsidRPr="00820F0C" w:rsidRDefault="004401AE" w:rsidP="004401AE">
      <w:pPr>
        <w:spacing w:after="0" w:line="360" w:lineRule="auto"/>
        <w:ind w:firstLine="709"/>
        <w:jc w:val="both"/>
        <w:rPr>
          <w:rFonts w:ascii="Arial Narrow" w:eastAsia="Arial Unicode MS" w:hAnsi="Arial Narrow" w:cs="Arial Unicode MS"/>
          <w:sz w:val="16"/>
          <w:szCs w:val="16"/>
        </w:rPr>
      </w:pPr>
    </w:p>
    <w:p w:rsidR="004401AE" w:rsidRPr="00820F0C" w:rsidRDefault="004401AE" w:rsidP="004401AE">
      <w:pPr>
        <w:spacing w:line="360" w:lineRule="auto"/>
        <w:ind w:firstLine="709"/>
        <w:jc w:val="both"/>
        <w:rPr>
          <w:rFonts w:ascii="Arial Narrow" w:eastAsia="Arial Unicode MS" w:hAnsi="Arial Narrow" w:cs="Arial Unicode MS"/>
          <w:sz w:val="28"/>
          <w:szCs w:val="28"/>
        </w:rPr>
      </w:pPr>
      <w:r w:rsidRPr="00820F0C">
        <w:rPr>
          <w:rFonts w:ascii="Arial Narrow" w:eastAsia="Arial Unicode MS" w:hAnsi="Arial Narrow" w:cs="Arial Unicode MS"/>
          <w:sz w:val="28"/>
          <w:szCs w:val="28"/>
        </w:rPr>
        <w:t xml:space="preserve">Así, lo resolvió y firma el </w:t>
      </w:r>
      <w:r w:rsidRPr="00820F0C">
        <w:rPr>
          <w:rFonts w:ascii="Arial Narrow" w:eastAsia="Arial Unicode MS" w:hAnsi="Arial Narrow" w:cs="Arial Unicode MS"/>
          <w:b/>
          <w:sz w:val="28"/>
          <w:szCs w:val="28"/>
        </w:rPr>
        <w:t>Magistrado Titular</w:t>
      </w:r>
      <w:r w:rsidRPr="00820F0C">
        <w:rPr>
          <w:rFonts w:ascii="Arial Narrow" w:eastAsia="Arial Unicode MS" w:hAnsi="Arial Narrow" w:cs="Arial Unicode MS"/>
          <w:sz w:val="28"/>
          <w:szCs w:val="28"/>
        </w:rPr>
        <w:t xml:space="preserve"> de la Tercera Sala Unitaria del Tribunal Estatal de Justicia Administrativa de San Luis Potosí, Licenciado Diego Amaro González, quien actúa con </w:t>
      </w:r>
      <w:r w:rsidRPr="00820F0C">
        <w:rPr>
          <w:rFonts w:ascii="Arial Narrow" w:eastAsia="Arial Unicode MS" w:hAnsi="Arial Narrow" w:cs="Arial Unicode MS"/>
          <w:b/>
          <w:sz w:val="28"/>
          <w:szCs w:val="28"/>
        </w:rPr>
        <w:t>Secretario de Acuerdos,</w:t>
      </w:r>
      <w:r w:rsidRPr="00820F0C">
        <w:rPr>
          <w:rFonts w:ascii="Arial Narrow" w:eastAsia="Arial Unicode MS" w:hAnsi="Arial Narrow" w:cs="Arial Unicode MS"/>
          <w:sz w:val="28"/>
          <w:szCs w:val="28"/>
        </w:rPr>
        <w:t xml:space="preserve"> Licenciado Ismael Méndez Hernández, que autoriza y da fe.</w:t>
      </w:r>
    </w:p>
    <w:p w:rsidR="001D4381" w:rsidRDefault="001D4381" w:rsidP="001D4381">
      <w:pPr>
        <w:jc w:val="both"/>
        <w:rPr>
          <w:sz w:val="20"/>
          <w:szCs w:val="20"/>
        </w:rPr>
      </w:pPr>
      <w:r>
        <w:rPr>
          <w:rFonts w:ascii="Arial" w:hAnsi="Arial" w:cs="Arial"/>
          <w:b/>
          <w:i/>
          <w:sz w:val="20"/>
          <w:szCs w:val="20"/>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420F72" w:rsidRDefault="00E47DD7">
      <w:bookmarkStart w:id="0" w:name="_GoBack"/>
      <w:bookmarkEnd w:id="0"/>
    </w:p>
    <w:sectPr w:rsidR="00420F72" w:rsidSect="002C402C">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7DD7" w:rsidRDefault="00E47DD7" w:rsidP="00F4111E">
      <w:pPr>
        <w:spacing w:after="0" w:line="240" w:lineRule="auto"/>
      </w:pPr>
      <w:r>
        <w:separator/>
      </w:r>
    </w:p>
  </w:endnote>
  <w:endnote w:type="continuationSeparator" w:id="0">
    <w:p w:rsidR="00E47DD7" w:rsidRDefault="00E47DD7" w:rsidP="00F411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7DD7" w:rsidRDefault="00E47DD7" w:rsidP="00F4111E">
      <w:pPr>
        <w:spacing w:after="0" w:line="240" w:lineRule="auto"/>
      </w:pPr>
      <w:r>
        <w:separator/>
      </w:r>
    </w:p>
  </w:footnote>
  <w:footnote w:type="continuationSeparator" w:id="0">
    <w:p w:rsidR="00E47DD7" w:rsidRDefault="00E47DD7" w:rsidP="00F4111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EFC" w:rsidRPr="00062CBC" w:rsidRDefault="00270955" w:rsidP="007A4EF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1D4381" w:rsidRPr="001D4381">
          <w:rPr>
            <w:rFonts w:ascii="Arial Narrow" w:hAnsi="Arial Narrow"/>
            <w:noProof/>
            <w:lang w:val="es-ES"/>
          </w:rPr>
          <w:t>16</w:t>
        </w:r>
        <w:r w:rsidRPr="00062CBC">
          <w:rPr>
            <w:rFonts w:ascii="Arial Narrow" w:hAnsi="Arial Narrow"/>
          </w:rPr>
          <w:fldChar w:fldCharType="end"/>
        </w:r>
      </w:sdtContent>
    </w:sdt>
  </w:p>
  <w:p w:rsidR="007A4EFC" w:rsidRDefault="00270955" w:rsidP="007A4EFC">
    <w:pPr>
      <w:pStyle w:val="Encabezado"/>
      <w:jc w:val="right"/>
    </w:pPr>
    <w:proofErr w:type="spellStart"/>
    <w:r>
      <w:t>Exp</w:t>
    </w:r>
    <w:proofErr w:type="spellEnd"/>
    <w:r>
      <w:t xml:space="preserve">. </w:t>
    </w:r>
    <w:r w:rsidR="008F35DE">
      <w:t>220</w:t>
    </w:r>
    <w:r>
      <w:t>/2020-3</w:t>
    </w:r>
  </w:p>
  <w:p w:rsidR="007A4EFC" w:rsidRDefault="00E47DD7" w:rsidP="007A4EFC">
    <w:pPr>
      <w:pStyle w:val="Encabezado"/>
      <w:jc w:val="right"/>
    </w:pPr>
  </w:p>
  <w:p w:rsidR="007A4EFC" w:rsidRDefault="00E47DD7" w:rsidP="007A4EFC">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EFC" w:rsidRPr="00062CBC" w:rsidRDefault="00270955">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1D4381" w:rsidRPr="001D4381">
          <w:rPr>
            <w:rFonts w:ascii="Arial Narrow" w:hAnsi="Arial Narrow"/>
            <w:noProof/>
            <w:lang w:val="es-ES"/>
          </w:rPr>
          <w:t>15</w:t>
        </w:r>
        <w:r w:rsidRPr="00062CBC">
          <w:rPr>
            <w:rFonts w:ascii="Arial Narrow" w:hAnsi="Arial Narrow"/>
          </w:rPr>
          <w:fldChar w:fldCharType="end"/>
        </w:r>
      </w:sdtContent>
    </w:sdt>
  </w:p>
  <w:p w:rsidR="007A4EFC" w:rsidRDefault="00270955" w:rsidP="007A4EFC">
    <w:pPr>
      <w:pStyle w:val="Encabezado"/>
      <w:jc w:val="right"/>
    </w:pPr>
    <w:proofErr w:type="spellStart"/>
    <w:r>
      <w:t>Exp</w:t>
    </w:r>
    <w:proofErr w:type="spellEnd"/>
    <w:r>
      <w:t xml:space="preserve">. </w:t>
    </w:r>
    <w:r w:rsidR="00F4111E">
      <w:t>220</w:t>
    </w:r>
    <w:r>
      <w:t>/2020-3</w:t>
    </w:r>
  </w:p>
  <w:p w:rsidR="007A4EFC" w:rsidRDefault="00E47DD7" w:rsidP="007A4EFC">
    <w:pPr>
      <w:pStyle w:val="Encabezado"/>
      <w:jc w:val="right"/>
    </w:pPr>
  </w:p>
  <w:p w:rsidR="007A4EFC" w:rsidRPr="00062CBC" w:rsidRDefault="00270955" w:rsidP="007A4EFC">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290E89F6" wp14:editId="2DCF5C10">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A4EFC" w:rsidRPr="00AA6DA7" w:rsidRDefault="00270955" w:rsidP="007A4EFC">
                          <w:pPr>
                            <w:spacing w:after="0" w:line="240" w:lineRule="auto"/>
                            <w:jc w:val="center"/>
                            <w:rPr>
                              <w:rFonts w:cs="Calibri"/>
                              <w:sz w:val="20"/>
                              <w:szCs w:val="20"/>
                            </w:rPr>
                          </w:pPr>
                          <w:r>
                            <w:rPr>
                              <w:rFonts w:cs="Calibri"/>
                              <w:noProof/>
                              <w:sz w:val="20"/>
                              <w:szCs w:val="20"/>
                              <w:lang w:eastAsia="es-MX"/>
                            </w:rPr>
                            <w:drawing>
                              <wp:inline distT="0" distB="0" distL="0" distR="0" wp14:anchorId="7BD3B0FE" wp14:editId="0339EA3A">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A4EFC" w:rsidRDefault="00E47DD7" w:rsidP="007A4EFC">
                          <w:pPr>
                            <w:pStyle w:val="Sinespaciado"/>
                            <w:jc w:val="center"/>
                            <w:rPr>
                              <w:rFonts w:ascii="Microsoft Sans Serif" w:hAnsi="Microsoft Sans Serif" w:cs="Microsoft Sans Serif"/>
                              <w:sz w:val="14"/>
                              <w:szCs w:val="14"/>
                            </w:rPr>
                          </w:pPr>
                        </w:p>
                        <w:p w:rsidR="007A4EFC" w:rsidRPr="00AF006C" w:rsidRDefault="00270955"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A4EFC" w:rsidRPr="00AF006C" w:rsidRDefault="00E47DD7" w:rsidP="007A4EFC">
                          <w:pPr>
                            <w:pStyle w:val="Sinespaciado"/>
                            <w:jc w:val="center"/>
                            <w:rPr>
                              <w:rFonts w:ascii="Microsoft Sans Serif" w:hAnsi="Microsoft Sans Serif" w:cs="Microsoft Sans Serif"/>
                              <w:b/>
                              <w:sz w:val="16"/>
                              <w:szCs w:val="16"/>
                            </w:rPr>
                          </w:pPr>
                        </w:p>
                        <w:p w:rsidR="007A4EFC" w:rsidRPr="00AF006C" w:rsidRDefault="00270955"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7A4EFC" w:rsidRPr="00AA6DA7" w:rsidRDefault="00270955" w:rsidP="007A4EFC">
                    <w:pPr>
                      <w:spacing w:after="0" w:line="240" w:lineRule="auto"/>
                      <w:jc w:val="center"/>
                      <w:rPr>
                        <w:rFonts w:cs="Calibri"/>
                        <w:sz w:val="20"/>
                        <w:szCs w:val="20"/>
                      </w:rPr>
                    </w:pPr>
                    <w:r>
                      <w:rPr>
                        <w:rFonts w:cs="Calibri"/>
                        <w:noProof/>
                        <w:sz w:val="20"/>
                        <w:szCs w:val="20"/>
                        <w:lang w:eastAsia="es-MX"/>
                      </w:rPr>
                      <w:drawing>
                        <wp:inline distT="0" distB="0" distL="0" distR="0" wp14:anchorId="7BD3B0FE" wp14:editId="0339EA3A">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A4EFC" w:rsidRDefault="00E47DD7" w:rsidP="007A4EFC">
                    <w:pPr>
                      <w:pStyle w:val="Sinespaciado"/>
                      <w:jc w:val="center"/>
                      <w:rPr>
                        <w:rFonts w:ascii="Microsoft Sans Serif" w:hAnsi="Microsoft Sans Serif" w:cs="Microsoft Sans Serif"/>
                        <w:sz w:val="14"/>
                        <w:szCs w:val="14"/>
                      </w:rPr>
                    </w:pPr>
                  </w:p>
                  <w:p w:rsidR="007A4EFC" w:rsidRPr="00AF006C" w:rsidRDefault="00270955"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A4EFC" w:rsidRPr="00AF006C" w:rsidRDefault="00E47DD7" w:rsidP="007A4EFC">
                    <w:pPr>
                      <w:pStyle w:val="Sinespaciado"/>
                      <w:jc w:val="center"/>
                      <w:rPr>
                        <w:rFonts w:ascii="Microsoft Sans Serif" w:hAnsi="Microsoft Sans Serif" w:cs="Microsoft Sans Serif"/>
                        <w:b/>
                        <w:sz w:val="16"/>
                        <w:szCs w:val="16"/>
                      </w:rPr>
                    </w:pPr>
                  </w:p>
                  <w:p w:rsidR="007A4EFC" w:rsidRPr="00AF006C" w:rsidRDefault="00270955"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EFC" w:rsidRPr="004A456E" w:rsidRDefault="00270955" w:rsidP="007A4EF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070BA669" wp14:editId="64FBC064">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A4EFC" w:rsidRPr="00AA6DA7" w:rsidRDefault="00270955" w:rsidP="007A4EFC">
                          <w:pPr>
                            <w:spacing w:after="0" w:line="240" w:lineRule="auto"/>
                            <w:jc w:val="center"/>
                            <w:rPr>
                              <w:rFonts w:cs="Calibri"/>
                              <w:sz w:val="20"/>
                              <w:szCs w:val="20"/>
                            </w:rPr>
                          </w:pPr>
                          <w:r>
                            <w:rPr>
                              <w:rFonts w:cs="Calibri"/>
                              <w:noProof/>
                              <w:sz w:val="20"/>
                              <w:szCs w:val="20"/>
                              <w:lang w:eastAsia="es-MX"/>
                            </w:rPr>
                            <w:drawing>
                              <wp:inline distT="0" distB="0" distL="0" distR="0" wp14:anchorId="1EB405D8" wp14:editId="7B50FD51">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A4EFC" w:rsidRDefault="00E47DD7" w:rsidP="007A4EFC">
                          <w:pPr>
                            <w:pStyle w:val="Sinespaciado"/>
                            <w:jc w:val="center"/>
                            <w:rPr>
                              <w:rFonts w:ascii="Microsoft Sans Serif" w:hAnsi="Microsoft Sans Serif" w:cs="Microsoft Sans Serif"/>
                              <w:sz w:val="14"/>
                              <w:szCs w:val="14"/>
                            </w:rPr>
                          </w:pPr>
                        </w:p>
                        <w:p w:rsidR="007A4EFC" w:rsidRPr="00AF006C" w:rsidRDefault="00270955"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A4EFC" w:rsidRPr="00AF006C" w:rsidRDefault="00E47DD7" w:rsidP="007A4EFC">
                          <w:pPr>
                            <w:pStyle w:val="Sinespaciado"/>
                            <w:jc w:val="center"/>
                            <w:rPr>
                              <w:rFonts w:ascii="Microsoft Sans Serif" w:hAnsi="Microsoft Sans Serif" w:cs="Microsoft Sans Serif"/>
                              <w:b/>
                              <w:sz w:val="16"/>
                              <w:szCs w:val="16"/>
                            </w:rPr>
                          </w:pPr>
                        </w:p>
                        <w:p w:rsidR="007A4EFC" w:rsidRPr="00AF006C" w:rsidRDefault="00270955"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7A4EFC" w:rsidRPr="00AA6DA7" w:rsidRDefault="00270955" w:rsidP="007A4EFC">
                    <w:pPr>
                      <w:spacing w:after="0" w:line="240" w:lineRule="auto"/>
                      <w:jc w:val="center"/>
                      <w:rPr>
                        <w:rFonts w:cs="Calibri"/>
                        <w:sz w:val="20"/>
                        <w:szCs w:val="20"/>
                      </w:rPr>
                    </w:pPr>
                    <w:r>
                      <w:rPr>
                        <w:rFonts w:cs="Calibri"/>
                        <w:noProof/>
                        <w:sz w:val="20"/>
                        <w:szCs w:val="20"/>
                        <w:lang w:eastAsia="es-MX"/>
                      </w:rPr>
                      <w:drawing>
                        <wp:inline distT="0" distB="0" distL="0" distR="0" wp14:anchorId="1EB405D8" wp14:editId="7B50FD51">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A4EFC" w:rsidRDefault="00E47DD7" w:rsidP="007A4EFC">
                    <w:pPr>
                      <w:pStyle w:val="Sinespaciado"/>
                      <w:jc w:val="center"/>
                      <w:rPr>
                        <w:rFonts w:ascii="Microsoft Sans Serif" w:hAnsi="Microsoft Sans Serif" w:cs="Microsoft Sans Serif"/>
                        <w:sz w:val="14"/>
                        <w:szCs w:val="14"/>
                      </w:rPr>
                    </w:pPr>
                  </w:p>
                  <w:p w:rsidR="007A4EFC" w:rsidRPr="00AF006C" w:rsidRDefault="00270955"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A4EFC" w:rsidRPr="00AF006C" w:rsidRDefault="00E47DD7" w:rsidP="007A4EFC">
                    <w:pPr>
                      <w:pStyle w:val="Sinespaciado"/>
                      <w:jc w:val="center"/>
                      <w:rPr>
                        <w:rFonts w:ascii="Microsoft Sans Serif" w:hAnsi="Microsoft Sans Serif" w:cs="Microsoft Sans Serif"/>
                        <w:b/>
                        <w:sz w:val="16"/>
                        <w:szCs w:val="16"/>
                      </w:rPr>
                    </w:pPr>
                  </w:p>
                  <w:p w:rsidR="007A4EFC" w:rsidRPr="00AF006C" w:rsidRDefault="00270955"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5E60F2"/>
    <w:multiLevelType w:val="hybridMultilevel"/>
    <w:tmpl w:val="6D48D4D8"/>
    <w:lvl w:ilvl="0" w:tplc="F4EC9DEE">
      <w:start w:val="1"/>
      <w:numFmt w:val="upperRoman"/>
      <w:lvlText w:val="%1."/>
      <w:lvlJc w:val="left"/>
      <w:pPr>
        <w:ind w:left="1713" w:hanging="720"/>
      </w:pPr>
      <w:rPr>
        <w:rFonts w:hint="default"/>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01AE"/>
    <w:rsid w:val="00114B40"/>
    <w:rsid w:val="00114DF9"/>
    <w:rsid w:val="00155232"/>
    <w:rsid w:val="001D4381"/>
    <w:rsid w:val="00270955"/>
    <w:rsid w:val="002956BF"/>
    <w:rsid w:val="002C402C"/>
    <w:rsid w:val="00341B4B"/>
    <w:rsid w:val="00352D2B"/>
    <w:rsid w:val="0035523B"/>
    <w:rsid w:val="003753B7"/>
    <w:rsid w:val="00404EBB"/>
    <w:rsid w:val="004401AE"/>
    <w:rsid w:val="00487095"/>
    <w:rsid w:val="00490CEA"/>
    <w:rsid w:val="004C04C6"/>
    <w:rsid w:val="005631AE"/>
    <w:rsid w:val="005A25D9"/>
    <w:rsid w:val="00636B8A"/>
    <w:rsid w:val="006B0F8C"/>
    <w:rsid w:val="006E787F"/>
    <w:rsid w:val="00706FB6"/>
    <w:rsid w:val="00734F8D"/>
    <w:rsid w:val="008372C6"/>
    <w:rsid w:val="008835B0"/>
    <w:rsid w:val="008C28A1"/>
    <w:rsid w:val="008F35DE"/>
    <w:rsid w:val="00917BD0"/>
    <w:rsid w:val="009A0F4A"/>
    <w:rsid w:val="009A3274"/>
    <w:rsid w:val="00A532AB"/>
    <w:rsid w:val="00A677CE"/>
    <w:rsid w:val="00AB7128"/>
    <w:rsid w:val="00BC7413"/>
    <w:rsid w:val="00DC45CF"/>
    <w:rsid w:val="00E1242B"/>
    <w:rsid w:val="00E47DD7"/>
    <w:rsid w:val="00EB0E59"/>
    <w:rsid w:val="00F411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01A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401A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401AE"/>
  </w:style>
  <w:style w:type="paragraph" w:styleId="Sinespaciado">
    <w:name w:val="No Spacing"/>
    <w:link w:val="SinespaciadoCar"/>
    <w:uiPriority w:val="1"/>
    <w:qFormat/>
    <w:rsid w:val="004401AE"/>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4401AE"/>
    <w:rPr>
      <w:rFonts w:ascii="Calibri" w:eastAsia="Calibri" w:hAnsi="Calibri" w:cs="Times New Roman"/>
    </w:rPr>
  </w:style>
  <w:style w:type="paragraph" w:styleId="Textodeglobo">
    <w:name w:val="Balloon Text"/>
    <w:basedOn w:val="Normal"/>
    <w:link w:val="TextodegloboCar"/>
    <w:uiPriority w:val="99"/>
    <w:semiHidden/>
    <w:unhideWhenUsed/>
    <w:rsid w:val="004401A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401AE"/>
    <w:rPr>
      <w:rFonts w:ascii="Tahoma" w:hAnsi="Tahoma" w:cs="Tahoma"/>
      <w:sz w:val="16"/>
      <w:szCs w:val="16"/>
    </w:rPr>
  </w:style>
  <w:style w:type="paragraph" w:styleId="Piedepgina">
    <w:name w:val="footer"/>
    <w:basedOn w:val="Normal"/>
    <w:link w:val="PiedepginaCar"/>
    <w:uiPriority w:val="99"/>
    <w:unhideWhenUsed/>
    <w:rsid w:val="00F411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4111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01A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401A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401AE"/>
  </w:style>
  <w:style w:type="paragraph" w:styleId="Sinespaciado">
    <w:name w:val="No Spacing"/>
    <w:link w:val="SinespaciadoCar"/>
    <w:uiPriority w:val="1"/>
    <w:qFormat/>
    <w:rsid w:val="004401AE"/>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4401AE"/>
    <w:rPr>
      <w:rFonts w:ascii="Calibri" w:eastAsia="Calibri" w:hAnsi="Calibri" w:cs="Times New Roman"/>
    </w:rPr>
  </w:style>
  <w:style w:type="paragraph" w:styleId="Textodeglobo">
    <w:name w:val="Balloon Text"/>
    <w:basedOn w:val="Normal"/>
    <w:link w:val="TextodegloboCar"/>
    <w:uiPriority w:val="99"/>
    <w:semiHidden/>
    <w:unhideWhenUsed/>
    <w:rsid w:val="004401A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401AE"/>
    <w:rPr>
      <w:rFonts w:ascii="Tahoma" w:hAnsi="Tahoma" w:cs="Tahoma"/>
      <w:sz w:val="16"/>
      <w:szCs w:val="16"/>
    </w:rPr>
  </w:style>
  <w:style w:type="paragraph" w:styleId="Piedepgina">
    <w:name w:val="footer"/>
    <w:basedOn w:val="Normal"/>
    <w:link w:val="PiedepginaCar"/>
    <w:uiPriority w:val="99"/>
    <w:unhideWhenUsed/>
    <w:rsid w:val="00F411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411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FD7E02-BDAC-4759-982F-8D46EDA4C3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16</Pages>
  <Words>5840</Words>
  <Characters>32122</Characters>
  <Application>Microsoft Office Word</Application>
  <DocSecurity>0</DocSecurity>
  <Lines>267</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DIANAMONTELONGO</cp:lastModifiedBy>
  <cp:revision>48</cp:revision>
  <cp:lastPrinted>2020-12-07T18:59:00Z</cp:lastPrinted>
  <dcterms:created xsi:type="dcterms:W3CDTF">2020-12-03T18:47:00Z</dcterms:created>
  <dcterms:modified xsi:type="dcterms:W3CDTF">2020-12-10T21:35:00Z</dcterms:modified>
</cp:coreProperties>
</file>