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Spec="center" w:tblpY="1"/>
        <w:tblOverlap w:val="never"/>
        <w:tblW w:w="15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0"/>
        <w:gridCol w:w="5954"/>
        <w:gridCol w:w="2034"/>
        <w:gridCol w:w="1740"/>
        <w:gridCol w:w="1646"/>
        <w:gridCol w:w="1508"/>
        <w:gridCol w:w="1849"/>
      </w:tblGrid>
      <w:tr w:rsidR="0078599E" w:rsidRPr="0078599E" w:rsidTr="00D6584F">
        <w:trPr>
          <w:trHeight w:val="525"/>
        </w:trPr>
        <w:tc>
          <w:tcPr>
            <w:tcW w:w="1030" w:type="dxa"/>
            <w:shd w:val="clear" w:color="000000" w:fill="E1E1E1"/>
          </w:tcPr>
          <w:p w:rsidR="0078599E" w:rsidRPr="00D6584F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</w:p>
          <w:p w:rsidR="0078599E" w:rsidRPr="00D6584F" w:rsidRDefault="0078599E" w:rsidP="0078599E">
            <w:pPr>
              <w:rPr>
                <w:rFonts w:ascii="Arial" w:eastAsia="Times New Roman" w:hAnsi="Arial" w:cs="Arial"/>
                <w:b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lang w:eastAsia="es-MX"/>
              </w:rPr>
              <w:t>No.</w:t>
            </w:r>
          </w:p>
        </w:tc>
        <w:tc>
          <w:tcPr>
            <w:tcW w:w="5954" w:type="dxa"/>
            <w:shd w:val="clear" w:color="000000" w:fill="E1E1E1"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>DENOMINACIÓN DEL INMUEBLE</w:t>
            </w:r>
          </w:p>
        </w:tc>
        <w:tc>
          <w:tcPr>
            <w:tcW w:w="2034" w:type="dxa"/>
            <w:shd w:val="clear" w:color="000000" w:fill="E1E1E1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DOMICILIO DEL INMUEBLE: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NATURALEZA DEL INMUEBLE 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CARÁCTER DEL MONUMENTO 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TIPO DE INMUEBLE 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>USO DEL INMUEBLE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1.-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Urbano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del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Municipal, Un Kiosco central con bancas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metálicas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, con monumentos y Hemiciclo.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Entre Calles Hidalgo,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Juárez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, Morelos y 5 de Mayo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  <w:bookmarkStart w:id="0" w:name="_GoBack"/>
            <w:bookmarkEnd w:id="0"/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Mixto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Jardín Municipal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2.-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vestidores, sanitarios, gradas techadas y campo de futbol con 16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lámparas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1000 watts, 1 transformador y 9 postes de concreto.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Del Olvido y Av. de los Deportes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Campo Deportivo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3.-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Urbano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2 canchas de Basquetbol y una cancha de tenis.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Del Olvido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Unidad Deportiva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4.-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que ocupa el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Del Olvido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5.-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ubicado en el municipio de Tancanhuitz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México Laredo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Relleno Sanitario </w:t>
            </w:r>
          </w:p>
        </w:tc>
      </w:tr>
      <w:tr w:rsidR="0078599E" w:rsidRPr="0078599E" w:rsidTr="00D6584F">
        <w:trPr>
          <w:trHeight w:val="255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6.-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ubicado al otro lado del puente rumbo a la Universidad Tangamanga (DIF </w:t>
            </w:r>
            <w:proofErr w:type="spellStart"/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>yUBR</w:t>
            </w:r>
            <w:proofErr w:type="spellEnd"/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Axtla-Ahuacatitla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Sistema Municipal DIF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7.-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que ocupa el Jardín de Niños Juan Escutia (Colonia Santo Domingo)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Barrio Ortega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8.-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9.-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10.-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11.-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donado a los habitantes de la Colonia Santo Domingo con una superficie de 5,447.00 (Ampara solamente 2 lotes de 70m2 c/uno)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Colonia Santo Domingo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12.-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donado al Jardín de Niños Jacinto Maldonado con una superficie de 392m2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De los deportes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13.-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Fraccionamiento Santa María II, manzana letra "k" superficie de 1000m2 y linda con Camino a Zacayuhuatl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Centro </w:t>
            </w:r>
            <w:r w:rsidR="00D6584F" w:rsidRPr="00B73E8C">
              <w:rPr>
                <w:rFonts w:ascii="Arial" w:eastAsia="Times New Roman" w:hAnsi="Arial" w:cs="Arial"/>
                <w:color w:val="000000"/>
                <w:lang w:eastAsia="es-MX"/>
              </w:rPr>
              <w:t>Pedagógico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Magisterial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14.-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Fraccionamiento Santa María, con una superficie de 2 Hectáreas donde se localizan las instalaciones del Hospital Santa Catarina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Hospital Santa Catarina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15.-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el Fraccionamiento Santa María, con una superficie de 2-17-88.95 Has.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78599E">
              <w:rPr>
                <w:rFonts w:ascii="Arial" w:eastAsia="Times New Roman" w:hAnsi="Arial" w:cs="Arial"/>
                <w:lang w:eastAsia="es-MX"/>
              </w:rPr>
              <w:t>Prolongación</w:t>
            </w:r>
            <w:r w:rsidRPr="00B73E8C">
              <w:rPr>
                <w:rFonts w:ascii="Arial" w:eastAsia="Times New Roman" w:hAnsi="Arial" w:cs="Arial"/>
                <w:lang w:eastAsia="es-MX"/>
              </w:rPr>
              <w:t xml:space="preserve"> 4 Agosto y Benito Juárez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Mixto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Colonia La Realidad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16.-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el Fraccionamiento Santa María, con una superficie de 2-70-00 Has. y linda con el terreno del Sr. Aldo Torre y camino a Zacayuhuatl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Nuevo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17.-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>Jardín de Niños Manuel José Othón, con una superficie de 2,103.64 m2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Iturbide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18.-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Fracc. Santa María, donde se localiza la Escuela de Educación Especial Agustín Yáñez, con una superficie de 580m2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Garzas Blancas y Prolongación 4 de Agosto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Esc. de </w:t>
            </w:r>
            <w:r w:rsidR="00D6584F" w:rsidRPr="00B73E8C">
              <w:rPr>
                <w:rFonts w:ascii="Arial" w:eastAsia="Times New Roman" w:hAnsi="Arial" w:cs="Arial"/>
                <w:color w:val="000000"/>
                <w:lang w:eastAsia="es-MX"/>
              </w:rPr>
              <w:t>Educación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Especial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19.-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donde se localiza el Auditorio, con una superficie de 9,759.14 m2 aproximadamente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Aldama y Ocampo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Auditorio Municipal </w:t>
            </w:r>
          </w:p>
        </w:tc>
      </w:tr>
    </w:tbl>
    <w:p w:rsidR="00B73E8C" w:rsidRDefault="00B73E8C" w:rsidP="00B73E8C">
      <w:pPr>
        <w:tabs>
          <w:tab w:val="left" w:pos="3189"/>
        </w:tabs>
      </w:pPr>
      <w:r>
        <w:tab/>
      </w:r>
    </w:p>
    <w:p w:rsidR="00B73E8C" w:rsidRDefault="00D2474E" w:rsidP="00B73E8C">
      <w:pPr>
        <w:tabs>
          <w:tab w:val="left" w:pos="3189"/>
        </w:tabs>
      </w:pPr>
      <w:r>
        <w:lastRenderedPageBreak/>
        <w:br w:type="textWrapping" w:clear="all"/>
      </w:r>
    </w:p>
    <w:p w:rsidR="007626C7" w:rsidRDefault="007626C7"/>
    <w:sectPr w:rsidR="007626C7" w:rsidSect="00904E09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E09" w:rsidRDefault="00904E09" w:rsidP="00904E09">
      <w:pPr>
        <w:spacing w:after="0" w:line="240" w:lineRule="auto"/>
      </w:pPr>
      <w:r>
        <w:separator/>
      </w:r>
    </w:p>
  </w:endnote>
  <w:endnote w:type="continuationSeparator" w:id="0">
    <w:p w:rsidR="00904E09" w:rsidRDefault="00904E09" w:rsidP="00904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E09" w:rsidRDefault="00904E09" w:rsidP="00904E09">
      <w:pPr>
        <w:spacing w:after="0" w:line="240" w:lineRule="auto"/>
      </w:pPr>
      <w:r>
        <w:separator/>
      </w:r>
    </w:p>
  </w:footnote>
  <w:footnote w:type="continuationSeparator" w:id="0">
    <w:p w:rsidR="00904E09" w:rsidRDefault="00904E09" w:rsidP="00904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99E" w:rsidRDefault="0078599E" w:rsidP="0078599E">
    <w:pPr>
      <w:pStyle w:val="Encabezado"/>
      <w:jc w:val="center"/>
      <w:rPr>
        <w:sz w:val="40"/>
        <w:szCs w:val="40"/>
      </w:rPr>
    </w:pPr>
    <w:r w:rsidRPr="0078599E">
      <w:rPr>
        <w:sz w:val="40"/>
        <w:szCs w:val="40"/>
      </w:rPr>
      <w:t>BIENES INMUEBLES</w:t>
    </w:r>
    <w:r>
      <w:rPr>
        <w:sz w:val="40"/>
        <w:szCs w:val="40"/>
      </w:rPr>
      <w:t xml:space="preserve"> </w:t>
    </w:r>
  </w:p>
  <w:p w:rsidR="0078599E" w:rsidRPr="0078599E" w:rsidRDefault="0078599E" w:rsidP="0078599E">
    <w:pPr>
      <w:pStyle w:val="Encabezado"/>
      <w:jc w:val="center"/>
      <w:rPr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74E"/>
    <w:rsid w:val="007626C7"/>
    <w:rsid w:val="0078599E"/>
    <w:rsid w:val="00904E09"/>
    <w:rsid w:val="00B73E8C"/>
    <w:rsid w:val="00D2474E"/>
    <w:rsid w:val="00D6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FB0C5C-57FD-492D-8E13-6A7E15FC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4E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4E09"/>
  </w:style>
  <w:style w:type="paragraph" w:styleId="Piedepgina">
    <w:name w:val="footer"/>
    <w:basedOn w:val="Normal"/>
    <w:link w:val="PiedepginaCar"/>
    <w:uiPriority w:val="99"/>
    <w:unhideWhenUsed/>
    <w:rsid w:val="00904E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4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2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9B63C-6270-4904-BA7D-1E73B989A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497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sindicatura-01</dc:creator>
  <cp:keywords/>
  <dc:description/>
  <cp:lastModifiedBy>sindicatura-01</cp:lastModifiedBy>
  <cp:revision>1</cp:revision>
  <dcterms:created xsi:type="dcterms:W3CDTF">2020-10-30T16:23:00Z</dcterms:created>
  <dcterms:modified xsi:type="dcterms:W3CDTF">2020-10-30T18:14:00Z</dcterms:modified>
</cp:coreProperties>
</file>