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0D0E20" w:rsidRDefault="000D0E20" w:rsidP="005E2CEB">
      <w:pPr>
        <w:jc w:val="right"/>
      </w:pP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B13BB8">
      <w:pPr>
        <w:tabs>
          <w:tab w:val="left" w:pos="6707"/>
        </w:tabs>
      </w:pPr>
      <w:r>
        <w:t xml:space="preserve"> </w:t>
      </w:r>
      <w:bookmarkStart w:id="0" w:name="_GoBack"/>
      <w:bookmarkEnd w:id="0"/>
    </w:p>
    <w:p w:rsidR="00B13BB8" w:rsidRDefault="00B13BB8" w:rsidP="00B13BB8">
      <w:r>
        <w:t xml:space="preserve">CAPITULO III </w:t>
      </w:r>
    </w:p>
    <w:p w:rsidR="00B13BB8" w:rsidRDefault="00B13BB8" w:rsidP="00B13BB8">
      <w:r>
        <w:t xml:space="preserve">DEL ÁREA TÉCNICA ALIMENTARIA. </w:t>
      </w:r>
    </w:p>
    <w:p w:rsidR="00B13BB8" w:rsidRDefault="00B13BB8" w:rsidP="00B13BB8">
      <w:r>
        <w:t xml:space="preserve">ARTÍCULO74.- El Área Técnica del organismo, tendrá las siguientes funciones: </w:t>
      </w:r>
    </w:p>
    <w:p w:rsidR="00B13BB8" w:rsidRDefault="00B13BB8" w:rsidP="00B13BB8">
      <w:r>
        <w:t xml:space="preserve">I. Realizar los estudios y mantenerse informado de las condiciones de alimentación y nutrición de la población vulnerable del municipio; </w:t>
      </w:r>
    </w:p>
    <w:p w:rsidR="00B13BB8" w:rsidRDefault="00B13BB8" w:rsidP="00B13BB8">
      <w:r>
        <w:t>II.  Operar los programas de asistencia alimentaria en el municipio de acuerdo a los convenios de la colaboración con el sistema estatal y nacional;</w:t>
      </w:r>
    </w:p>
    <w:p w:rsidR="00B13BB8" w:rsidRDefault="00B13BB8" w:rsidP="00B13BB8">
      <w:r>
        <w:t>III. Proponer al director(a), general, la conveniencia de implementar acciones específicas de atención nutricional a población vulnerable al municipio;</w:t>
      </w:r>
    </w:p>
    <w:p w:rsidR="00B13BB8" w:rsidRDefault="00B13BB8" w:rsidP="00B13BB8">
      <w:r>
        <w:t xml:space="preserve">IV. Orientar y asesorar en materia de nutrición y alimentación, a las familias, mujeres, niñas, niños, adolescentes, adultos mayores y personas con discapacidad en el estado de desprotección que los solicite o requieran en el municipio; y </w:t>
      </w:r>
    </w:p>
    <w:p w:rsidR="00B13BB8" w:rsidRDefault="00B13BB8" w:rsidP="00B13BB8">
      <w:r>
        <w:t xml:space="preserve">V. Las demás que le señale la junta de gobierno, el presidente (a) y/o director (a) general del organismo.  </w:t>
      </w:r>
    </w:p>
    <w:p w:rsidR="005E2CEB" w:rsidRDefault="005E2CEB"/>
    <w:p w:rsidR="000D0E20" w:rsidRDefault="000D0E20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F2F" w:rsidRDefault="00847F2F" w:rsidP="005E2CEB">
      <w:pPr>
        <w:spacing w:after="0" w:line="240" w:lineRule="auto"/>
      </w:pPr>
      <w:r>
        <w:separator/>
      </w:r>
    </w:p>
  </w:endnote>
  <w:endnote w:type="continuationSeparator" w:id="0">
    <w:p w:rsidR="00847F2F" w:rsidRDefault="00847F2F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F2F" w:rsidRDefault="00847F2F" w:rsidP="005E2CEB">
      <w:pPr>
        <w:spacing w:after="0" w:line="240" w:lineRule="auto"/>
      </w:pPr>
      <w:r>
        <w:separator/>
      </w:r>
    </w:p>
  </w:footnote>
  <w:footnote w:type="continuationSeparator" w:id="0">
    <w:p w:rsidR="00847F2F" w:rsidRDefault="00847F2F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0D0E20"/>
    <w:rsid w:val="001048F5"/>
    <w:rsid w:val="00106074"/>
    <w:rsid w:val="00151F42"/>
    <w:rsid w:val="00235201"/>
    <w:rsid w:val="002918A6"/>
    <w:rsid w:val="00313D0A"/>
    <w:rsid w:val="00325F68"/>
    <w:rsid w:val="005E2CEB"/>
    <w:rsid w:val="00600F74"/>
    <w:rsid w:val="00615673"/>
    <w:rsid w:val="007F53B2"/>
    <w:rsid w:val="008218BE"/>
    <w:rsid w:val="00847F2F"/>
    <w:rsid w:val="00884039"/>
    <w:rsid w:val="00972320"/>
    <w:rsid w:val="00AB237B"/>
    <w:rsid w:val="00B13BB8"/>
    <w:rsid w:val="00B13E5A"/>
    <w:rsid w:val="00BE68D3"/>
    <w:rsid w:val="00E0525C"/>
    <w:rsid w:val="00E5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8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147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Cuenta Microsoft</cp:lastModifiedBy>
  <cp:revision>13</cp:revision>
  <dcterms:created xsi:type="dcterms:W3CDTF">2020-10-28T17:19:00Z</dcterms:created>
  <dcterms:modified xsi:type="dcterms:W3CDTF">2021-02-12T02:32:00Z</dcterms:modified>
</cp:coreProperties>
</file>