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9A9" w:rsidRPr="008D69A9" w:rsidRDefault="008D69A9" w:rsidP="008D69A9">
      <w:pPr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8D69A9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No está dentro de nuestras atribuciones según el Art. 26 BIS del Reglamento Interior de la Secretaría General de Gobierno del Estado de San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</w:t>
      </w:r>
      <w:bookmarkStart w:id="0" w:name="_GoBack"/>
      <w:bookmarkEnd w:id="0"/>
      <w:r w:rsidRPr="008D69A9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Luis Potosí.</w:t>
      </w:r>
    </w:p>
    <w:p w:rsidR="00025454" w:rsidRDefault="00025454"/>
    <w:sectPr w:rsidR="000254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9A9"/>
    <w:rsid w:val="00025454"/>
    <w:rsid w:val="008D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7259F5-5C5E-4A8B-813F-553BDA261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7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Luisa Torres Castro</dc:creator>
  <cp:keywords/>
  <dc:description/>
  <cp:lastModifiedBy>Ana Luisa Torres Castro</cp:lastModifiedBy>
  <cp:revision>1</cp:revision>
  <dcterms:created xsi:type="dcterms:W3CDTF">2021-09-30T18:31:00Z</dcterms:created>
  <dcterms:modified xsi:type="dcterms:W3CDTF">2021-09-30T18:32:00Z</dcterms:modified>
</cp:coreProperties>
</file>