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0E1D" w:rsidRPr="00D10E1D" w:rsidRDefault="00D10E1D" w:rsidP="00D10E1D">
      <w:pPr>
        <w:spacing w:after="0" w:line="240" w:lineRule="auto"/>
        <w:ind w:left="3969"/>
        <w:jc w:val="both"/>
        <w:rPr>
          <w:rFonts w:ascii="Arial Narrow" w:eastAsia="Arial Unicode MS" w:hAnsi="Arial Narrow" w:cs="Arial Unicode MS"/>
          <w:b/>
          <w:sz w:val="24"/>
          <w:szCs w:val="24"/>
        </w:rPr>
      </w:pPr>
      <w:r w:rsidRPr="00D10E1D">
        <w:rPr>
          <w:rFonts w:ascii="Arial Narrow" w:eastAsia="Arial Unicode MS" w:hAnsi="Arial Narrow" w:cs="Arial Unicode MS"/>
          <w:b/>
          <w:sz w:val="24"/>
          <w:szCs w:val="24"/>
        </w:rPr>
        <w:t>TRIBUNAL ESTATAL DE JUSTICIA ADMINISTRATIVA</w:t>
      </w:r>
    </w:p>
    <w:p w:rsidR="00D10E1D" w:rsidRPr="00D10E1D" w:rsidRDefault="00D10E1D" w:rsidP="00D10E1D">
      <w:pPr>
        <w:spacing w:after="0" w:line="240" w:lineRule="auto"/>
        <w:ind w:left="3969"/>
        <w:jc w:val="both"/>
        <w:rPr>
          <w:rFonts w:ascii="Arial Narrow" w:eastAsia="Arial Unicode MS" w:hAnsi="Arial Narrow" w:cs="Arial Unicode MS"/>
          <w:b/>
          <w:sz w:val="24"/>
          <w:szCs w:val="24"/>
        </w:rPr>
      </w:pPr>
    </w:p>
    <w:p w:rsidR="00D10E1D" w:rsidRPr="00D10E1D" w:rsidRDefault="00D10E1D" w:rsidP="00D10E1D">
      <w:pPr>
        <w:spacing w:after="0" w:line="240" w:lineRule="auto"/>
        <w:ind w:left="3969"/>
        <w:jc w:val="both"/>
        <w:rPr>
          <w:rFonts w:ascii="Arial Narrow" w:eastAsia="Arial Unicode MS" w:hAnsi="Arial Narrow" w:cs="Arial Unicode MS"/>
          <w:b/>
          <w:sz w:val="24"/>
          <w:szCs w:val="24"/>
        </w:rPr>
      </w:pPr>
      <w:r w:rsidRPr="00D10E1D">
        <w:rPr>
          <w:rFonts w:ascii="Arial Narrow" w:eastAsia="Arial Unicode MS" w:hAnsi="Arial Narrow" w:cs="Arial Unicode MS"/>
          <w:b/>
          <w:sz w:val="24"/>
          <w:szCs w:val="24"/>
        </w:rPr>
        <w:t>TERCERA SALA UNITARIA</w:t>
      </w:r>
    </w:p>
    <w:p w:rsidR="00D10E1D" w:rsidRPr="00D10E1D" w:rsidRDefault="00D10E1D" w:rsidP="00D10E1D">
      <w:pPr>
        <w:spacing w:after="0" w:line="240" w:lineRule="auto"/>
        <w:ind w:left="3969"/>
        <w:jc w:val="both"/>
        <w:rPr>
          <w:rFonts w:ascii="Arial Narrow" w:eastAsia="Arial Unicode MS" w:hAnsi="Arial Narrow" w:cs="Arial Unicode MS"/>
          <w:b/>
          <w:sz w:val="24"/>
          <w:szCs w:val="24"/>
        </w:rPr>
      </w:pPr>
    </w:p>
    <w:p w:rsidR="00D10E1D" w:rsidRPr="00D10E1D" w:rsidRDefault="00D10E1D" w:rsidP="00D10E1D">
      <w:pPr>
        <w:spacing w:after="0" w:line="240" w:lineRule="auto"/>
        <w:ind w:left="3969"/>
        <w:jc w:val="both"/>
        <w:rPr>
          <w:rFonts w:ascii="Arial Narrow" w:eastAsia="Arial Unicode MS" w:hAnsi="Arial Narrow" w:cs="Arial Unicode MS"/>
          <w:b/>
          <w:color w:val="002060"/>
          <w:sz w:val="24"/>
          <w:szCs w:val="24"/>
        </w:rPr>
      </w:pPr>
      <w:r w:rsidRPr="00D10E1D">
        <w:rPr>
          <w:rFonts w:ascii="Arial Narrow" w:eastAsia="Arial Unicode MS" w:hAnsi="Arial Narrow" w:cs="Arial Unicode MS"/>
          <w:b/>
          <w:sz w:val="24"/>
          <w:szCs w:val="24"/>
        </w:rPr>
        <w:t xml:space="preserve">EXPEDIENTE: </w:t>
      </w:r>
      <w:r w:rsidR="007C43FD">
        <w:rPr>
          <w:rFonts w:ascii="Arial Narrow" w:eastAsia="Arial Unicode MS" w:hAnsi="Arial Narrow" w:cs="Arial Unicode MS"/>
          <w:b/>
          <w:sz w:val="24"/>
          <w:szCs w:val="24"/>
        </w:rPr>
        <w:t>1177</w:t>
      </w:r>
      <w:r w:rsidRPr="00D10E1D">
        <w:rPr>
          <w:rFonts w:ascii="Arial Narrow" w:eastAsia="Arial Unicode MS" w:hAnsi="Arial Narrow" w:cs="Arial Unicode MS"/>
          <w:b/>
          <w:sz w:val="24"/>
          <w:szCs w:val="24"/>
        </w:rPr>
        <w:t>/20</w:t>
      </w:r>
      <w:r w:rsidR="007C43FD">
        <w:rPr>
          <w:rFonts w:ascii="Arial Narrow" w:eastAsia="Arial Unicode MS" w:hAnsi="Arial Narrow" w:cs="Arial Unicode MS"/>
          <w:b/>
          <w:sz w:val="24"/>
          <w:szCs w:val="24"/>
        </w:rPr>
        <w:t>19</w:t>
      </w:r>
      <w:r w:rsidRPr="00D10E1D">
        <w:rPr>
          <w:rFonts w:ascii="Arial Narrow" w:eastAsia="Arial Unicode MS" w:hAnsi="Arial Narrow" w:cs="Arial Unicode MS"/>
          <w:b/>
          <w:sz w:val="24"/>
          <w:szCs w:val="24"/>
        </w:rPr>
        <w:t xml:space="preserve">-3 </w:t>
      </w:r>
    </w:p>
    <w:p w:rsidR="00D10E1D" w:rsidRPr="00D10E1D" w:rsidRDefault="00D10E1D" w:rsidP="00D10E1D">
      <w:pPr>
        <w:spacing w:after="0" w:line="240" w:lineRule="auto"/>
        <w:ind w:left="3969"/>
        <w:jc w:val="both"/>
        <w:rPr>
          <w:rFonts w:ascii="Arial Narrow" w:eastAsia="Arial Unicode MS" w:hAnsi="Arial Narrow" w:cs="Arial Unicode MS"/>
          <w:b/>
          <w:sz w:val="24"/>
          <w:szCs w:val="24"/>
        </w:rPr>
      </w:pPr>
    </w:p>
    <w:p w:rsidR="00D10E1D" w:rsidRPr="00D10E1D" w:rsidRDefault="00D10E1D" w:rsidP="00D10E1D">
      <w:pPr>
        <w:spacing w:after="0" w:line="240" w:lineRule="auto"/>
        <w:ind w:left="3969"/>
        <w:jc w:val="both"/>
        <w:rPr>
          <w:rFonts w:ascii="Arial Narrow" w:eastAsia="Arial Unicode MS" w:hAnsi="Arial Narrow" w:cs="Arial Unicode MS"/>
          <w:b/>
          <w:sz w:val="24"/>
          <w:szCs w:val="24"/>
        </w:rPr>
      </w:pPr>
      <w:r w:rsidRPr="00D10E1D">
        <w:rPr>
          <w:rFonts w:ascii="Arial Narrow" w:eastAsia="Arial Unicode MS" w:hAnsi="Arial Narrow" w:cs="Arial Unicode MS"/>
          <w:b/>
          <w:sz w:val="24"/>
          <w:szCs w:val="24"/>
        </w:rPr>
        <w:t xml:space="preserve">ACTOR: </w:t>
      </w:r>
    </w:p>
    <w:p w:rsidR="00D10E1D" w:rsidRPr="00D10E1D" w:rsidRDefault="007543F1" w:rsidP="00D10E1D">
      <w:pPr>
        <w:spacing w:after="0" w:line="240" w:lineRule="auto"/>
        <w:jc w:val="both"/>
        <w:rPr>
          <w:rFonts w:ascii="Arial Narrow" w:eastAsia="Arial Unicode MS" w:hAnsi="Arial Narrow" w:cs="Arial Unicode MS"/>
          <w:b/>
          <w:sz w:val="24"/>
          <w:szCs w:val="24"/>
        </w:rPr>
      </w:pPr>
      <w:r>
        <w:rPr>
          <w:rFonts w:ascii="Arial Narrow" w:eastAsia="Arial Unicode MS" w:hAnsi="Arial Narrow" w:cs="Arial Unicode MS"/>
          <w:b/>
          <w:color w:val="FF0000"/>
          <w:sz w:val="24"/>
          <w:szCs w:val="24"/>
        </w:rPr>
        <w:t>**********</w:t>
      </w:r>
    </w:p>
    <w:p w:rsidR="00D10E1D" w:rsidRPr="00D10E1D" w:rsidRDefault="00D10E1D" w:rsidP="00D10E1D">
      <w:pPr>
        <w:spacing w:after="0" w:line="240" w:lineRule="auto"/>
        <w:ind w:left="3969"/>
        <w:jc w:val="both"/>
        <w:rPr>
          <w:rFonts w:ascii="Arial Narrow" w:eastAsia="Arial Unicode MS" w:hAnsi="Arial Narrow" w:cs="Arial Unicode MS"/>
          <w:b/>
          <w:sz w:val="24"/>
          <w:szCs w:val="24"/>
        </w:rPr>
      </w:pPr>
      <w:r w:rsidRPr="00D10E1D">
        <w:rPr>
          <w:rFonts w:ascii="Arial Narrow" w:eastAsia="Arial Unicode MS" w:hAnsi="Arial Narrow" w:cs="Arial Unicode MS"/>
          <w:b/>
          <w:sz w:val="24"/>
          <w:szCs w:val="24"/>
        </w:rPr>
        <w:t xml:space="preserve">MAGISTRADO PONENTE: </w:t>
      </w:r>
    </w:p>
    <w:p w:rsidR="00D10E1D" w:rsidRPr="00D10E1D" w:rsidRDefault="00D10E1D" w:rsidP="00D10E1D">
      <w:pPr>
        <w:spacing w:after="0" w:line="240" w:lineRule="auto"/>
        <w:ind w:left="3969"/>
        <w:jc w:val="both"/>
        <w:rPr>
          <w:rFonts w:ascii="Arial Narrow" w:eastAsia="Arial Unicode MS" w:hAnsi="Arial Narrow" w:cs="Arial Unicode MS"/>
          <w:sz w:val="24"/>
          <w:szCs w:val="24"/>
        </w:rPr>
      </w:pPr>
      <w:r w:rsidRPr="00D10E1D">
        <w:rPr>
          <w:rFonts w:ascii="Arial Narrow" w:eastAsia="Arial Unicode MS" w:hAnsi="Arial Narrow" w:cs="Arial Unicode MS"/>
          <w:sz w:val="24"/>
          <w:szCs w:val="24"/>
        </w:rPr>
        <w:t>LICENCIADO DIEGO AMARO GONZÁLEZ</w:t>
      </w:r>
    </w:p>
    <w:p w:rsidR="00D10E1D" w:rsidRPr="00D10E1D" w:rsidRDefault="00D10E1D" w:rsidP="00D10E1D">
      <w:pPr>
        <w:spacing w:after="0" w:line="240" w:lineRule="auto"/>
        <w:jc w:val="both"/>
        <w:rPr>
          <w:rFonts w:ascii="Arial Narrow" w:eastAsia="Arial Unicode MS" w:hAnsi="Arial Narrow" w:cs="Arial Unicode MS"/>
          <w:sz w:val="24"/>
          <w:szCs w:val="24"/>
        </w:rPr>
      </w:pPr>
    </w:p>
    <w:p w:rsidR="00D10E1D" w:rsidRPr="00D10E1D" w:rsidRDefault="00D10E1D" w:rsidP="00D10E1D">
      <w:pPr>
        <w:spacing w:after="0" w:line="240" w:lineRule="auto"/>
        <w:ind w:left="3969"/>
        <w:jc w:val="both"/>
        <w:rPr>
          <w:rFonts w:ascii="Arial Narrow" w:eastAsia="Arial Unicode MS" w:hAnsi="Arial Narrow" w:cs="Arial Unicode MS"/>
          <w:b/>
          <w:sz w:val="24"/>
          <w:szCs w:val="24"/>
        </w:rPr>
      </w:pPr>
      <w:r w:rsidRPr="00D10E1D">
        <w:rPr>
          <w:rFonts w:ascii="Arial Narrow" w:eastAsia="Arial Unicode MS" w:hAnsi="Arial Narrow" w:cs="Arial Unicode MS"/>
          <w:b/>
          <w:sz w:val="24"/>
          <w:szCs w:val="24"/>
        </w:rPr>
        <w:t>SECRETARIO DE ESTUDIO Y CUENTA:</w:t>
      </w:r>
    </w:p>
    <w:p w:rsidR="00D10E1D" w:rsidRPr="00D10E1D" w:rsidRDefault="00D10E1D" w:rsidP="00D10E1D">
      <w:pPr>
        <w:spacing w:after="0" w:line="240" w:lineRule="auto"/>
        <w:ind w:left="3969"/>
        <w:jc w:val="both"/>
        <w:rPr>
          <w:rFonts w:ascii="Arial Narrow" w:eastAsia="Arial Unicode MS" w:hAnsi="Arial Narrow" w:cs="Arial Unicode MS"/>
          <w:sz w:val="24"/>
          <w:szCs w:val="24"/>
        </w:rPr>
      </w:pPr>
      <w:r w:rsidRPr="00D10E1D">
        <w:rPr>
          <w:rFonts w:ascii="Arial Narrow" w:eastAsia="Arial Unicode MS" w:hAnsi="Arial Narrow" w:cs="Arial Unicode MS"/>
          <w:sz w:val="24"/>
          <w:szCs w:val="24"/>
        </w:rPr>
        <w:t>LICENCIADA DIANA CAROLINA MONTELONGO ORTIZ</w:t>
      </w:r>
    </w:p>
    <w:p w:rsidR="00D10E1D" w:rsidRPr="00D10E1D" w:rsidRDefault="00D10E1D" w:rsidP="00D10E1D">
      <w:pPr>
        <w:spacing w:after="0"/>
        <w:ind w:firstLine="709"/>
        <w:jc w:val="both"/>
        <w:rPr>
          <w:rFonts w:ascii="Arial Narrow" w:eastAsia="Arial Unicode MS" w:hAnsi="Arial Narrow" w:cs="Arial Unicode MS"/>
          <w:w w:val="95"/>
          <w:sz w:val="24"/>
          <w:szCs w:val="24"/>
        </w:rPr>
      </w:pPr>
    </w:p>
    <w:p w:rsidR="00D10E1D" w:rsidRPr="00D10E1D" w:rsidRDefault="00D10E1D" w:rsidP="00D10E1D">
      <w:pPr>
        <w:spacing w:after="0"/>
        <w:ind w:firstLine="709"/>
        <w:jc w:val="both"/>
        <w:rPr>
          <w:rFonts w:ascii="Arial Narrow" w:eastAsia="Arial Unicode MS" w:hAnsi="Arial Narrow" w:cs="Arial Unicode MS"/>
          <w:w w:val="95"/>
          <w:sz w:val="24"/>
          <w:szCs w:val="24"/>
        </w:rPr>
      </w:pPr>
    </w:p>
    <w:p w:rsidR="00D10E1D" w:rsidRPr="00D10E1D" w:rsidRDefault="00D10E1D" w:rsidP="00D10E1D">
      <w:pPr>
        <w:spacing w:after="0" w:line="360" w:lineRule="auto"/>
        <w:ind w:firstLine="709"/>
        <w:jc w:val="both"/>
        <w:rPr>
          <w:rFonts w:ascii="Arial Narrow" w:eastAsia="Arial Unicode MS" w:hAnsi="Arial Narrow" w:cs="Arial Unicode MS"/>
          <w:sz w:val="28"/>
          <w:szCs w:val="28"/>
        </w:rPr>
      </w:pPr>
      <w:r w:rsidRPr="00D10E1D">
        <w:rPr>
          <w:rFonts w:ascii="Arial Narrow" w:eastAsia="Arial Unicode MS" w:hAnsi="Arial Narrow" w:cs="Arial Unicode MS"/>
          <w:sz w:val="28"/>
          <w:szCs w:val="28"/>
        </w:rPr>
        <w:t xml:space="preserve">San Luis Potosí, S.L.P., veintitrés de noviembre de dos mil veinte. </w:t>
      </w:r>
    </w:p>
    <w:p w:rsidR="00D10E1D" w:rsidRPr="00D10E1D" w:rsidRDefault="00D10E1D" w:rsidP="00D10E1D">
      <w:pPr>
        <w:spacing w:after="0" w:line="360" w:lineRule="auto"/>
        <w:ind w:firstLine="709"/>
        <w:jc w:val="both"/>
        <w:rPr>
          <w:rFonts w:ascii="Arial Narrow" w:eastAsia="Arial Unicode MS" w:hAnsi="Arial Narrow" w:cs="Arial Unicode MS"/>
          <w:sz w:val="28"/>
          <w:szCs w:val="28"/>
        </w:rPr>
      </w:pPr>
    </w:p>
    <w:p w:rsidR="00D10E1D" w:rsidRDefault="00D10E1D" w:rsidP="00D10E1D">
      <w:pPr>
        <w:spacing w:line="360" w:lineRule="auto"/>
        <w:ind w:firstLine="708"/>
        <w:jc w:val="both"/>
        <w:rPr>
          <w:rFonts w:ascii="Arial Narrow" w:eastAsia="Times New Roman" w:hAnsi="Arial Narrow" w:cs="Arial"/>
          <w:sz w:val="28"/>
          <w:szCs w:val="28"/>
          <w:lang w:eastAsia="es-ES"/>
        </w:rPr>
      </w:pPr>
      <w:r w:rsidRPr="00D10E1D">
        <w:rPr>
          <w:rFonts w:ascii="Arial Narrow" w:eastAsia="Arial Unicode MS" w:hAnsi="Arial Narrow" w:cs="Arial Unicode MS"/>
          <w:b/>
          <w:color w:val="000000"/>
          <w:sz w:val="28"/>
          <w:szCs w:val="28"/>
        </w:rPr>
        <w:t>V I S T O S</w:t>
      </w:r>
      <w:r w:rsidRPr="00D10E1D">
        <w:rPr>
          <w:rFonts w:ascii="Arial Narrow" w:eastAsia="Arial Unicode MS" w:hAnsi="Arial Narrow" w:cs="Arial Unicode MS"/>
          <w:color w:val="000000"/>
          <w:sz w:val="28"/>
          <w:szCs w:val="28"/>
        </w:rPr>
        <w:t xml:space="preserve"> para resolver en definitiva los autos del Juicio Contencioso Administrativo </w:t>
      </w:r>
      <w:r w:rsidR="007C43FD" w:rsidRPr="007C43FD">
        <w:rPr>
          <w:rFonts w:ascii="Arial Narrow" w:eastAsia="Arial Unicode MS" w:hAnsi="Arial Narrow" w:cs="Arial Unicode MS"/>
          <w:b/>
          <w:color w:val="000000"/>
          <w:sz w:val="28"/>
          <w:szCs w:val="28"/>
        </w:rPr>
        <w:t>1177</w:t>
      </w:r>
      <w:r w:rsidRPr="00D10E1D">
        <w:rPr>
          <w:rFonts w:ascii="Arial Narrow" w:eastAsia="Arial Unicode MS" w:hAnsi="Arial Narrow" w:cs="Arial Unicode MS"/>
          <w:b/>
          <w:sz w:val="28"/>
          <w:szCs w:val="28"/>
        </w:rPr>
        <w:t>/20</w:t>
      </w:r>
      <w:r w:rsidR="007C43FD">
        <w:rPr>
          <w:rFonts w:ascii="Arial Narrow" w:eastAsia="Arial Unicode MS" w:hAnsi="Arial Narrow" w:cs="Arial Unicode MS"/>
          <w:b/>
          <w:sz w:val="28"/>
          <w:szCs w:val="28"/>
        </w:rPr>
        <w:t>19</w:t>
      </w:r>
      <w:r w:rsidRPr="00D10E1D">
        <w:rPr>
          <w:rFonts w:ascii="Arial Narrow" w:eastAsia="Arial Unicode MS" w:hAnsi="Arial Narrow" w:cs="Arial Unicode MS"/>
          <w:b/>
          <w:sz w:val="28"/>
          <w:szCs w:val="28"/>
        </w:rPr>
        <w:t xml:space="preserve">-3 </w:t>
      </w:r>
      <w:r w:rsidRPr="00D10E1D">
        <w:rPr>
          <w:rFonts w:ascii="Arial Narrow" w:eastAsia="Arial Unicode MS" w:hAnsi="Arial Narrow" w:cs="Arial Unicode MS"/>
          <w:color w:val="000000"/>
          <w:sz w:val="28"/>
          <w:szCs w:val="28"/>
        </w:rPr>
        <w:t xml:space="preserve">promovido por </w:t>
      </w:r>
      <w:r w:rsidR="007543F1">
        <w:rPr>
          <w:rFonts w:ascii="Arial Narrow" w:eastAsia="Arial Unicode MS" w:hAnsi="Arial Narrow" w:cs="Arial Unicode MS"/>
          <w:b/>
          <w:color w:val="FF0000"/>
          <w:sz w:val="28"/>
          <w:szCs w:val="28"/>
        </w:rPr>
        <w:t>**********</w:t>
      </w:r>
      <w:r w:rsidRPr="00D10E1D">
        <w:rPr>
          <w:rFonts w:ascii="Arial Narrow" w:eastAsia="Arial Unicode MS" w:hAnsi="Arial Narrow" w:cs="Arial Unicode MS"/>
          <w:b/>
          <w:color w:val="000000"/>
          <w:sz w:val="28"/>
          <w:szCs w:val="28"/>
        </w:rPr>
        <w:t xml:space="preserve"> </w:t>
      </w:r>
      <w:r w:rsidRPr="00D10E1D">
        <w:rPr>
          <w:rFonts w:ascii="Arial Narrow" w:eastAsia="Times New Roman" w:hAnsi="Arial Narrow" w:cs="Times New Roman"/>
          <w:sz w:val="28"/>
          <w:szCs w:val="28"/>
          <w:lang w:eastAsia="es-ES"/>
        </w:rPr>
        <w:t xml:space="preserve">contra actos del </w:t>
      </w:r>
      <w:r w:rsidRPr="00D10E1D">
        <w:rPr>
          <w:rFonts w:ascii="Arial Narrow" w:eastAsia="Times New Roman" w:hAnsi="Arial Narrow" w:cs="Times New Roman"/>
          <w:b/>
          <w:sz w:val="28"/>
          <w:szCs w:val="28"/>
          <w:lang w:eastAsia="es-ES"/>
        </w:rPr>
        <w:t xml:space="preserve">POLICIA VIAL </w:t>
      </w:r>
      <w:r w:rsidRPr="00D10E1D">
        <w:rPr>
          <w:rFonts w:ascii="Arial Narrow" w:eastAsia="Times New Roman" w:hAnsi="Arial Narrow" w:cs="Arial"/>
          <w:sz w:val="28"/>
          <w:szCs w:val="28"/>
          <w:lang w:eastAsia="es-ES"/>
        </w:rPr>
        <w:t>que elaboró la boleta de infracción con número de folio</w:t>
      </w:r>
      <w:r w:rsidRPr="00D10E1D">
        <w:rPr>
          <w:rFonts w:ascii="Arial Narrow" w:eastAsia="Times New Roman" w:hAnsi="Arial Narrow" w:cs="Arial"/>
          <w:b/>
          <w:sz w:val="28"/>
          <w:szCs w:val="28"/>
          <w:lang w:eastAsia="es-ES"/>
        </w:rPr>
        <w:t xml:space="preserve"> </w:t>
      </w:r>
      <w:r w:rsidR="007543F1">
        <w:rPr>
          <w:rFonts w:ascii="Arial Narrow" w:eastAsia="Times New Roman" w:hAnsi="Arial Narrow" w:cs="Arial"/>
          <w:b/>
          <w:color w:val="FF0000"/>
          <w:sz w:val="28"/>
          <w:szCs w:val="28"/>
          <w:lang w:eastAsia="es-ES"/>
        </w:rPr>
        <w:t>**********</w:t>
      </w:r>
      <w:r w:rsidRPr="00D10E1D">
        <w:rPr>
          <w:rFonts w:ascii="Arial Narrow" w:eastAsia="Times New Roman" w:hAnsi="Arial Narrow" w:cs="Arial"/>
          <w:b/>
          <w:sz w:val="28"/>
          <w:szCs w:val="28"/>
          <w:lang w:eastAsia="es-ES"/>
        </w:rPr>
        <w:t xml:space="preserve">, </w:t>
      </w:r>
      <w:r w:rsidRPr="00D10E1D">
        <w:rPr>
          <w:rFonts w:ascii="Arial Narrow" w:eastAsia="Times New Roman" w:hAnsi="Arial Narrow" w:cs="Arial"/>
          <w:sz w:val="28"/>
          <w:szCs w:val="28"/>
          <w:lang w:eastAsia="es-ES"/>
        </w:rPr>
        <w:t xml:space="preserve">de fecha </w:t>
      </w:r>
      <w:r w:rsidR="007C43FD">
        <w:rPr>
          <w:rFonts w:ascii="Arial Narrow" w:eastAsia="Times New Roman" w:hAnsi="Arial Narrow" w:cs="Arial"/>
          <w:sz w:val="28"/>
          <w:szCs w:val="28"/>
          <w:lang w:eastAsia="es-ES"/>
        </w:rPr>
        <w:t>tres de octubre de dos mil diecinueve</w:t>
      </w:r>
      <w:r w:rsidR="00DF5EAE" w:rsidRPr="00DF5EAE">
        <w:rPr>
          <w:rFonts w:ascii="Arial Narrow" w:eastAsia="Times New Roman" w:hAnsi="Arial Narrow" w:cs="Times New Roman"/>
          <w:b/>
          <w:sz w:val="28"/>
          <w:szCs w:val="28"/>
          <w:lang w:eastAsia="es-ES"/>
        </w:rPr>
        <w:t xml:space="preserve"> </w:t>
      </w:r>
      <w:r w:rsidR="00DF5EAE" w:rsidRPr="007753E0">
        <w:rPr>
          <w:rFonts w:ascii="Arial Narrow" w:eastAsia="Times New Roman" w:hAnsi="Arial Narrow" w:cs="Times New Roman"/>
          <w:sz w:val="28"/>
          <w:szCs w:val="28"/>
          <w:lang w:eastAsia="es-ES"/>
        </w:rPr>
        <w:t xml:space="preserve">y </w:t>
      </w:r>
      <w:r w:rsidR="007753E0" w:rsidRPr="007753E0">
        <w:rPr>
          <w:rFonts w:ascii="Arial Narrow" w:eastAsia="Times New Roman" w:hAnsi="Arial Narrow" w:cs="Times New Roman"/>
          <w:sz w:val="28"/>
          <w:szCs w:val="28"/>
          <w:lang w:eastAsia="es-ES"/>
        </w:rPr>
        <w:t>del</w:t>
      </w:r>
      <w:r w:rsidR="007753E0">
        <w:rPr>
          <w:rFonts w:ascii="Arial Narrow" w:eastAsia="Times New Roman" w:hAnsi="Arial Narrow" w:cs="Times New Roman"/>
          <w:b/>
          <w:sz w:val="28"/>
          <w:szCs w:val="28"/>
          <w:lang w:eastAsia="es-ES"/>
        </w:rPr>
        <w:t xml:space="preserve"> </w:t>
      </w:r>
      <w:r w:rsidR="00DF5EAE">
        <w:rPr>
          <w:rFonts w:ascii="Arial Narrow" w:eastAsia="Times New Roman" w:hAnsi="Arial Narrow" w:cs="Times New Roman"/>
          <w:b/>
          <w:sz w:val="28"/>
          <w:szCs w:val="28"/>
          <w:lang w:eastAsia="es-ES"/>
        </w:rPr>
        <w:t>Titular de la TESORERIA MUNICIPAL</w:t>
      </w:r>
      <w:r w:rsidR="00DF5EAE" w:rsidRPr="00DB1FA7">
        <w:rPr>
          <w:rFonts w:ascii="Arial Narrow" w:eastAsia="Times New Roman" w:hAnsi="Arial Narrow" w:cs="Times New Roman"/>
          <w:b/>
          <w:sz w:val="28"/>
          <w:szCs w:val="28"/>
          <w:lang w:eastAsia="es-ES"/>
        </w:rPr>
        <w:t xml:space="preserve"> </w:t>
      </w:r>
      <w:r w:rsidR="00DF5EAE" w:rsidRPr="00D10E1D">
        <w:rPr>
          <w:rFonts w:ascii="Arial Narrow" w:eastAsia="Times New Roman" w:hAnsi="Arial Narrow" w:cs="Times New Roman"/>
          <w:b/>
          <w:sz w:val="28"/>
          <w:szCs w:val="28"/>
          <w:lang w:eastAsia="es-ES"/>
        </w:rPr>
        <w:t>DE SAN LUIS POTOSI</w:t>
      </w:r>
      <w:r w:rsidR="007753E0">
        <w:rPr>
          <w:rFonts w:ascii="Arial Narrow" w:eastAsia="Times New Roman" w:hAnsi="Arial Narrow" w:cs="Times New Roman"/>
          <w:b/>
          <w:sz w:val="28"/>
          <w:szCs w:val="28"/>
          <w:lang w:eastAsia="es-ES"/>
        </w:rPr>
        <w:t xml:space="preserve">, </w:t>
      </w:r>
      <w:r w:rsidR="007753E0" w:rsidRPr="007753E0">
        <w:rPr>
          <w:rFonts w:ascii="Arial Narrow" w:eastAsia="Times New Roman" w:hAnsi="Arial Narrow" w:cs="Times New Roman"/>
          <w:sz w:val="28"/>
          <w:szCs w:val="28"/>
          <w:lang w:eastAsia="es-ES"/>
        </w:rPr>
        <w:t xml:space="preserve">así como </w:t>
      </w:r>
      <w:r w:rsidR="00DF5EAE" w:rsidRPr="007753E0">
        <w:rPr>
          <w:rFonts w:ascii="Arial Narrow" w:eastAsia="Times New Roman" w:hAnsi="Arial Narrow" w:cs="Times New Roman"/>
          <w:sz w:val="28"/>
          <w:szCs w:val="28"/>
          <w:lang w:eastAsia="es-ES"/>
        </w:rPr>
        <w:t xml:space="preserve">  </w:t>
      </w:r>
      <w:r w:rsidR="007753E0" w:rsidRPr="007753E0">
        <w:rPr>
          <w:rFonts w:ascii="Arial Narrow" w:eastAsia="Times New Roman" w:hAnsi="Arial Narrow" w:cs="Times New Roman"/>
          <w:sz w:val="28"/>
          <w:szCs w:val="28"/>
          <w:lang w:eastAsia="es-ES"/>
        </w:rPr>
        <w:t>del</w:t>
      </w:r>
      <w:r w:rsidR="007753E0">
        <w:rPr>
          <w:rFonts w:ascii="Arial Narrow" w:eastAsia="Times New Roman" w:hAnsi="Arial Narrow" w:cs="Times New Roman"/>
          <w:b/>
          <w:sz w:val="28"/>
          <w:szCs w:val="28"/>
          <w:lang w:eastAsia="es-ES"/>
        </w:rPr>
        <w:t xml:space="preserve"> </w:t>
      </w:r>
      <w:r w:rsidR="00DF5EAE">
        <w:rPr>
          <w:rFonts w:ascii="Arial Narrow" w:eastAsia="Times New Roman" w:hAnsi="Arial Narrow" w:cs="Times New Roman"/>
          <w:b/>
          <w:sz w:val="28"/>
          <w:szCs w:val="28"/>
          <w:lang w:eastAsia="es-ES"/>
        </w:rPr>
        <w:t xml:space="preserve">Tercero a la persona </w:t>
      </w:r>
      <w:proofErr w:type="gramStart"/>
      <w:r w:rsidR="00DF5EAE">
        <w:rPr>
          <w:rFonts w:ascii="Arial Narrow" w:eastAsia="Times New Roman" w:hAnsi="Arial Narrow" w:cs="Times New Roman"/>
          <w:b/>
          <w:sz w:val="28"/>
          <w:szCs w:val="28"/>
          <w:lang w:eastAsia="es-ES"/>
        </w:rPr>
        <w:t>moral</w:t>
      </w:r>
      <w:proofErr w:type="gramEnd"/>
      <w:r w:rsidR="00DF5EAE">
        <w:rPr>
          <w:rFonts w:ascii="Arial Narrow" w:eastAsia="Times New Roman" w:hAnsi="Arial Narrow" w:cs="Times New Roman"/>
          <w:b/>
          <w:sz w:val="28"/>
          <w:szCs w:val="28"/>
          <w:lang w:eastAsia="es-ES"/>
        </w:rPr>
        <w:t xml:space="preserve"> “Grúa Victoria, S.A. de C.V.”</w:t>
      </w:r>
      <w:r w:rsidRPr="00D10E1D">
        <w:rPr>
          <w:rFonts w:ascii="Arial Narrow" w:eastAsia="Times New Roman" w:hAnsi="Arial Narrow" w:cs="Arial"/>
          <w:sz w:val="28"/>
          <w:szCs w:val="28"/>
          <w:lang w:eastAsia="es-ES"/>
        </w:rPr>
        <w:t>; y,</w:t>
      </w:r>
    </w:p>
    <w:p w:rsidR="00A24D82" w:rsidRPr="00D10E1D" w:rsidRDefault="00A24D82" w:rsidP="00D10E1D">
      <w:pPr>
        <w:spacing w:line="360" w:lineRule="auto"/>
        <w:ind w:firstLine="708"/>
        <w:jc w:val="both"/>
        <w:rPr>
          <w:rFonts w:ascii="Arial Narrow" w:eastAsia="Times New Roman" w:hAnsi="Arial Narrow" w:cs="Times New Roman"/>
          <w:sz w:val="28"/>
          <w:szCs w:val="28"/>
          <w:lang w:eastAsia="es-ES"/>
        </w:rPr>
      </w:pPr>
    </w:p>
    <w:p w:rsidR="00D10E1D" w:rsidRPr="00D10E1D" w:rsidRDefault="00D10E1D" w:rsidP="00D10E1D">
      <w:pPr>
        <w:spacing w:after="0" w:line="360" w:lineRule="auto"/>
        <w:jc w:val="center"/>
        <w:rPr>
          <w:rFonts w:ascii="Arial Narrow" w:eastAsia="Arial Unicode MS" w:hAnsi="Arial Narrow" w:cs="Arial Unicode MS"/>
          <w:b/>
          <w:color w:val="000000"/>
          <w:sz w:val="28"/>
          <w:szCs w:val="28"/>
        </w:rPr>
      </w:pPr>
      <w:r w:rsidRPr="00D10E1D">
        <w:rPr>
          <w:rFonts w:ascii="Arial Narrow" w:eastAsia="Arial Unicode MS" w:hAnsi="Arial Narrow" w:cs="Arial Unicode MS"/>
          <w:b/>
          <w:color w:val="000000"/>
          <w:sz w:val="28"/>
          <w:szCs w:val="28"/>
        </w:rPr>
        <w:t>R E S U L T A N D O</w:t>
      </w:r>
    </w:p>
    <w:p w:rsidR="00D10E1D" w:rsidRPr="00D10E1D" w:rsidRDefault="00D10E1D" w:rsidP="00D10E1D">
      <w:pPr>
        <w:spacing w:after="0" w:line="360" w:lineRule="auto"/>
        <w:ind w:firstLine="709"/>
        <w:jc w:val="both"/>
        <w:rPr>
          <w:rFonts w:ascii="Arial Narrow" w:eastAsia="Arial Unicode MS" w:hAnsi="Arial Narrow" w:cs="Arial Unicode MS"/>
          <w:b/>
          <w:sz w:val="28"/>
          <w:szCs w:val="28"/>
        </w:rPr>
      </w:pPr>
    </w:p>
    <w:p w:rsidR="00D10E1D" w:rsidRPr="00D10E1D" w:rsidRDefault="00D10E1D" w:rsidP="007C43FD">
      <w:pPr>
        <w:spacing w:after="0" w:line="360" w:lineRule="auto"/>
        <w:ind w:firstLine="709"/>
        <w:jc w:val="both"/>
        <w:rPr>
          <w:rFonts w:ascii="Arial Narrow" w:eastAsia="Arial Unicode MS" w:hAnsi="Arial Narrow" w:cs="Arial Unicode MS"/>
          <w:sz w:val="28"/>
          <w:szCs w:val="28"/>
        </w:rPr>
      </w:pPr>
      <w:r w:rsidRPr="00D10E1D">
        <w:rPr>
          <w:rFonts w:ascii="Arial Narrow" w:eastAsia="Arial Unicode MS" w:hAnsi="Arial Narrow" w:cs="Arial Unicode MS"/>
          <w:b/>
          <w:sz w:val="28"/>
          <w:szCs w:val="28"/>
        </w:rPr>
        <w:t xml:space="preserve">ÚNICO.- </w:t>
      </w:r>
      <w:r w:rsidRPr="00D10E1D">
        <w:rPr>
          <w:rFonts w:ascii="Arial Narrow" w:eastAsia="Arial Unicode MS" w:hAnsi="Arial Narrow" w:cs="Arial Unicode MS"/>
          <w:sz w:val="28"/>
          <w:szCs w:val="28"/>
        </w:rPr>
        <w:t xml:space="preserve">Mediante acuerdo de fecha </w:t>
      </w:r>
      <w:r w:rsidR="007C43FD">
        <w:rPr>
          <w:rFonts w:ascii="Arial Narrow" w:eastAsia="Arial Unicode MS" w:hAnsi="Arial Narrow" w:cs="Arial Unicode MS"/>
          <w:sz w:val="28"/>
          <w:szCs w:val="28"/>
        </w:rPr>
        <w:t>once de noviembre de dos mil diecinueve</w:t>
      </w:r>
      <w:r w:rsidRPr="00D10E1D">
        <w:rPr>
          <w:rFonts w:ascii="Arial Narrow" w:eastAsia="Arial Unicode MS" w:hAnsi="Arial Narrow" w:cs="Arial Unicode MS"/>
          <w:sz w:val="28"/>
          <w:szCs w:val="28"/>
        </w:rPr>
        <w:t xml:space="preserve">, se tuvo por recibido escrito firmado por </w:t>
      </w:r>
      <w:r w:rsidR="007543F1">
        <w:rPr>
          <w:rFonts w:ascii="Arial Narrow" w:eastAsia="Arial Unicode MS" w:hAnsi="Arial Narrow" w:cs="Arial Unicode MS"/>
          <w:color w:val="FF0000"/>
          <w:sz w:val="28"/>
          <w:szCs w:val="28"/>
        </w:rPr>
        <w:t>**********</w:t>
      </w:r>
      <w:r w:rsidRPr="00D10E1D">
        <w:rPr>
          <w:rFonts w:ascii="Arial Narrow" w:eastAsia="Arial Unicode MS" w:hAnsi="Arial Narrow" w:cs="Arial Unicode MS"/>
          <w:b/>
          <w:sz w:val="28"/>
          <w:szCs w:val="28"/>
        </w:rPr>
        <w:t xml:space="preserve"> </w:t>
      </w:r>
      <w:r w:rsidRPr="00D10E1D">
        <w:rPr>
          <w:rFonts w:ascii="Arial Narrow" w:eastAsia="Arial Unicode MS" w:hAnsi="Arial Narrow" w:cs="Arial Unicode MS"/>
          <w:sz w:val="28"/>
          <w:szCs w:val="28"/>
        </w:rPr>
        <w:t xml:space="preserve">quien demandó a la autoridad: </w:t>
      </w:r>
      <w:r w:rsidRPr="00D10E1D">
        <w:rPr>
          <w:rFonts w:ascii="Arial Narrow" w:eastAsia="Arial Unicode MS" w:hAnsi="Arial Narrow" w:cs="Arial Unicode MS"/>
          <w:b/>
          <w:sz w:val="28"/>
          <w:szCs w:val="28"/>
        </w:rPr>
        <w:t xml:space="preserve">Policía Vial del Municipio de San Luis Potosí, de nombre </w:t>
      </w:r>
      <w:r w:rsidR="007C43FD">
        <w:rPr>
          <w:rFonts w:ascii="Arial Narrow" w:eastAsia="Arial Unicode MS" w:hAnsi="Arial Narrow" w:cs="Arial Unicode MS"/>
          <w:b/>
          <w:sz w:val="28"/>
          <w:szCs w:val="28"/>
        </w:rPr>
        <w:t>Alberto Zavala Fraga</w:t>
      </w:r>
      <w:r w:rsidRPr="00D10E1D">
        <w:rPr>
          <w:rFonts w:ascii="Arial Narrow" w:eastAsia="Arial Unicode MS" w:hAnsi="Arial Narrow" w:cs="Arial Unicode MS"/>
          <w:b/>
          <w:sz w:val="28"/>
          <w:szCs w:val="28"/>
        </w:rPr>
        <w:t>,</w:t>
      </w:r>
      <w:r w:rsidRPr="00D10E1D">
        <w:rPr>
          <w:rFonts w:ascii="Arial Narrow" w:eastAsia="Calibri" w:hAnsi="Arial Narrow" w:cs="Arial"/>
          <w:b/>
          <w:sz w:val="28"/>
          <w:szCs w:val="28"/>
        </w:rPr>
        <w:t xml:space="preserve"> </w:t>
      </w:r>
      <w:r w:rsidR="007753E0">
        <w:rPr>
          <w:rFonts w:ascii="Arial Narrow" w:eastAsia="Calibri" w:hAnsi="Arial Narrow" w:cs="Arial"/>
          <w:b/>
          <w:sz w:val="28"/>
          <w:szCs w:val="28"/>
        </w:rPr>
        <w:t xml:space="preserve">al </w:t>
      </w:r>
      <w:r w:rsidR="007753E0">
        <w:rPr>
          <w:rFonts w:ascii="Arial Narrow" w:eastAsia="Times New Roman" w:hAnsi="Arial Narrow" w:cs="Times New Roman"/>
          <w:b/>
          <w:sz w:val="28"/>
          <w:szCs w:val="28"/>
          <w:lang w:eastAsia="es-ES"/>
        </w:rPr>
        <w:t>Titular de la TESORERIA MUNICIPAL</w:t>
      </w:r>
      <w:r w:rsidR="007753E0" w:rsidRPr="00DB1FA7">
        <w:rPr>
          <w:rFonts w:ascii="Arial Narrow" w:eastAsia="Times New Roman" w:hAnsi="Arial Narrow" w:cs="Times New Roman"/>
          <w:b/>
          <w:sz w:val="28"/>
          <w:szCs w:val="28"/>
          <w:lang w:eastAsia="es-ES"/>
        </w:rPr>
        <w:t xml:space="preserve"> </w:t>
      </w:r>
      <w:r w:rsidR="007753E0" w:rsidRPr="00D10E1D">
        <w:rPr>
          <w:rFonts w:ascii="Arial Narrow" w:eastAsia="Times New Roman" w:hAnsi="Arial Narrow" w:cs="Times New Roman"/>
          <w:b/>
          <w:sz w:val="28"/>
          <w:szCs w:val="28"/>
          <w:lang w:eastAsia="es-ES"/>
        </w:rPr>
        <w:t>DE SAN LUIS POTOSI</w:t>
      </w:r>
      <w:r w:rsidR="007753E0">
        <w:rPr>
          <w:rFonts w:ascii="Arial Narrow" w:eastAsia="Times New Roman" w:hAnsi="Arial Narrow" w:cs="Times New Roman"/>
          <w:b/>
          <w:sz w:val="28"/>
          <w:szCs w:val="28"/>
          <w:lang w:eastAsia="es-ES"/>
        </w:rPr>
        <w:t xml:space="preserve"> </w:t>
      </w:r>
      <w:r w:rsidR="007753E0" w:rsidRPr="007753E0">
        <w:rPr>
          <w:rFonts w:ascii="Arial Narrow" w:eastAsia="Times New Roman" w:hAnsi="Arial Narrow" w:cs="Times New Roman"/>
          <w:sz w:val="28"/>
          <w:szCs w:val="28"/>
          <w:lang w:eastAsia="es-ES"/>
        </w:rPr>
        <w:t>y al</w:t>
      </w:r>
      <w:r w:rsidR="007753E0">
        <w:rPr>
          <w:rFonts w:ascii="Arial Narrow" w:eastAsia="Times New Roman" w:hAnsi="Arial Narrow" w:cs="Times New Roman"/>
          <w:b/>
          <w:sz w:val="28"/>
          <w:szCs w:val="28"/>
          <w:lang w:eastAsia="es-ES"/>
        </w:rPr>
        <w:t xml:space="preserve"> Tercero a la persona moral “Grúa Victoria, S.A. de C.V.”</w:t>
      </w:r>
      <w:r w:rsidR="007753E0" w:rsidRPr="00D10E1D">
        <w:rPr>
          <w:rFonts w:ascii="Arial Narrow" w:eastAsia="Times New Roman" w:hAnsi="Arial Narrow" w:cs="Arial"/>
          <w:sz w:val="28"/>
          <w:szCs w:val="28"/>
          <w:lang w:eastAsia="es-ES"/>
        </w:rPr>
        <w:t xml:space="preserve">; </w:t>
      </w:r>
      <w:r w:rsidRPr="00D10E1D">
        <w:rPr>
          <w:rFonts w:ascii="Arial Narrow" w:eastAsia="Arial Unicode MS" w:hAnsi="Arial Narrow" w:cs="Arial Unicode MS"/>
          <w:sz w:val="28"/>
          <w:szCs w:val="28"/>
        </w:rPr>
        <w:t>por la nulidad del acto que se menciona: “</w:t>
      </w:r>
      <w:r w:rsidRPr="00D10E1D">
        <w:rPr>
          <w:rFonts w:ascii="Arial Narrow" w:eastAsia="Calibri" w:hAnsi="Arial Narrow" w:cs="Arial"/>
          <w:i/>
          <w:sz w:val="28"/>
          <w:szCs w:val="28"/>
        </w:rPr>
        <w:t xml:space="preserve">Reclamo la emisión y aplicación en mi perjuicio de la boleta de infracción </w:t>
      </w:r>
      <w:r w:rsidR="007543F1">
        <w:rPr>
          <w:rFonts w:ascii="Arial Narrow" w:eastAsia="Calibri" w:hAnsi="Arial Narrow" w:cs="Arial"/>
          <w:b/>
          <w:i/>
          <w:color w:val="FF0000"/>
          <w:sz w:val="28"/>
          <w:szCs w:val="28"/>
        </w:rPr>
        <w:t>**********</w:t>
      </w:r>
      <w:r w:rsidRPr="00D10E1D">
        <w:rPr>
          <w:rFonts w:ascii="Arial Narrow" w:eastAsia="Calibri" w:hAnsi="Arial Narrow" w:cs="Arial"/>
          <w:i/>
          <w:sz w:val="28"/>
          <w:szCs w:val="28"/>
        </w:rPr>
        <w:t xml:space="preserve"> </w:t>
      </w:r>
      <w:r w:rsidR="007C43FD">
        <w:rPr>
          <w:rFonts w:ascii="Arial Narrow" w:eastAsia="Calibri" w:hAnsi="Arial Narrow" w:cs="Arial"/>
          <w:i/>
          <w:sz w:val="28"/>
          <w:szCs w:val="28"/>
        </w:rPr>
        <w:t>en perjuicio y de quien suscribe y las consecuencias que este acto generó que fue el pago de un crédito fiscal por la cantidad de $10,570.00 …)”</w:t>
      </w:r>
      <w:r w:rsidRPr="00D10E1D">
        <w:rPr>
          <w:rFonts w:ascii="Arial Narrow" w:eastAsia="Calibri" w:hAnsi="Arial Narrow" w:cs="Arial"/>
          <w:i/>
          <w:sz w:val="28"/>
          <w:szCs w:val="28"/>
        </w:rPr>
        <w:t xml:space="preserve">, </w:t>
      </w:r>
      <w:r w:rsidRPr="00D10E1D">
        <w:rPr>
          <w:rFonts w:ascii="Arial Narrow" w:eastAsia="Arial Unicode MS" w:hAnsi="Arial Narrow" w:cs="Arial Unicode MS"/>
          <w:sz w:val="28"/>
          <w:szCs w:val="28"/>
        </w:rPr>
        <w:t>de</w:t>
      </w:r>
      <w:r w:rsidR="00DB1FA7">
        <w:rPr>
          <w:rFonts w:ascii="Arial Narrow" w:eastAsia="Arial Unicode MS" w:hAnsi="Arial Narrow" w:cs="Arial Unicode MS"/>
          <w:sz w:val="28"/>
          <w:szCs w:val="28"/>
        </w:rPr>
        <w:t>l cual tuvo conocimiento el día de su emisión, tres de octubre de dos mil diecinueve</w:t>
      </w:r>
      <w:r w:rsidRPr="00D10E1D">
        <w:rPr>
          <w:rFonts w:ascii="Arial Narrow" w:eastAsia="Arial Unicode MS" w:hAnsi="Arial Narrow" w:cs="Arial Unicode MS"/>
          <w:sz w:val="28"/>
          <w:szCs w:val="28"/>
        </w:rPr>
        <w:t xml:space="preserve">; </w:t>
      </w:r>
      <w:r w:rsidR="00DF5EAE">
        <w:rPr>
          <w:rFonts w:ascii="Arial Narrow" w:eastAsia="Arial Unicode MS" w:hAnsi="Arial Narrow" w:cs="Arial Unicode MS"/>
          <w:sz w:val="28"/>
          <w:szCs w:val="28"/>
        </w:rPr>
        <w:t xml:space="preserve">mediante acuerdo de diecisiete de diciembre de dos mil diecinueve, </w:t>
      </w:r>
      <w:r w:rsidRPr="00D10E1D">
        <w:rPr>
          <w:rFonts w:ascii="Arial Narrow" w:eastAsia="Arial Unicode MS" w:hAnsi="Arial Narrow" w:cs="Arial Unicode MS"/>
          <w:sz w:val="28"/>
          <w:szCs w:val="28"/>
        </w:rPr>
        <w:t>en el propio auto, se admitió a trámite la demanda y se ordenó correr traslado a la</w:t>
      </w:r>
      <w:r w:rsidR="00DF5EAE">
        <w:rPr>
          <w:rFonts w:ascii="Arial Narrow" w:eastAsia="Arial Unicode MS" w:hAnsi="Arial Narrow" w:cs="Arial Unicode MS"/>
          <w:sz w:val="28"/>
          <w:szCs w:val="28"/>
        </w:rPr>
        <w:t>s</w:t>
      </w:r>
      <w:r w:rsidRPr="00D10E1D">
        <w:rPr>
          <w:rFonts w:ascii="Arial Narrow" w:eastAsia="Arial Unicode MS" w:hAnsi="Arial Narrow" w:cs="Arial Unicode MS"/>
          <w:sz w:val="28"/>
          <w:szCs w:val="28"/>
        </w:rPr>
        <w:t xml:space="preserve"> autoridad</w:t>
      </w:r>
      <w:r w:rsidR="00DF5EAE">
        <w:rPr>
          <w:rFonts w:ascii="Arial Narrow" w:eastAsia="Arial Unicode MS" w:hAnsi="Arial Narrow" w:cs="Arial Unicode MS"/>
          <w:sz w:val="28"/>
          <w:szCs w:val="28"/>
        </w:rPr>
        <w:t>es</w:t>
      </w:r>
      <w:r w:rsidRPr="00D10E1D">
        <w:rPr>
          <w:rFonts w:ascii="Arial Narrow" w:eastAsia="Arial Unicode MS" w:hAnsi="Arial Narrow" w:cs="Arial Unicode MS"/>
          <w:sz w:val="28"/>
          <w:szCs w:val="28"/>
        </w:rPr>
        <w:t xml:space="preserve"> demandada</w:t>
      </w:r>
      <w:r w:rsidR="00DF5EAE">
        <w:rPr>
          <w:rFonts w:ascii="Arial Narrow" w:eastAsia="Arial Unicode MS" w:hAnsi="Arial Narrow" w:cs="Arial Unicode MS"/>
          <w:sz w:val="28"/>
          <w:szCs w:val="28"/>
        </w:rPr>
        <w:t>s</w:t>
      </w:r>
      <w:r w:rsidRPr="00D10E1D">
        <w:rPr>
          <w:rFonts w:ascii="Arial Narrow" w:eastAsia="Arial Unicode MS" w:hAnsi="Arial Narrow" w:cs="Arial Unicode MS"/>
          <w:sz w:val="28"/>
          <w:szCs w:val="28"/>
        </w:rPr>
        <w:t xml:space="preserve">, para que </w:t>
      </w:r>
      <w:r w:rsidRPr="00D10E1D">
        <w:rPr>
          <w:rFonts w:ascii="Arial Narrow" w:eastAsia="Arial Unicode MS" w:hAnsi="Arial Narrow" w:cs="Arial Unicode MS"/>
          <w:sz w:val="28"/>
          <w:szCs w:val="28"/>
        </w:rPr>
        <w:lastRenderedPageBreak/>
        <w:t>contestara</w:t>
      </w:r>
      <w:r w:rsidR="00DF5EAE">
        <w:rPr>
          <w:rFonts w:ascii="Arial Narrow" w:eastAsia="Arial Unicode MS" w:hAnsi="Arial Narrow" w:cs="Arial Unicode MS"/>
          <w:sz w:val="28"/>
          <w:szCs w:val="28"/>
        </w:rPr>
        <w:t>n</w:t>
      </w:r>
      <w:r w:rsidRPr="00D10E1D">
        <w:rPr>
          <w:rFonts w:ascii="Arial Narrow" w:eastAsia="Arial Unicode MS" w:hAnsi="Arial Narrow" w:cs="Arial Unicode MS"/>
          <w:sz w:val="28"/>
          <w:szCs w:val="28"/>
        </w:rPr>
        <w:t xml:space="preserve"> dentro del término legal lo que a sus intereses conviniera. Con proveído de fecha veinti</w:t>
      </w:r>
      <w:r w:rsidR="00DF5EAE">
        <w:rPr>
          <w:rFonts w:ascii="Arial Narrow" w:eastAsia="Arial Unicode MS" w:hAnsi="Arial Narrow" w:cs="Arial Unicode MS"/>
          <w:sz w:val="28"/>
          <w:szCs w:val="28"/>
        </w:rPr>
        <w:t>cuatro</w:t>
      </w:r>
      <w:r w:rsidRPr="00D10E1D">
        <w:rPr>
          <w:rFonts w:ascii="Arial Narrow" w:eastAsia="Arial Unicode MS" w:hAnsi="Arial Narrow" w:cs="Arial Unicode MS"/>
          <w:sz w:val="28"/>
          <w:szCs w:val="28"/>
        </w:rPr>
        <w:t xml:space="preserve"> de </w:t>
      </w:r>
      <w:r w:rsidR="00DF5EAE">
        <w:rPr>
          <w:rFonts w:ascii="Arial Narrow" w:eastAsia="Arial Unicode MS" w:hAnsi="Arial Narrow" w:cs="Arial Unicode MS"/>
          <w:sz w:val="28"/>
          <w:szCs w:val="28"/>
        </w:rPr>
        <w:t>enero de dos mil veinte</w:t>
      </w:r>
      <w:r w:rsidRPr="00D10E1D">
        <w:rPr>
          <w:rFonts w:ascii="Arial Narrow" w:eastAsia="Arial Unicode MS" w:hAnsi="Arial Narrow" w:cs="Arial Unicode MS"/>
          <w:sz w:val="28"/>
          <w:szCs w:val="28"/>
        </w:rPr>
        <w:t>, se tuvo a la</w:t>
      </w:r>
      <w:r w:rsidR="001F7626">
        <w:rPr>
          <w:rFonts w:ascii="Arial Narrow" w:eastAsia="Arial Unicode MS" w:hAnsi="Arial Narrow" w:cs="Arial Unicode MS"/>
          <w:sz w:val="28"/>
          <w:szCs w:val="28"/>
        </w:rPr>
        <w:t>s</w:t>
      </w:r>
      <w:r w:rsidRPr="00D10E1D">
        <w:rPr>
          <w:rFonts w:ascii="Arial Narrow" w:eastAsia="Arial Unicode MS" w:hAnsi="Arial Narrow" w:cs="Arial Unicode MS"/>
          <w:sz w:val="28"/>
          <w:szCs w:val="28"/>
        </w:rPr>
        <w:t xml:space="preserve"> autoridad</w:t>
      </w:r>
      <w:r w:rsidR="001F7626">
        <w:rPr>
          <w:rFonts w:ascii="Arial Narrow" w:eastAsia="Arial Unicode MS" w:hAnsi="Arial Narrow" w:cs="Arial Unicode MS"/>
          <w:sz w:val="28"/>
          <w:szCs w:val="28"/>
        </w:rPr>
        <w:t>es</w:t>
      </w:r>
      <w:r w:rsidRPr="00D10E1D">
        <w:rPr>
          <w:rFonts w:ascii="Arial Narrow" w:eastAsia="Arial Unicode MS" w:hAnsi="Arial Narrow" w:cs="Arial Unicode MS"/>
          <w:sz w:val="28"/>
          <w:szCs w:val="28"/>
        </w:rPr>
        <w:t xml:space="preserve"> demandada</w:t>
      </w:r>
      <w:r w:rsidR="001F7626">
        <w:rPr>
          <w:rFonts w:ascii="Arial Narrow" w:eastAsia="Arial Unicode MS" w:hAnsi="Arial Narrow" w:cs="Arial Unicode MS"/>
          <w:sz w:val="28"/>
          <w:szCs w:val="28"/>
        </w:rPr>
        <w:t>s</w:t>
      </w:r>
      <w:r w:rsidRPr="00D10E1D">
        <w:rPr>
          <w:rFonts w:ascii="Arial Narrow" w:eastAsia="Arial Unicode MS" w:hAnsi="Arial Narrow" w:cs="Arial Unicode MS"/>
          <w:sz w:val="28"/>
          <w:szCs w:val="28"/>
        </w:rPr>
        <w:t xml:space="preserve"> por contestando la demanda; se ordenó dar vista a la parte actora para los efectos legales consiguientes; en el propio auto, se tuvieron por ofrecidas y admitidas las diversas probanzas de las partes. </w:t>
      </w:r>
      <w:r w:rsidR="001F7626">
        <w:rPr>
          <w:rFonts w:ascii="Arial Narrow" w:eastAsia="Arial Unicode MS" w:hAnsi="Arial Narrow" w:cs="Arial Unicode MS"/>
          <w:sz w:val="28"/>
          <w:szCs w:val="28"/>
        </w:rPr>
        <w:t xml:space="preserve">Por auto de veintiocho de febrero de dos mil veinte, se tuvo al tercero interesado por no apersonándose a juicio, en virtud de que no lo hizo en el término correspondiente. </w:t>
      </w:r>
      <w:r w:rsidRPr="00D10E1D">
        <w:rPr>
          <w:rFonts w:ascii="Arial Narrow" w:eastAsia="Arial Unicode MS" w:hAnsi="Arial Narrow" w:cs="Arial Unicode MS"/>
          <w:sz w:val="28"/>
          <w:szCs w:val="28"/>
        </w:rPr>
        <w:t xml:space="preserve">Se fijó fecha y hora para la audiencia de ley, en términos del numeral 246 del Código Procesal Administrativo para el Estado, la cual se verificó el día </w:t>
      </w:r>
      <w:r w:rsidR="001F7626">
        <w:rPr>
          <w:rFonts w:ascii="Arial Narrow" w:eastAsia="Arial Unicode MS" w:hAnsi="Arial Narrow" w:cs="Arial Unicode MS"/>
          <w:sz w:val="28"/>
          <w:szCs w:val="28"/>
        </w:rPr>
        <w:t>tres de agosto de dos mil veinte</w:t>
      </w:r>
      <w:r w:rsidRPr="00D10E1D">
        <w:rPr>
          <w:rFonts w:ascii="Arial Narrow" w:eastAsia="Arial Unicode MS" w:hAnsi="Arial Narrow" w:cs="Arial Unicode MS"/>
          <w:sz w:val="28"/>
          <w:szCs w:val="28"/>
        </w:rPr>
        <w:t xml:space="preserve">; sin la asistencia de las partes, acto continuo el Secretario de Acuerdos de la Tercera Sala Unitaria, dio cuenta con los escritos de demanda y contestación, y reseñó las pruebas ofrecidas por las partes; en periodo de pruebas, se tuvieron por desahogadas las que así lo ameritaron; en etapa de alegatos </w:t>
      </w:r>
      <w:r w:rsidRPr="00D10E1D">
        <w:rPr>
          <w:rFonts w:ascii="Arial Narrow" w:eastAsia="Calibri" w:hAnsi="Arial Narrow" w:cs="Times New Roman"/>
          <w:sz w:val="28"/>
          <w:szCs w:val="28"/>
        </w:rPr>
        <w:t>se dio cuenta con los que por escrito formul</w:t>
      </w:r>
      <w:r w:rsidR="001F7626">
        <w:rPr>
          <w:rFonts w:ascii="Arial Narrow" w:eastAsia="Calibri" w:hAnsi="Arial Narrow" w:cs="Times New Roman"/>
          <w:sz w:val="28"/>
          <w:szCs w:val="28"/>
        </w:rPr>
        <w:t>aron las autoridades demandadas</w:t>
      </w:r>
      <w:r w:rsidRPr="00D10E1D">
        <w:rPr>
          <w:rFonts w:ascii="Arial Narrow" w:eastAsia="Calibri" w:hAnsi="Arial Narrow" w:cs="Times New Roman"/>
          <w:sz w:val="28"/>
          <w:szCs w:val="28"/>
        </w:rPr>
        <w:t>, certificándose que estos no fueron presentados por la parte actora; concluida la audiencia se citó para resolver.</w:t>
      </w:r>
    </w:p>
    <w:p w:rsidR="00D10E1D" w:rsidRPr="00D10E1D" w:rsidRDefault="00D10E1D" w:rsidP="00D10E1D">
      <w:pPr>
        <w:spacing w:after="0" w:line="360" w:lineRule="auto"/>
        <w:ind w:firstLine="709"/>
        <w:jc w:val="both"/>
        <w:rPr>
          <w:rFonts w:ascii="Arial Narrow" w:eastAsia="Arial Unicode MS" w:hAnsi="Arial Narrow" w:cs="Arial Unicode MS"/>
          <w:sz w:val="28"/>
          <w:szCs w:val="28"/>
        </w:rPr>
      </w:pPr>
    </w:p>
    <w:p w:rsidR="00D10E1D" w:rsidRPr="00D10E1D" w:rsidRDefault="00D10E1D" w:rsidP="00D10E1D">
      <w:pPr>
        <w:spacing w:after="0" w:line="360" w:lineRule="auto"/>
        <w:jc w:val="center"/>
        <w:rPr>
          <w:rFonts w:ascii="Arial Narrow" w:eastAsia="Arial Unicode MS" w:hAnsi="Arial Narrow" w:cs="Arial Unicode MS"/>
          <w:b/>
          <w:color w:val="000000"/>
          <w:sz w:val="28"/>
          <w:szCs w:val="28"/>
        </w:rPr>
      </w:pPr>
      <w:r w:rsidRPr="00D10E1D">
        <w:rPr>
          <w:rFonts w:ascii="Arial Narrow" w:eastAsia="Arial Unicode MS" w:hAnsi="Arial Narrow" w:cs="Arial Unicode MS"/>
          <w:b/>
          <w:color w:val="000000"/>
          <w:sz w:val="28"/>
          <w:szCs w:val="28"/>
        </w:rPr>
        <w:t>C O N S I D E R A N D O</w:t>
      </w:r>
    </w:p>
    <w:p w:rsidR="00D10E1D" w:rsidRPr="00DA70BD" w:rsidRDefault="00D10E1D" w:rsidP="00D10E1D">
      <w:pPr>
        <w:spacing w:after="0" w:line="360" w:lineRule="auto"/>
        <w:ind w:firstLine="709"/>
        <w:jc w:val="center"/>
        <w:rPr>
          <w:rFonts w:ascii="Arial Narrow" w:eastAsia="Arial Unicode MS" w:hAnsi="Arial Narrow" w:cs="Arial Unicode MS"/>
          <w:color w:val="000000"/>
          <w:sz w:val="32"/>
          <w:szCs w:val="32"/>
        </w:rPr>
      </w:pPr>
    </w:p>
    <w:p w:rsidR="00D10E1D" w:rsidRPr="00D10E1D" w:rsidRDefault="00D10E1D" w:rsidP="00D10E1D">
      <w:pPr>
        <w:spacing w:after="0" w:line="360" w:lineRule="auto"/>
        <w:ind w:firstLine="709"/>
        <w:jc w:val="both"/>
        <w:rPr>
          <w:rFonts w:ascii="Arial Narrow" w:eastAsia="Arial Unicode MS" w:hAnsi="Arial Narrow" w:cs="Arial Unicode MS"/>
          <w:color w:val="000000"/>
          <w:sz w:val="28"/>
          <w:szCs w:val="28"/>
        </w:rPr>
      </w:pPr>
      <w:r w:rsidRPr="00D10E1D">
        <w:rPr>
          <w:rFonts w:ascii="Arial Narrow" w:eastAsia="Arial Unicode MS" w:hAnsi="Arial Narrow" w:cs="Arial Unicode MS"/>
          <w:b/>
          <w:color w:val="000000"/>
          <w:sz w:val="28"/>
          <w:szCs w:val="28"/>
        </w:rPr>
        <w:t>PRIMERO.-</w:t>
      </w:r>
      <w:r w:rsidRPr="00D10E1D">
        <w:rPr>
          <w:rFonts w:ascii="Arial Narrow" w:eastAsia="Arial Unicode MS" w:hAnsi="Arial Narrow" w:cs="Arial Unicode MS"/>
          <w:color w:val="000000"/>
          <w:sz w:val="28"/>
          <w:szCs w:val="28"/>
        </w:rPr>
        <w:t xml:space="preserve"> Esta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 lo que se actualiza en este asunto, ya que se trata de una controversia suscitada entre un particular y autoridades municipales de esta entidad federativa, donde se ejerce jurisdicción con motivo de una sanción por infracciones a los ordenamientos de tránsito. </w:t>
      </w:r>
    </w:p>
    <w:p w:rsidR="00D10E1D" w:rsidRPr="00DA70BD" w:rsidRDefault="00D10E1D" w:rsidP="00D10E1D">
      <w:pPr>
        <w:spacing w:after="0" w:line="360" w:lineRule="auto"/>
        <w:ind w:firstLine="709"/>
        <w:jc w:val="both"/>
        <w:rPr>
          <w:rFonts w:ascii="Arial Narrow" w:eastAsia="Arial Unicode MS" w:hAnsi="Arial Narrow" w:cs="Arial Unicode MS"/>
          <w:color w:val="000000"/>
          <w:sz w:val="32"/>
          <w:szCs w:val="32"/>
        </w:rPr>
      </w:pPr>
    </w:p>
    <w:p w:rsidR="00D10E1D" w:rsidRPr="00D10E1D" w:rsidRDefault="00D10E1D" w:rsidP="00D10E1D">
      <w:pPr>
        <w:spacing w:after="0" w:line="360" w:lineRule="auto"/>
        <w:ind w:firstLine="708"/>
        <w:jc w:val="both"/>
        <w:rPr>
          <w:rFonts w:ascii="Arial Narrow" w:eastAsia="Calibri" w:hAnsi="Arial Narrow" w:cs="Arial"/>
          <w:sz w:val="28"/>
          <w:szCs w:val="28"/>
        </w:rPr>
      </w:pPr>
      <w:r w:rsidRPr="00D10E1D">
        <w:rPr>
          <w:rFonts w:ascii="Arial Narrow" w:eastAsia="Calibri" w:hAnsi="Arial Narrow" w:cs="Arial"/>
          <w:b/>
          <w:sz w:val="28"/>
          <w:szCs w:val="28"/>
        </w:rPr>
        <w:t>SEGUNDO.-</w:t>
      </w:r>
      <w:r w:rsidRPr="00D10E1D">
        <w:rPr>
          <w:rFonts w:ascii="Arial Narrow" w:eastAsia="Calibri" w:hAnsi="Arial Narrow" w:cs="Arial"/>
          <w:sz w:val="28"/>
          <w:szCs w:val="28"/>
        </w:rPr>
        <w:t xml:space="preserve"> La parte actora compareció por derecho propio; y su interés jurídico se acredita de acuerdo con el artículo 231, del Código Procesal Administrativo para el Estado de San Luis Potosí, siendo que en la boleta </w:t>
      </w:r>
      <w:r w:rsidRPr="00D10E1D">
        <w:rPr>
          <w:rFonts w:ascii="Arial Narrow" w:eastAsia="Calibri" w:hAnsi="Arial Narrow" w:cs="Arial"/>
          <w:sz w:val="28"/>
          <w:szCs w:val="28"/>
        </w:rPr>
        <w:lastRenderedPageBreak/>
        <w:t xml:space="preserve">impugnada, misma </w:t>
      </w:r>
      <w:r w:rsidR="001F7626">
        <w:rPr>
          <w:rFonts w:ascii="Arial Narrow" w:eastAsia="Calibri" w:hAnsi="Arial Narrow" w:cs="Arial"/>
          <w:sz w:val="28"/>
          <w:szCs w:val="28"/>
        </w:rPr>
        <w:t>cuya copia certificada se encuentra visible a fojas 20 de autos, aparece como infractor y destinatario del mismo</w:t>
      </w:r>
      <w:r w:rsidRPr="00D10E1D">
        <w:rPr>
          <w:rFonts w:ascii="Arial Narrow" w:eastAsia="Calibri" w:hAnsi="Arial Narrow" w:cs="Arial"/>
          <w:sz w:val="28"/>
          <w:szCs w:val="28"/>
        </w:rPr>
        <w:t>.</w:t>
      </w:r>
    </w:p>
    <w:p w:rsidR="00DA70BD" w:rsidRPr="00DA70BD" w:rsidRDefault="00DA70BD" w:rsidP="00D10E1D">
      <w:pPr>
        <w:spacing w:after="0" w:line="360" w:lineRule="auto"/>
        <w:ind w:firstLine="709"/>
        <w:jc w:val="both"/>
        <w:rPr>
          <w:rFonts w:ascii="Arial Narrow" w:eastAsia="Arial Unicode MS" w:hAnsi="Arial Narrow" w:cs="Arial Unicode MS"/>
          <w:color w:val="000000"/>
          <w:sz w:val="32"/>
          <w:szCs w:val="32"/>
        </w:rPr>
      </w:pPr>
    </w:p>
    <w:p w:rsidR="00D10E1D" w:rsidRPr="00D10E1D" w:rsidRDefault="00D10E1D" w:rsidP="00D10E1D">
      <w:pPr>
        <w:spacing w:after="0" w:line="360" w:lineRule="auto"/>
        <w:ind w:firstLine="709"/>
        <w:jc w:val="both"/>
        <w:rPr>
          <w:rFonts w:ascii="Arial Narrow" w:eastAsia="Arial Unicode MS" w:hAnsi="Arial Narrow" w:cs="Arial Unicode MS"/>
          <w:color w:val="000000"/>
          <w:sz w:val="28"/>
          <w:szCs w:val="28"/>
        </w:rPr>
      </w:pPr>
      <w:r w:rsidRPr="00D10E1D">
        <w:rPr>
          <w:rFonts w:ascii="Arial Narrow" w:eastAsia="Arial Unicode MS" w:hAnsi="Arial Narrow" w:cs="Arial Unicode MS"/>
          <w:color w:val="000000"/>
          <w:sz w:val="28"/>
          <w:szCs w:val="28"/>
        </w:rPr>
        <w:t>De igual forma, la personalidad de la</w:t>
      </w:r>
      <w:r w:rsidR="001F7626">
        <w:rPr>
          <w:rFonts w:ascii="Arial Narrow" w:eastAsia="Arial Unicode MS" w:hAnsi="Arial Narrow" w:cs="Arial Unicode MS"/>
          <w:color w:val="000000"/>
          <w:sz w:val="28"/>
          <w:szCs w:val="28"/>
        </w:rPr>
        <w:t>s</w:t>
      </w:r>
      <w:r w:rsidRPr="00D10E1D">
        <w:rPr>
          <w:rFonts w:ascii="Arial Narrow" w:eastAsia="Arial Unicode MS" w:hAnsi="Arial Narrow" w:cs="Arial Unicode MS"/>
          <w:color w:val="000000"/>
          <w:sz w:val="28"/>
          <w:szCs w:val="28"/>
        </w:rPr>
        <w:t xml:space="preserve"> autoridad</w:t>
      </w:r>
      <w:r w:rsidR="001F7626">
        <w:rPr>
          <w:rFonts w:ascii="Arial Narrow" w:eastAsia="Arial Unicode MS" w:hAnsi="Arial Narrow" w:cs="Arial Unicode MS"/>
          <w:color w:val="000000"/>
          <w:sz w:val="28"/>
          <w:szCs w:val="28"/>
        </w:rPr>
        <w:t>es</w:t>
      </w:r>
      <w:r w:rsidRPr="00D10E1D">
        <w:rPr>
          <w:rFonts w:ascii="Arial Narrow" w:eastAsia="Arial Unicode MS" w:hAnsi="Arial Narrow" w:cs="Arial Unicode MS"/>
          <w:color w:val="000000"/>
          <w:sz w:val="28"/>
          <w:szCs w:val="28"/>
        </w:rPr>
        <w:t xml:space="preserve"> demandada</w:t>
      </w:r>
      <w:r w:rsidR="001F7626">
        <w:rPr>
          <w:rFonts w:ascii="Arial Narrow" w:eastAsia="Arial Unicode MS" w:hAnsi="Arial Narrow" w:cs="Arial Unicode MS"/>
          <w:color w:val="000000"/>
          <w:sz w:val="28"/>
          <w:szCs w:val="28"/>
        </w:rPr>
        <w:t>s</w:t>
      </w:r>
      <w:r w:rsidRPr="00D10E1D">
        <w:rPr>
          <w:rFonts w:ascii="Arial Narrow" w:eastAsia="Arial Unicode MS" w:hAnsi="Arial Narrow" w:cs="Arial Unicode MS"/>
          <w:color w:val="000000"/>
          <w:sz w:val="28"/>
          <w:szCs w:val="28"/>
        </w:rPr>
        <w:t>, se encuentra legalmente acreditada, conforme a lo establecido por el numeral 234 del Código Procesal Administrativo para el Estado de San Luis Potosí, en relación con el diverso precepto 120 fracción I de la Ley de Seguridad Pública del Estado, con la copia certificada de</w:t>
      </w:r>
      <w:r w:rsidR="001F7626">
        <w:rPr>
          <w:rFonts w:ascii="Arial Narrow" w:eastAsia="Arial Unicode MS" w:hAnsi="Arial Narrow" w:cs="Arial Unicode MS"/>
          <w:color w:val="000000"/>
          <w:sz w:val="28"/>
          <w:szCs w:val="28"/>
        </w:rPr>
        <w:t xml:space="preserve"> </w:t>
      </w:r>
      <w:r w:rsidRPr="00D10E1D">
        <w:rPr>
          <w:rFonts w:ascii="Arial Narrow" w:eastAsia="Arial Unicode MS" w:hAnsi="Arial Narrow" w:cs="Arial Unicode MS"/>
          <w:color w:val="000000"/>
          <w:sz w:val="28"/>
          <w:szCs w:val="28"/>
        </w:rPr>
        <w:t>l</w:t>
      </w:r>
      <w:r w:rsidR="001F7626">
        <w:rPr>
          <w:rFonts w:ascii="Arial Narrow" w:eastAsia="Arial Unicode MS" w:hAnsi="Arial Narrow" w:cs="Arial Unicode MS"/>
          <w:color w:val="000000"/>
          <w:sz w:val="28"/>
          <w:szCs w:val="28"/>
        </w:rPr>
        <w:t>os</w:t>
      </w:r>
      <w:r w:rsidRPr="00D10E1D">
        <w:rPr>
          <w:rFonts w:ascii="Arial Narrow" w:eastAsia="Arial Unicode MS" w:hAnsi="Arial Narrow" w:cs="Arial Unicode MS"/>
          <w:color w:val="000000"/>
          <w:sz w:val="28"/>
          <w:szCs w:val="28"/>
        </w:rPr>
        <w:t xml:space="preserve"> nombramiento</w:t>
      </w:r>
      <w:r w:rsidR="001F7626">
        <w:rPr>
          <w:rFonts w:ascii="Arial Narrow" w:eastAsia="Arial Unicode MS" w:hAnsi="Arial Narrow" w:cs="Arial Unicode MS"/>
          <w:color w:val="000000"/>
          <w:sz w:val="28"/>
          <w:szCs w:val="28"/>
        </w:rPr>
        <w:t>s</w:t>
      </w:r>
      <w:r w:rsidRPr="00D10E1D">
        <w:rPr>
          <w:rFonts w:ascii="Arial Narrow" w:eastAsia="Arial Unicode MS" w:hAnsi="Arial Narrow" w:cs="Arial Unicode MS"/>
          <w:color w:val="000000"/>
          <w:sz w:val="28"/>
          <w:szCs w:val="28"/>
        </w:rPr>
        <w:t xml:space="preserve"> que le</w:t>
      </w:r>
      <w:r w:rsidR="001F7626">
        <w:rPr>
          <w:rFonts w:ascii="Arial Narrow" w:eastAsia="Arial Unicode MS" w:hAnsi="Arial Narrow" w:cs="Arial Unicode MS"/>
          <w:color w:val="000000"/>
          <w:sz w:val="28"/>
          <w:szCs w:val="28"/>
        </w:rPr>
        <w:t>s</w:t>
      </w:r>
      <w:r w:rsidRPr="00D10E1D">
        <w:rPr>
          <w:rFonts w:ascii="Arial Narrow" w:eastAsia="Arial Unicode MS" w:hAnsi="Arial Narrow" w:cs="Arial Unicode MS"/>
          <w:color w:val="000000"/>
          <w:sz w:val="28"/>
          <w:szCs w:val="28"/>
        </w:rPr>
        <w:t xml:space="preserve"> fue</w:t>
      </w:r>
      <w:r w:rsidR="001F7626">
        <w:rPr>
          <w:rFonts w:ascii="Arial Narrow" w:eastAsia="Arial Unicode MS" w:hAnsi="Arial Narrow" w:cs="Arial Unicode MS"/>
          <w:color w:val="000000"/>
          <w:sz w:val="28"/>
          <w:szCs w:val="28"/>
        </w:rPr>
        <w:t>ron</w:t>
      </w:r>
      <w:r w:rsidRPr="00D10E1D">
        <w:rPr>
          <w:rFonts w:ascii="Arial Narrow" w:eastAsia="Arial Unicode MS" w:hAnsi="Arial Narrow" w:cs="Arial Unicode MS"/>
          <w:color w:val="000000"/>
          <w:sz w:val="28"/>
          <w:szCs w:val="28"/>
        </w:rPr>
        <w:t xml:space="preserve"> expedido</w:t>
      </w:r>
      <w:r w:rsidR="001F7626">
        <w:rPr>
          <w:rFonts w:ascii="Arial Narrow" w:eastAsia="Arial Unicode MS" w:hAnsi="Arial Narrow" w:cs="Arial Unicode MS"/>
          <w:color w:val="000000"/>
          <w:sz w:val="28"/>
          <w:szCs w:val="28"/>
        </w:rPr>
        <w:t>s</w:t>
      </w:r>
      <w:r w:rsidRPr="00D10E1D">
        <w:rPr>
          <w:rFonts w:ascii="Arial Narrow" w:eastAsia="Arial Unicode MS" w:hAnsi="Arial Narrow" w:cs="Arial Unicode MS"/>
          <w:color w:val="000000"/>
          <w:sz w:val="28"/>
          <w:szCs w:val="28"/>
        </w:rPr>
        <w:t>, visible</w:t>
      </w:r>
      <w:r w:rsidR="001F7626">
        <w:rPr>
          <w:rFonts w:ascii="Arial Narrow" w:eastAsia="Arial Unicode MS" w:hAnsi="Arial Narrow" w:cs="Arial Unicode MS"/>
          <w:color w:val="000000"/>
          <w:sz w:val="28"/>
          <w:szCs w:val="28"/>
        </w:rPr>
        <w:t>s</w:t>
      </w:r>
      <w:r w:rsidRPr="00D10E1D">
        <w:rPr>
          <w:rFonts w:ascii="Arial Narrow" w:eastAsia="Arial Unicode MS" w:hAnsi="Arial Narrow" w:cs="Arial Unicode MS"/>
          <w:color w:val="000000"/>
          <w:sz w:val="28"/>
          <w:szCs w:val="28"/>
        </w:rPr>
        <w:t xml:space="preserve"> en foja</w:t>
      </w:r>
      <w:r w:rsidR="001F7626">
        <w:rPr>
          <w:rFonts w:ascii="Arial Narrow" w:eastAsia="Arial Unicode MS" w:hAnsi="Arial Narrow" w:cs="Arial Unicode MS"/>
          <w:color w:val="000000"/>
          <w:sz w:val="28"/>
          <w:szCs w:val="28"/>
        </w:rPr>
        <w:t>s 38 y 48</w:t>
      </w:r>
      <w:r w:rsidRPr="00D10E1D">
        <w:rPr>
          <w:rFonts w:ascii="Arial Narrow" w:eastAsia="Arial Unicode MS" w:hAnsi="Arial Narrow" w:cs="Arial Unicode MS"/>
          <w:color w:val="000000"/>
          <w:sz w:val="28"/>
          <w:szCs w:val="28"/>
        </w:rPr>
        <w:t xml:space="preserve"> del sumario,</w:t>
      </w:r>
      <w:r w:rsidR="001F7626">
        <w:rPr>
          <w:rFonts w:ascii="Arial Narrow" w:eastAsia="Arial Unicode MS" w:hAnsi="Arial Narrow" w:cs="Arial Unicode MS"/>
          <w:color w:val="000000"/>
          <w:sz w:val="28"/>
          <w:szCs w:val="28"/>
        </w:rPr>
        <w:t xml:space="preserve"> con</w:t>
      </w:r>
      <w:r w:rsidRPr="00D10E1D">
        <w:rPr>
          <w:rFonts w:ascii="Arial Narrow" w:eastAsia="Arial Unicode MS" w:hAnsi="Arial Narrow" w:cs="Arial Unicode MS"/>
          <w:color w:val="000000"/>
          <w:sz w:val="28"/>
          <w:szCs w:val="28"/>
        </w:rPr>
        <w:t xml:space="preserve"> que se acredita el carácter con que comparece</w:t>
      </w:r>
      <w:r w:rsidR="001F7626">
        <w:rPr>
          <w:rFonts w:ascii="Arial Narrow" w:eastAsia="Arial Unicode MS" w:hAnsi="Arial Narrow" w:cs="Arial Unicode MS"/>
          <w:color w:val="000000"/>
          <w:sz w:val="28"/>
          <w:szCs w:val="28"/>
        </w:rPr>
        <w:t>n</w:t>
      </w:r>
      <w:r w:rsidRPr="00D10E1D">
        <w:rPr>
          <w:rFonts w:ascii="Arial Narrow" w:eastAsia="Arial Unicode MS" w:hAnsi="Arial Narrow" w:cs="Arial Unicode MS"/>
          <w:color w:val="000000"/>
          <w:sz w:val="28"/>
          <w:szCs w:val="28"/>
        </w:rPr>
        <w:t xml:space="preserve">. </w:t>
      </w:r>
    </w:p>
    <w:p w:rsidR="00D10E1D" w:rsidRPr="00D10E1D" w:rsidRDefault="00D10E1D" w:rsidP="00D10E1D">
      <w:pPr>
        <w:spacing w:after="0" w:line="360" w:lineRule="auto"/>
        <w:ind w:firstLine="709"/>
        <w:jc w:val="both"/>
        <w:rPr>
          <w:rFonts w:ascii="Arial Narrow" w:eastAsia="Arial Unicode MS" w:hAnsi="Arial Narrow" w:cs="Arial Unicode MS"/>
          <w:color w:val="000000"/>
          <w:sz w:val="28"/>
          <w:szCs w:val="28"/>
        </w:rPr>
      </w:pPr>
    </w:p>
    <w:p w:rsidR="00D10E1D" w:rsidRPr="00D10E1D" w:rsidRDefault="00D10E1D" w:rsidP="00D10E1D">
      <w:pPr>
        <w:tabs>
          <w:tab w:val="left" w:pos="2835"/>
        </w:tabs>
        <w:spacing w:after="0" w:line="360" w:lineRule="auto"/>
        <w:ind w:firstLine="709"/>
        <w:jc w:val="both"/>
        <w:rPr>
          <w:rFonts w:ascii="Arial Narrow" w:eastAsia="Calibri" w:hAnsi="Arial Narrow" w:cs="Arial"/>
          <w:sz w:val="28"/>
          <w:szCs w:val="28"/>
        </w:rPr>
      </w:pPr>
      <w:r w:rsidRPr="00D10E1D">
        <w:rPr>
          <w:rFonts w:ascii="Arial Narrow" w:eastAsia="Calibri" w:hAnsi="Arial Narrow" w:cs="Arial"/>
          <w:sz w:val="28"/>
          <w:szCs w:val="28"/>
        </w:rPr>
        <w:t xml:space="preserve">Las Documentales anteriores adquieren valor probatorio pleno de acuerdo con </w:t>
      </w:r>
      <w:r w:rsidRPr="00D10E1D">
        <w:rPr>
          <w:rFonts w:ascii="Arial Narrow" w:eastAsia="Times New Roman" w:hAnsi="Arial Narrow" w:cs="Arial"/>
          <w:sz w:val="28"/>
          <w:szCs w:val="28"/>
          <w:lang w:val="es-ES" w:eastAsia="es-ES"/>
        </w:rPr>
        <w:t>los artículos 72 fracción I, 74 y 91 del Código Procesal Administrativo para el Estado, por tratarse de documentos públicos expedidos por servidores públicos, en el desempeño de sus funciones.</w:t>
      </w:r>
    </w:p>
    <w:p w:rsidR="00D10E1D" w:rsidRPr="00DA70BD" w:rsidRDefault="00D10E1D" w:rsidP="00D10E1D">
      <w:pPr>
        <w:spacing w:after="0" w:line="360" w:lineRule="auto"/>
        <w:ind w:firstLine="709"/>
        <w:jc w:val="both"/>
        <w:rPr>
          <w:rFonts w:ascii="Arial Narrow" w:eastAsia="Arial Unicode MS" w:hAnsi="Arial Narrow" w:cs="Arial Unicode MS"/>
          <w:color w:val="000000"/>
          <w:sz w:val="32"/>
          <w:szCs w:val="32"/>
        </w:rPr>
      </w:pPr>
    </w:p>
    <w:p w:rsidR="00D10E1D" w:rsidRPr="00D10E1D" w:rsidRDefault="00D10E1D" w:rsidP="00D10E1D">
      <w:pPr>
        <w:spacing w:after="0" w:line="360" w:lineRule="auto"/>
        <w:ind w:firstLine="709"/>
        <w:jc w:val="both"/>
        <w:rPr>
          <w:rFonts w:ascii="Arial Narrow" w:eastAsia="Arial Unicode MS" w:hAnsi="Arial Narrow" w:cs="Arial Unicode MS"/>
          <w:color w:val="000000"/>
          <w:sz w:val="28"/>
          <w:szCs w:val="28"/>
        </w:rPr>
      </w:pPr>
      <w:r w:rsidRPr="00D10E1D">
        <w:rPr>
          <w:rFonts w:ascii="Arial Narrow" w:eastAsia="Arial Unicode MS" w:hAnsi="Arial Narrow" w:cs="Arial Unicode MS"/>
          <w:b/>
          <w:color w:val="000000"/>
          <w:sz w:val="28"/>
          <w:szCs w:val="28"/>
        </w:rPr>
        <w:t>TERCERO.-</w:t>
      </w:r>
      <w:r w:rsidRPr="00D10E1D">
        <w:rPr>
          <w:rFonts w:ascii="Arial Narrow" w:eastAsia="Arial Unicode MS" w:hAnsi="Arial Narrow" w:cs="Arial Unicode MS"/>
          <w:color w:val="000000"/>
          <w:sz w:val="28"/>
          <w:szCs w:val="28"/>
        </w:rPr>
        <w:t xml:space="preserve"> </w:t>
      </w:r>
      <w:r w:rsidRPr="00D10E1D">
        <w:rPr>
          <w:rFonts w:ascii="Arial Narrow" w:eastAsia="Calibri" w:hAnsi="Arial Narrow" w:cs="Arial"/>
          <w:sz w:val="28"/>
          <w:szCs w:val="28"/>
        </w:rPr>
        <w:t xml:space="preserve">La litis de la presente controversia, consiste en determinar la legalidad o ilegalidad de la </w:t>
      </w:r>
      <w:r w:rsidRPr="00D10E1D">
        <w:rPr>
          <w:rFonts w:ascii="Arial Narrow" w:eastAsia="Arial Unicode MS" w:hAnsi="Arial Narrow" w:cs="Arial Unicode MS"/>
          <w:color w:val="000000"/>
          <w:sz w:val="28"/>
          <w:szCs w:val="28"/>
        </w:rPr>
        <w:t xml:space="preserve">boleta de infracción </w:t>
      </w:r>
      <w:r w:rsidR="007543F1">
        <w:rPr>
          <w:rFonts w:ascii="Arial Narrow" w:eastAsia="Calibri" w:hAnsi="Arial Narrow" w:cs="Arial"/>
          <w:color w:val="FF0000"/>
          <w:sz w:val="28"/>
          <w:szCs w:val="28"/>
        </w:rPr>
        <w:t>**********</w:t>
      </w:r>
      <w:r w:rsidRPr="00D10E1D">
        <w:rPr>
          <w:rFonts w:ascii="Arial Narrow" w:eastAsia="Arial Unicode MS" w:hAnsi="Arial Narrow" w:cs="Arial Unicode MS"/>
          <w:sz w:val="28"/>
          <w:szCs w:val="28"/>
        </w:rPr>
        <w:t xml:space="preserve"> de fecha </w:t>
      </w:r>
      <w:r w:rsidR="0002067E">
        <w:rPr>
          <w:rFonts w:ascii="Arial Narrow" w:eastAsia="Arial Unicode MS" w:hAnsi="Arial Narrow" w:cs="Arial Unicode MS"/>
          <w:sz w:val="28"/>
          <w:szCs w:val="28"/>
        </w:rPr>
        <w:t>tres de octubre de dos mil diecinueve</w:t>
      </w:r>
      <w:r w:rsidRPr="00D10E1D">
        <w:rPr>
          <w:rFonts w:ascii="Arial Narrow" w:eastAsia="Arial Unicode MS" w:hAnsi="Arial Narrow" w:cs="Arial Unicode MS"/>
          <w:sz w:val="28"/>
          <w:szCs w:val="28"/>
        </w:rPr>
        <w:t>,</w:t>
      </w:r>
      <w:r w:rsidRPr="00D10E1D">
        <w:rPr>
          <w:rFonts w:ascii="Arial Narrow" w:eastAsia="Calibri" w:hAnsi="Arial Narrow" w:cs="Arial"/>
          <w:sz w:val="28"/>
          <w:szCs w:val="28"/>
        </w:rPr>
        <w:t xml:space="preserve"> emitida por el Policía </w:t>
      </w:r>
      <w:r w:rsidR="0002067E">
        <w:rPr>
          <w:rFonts w:ascii="Arial Narrow" w:eastAsia="Calibri" w:hAnsi="Arial Narrow" w:cs="Arial"/>
          <w:sz w:val="28"/>
          <w:szCs w:val="28"/>
        </w:rPr>
        <w:t>Alberto Zavala Fraga</w:t>
      </w:r>
      <w:r w:rsidRPr="00D10E1D">
        <w:rPr>
          <w:rFonts w:ascii="Arial Narrow" w:eastAsia="Calibri" w:hAnsi="Arial Narrow" w:cs="Arial"/>
          <w:sz w:val="28"/>
          <w:szCs w:val="28"/>
        </w:rPr>
        <w:t>;</w:t>
      </w:r>
      <w:r w:rsidRPr="00D10E1D">
        <w:rPr>
          <w:rFonts w:ascii="Arial Narrow" w:eastAsia="Calibri" w:hAnsi="Arial Narrow" w:cs="Times New Roman"/>
          <w:sz w:val="28"/>
          <w:szCs w:val="28"/>
        </w:rPr>
        <w:t xml:space="preserve"> documento que la parte actora exhibió, conforme lo dispuesto por los numerales 233 fracción IV y 234 fracción II </w:t>
      </w:r>
      <w:r w:rsidRPr="00D10E1D">
        <w:rPr>
          <w:rFonts w:ascii="Arial Narrow" w:eastAsia="Calibri" w:hAnsi="Arial Narrow" w:cs="Arial"/>
          <w:sz w:val="28"/>
          <w:szCs w:val="28"/>
        </w:rPr>
        <w:t>del Código Procesal Administrativo para el Estado</w:t>
      </w:r>
      <w:r w:rsidRPr="00D10E1D">
        <w:rPr>
          <w:rFonts w:ascii="Arial Narrow" w:eastAsia="Times New Roman" w:hAnsi="Arial Narrow" w:cs="Arial"/>
          <w:sz w:val="28"/>
          <w:szCs w:val="28"/>
          <w:lang w:val="es-ES" w:eastAsia="es-ES"/>
        </w:rPr>
        <w:t>,</w:t>
      </w:r>
      <w:r w:rsidRPr="00D10E1D">
        <w:rPr>
          <w:rFonts w:ascii="Arial Narrow" w:eastAsia="Arial Unicode MS" w:hAnsi="Arial Narrow" w:cs="Arial Unicode MS"/>
          <w:color w:val="000000"/>
          <w:sz w:val="28"/>
          <w:szCs w:val="28"/>
        </w:rPr>
        <w:t xml:space="preserve"> con el valor probatorio que le concede la Ley de la materia.</w:t>
      </w:r>
    </w:p>
    <w:p w:rsidR="00D10E1D" w:rsidRPr="00D10E1D" w:rsidRDefault="00D10E1D" w:rsidP="00D10E1D">
      <w:pPr>
        <w:spacing w:after="0" w:line="360" w:lineRule="auto"/>
        <w:ind w:firstLine="709"/>
        <w:jc w:val="both"/>
        <w:rPr>
          <w:rFonts w:ascii="Arial Narrow" w:eastAsia="Arial Unicode MS" w:hAnsi="Arial Narrow" w:cs="Arial Unicode MS"/>
          <w:sz w:val="28"/>
          <w:szCs w:val="28"/>
        </w:rPr>
      </w:pPr>
    </w:p>
    <w:p w:rsidR="00D10E1D" w:rsidRPr="00D10E1D" w:rsidRDefault="00D10E1D" w:rsidP="00D10E1D">
      <w:pPr>
        <w:spacing w:after="0" w:line="360" w:lineRule="auto"/>
        <w:ind w:firstLine="709"/>
        <w:jc w:val="both"/>
        <w:rPr>
          <w:rFonts w:ascii="Arial Narrow" w:eastAsia="Arial Unicode MS" w:hAnsi="Arial Narrow" w:cs="Arial Unicode MS"/>
          <w:sz w:val="28"/>
          <w:szCs w:val="28"/>
        </w:rPr>
      </w:pPr>
      <w:r w:rsidRPr="00D10E1D">
        <w:rPr>
          <w:rFonts w:ascii="Arial Narrow" w:eastAsia="Arial Unicode MS" w:hAnsi="Arial Narrow" w:cs="Arial Unicode MS"/>
          <w:b/>
          <w:sz w:val="28"/>
          <w:szCs w:val="28"/>
        </w:rPr>
        <w:t>CUARTO.-</w:t>
      </w:r>
      <w:r w:rsidRPr="00D10E1D">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para el Estado de San Luis Potosí.</w:t>
      </w:r>
    </w:p>
    <w:p w:rsidR="00D10E1D" w:rsidRPr="00D10E1D" w:rsidRDefault="00D10E1D" w:rsidP="00D10E1D">
      <w:pPr>
        <w:spacing w:after="0" w:line="360" w:lineRule="auto"/>
        <w:ind w:firstLine="709"/>
        <w:jc w:val="both"/>
        <w:rPr>
          <w:rFonts w:ascii="Arial Narrow" w:eastAsia="Arial Unicode MS" w:hAnsi="Arial Narrow" w:cs="Arial Unicode MS"/>
          <w:sz w:val="28"/>
          <w:szCs w:val="28"/>
        </w:rPr>
      </w:pPr>
    </w:p>
    <w:p w:rsidR="00D10E1D" w:rsidRPr="00D10E1D" w:rsidRDefault="00D10E1D" w:rsidP="00D10E1D">
      <w:pPr>
        <w:spacing w:after="0" w:line="360" w:lineRule="auto"/>
        <w:ind w:firstLine="709"/>
        <w:jc w:val="both"/>
        <w:rPr>
          <w:rFonts w:ascii="Arial Narrow" w:eastAsia="Arial Unicode MS" w:hAnsi="Arial Narrow" w:cs="Arial Unicode MS"/>
          <w:sz w:val="28"/>
          <w:szCs w:val="28"/>
        </w:rPr>
      </w:pPr>
      <w:r w:rsidRPr="00D10E1D">
        <w:rPr>
          <w:rFonts w:ascii="Arial Narrow" w:eastAsia="Arial Unicode MS" w:hAnsi="Arial Narrow" w:cs="Arial Unicode MS"/>
          <w:sz w:val="28"/>
          <w:szCs w:val="28"/>
        </w:rPr>
        <w:t xml:space="preserve">De igual manera, previamente se deben examinar los incidentes planteados, que no sean de previo y especial pronunciamiento, para ser </w:t>
      </w:r>
      <w:r w:rsidRPr="00D10E1D">
        <w:rPr>
          <w:rFonts w:ascii="Arial Narrow" w:eastAsia="Arial Unicode MS" w:hAnsi="Arial Narrow" w:cs="Arial Unicode MS"/>
          <w:sz w:val="28"/>
          <w:szCs w:val="28"/>
        </w:rPr>
        <w:lastRenderedPageBreak/>
        <w:t>resueltos en la propia sentencia definitiva, de acuerdo a lo ordenado por el artículo 116 segundo párrafo del Código Procesal Administrativo en consulta.</w:t>
      </w:r>
    </w:p>
    <w:p w:rsidR="00D10E1D" w:rsidRPr="00D10E1D" w:rsidRDefault="00D10E1D" w:rsidP="00D10E1D">
      <w:pPr>
        <w:spacing w:after="0" w:line="360" w:lineRule="auto"/>
        <w:ind w:firstLine="709"/>
        <w:jc w:val="both"/>
        <w:rPr>
          <w:rFonts w:ascii="Arial Narrow" w:eastAsia="Arial Unicode MS" w:hAnsi="Arial Narrow" w:cs="Arial Unicode MS"/>
          <w:sz w:val="28"/>
          <w:szCs w:val="28"/>
        </w:rPr>
      </w:pPr>
    </w:p>
    <w:p w:rsidR="00D10E1D" w:rsidRPr="00D10E1D" w:rsidRDefault="00D10E1D" w:rsidP="00D10E1D">
      <w:pPr>
        <w:spacing w:after="0" w:line="360" w:lineRule="auto"/>
        <w:ind w:firstLine="709"/>
        <w:jc w:val="both"/>
        <w:rPr>
          <w:rFonts w:ascii="Arial Narrow" w:eastAsia="Arial Unicode MS" w:hAnsi="Arial Narrow" w:cs="Arial Unicode MS"/>
          <w:sz w:val="28"/>
          <w:szCs w:val="28"/>
        </w:rPr>
      </w:pPr>
      <w:r w:rsidRPr="00D10E1D">
        <w:rPr>
          <w:rFonts w:ascii="Arial Narrow" w:eastAsia="Arial Unicode MS" w:hAnsi="Arial Narrow" w:cs="Arial Unicode MS"/>
          <w:sz w:val="28"/>
          <w:szCs w:val="28"/>
        </w:rPr>
        <w:t>En ese sentido, se advierte que la demandada invocó las causales de improcedencia y sobreseimiento previstas por las fracciones VI y XI del artículo 228 del Código Procesal Administrativo para el Estado de San Luis Potosí, en relación con el numeral 239 fracción I, de mismo ordenamiento, así como la excepción de sine actione agis; manifestando medularmente, la legalidad de sus actos, y que, en ningún momento se violaron en perjuicio de su contra parte las garantías consagradas en la Constitución Política de los Estados Unidos Mexicanos.</w:t>
      </w:r>
    </w:p>
    <w:p w:rsidR="0002067E" w:rsidRDefault="0002067E" w:rsidP="00D10E1D">
      <w:pPr>
        <w:spacing w:after="0" w:line="360" w:lineRule="auto"/>
        <w:ind w:firstLine="708"/>
        <w:jc w:val="both"/>
        <w:rPr>
          <w:rFonts w:ascii="Arial Narrow" w:eastAsia="Calibri" w:hAnsi="Arial Narrow" w:cs="Arial"/>
          <w:sz w:val="28"/>
          <w:szCs w:val="28"/>
        </w:rPr>
      </w:pPr>
    </w:p>
    <w:p w:rsidR="00D10E1D" w:rsidRPr="00D10E1D" w:rsidRDefault="00D10E1D" w:rsidP="00D10E1D">
      <w:pPr>
        <w:spacing w:after="0" w:line="360" w:lineRule="auto"/>
        <w:ind w:firstLine="708"/>
        <w:jc w:val="both"/>
        <w:rPr>
          <w:rFonts w:ascii="Arial Narrow" w:eastAsia="Calibri" w:hAnsi="Arial Narrow" w:cs="Arial"/>
          <w:sz w:val="28"/>
          <w:szCs w:val="28"/>
        </w:rPr>
      </w:pPr>
      <w:r w:rsidRPr="00D10E1D">
        <w:rPr>
          <w:rFonts w:ascii="Arial Narrow" w:eastAsia="Calibri" w:hAnsi="Arial Narrow" w:cs="Arial"/>
          <w:sz w:val="28"/>
          <w:szCs w:val="28"/>
        </w:rPr>
        <w:t xml:space="preserve">De lo anterior se advierte que, los razonamientos en los cuales se sustenta la autoridad, involucra cuestiones inherentes a la resolución de fondo del juicio; esto es, constituyen la materia del asunto, al estar estrechamente vinculadas con el análisis de la ilegalidad que reclama la parte actora, de ahí que no puedan analizarse en este momento como una causal de improcedencia y sobreseimiento y por tanto, se considera que, </w:t>
      </w:r>
      <w:r w:rsidRPr="00D10E1D">
        <w:rPr>
          <w:rFonts w:ascii="Arial Narrow" w:eastAsia="Calibri" w:hAnsi="Arial Narrow" w:cs="Arial"/>
          <w:b/>
          <w:sz w:val="28"/>
          <w:szCs w:val="28"/>
        </w:rPr>
        <w:t>deben desestimarse</w:t>
      </w:r>
      <w:r w:rsidRPr="00D10E1D">
        <w:rPr>
          <w:rFonts w:ascii="Arial Narrow" w:eastAsia="Calibri" w:hAnsi="Arial Narrow" w:cs="Arial"/>
          <w:sz w:val="28"/>
          <w:szCs w:val="28"/>
        </w:rPr>
        <w:t>.</w:t>
      </w:r>
    </w:p>
    <w:p w:rsidR="00D10E1D" w:rsidRPr="00D10E1D" w:rsidRDefault="00D10E1D" w:rsidP="00D10E1D">
      <w:pPr>
        <w:spacing w:after="0" w:line="360" w:lineRule="auto"/>
        <w:ind w:firstLine="709"/>
        <w:contextualSpacing/>
        <w:jc w:val="both"/>
        <w:rPr>
          <w:rFonts w:ascii="Arial Narrow" w:eastAsia="Calibri" w:hAnsi="Arial Narrow" w:cs="Arial"/>
          <w:sz w:val="28"/>
          <w:szCs w:val="28"/>
        </w:rPr>
      </w:pPr>
    </w:p>
    <w:p w:rsidR="00D10E1D" w:rsidRDefault="00D10E1D" w:rsidP="00D10E1D">
      <w:pPr>
        <w:spacing w:after="0" w:line="360" w:lineRule="auto"/>
        <w:ind w:firstLine="709"/>
        <w:jc w:val="both"/>
        <w:rPr>
          <w:rFonts w:ascii="Arial Narrow" w:eastAsia="Calibri" w:hAnsi="Arial Narrow" w:cs="Arial"/>
          <w:sz w:val="28"/>
          <w:szCs w:val="28"/>
        </w:rPr>
      </w:pPr>
      <w:r w:rsidRPr="00D10E1D">
        <w:rPr>
          <w:rFonts w:ascii="Arial Narrow" w:eastAsia="Calibri" w:hAnsi="Arial Narrow" w:cs="Arial"/>
          <w:sz w:val="28"/>
          <w:szCs w:val="28"/>
        </w:rPr>
        <w:t xml:space="preserve">Sirve de apoyo a lo anterior, el criterio contenido en la Tesis de Jurisprudencia, en materia común, localizable en la Novena </w:t>
      </w:r>
      <w:proofErr w:type="spellStart"/>
      <w:r w:rsidRPr="00D10E1D">
        <w:rPr>
          <w:rFonts w:ascii="Arial Narrow" w:eastAsia="Calibri" w:hAnsi="Arial Narrow" w:cs="Arial"/>
          <w:sz w:val="28"/>
          <w:szCs w:val="28"/>
        </w:rPr>
        <w:t>Epoca</w:t>
      </w:r>
      <w:proofErr w:type="spellEnd"/>
      <w:r w:rsidRPr="00D10E1D">
        <w:rPr>
          <w:rFonts w:ascii="Arial Narrow" w:eastAsia="Calibri" w:hAnsi="Arial Narrow" w:cs="Arial"/>
          <w:sz w:val="28"/>
          <w:szCs w:val="28"/>
        </w:rPr>
        <w:t xml:space="preserve">, Apéndice de 2011, Tomo II. Procesal Constitucional 1. Común Primera Parte- SCJN Segunda Sección- Improcedencia y sobreseimiento; Instancia: Pleno; Materia: Común; Tesis 266, Página 287, -que es aplicable al caso por analogía-, misma que se transcribe a continuación: </w:t>
      </w:r>
    </w:p>
    <w:p w:rsidR="00A24D82" w:rsidRPr="00D10E1D" w:rsidRDefault="00A24D82" w:rsidP="00D10E1D">
      <w:pPr>
        <w:spacing w:after="0" w:line="360" w:lineRule="auto"/>
        <w:ind w:firstLine="709"/>
        <w:jc w:val="both"/>
        <w:rPr>
          <w:rFonts w:ascii="Arial Narrow" w:eastAsia="Calibri" w:hAnsi="Arial Narrow" w:cs="Arial"/>
          <w:sz w:val="28"/>
          <w:szCs w:val="28"/>
        </w:rPr>
      </w:pPr>
    </w:p>
    <w:p w:rsidR="00D10E1D" w:rsidRPr="00D10E1D" w:rsidRDefault="00D10E1D" w:rsidP="00D10E1D">
      <w:pPr>
        <w:spacing w:before="240" w:line="240" w:lineRule="auto"/>
        <w:ind w:left="993"/>
        <w:jc w:val="both"/>
        <w:rPr>
          <w:rFonts w:ascii="Arial Narrow" w:eastAsia="Calibri" w:hAnsi="Arial Narrow" w:cs="Arial"/>
          <w:i/>
          <w:sz w:val="20"/>
          <w:szCs w:val="20"/>
        </w:rPr>
      </w:pPr>
      <w:r w:rsidRPr="00D10E1D">
        <w:rPr>
          <w:rFonts w:ascii="Arial Narrow" w:eastAsia="Calibri" w:hAnsi="Arial Narrow" w:cs="Arial"/>
          <w:i/>
          <w:sz w:val="20"/>
          <w:szCs w:val="20"/>
        </w:rPr>
        <w:t>“</w:t>
      </w:r>
      <w:r w:rsidRPr="00D10E1D">
        <w:rPr>
          <w:rFonts w:ascii="Arial Narrow" w:eastAsia="Calibri" w:hAnsi="Arial Narrow" w:cs="Arial"/>
          <w:b/>
          <w:i/>
          <w:sz w:val="20"/>
          <w:szCs w:val="20"/>
        </w:rPr>
        <w:t>IMPROCEDENCIA DEL JUICIO DE AMPARO. SI SE HACE VALER UNA CAUSAL QUE INVOLUCRA EL ESTUDIO DE FONDO DEL ASUNTO, DEBERÁ DESESTIMARSE.-</w:t>
      </w:r>
      <w:r w:rsidRPr="00D10E1D">
        <w:rPr>
          <w:rFonts w:ascii="Arial Narrow" w:eastAsia="Calibri" w:hAnsi="Arial Narrow" w:cs="Arial"/>
          <w:i/>
          <w:sz w:val="20"/>
          <w:szCs w:val="20"/>
        </w:rPr>
        <w:t xml:space="preserve"> Las causales de improcedencia del juicio de garantías deben ser claras e inobjetables, de lo que se desprende que si se hace valer una en la que se involucre una argumentación íntimamente relacionada con el fondo del negocio, debe desestimarse.</w:t>
      </w:r>
    </w:p>
    <w:p w:rsidR="00D10E1D" w:rsidRPr="00D10E1D" w:rsidRDefault="00D10E1D" w:rsidP="00D10E1D">
      <w:pPr>
        <w:spacing w:before="240" w:line="240" w:lineRule="auto"/>
        <w:ind w:left="993"/>
        <w:jc w:val="both"/>
        <w:rPr>
          <w:rFonts w:ascii="Arial Narrow" w:eastAsia="Calibri" w:hAnsi="Arial Narrow" w:cs="Arial"/>
          <w:i/>
          <w:sz w:val="20"/>
          <w:szCs w:val="20"/>
        </w:rPr>
      </w:pPr>
      <w:r w:rsidRPr="00D10E1D">
        <w:rPr>
          <w:rFonts w:ascii="Arial Narrow" w:eastAsia="Calibri" w:hAnsi="Arial Narrow" w:cs="Arial"/>
          <w:i/>
          <w:sz w:val="20"/>
          <w:szCs w:val="20"/>
        </w:rPr>
        <w:t>Amparo en revisión 2639/96</w:t>
      </w:r>
      <w:proofErr w:type="gramStart"/>
      <w:r w:rsidRPr="00D10E1D">
        <w:rPr>
          <w:rFonts w:ascii="Arial Narrow" w:eastAsia="Calibri" w:hAnsi="Arial Narrow" w:cs="Arial"/>
          <w:i/>
          <w:sz w:val="20"/>
          <w:szCs w:val="20"/>
        </w:rPr>
        <w:t>.—</w:t>
      </w:r>
      <w:proofErr w:type="gramEnd"/>
      <w:r w:rsidRPr="00D10E1D">
        <w:rPr>
          <w:rFonts w:ascii="Arial Narrow" w:eastAsia="Calibri" w:hAnsi="Arial Narrow" w:cs="Arial"/>
          <w:i/>
          <w:sz w:val="20"/>
          <w:szCs w:val="20"/>
        </w:rPr>
        <w:t xml:space="preserve">Fernando Arreola Vega.—27 de enero de 1998.—Unanimidad de nueve votos en relación con el criterio contenido en esta tesis.—Ausentes: Juventino V. Castro y Castro y Humberto Román Palacios.—Ponente: Mariano Azuela </w:t>
      </w:r>
      <w:proofErr w:type="spellStart"/>
      <w:r w:rsidRPr="00D10E1D">
        <w:rPr>
          <w:rFonts w:ascii="Arial Narrow" w:eastAsia="Calibri" w:hAnsi="Arial Narrow" w:cs="Arial"/>
          <w:i/>
          <w:sz w:val="20"/>
          <w:szCs w:val="20"/>
        </w:rPr>
        <w:t>Güitrón</w:t>
      </w:r>
      <w:proofErr w:type="spellEnd"/>
      <w:r w:rsidRPr="00D10E1D">
        <w:rPr>
          <w:rFonts w:ascii="Arial Narrow" w:eastAsia="Calibri" w:hAnsi="Arial Narrow" w:cs="Arial"/>
          <w:i/>
          <w:sz w:val="20"/>
          <w:szCs w:val="20"/>
        </w:rPr>
        <w:t>.—Secretario: Ariel Alberto Rojas Caballero.</w:t>
      </w:r>
    </w:p>
    <w:p w:rsidR="00D10E1D" w:rsidRPr="00D10E1D" w:rsidRDefault="00D10E1D" w:rsidP="00D10E1D">
      <w:pPr>
        <w:spacing w:before="240" w:line="240" w:lineRule="auto"/>
        <w:ind w:left="993"/>
        <w:jc w:val="both"/>
        <w:rPr>
          <w:rFonts w:ascii="Arial Narrow" w:eastAsia="Calibri" w:hAnsi="Arial Narrow" w:cs="Arial"/>
          <w:i/>
          <w:sz w:val="20"/>
          <w:szCs w:val="20"/>
        </w:rPr>
      </w:pPr>
      <w:r w:rsidRPr="00D10E1D">
        <w:rPr>
          <w:rFonts w:ascii="Arial Narrow" w:eastAsia="Calibri" w:hAnsi="Arial Narrow" w:cs="Arial"/>
          <w:i/>
          <w:sz w:val="20"/>
          <w:szCs w:val="20"/>
        </w:rPr>
        <w:lastRenderedPageBreak/>
        <w:t>Amparo en revisión 1097/99</w:t>
      </w:r>
      <w:proofErr w:type="gramStart"/>
      <w:r w:rsidRPr="00D10E1D">
        <w:rPr>
          <w:rFonts w:ascii="Arial Narrow" w:eastAsia="Calibri" w:hAnsi="Arial Narrow" w:cs="Arial"/>
          <w:i/>
          <w:sz w:val="20"/>
          <w:szCs w:val="20"/>
        </w:rPr>
        <w:t>.—</w:t>
      </w:r>
      <w:proofErr w:type="gramEnd"/>
      <w:r w:rsidRPr="00D10E1D">
        <w:rPr>
          <w:rFonts w:ascii="Arial Narrow" w:eastAsia="Calibri" w:hAnsi="Arial Narrow" w:cs="Arial"/>
          <w:i/>
          <w:sz w:val="20"/>
          <w:szCs w:val="20"/>
        </w:rPr>
        <w:t xml:space="preserve">Basf de México, S.A. de C.V.—9 de agosto de 2001.—Unanimidad de diez votos.—Ausente: José Vicente </w:t>
      </w:r>
      <w:proofErr w:type="spellStart"/>
      <w:r w:rsidRPr="00D10E1D">
        <w:rPr>
          <w:rFonts w:ascii="Arial Narrow" w:eastAsia="Calibri" w:hAnsi="Arial Narrow" w:cs="Arial"/>
          <w:i/>
          <w:sz w:val="20"/>
          <w:szCs w:val="20"/>
        </w:rPr>
        <w:t>Aguinaco</w:t>
      </w:r>
      <w:proofErr w:type="spellEnd"/>
      <w:r w:rsidRPr="00D10E1D">
        <w:rPr>
          <w:rFonts w:ascii="Arial Narrow" w:eastAsia="Calibri" w:hAnsi="Arial Narrow" w:cs="Arial"/>
          <w:i/>
          <w:sz w:val="20"/>
          <w:szCs w:val="20"/>
        </w:rPr>
        <w:t xml:space="preserve"> Alemán.—Ponente: Mariano Azuela </w:t>
      </w:r>
      <w:proofErr w:type="spellStart"/>
      <w:r w:rsidRPr="00D10E1D">
        <w:rPr>
          <w:rFonts w:ascii="Arial Narrow" w:eastAsia="Calibri" w:hAnsi="Arial Narrow" w:cs="Arial"/>
          <w:i/>
          <w:sz w:val="20"/>
          <w:szCs w:val="20"/>
        </w:rPr>
        <w:t>Güitrón</w:t>
      </w:r>
      <w:proofErr w:type="spellEnd"/>
      <w:r w:rsidRPr="00D10E1D">
        <w:rPr>
          <w:rFonts w:ascii="Arial Narrow" w:eastAsia="Calibri" w:hAnsi="Arial Narrow" w:cs="Arial"/>
          <w:i/>
          <w:sz w:val="20"/>
          <w:szCs w:val="20"/>
        </w:rPr>
        <w:t>.—Secretaria: María Marcela Ramírez Cerrillo.</w:t>
      </w:r>
    </w:p>
    <w:p w:rsidR="00D10E1D" w:rsidRPr="00D10E1D" w:rsidRDefault="00D10E1D" w:rsidP="00D10E1D">
      <w:pPr>
        <w:spacing w:before="240" w:line="240" w:lineRule="auto"/>
        <w:ind w:left="993"/>
        <w:jc w:val="both"/>
        <w:rPr>
          <w:rFonts w:ascii="Arial Narrow" w:eastAsia="Calibri" w:hAnsi="Arial Narrow" w:cs="Arial"/>
          <w:i/>
          <w:sz w:val="20"/>
          <w:szCs w:val="20"/>
        </w:rPr>
      </w:pPr>
      <w:r w:rsidRPr="00D10E1D">
        <w:rPr>
          <w:rFonts w:ascii="Arial Narrow" w:eastAsia="Calibri" w:hAnsi="Arial Narrow" w:cs="Arial"/>
          <w:i/>
          <w:sz w:val="20"/>
          <w:szCs w:val="20"/>
        </w:rPr>
        <w:t>Amparo en revisión 1415/99</w:t>
      </w:r>
      <w:proofErr w:type="gramStart"/>
      <w:r w:rsidRPr="00D10E1D">
        <w:rPr>
          <w:rFonts w:ascii="Arial Narrow" w:eastAsia="Calibri" w:hAnsi="Arial Narrow" w:cs="Arial"/>
          <w:i/>
          <w:sz w:val="20"/>
          <w:szCs w:val="20"/>
        </w:rPr>
        <w:t>.—</w:t>
      </w:r>
      <w:proofErr w:type="gramEnd"/>
      <w:r w:rsidRPr="00D10E1D">
        <w:rPr>
          <w:rFonts w:ascii="Arial Narrow" w:eastAsia="Calibri" w:hAnsi="Arial Narrow" w:cs="Arial"/>
          <w:i/>
          <w:sz w:val="20"/>
          <w:szCs w:val="20"/>
        </w:rPr>
        <w:t xml:space="preserve">Grupo </w:t>
      </w:r>
      <w:proofErr w:type="spellStart"/>
      <w:r w:rsidRPr="00D10E1D">
        <w:rPr>
          <w:rFonts w:ascii="Arial Narrow" w:eastAsia="Calibri" w:hAnsi="Arial Narrow" w:cs="Arial"/>
          <w:i/>
          <w:sz w:val="20"/>
          <w:szCs w:val="20"/>
        </w:rPr>
        <w:t>Ispat</w:t>
      </w:r>
      <w:proofErr w:type="spellEnd"/>
      <w:r w:rsidRPr="00D10E1D">
        <w:rPr>
          <w:rFonts w:ascii="Arial Narrow" w:eastAsia="Calibri" w:hAnsi="Arial Narrow" w:cs="Arial"/>
          <w:i/>
          <w:sz w:val="20"/>
          <w:szCs w:val="20"/>
        </w:rPr>
        <w:t xml:space="preserve"> International, S.A de C.V. y </w:t>
      </w:r>
      <w:proofErr w:type="spellStart"/>
      <w:r w:rsidRPr="00D10E1D">
        <w:rPr>
          <w:rFonts w:ascii="Arial Narrow" w:eastAsia="Calibri" w:hAnsi="Arial Narrow" w:cs="Arial"/>
          <w:i/>
          <w:sz w:val="20"/>
          <w:szCs w:val="20"/>
        </w:rPr>
        <w:t>coags</w:t>
      </w:r>
      <w:proofErr w:type="spellEnd"/>
      <w:r w:rsidRPr="00D10E1D">
        <w:rPr>
          <w:rFonts w:ascii="Arial Narrow" w:eastAsia="Calibri" w:hAnsi="Arial Narrow" w:cs="Arial"/>
          <w:i/>
          <w:sz w:val="20"/>
          <w:szCs w:val="20"/>
        </w:rPr>
        <w:t xml:space="preserve">.—9 de agosto de 2001.—Unanimidad de diez votos.—Ausente: José Vicente </w:t>
      </w:r>
      <w:proofErr w:type="spellStart"/>
      <w:r w:rsidRPr="00D10E1D">
        <w:rPr>
          <w:rFonts w:ascii="Arial Narrow" w:eastAsia="Calibri" w:hAnsi="Arial Narrow" w:cs="Arial"/>
          <w:i/>
          <w:sz w:val="20"/>
          <w:szCs w:val="20"/>
        </w:rPr>
        <w:t>Aguinaco</w:t>
      </w:r>
      <w:proofErr w:type="spellEnd"/>
      <w:r w:rsidRPr="00D10E1D">
        <w:rPr>
          <w:rFonts w:ascii="Arial Narrow" w:eastAsia="Calibri" w:hAnsi="Arial Narrow" w:cs="Arial"/>
          <w:i/>
          <w:sz w:val="20"/>
          <w:szCs w:val="20"/>
        </w:rPr>
        <w:t xml:space="preserve"> Alemán.—Ponente: Guillermo I. Ortiz </w:t>
      </w:r>
      <w:proofErr w:type="spellStart"/>
      <w:r w:rsidRPr="00D10E1D">
        <w:rPr>
          <w:rFonts w:ascii="Arial Narrow" w:eastAsia="Calibri" w:hAnsi="Arial Narrow" w:cs="Arial"/>
          <w:i/>
          <w:sz w:val="20"/>
          <w:szCs w:val="20"/>
        </w:rPr>
        <w:t>Mayagoitia</w:t>
      </w:r>
      <w:proofErr w:type="spellEnd"/>
      <w:r w:rsidRPr="00D10E1D">
        <w:rPr>
          <w:rFonts w:ascii="Arial Narrow" w:eastAsia="Calibri" w:hAnsi="Arial Narrow" w:cs="Arial"/>
          <w:i/>
          <w:sz w:val="20"/>
          <w:szCs w:val="20"/>
        </w:rPr>
        <w:t>.—Secretaria: Lourdes Margarita García Galicia.</w:t>
      </w:r>
    </w:p>
    <w:p w:rsidR="00D10E1D" w:rsidRPr="00D10E1D" w:rsidRDefault="00D10E1D" w:rsidP="00D10E1D">
      <w:pPr>
        <w:spacing w:before="240" w:line="240" w:lineRule="auto"/>
        <w:ind w:left="993"/>
        <w:jc w:val="both"/>
        <w:rPr>
          <w:rFonts w:ascii="Arial Narrow" w:eastAsia="Calibri" w:hAnsi="Arial Narrow" w:cs="Arial"/>
          <w:i/>
          <w:sz w:val="20"/>
          <w:szCs w:val="20"/>
        </w:rPr>
      </w:pPr>
      <w:r w:rsidRPr="00D10E1D">
        <w:rPr>
          <w:rFonts w:ascii="Arial Narrow" w:eastAsia="Calibri" w:hAnsi="Arial Narrow" w:cs="Arial"/>
          <w:i/>
          <w:sz w:val="20"/>
          <w:szCs w:val="20"/>
        </w:rPr>
        <w:t>Amparo en revisión 1548/99</w:t>
      </w:r>
      <w:proofErr w:type="gramStart"/>
      <w:r w:rsidRPr="00D10E1D">
        <w:rPr>
          <w:rFonts w:ascii="Arial Narrow" w:eastAsia="Calibri" w:hAnsi="Arial Narrow" w:cs="Arial"/>
          <w:i/>
          <w:sz w:val="20"/>
          <w:szCs w:val="20"/>
        </w:rPr>
        <w:t>.—</w:t>
      </w:r>
      <w:proofErr w:type="spellStart"/>
      <w:proofErr w:type="gramEnd"/>
      <w:r w:rsidRPr="00D10E1D">
        <w:rPr>
          <w:rFonts w:ascii="Arial Narrow" w:eastAsia="Calibri" w:hAnsi="Arial Narrow" w:cs="Arial"/>
          <w:i/>
          <w:sz w:val="20"/>
          <w:szCs w:val="20"/>
        </w:rPr>
        <w:t>Ece</w:t>
      </w:r>
      <w:proofErr w:type="spellEnd"/>
      <w:r w:rsidRPr="00D10E1D">
        <w:rPr>
          <w:rFonts w:ascii="Arial Narrow" w:eastAsia="Calibri" w:hAnsi="Arial Narrow" w:cs="Arial"/>
          <w:i/>
          <w:sz w:val="20"/>
          <w:szCs w:val="20"/>
        </w:rPr>
        <w:t xml:space="preserve">, S.A. de C.V. y </w:t>
      </w:r>
      <w:proofErr w:type="spellStart"/>
      <w:r w:rsidRPr="00D10E1D">
        <w:rPr>
          <w:rFonts w:ascii="Arial Narrow" w:eastAsia="Calibri" w:hAnsi="Arial Narrow" w:cs="Arial"/>
          <w:i/>
          <w:sz w:val="20"/>
          <w:szCs w:val="20"/>
        </w:rPr>
        <w:t>coags</w:t>
      </w:r>
      <w:proofErr w:type="spellEnd"/>
      <w:r w:rsidRPr="00D10E1D">
        <w:rPr>
          <w:rFonts w:ascii="Arial Narrow" w:eastAsia="Calibri" w:hAnsi="Arial Narrow" w:cs="Arial"/>
          <w:i/>
          <w:sz w:val="20"/>
          <w:szCs w:val="20"/>
        </w:rPr>
        <w:t xml:space="preserve">.—9 de agosto de 2001.—Unanimidad de diez votos.—Ausente: José Vicente </w:t>
      </w:r>
      <w:proofErr w:type="spellStart"/>
      <w:r w:rsidRPr="00D10E1D">
        <w:rPr>
          <w:rFonts w:ascii="Arial Narrow" w:eastAsia="Calibri" w:hAnsi="Arial Narrow" w:cs="Arial"/>
          <w:i/>
          <w:sz w:val="20"/>
          <w:szCs w:val="20"/>
        </w:rPr>
        <w:t>Aguinaco</w:t>
      </w:r>
      <w:proofErr w:type="spellEnd"/>
      <w:r w:rsidRPr="00D10E1D">
        <w:rPr>
          <w:rFonts w:ascii="Arial Narrow" w:eastAsia="Calibri" w:hAnsi="Arial Narrow" w:cs="Arial"/>
          <w:i/>
          <w:sz w:val="20"/>
          <w:szCs w:val="20"/>
        </w:rPr>
        <w:t xml:space="preserve"> Alemán.—Ponente: Olga Sánchez Cordero de García Villegas.—Secretaria: Irma Leticia Flores Díaz.</w:t>
      </w:r>
    </w:p>
    <w:p w:rsidR="00D10E1D" w:rsidRPr="00D10E1D" w:rsidRDefault="00D10E1D" w:rsidP="00D10E1D">
      <w:pPr>
        <w:spacing w:before="240" w:line="240" w:lineRule="auto"/>
        <w:ind w:left="993"/>
        <w:jc w:val="both"/>
        <w:rPr>
          <w:rFonts w:ascii="Arial Narrow" w:eastAsia="Calibri" w:hAnsi="Arial Narrow" w:cs="Arial"/>
          <w:i/>
          <w:sz w:val="20"/>
          <w:szCs w:val="20"/>
        </w:rPr>
      </w:pPr>
      <w:r w:rsidRPr="00D10E1D">
        <w:rPr>
          <w:rFonts w:ascii="Arial Narrow" w:eastAsia="Calibri" w:hAnsi="Arial Narrow" w:cs="Arial"/>
          <w:i/>
          <w:sz w:val="20"/>
          <w:szCs w:val="20"/>
        </w:rPr>
        <w:t>Amparo en revisión 1551/99</w:t>
      </w:r>
      <w:proofErr w:type="gramStart"/>
      <w:r w:rsidRPr="00D10E1D">
        <w:rPr>
          <w:rFonts w:ascii="Arial Narrow" w:eastAsia="Calibri" w:hAnsi="Arial Narrow" w:cs="Arial"/>
          <w:i/>
          <w:sz w:val="20"/>
          <w:szCs w:val="20"/>
        </w:rPr>
        <w:t>.—</w:t>
      </w:r>
      <w:proofErr w:type="gramEnd"/>
      <w:r w:rsidRPr="00D10E1D">
        <w:rPr>
          <w:rFonts w:ascii="Arial Narrow" w:eastAsia="Calibri" w:hAnsi="Arial Narrow" w:cs="Arial"/>
          <w:i/>
          <w:sz w:val="20"/>
          <w:szCs w:val="20"/>
        </w:rPr>
        <w:t xml:space="preserve">Domos Corporación, S.A. de C.V. y </w:t>
      </w:r>
      <w:proofErr w:type="spellStart"/>
      <w:r w:rsidRPr="00D10E1D">
        <w:rPr>
          <w:rFonts w:ascii="Arial Narrow" w:eastAsia="Calibri" w:hAnsi="Arial Narrow" w:cs="Arial"/>
          <w:i/>
          <w:sz w:val="20"/>
          <w:szCs w:val="20"/>
        </w:rPr>
        <w:t>coags</w:t>
      </w:r>
      <w:proofErr w:type="spellEnd"/>
      <w:r w:rsidRPr="00D10E1D">
        <w:rPr>
          <w:rFonts w:ascii="Arial Narrow" w:eastAsia="Calibri" w:hAnsi="Arial Narrow" w:cs="Arial"/>
          <w:i/>
          <w:sz w:val="20"/>
          <w:szCs w:val="20"/>
        </w:rPr>
        <w:t xml:space="preserve">.—9 de agosto de 2001.—Unanimidad de diez votos.—Ausente: José Vicente </w:t>
      </w:r>
      <w:proofErr w:type="spellStart"/>
      <w:r w:rsidRPr="00D10E1D">
        <w:rPr>
          <w:rFonts w:ascii="Arial Narrow" w:eastAsia="Calibri" w:hAnsi="Arial Narrow" w:cs="Arial"/>
          <w:i/>
          <w:sz w:val="20"/>
          <w:szCs w:val="20"/>
        </w:rPr>
        <w:t>Aguinaco</w:t>
      </w:r>
      <w:proofErr w:type="spellEnd"/>
      <w:r w:rsidRPr="00D10E1D">
        <w:rPr>
          <w:rFonts w:ascii="Arial Narrow" w:eastAsia="Calibri" w:hAnsi="Arial Narrow" w:cs="Arial"/>
          <w:i/>
          <w:sz w:val="20"/>
          <w:szCs w:val="20"/>
        </w:rPr>
        <w:t xml:space="preserve"> Alemán.—Ponente: Juan Díaz Romero.—Secretario: José Manuel Quintero Montes.</w:t>
      </w:r>
    </w:p>
    <w:p w:rsidR="00D10E1D" w:rsidRPr="00D10E1D" w:rsidRDefault="00D10E1D" w:rsidP="00D10E1D">
      <w:pPr>
        <w:spacing w:before="240" w:line="240" w:lineRule="auto"/>
        <w:ind w:left="993"/>
        <w:jc w:val="both"/>
        <w:rPr>
          <w:rFonts w:ascii="Arial Narrow" w:eastAsia="Calibri" w:hAnsi="Arial Narrow" w:cs="Arial"/>
          <w:i/>
          <w:sz w:val="20"/>
          <w:szCs w:val="20"/>
        </w:rPr>
      </w:pPr>
      <w:r w:rsidRPr="00D10E1D">
        <w:rPr>
          <w:rFonts w:ascii="Arial Narrow" w:eastAsia="Calibri" w:hAnsi="Arial Narrow" w:cs="Arial"/>
          <w:i/>
          <w:sz w:val="20"/>
          <w:szCs w:val="20"/>
        </w:rPr>
        <w:t>El Tribunal Pleno, en su sesión privada celebrada hoy seis de diciembre en curso, aprobó, con el número 135/2001, la tesis jurisprudencial que antecede</w:t>
      </w:r>
      <w:proofErr w:type="gramStart"/>
      <w:r w:rsidRPr="00D10E1D">
        <w:rPr>
          <w:rFonts w:ascii="Arial Narrow" w:eastAsia="Calibri" w:hAnsi="Arial Narrow" w:cs="Arial"/>
          <w:i/>
          <w:sz w:val="20"/>
          <w:szCs w:val="20"/>
        </w:rPr>
        <w:t>.—</w:t>
      </w:r>
      <w:proofErr w:type="gramEnd"/>
      <w:r w:rsidRPr="00D10E1D">
        <w:rPr>
          <w:rFonts w:ascii="Arial Narrow" w:eastAsia="Calibri" w:hAnsi="Arial Narrow" w:cs="Arial"/>
          <w:i/>
          <w:sz w:val="20"/>
          <w:szCs w:val="20"/>
        </w:rPr>
        <w:t>México, Distrito Federal, a seis de diciembre de dos mil uno.</w:t>
      </w:r>
    </w:p>
    <w:p w:rsidR="00D10E1D" w:rsidRPr="00D10E1D" w:rsidRDefault="00D10E1D" w:rsidP="00D10E1D">
      <w:pPr>
        <w:spacing w:before="240" w:line="240" w:lineRule="auto"/>
        <w:ind w:left="993"/>
        <w:jc w:val="both"/>
        <w:rPr>
          <w:rFonts w:ascii="Arial Narrow" w:eastAsia="Calibri" w:hAnsi="Arial Narrow" w:cs="Arial"/>
          <w:i/>
          <w:sz w:val="20"/>
          <w:szCs w:val="20"/>
        </w:rPr>
      </w:pPr>
      <w:r w:rsidRPr="00D10E1D">
        <w:rPr>
          <w:rFonts w:ascii="Arial Narrow" w:eastAsia="Calibri" w:hAnsi="Arial Narrow" w:cs="Arial"/>
          <w:i/>
          <w:sz w:val="20"/>
          <w:szCs w:val="20"/>
        </w:rPr>
        <w:t>Semanario Judicial de la Federación y su Gaceta, Novena Época, Tomo XV, enero de 2002, página 5, Pleno, tesis P</w:t>
      </w:r>
      <w:proofErr w:type="gramStart"/>
      <w:r w:rsidRPr="00D10E1D">
        <w:rPr>
          <w:rFonts w:ascii="Arial Narrow" w:eastAsia="Calibri" w:hAnsi="Arial Narrow" w:cs="Arial"/>
          <w:i/>
          <w:sz w:val="20"/>
          <w:szCs w:val="20"/>
        </w:rPr>
        <w:t>./</w:t>
      </w:r>
      <w:proofErr w:type="gramEnd"/>
      <w:r w:rsidRPr="00D10E1D">
        <w:rPr>
          <w:rFonts w:ascii="Arial Narrow" w:eastAsia="Calibri" w:hAnsi="Arial Narrow" w:cs="Arial"/>
          <w:i/>
          <w:sz w:val="20"/>
          <w:szCs w:val="20"/>
        </w:rPr>
        <w:t>J. 135/2001; véase ejecutoria en el Semanario Judicial de la Federación y su Gaceta, Novena Época, Tomo VII, abril de 1998, página 24.”</w:t>
      </w:r>
    </w:p>
    <w:p w:rsidR="0072556D" w:rsidRDefault="0072556D" w:rsidP="00D10E1D">
      <w:pPr>
        <w:spacing w:after="0" w:line="360" w:lineRule="auto"/>
        <w:ind w:firstLine="709"/>
        <w:jc w:val="both"/>
        <w:rPr>
          <w:rFonts w:ascii="Arial Narrow" w:eastAsia="Arial Unicode MS" w:hAnsi="Arial Narrow" w:cs="Arial Unicode MS"/>
          <w:sz w:val="28"/>
          <w:szCs w:val="28"/>
        </w:rPr>
      </w:pPr>
    </w:p>
    <w:p w:rsidR="00D10E1D" w:rsidRPr="00D10E1D" w:rsidRDefault="00D10E1D" w:rsidP="00D10E1D">
      <w:pPr>
        <w:spacing w:after="0" w:line="360" w:lineRule="auto"/>
        <w:ind w:firstLine="709"/>
        <w:jc w:val="both"/>
        <w:rPr>
          <w:rFonts w:ascii="Arial Narrow" w:eastAsia="Arial Unicode MS" w:hAnsi="Arial Narrow" w:cs="Arial Unicode MS"/>
          <w:sz w:val="28"/>
          <w:szCs w:val="28"/>
        </w:rPr>
      </w:pPr>
      <w:r w:rsidRPr="00D10E1D">
        <w:rPr>
          <w:rFonts w:ascii="Arial Narrow" w:eastAsia="Arial Unicode MS" w:hAnsi="Arial Narrow" w:cs="Arial Unicode MS"/>
          <w:sz w:val="28"/>
          <w:szCs w:val="28"/>
        </w:rPr>
        <w:t xml:space="preserve">Esta Sala Unitaria, advierte que no existen causales de improcedencia o sobreseimiento que deba estudiar de oficio, ni incidentes planteados; por tanto, se procede </w:t>
      </w:r>
      <w:r w:rsidRPr="00D10E1D">
        <w:rPr>
          <w:rFonts w:ascii="Arial Narrow" w:eastAsia="Calibri" w:hAnsi="Arial Narrow" w:cs="Arial"/>
          <w:sz w:val="28"/>
          <w:szCs w:val="28"/>
        </w:rPr>
        <w:t>al estudio de fondo de la controversia</w:t>
      </w:r>
      <w:r w:rsidRPr="00D10E1D">
        <w:rPr>
          <w:rFonts w:ascii="Arial Narrow" w:eastAsia="Arial Unicode MS" w:hAnsi="Arial Narrow" w:cs="Arial Unicode MS"/>
          <w:sz w:val="28"/>
          <w:szCs w:val="28"/>
        </w:rPr>
        <w:t>.</w:t>
      </w:r>
    </w:p>
    <w:p w:rsidR="00D10E1D" w:rsidRPr="00D10E1D" w:rsidRDefault="00D10E1D" w:rsidP="00D10E1D">
      <w:pPr>
        <w:spacing w:after="0" w:line="360" w:lineRule="auto"/>
        <w:ind w:firstLine="709"/>
        <w:jc w:val="both"/>
        <w:rPr>
          <w:rFonts w:ascii="Arial Narrow" w:eastAsia="Arial Unicode MS" w:hAnsi="Arial Narrow" w:cs="Arial Unicode MS"/>
          <w:sz w:val="28"/>
          <w:szCs w:val="28"/>
        </w:rPr>
      </w:pPr>
    </w:p>
    <w:p w:rsidR="00D10E1D" w:rsidRPr="00D10E1D" w:rsidRDefault="00D10E1D" w:rsidP="00D10E1D">
      <w:pPr>
        <w:spacing w:after="0" w:line="360" w:lineRule="auto"/>
        <w:ind w:firstLine="709"/>
        <w:jc w:val="both"/>
        <w:rPr>
          <w:rFonts w:ascii="Arial Narrow" w:eastAsia="Arial Unicode MS" w:hAnsi="Arial Narrow" w:cs="Arial Unicode MS"/>
          <w:color w:val="000000"/>
          <w:sz w:val="28"/>
          <w:szCs w:val="28"/>
        </w:rPr>
      </w:pPr>
      <w:r w:rsidRPr="00D10E1D">
        <w:rPr>
          <w:rFonts w:ascii="Arial Narrow" w:eastAsia="Arial Unicode MS" w:hAnsi="Arial Narrow" w:cs="Arial Unicode MS"/>
          <w:b/>
          <w:color w:val="000000"/>
          <w:sz w:val="28"/>
          <w:szCs w:val="28"/>
        </w:rPr>
        <w:t>QUINTO.-</w:t>
      </w:r>
      <w:r w:rsidRPr="00D10E1D">
        <w:rPr>
          <w:rFonts w:ascii="Arial Narrow" w:eastAsia="Arial Unicode MS" w:hAnsi="Arial Narrow" w:cs="Arial Unicode MS"/>
          <w:color w:val="000000"/>
          <w:sz w:val="28"/>
          <w:szCs w:val="28"/>
        </w:rPr>
        <w:t xml:space="preserve"> El promovente hizo valer los conceptos de impugnación que se advierten en fojas </w:t>
      </w:r>
      <w:r w:rsidR="0072556D">
        <w:rPr>
          <w:rFonts w:ascii="Arial Narrow" w:eastAsia="Arial Unicode MS" w:hAnsi="Arial Narrow" w:cs="Arial Unicode MS"/>
          <w:color w:val="000000"/>
          <w:sz w:val="28"/>
          <w:szCs w:val="28"/>
        </w:rPr>
        <w:t>4</w:t>
      </w:r>
      <w:r w:rsidRPr="00D10E1D">
        <w:rPr>
          <w:rFonts w:ascii="Arial Narrow" w:eastAsia="Arial Unicode MS" w:hAnsi="Arial Narrow" w:cs="Arial Unicode MS"/>
          <w:color w:val="000000"/>
          <w:sz w:val="28"/>
          <w:szCs w:val="28"/>
        </w:rPr>
        <w:t xml:space="preserve"> a </w:t>
      </w:r>
      <w:r w:rsidR="0072556D">
        <w:rPr>
          <w:rFonts w:ascii="Arial Narrow" w:eastAsia="Arial Unicode MS" w:hAnsi="Arial Narrow" w:cs="Arial Unicode MS"/>
          <w:color w:val="000000"/>
          <w:sz w:val="28"/>
          <w:szCs w:val="28"/>
        </w:rPr>
        <w:t>9</w:t>
      </w:r>
      <w:r w:rsidRPr="00D10E1D">
        <w:rPr>
          <w:rFonts w:ascii="Arial Narrow" w:eastAsia="Arial Unicode MS" w:hAnsi="Arial Narrow" w:cs="Arial Unicode MS"/>
          <w:color w:val="000000"/>
          <w:sz w:val="28"/>
          <w:szCs w:val="28"/>
        </w:rPr>
        <w:t xml:space="preserve"> de autos, argumentos que no se trascriben y por economía procesal se tienen por reproducidos como si se insertaren a la letra, para que surtan sus efectos legales a que haya lugar.</w:t>
      </w:r>
    </w:p>
    <w:p w:rsidR="00D10E1D" w:rsidRPr="00D10E1D" w:rsidRDefault="00D10E1D" w:rsidP="00D10E1D">
      <w:pPr>
        <w:spacing w:after="0" w:line="360" w:lineRule="auto"/>
        <w:ind w:firstLine="709"/>
        <w:jc w:val="both"/>
        <w:rPr>
          <w:rFonts w:ascii="Arial Narrow" w:eastAsia="Arial Unicode MS" w:hAnsi="Arial Narrow" w:cs="Arial Unicode MS"/>
          <w:color w:val="000000"/>
          <w:sz w:val="28"/>
          <w:szCs w:val="28"/>
        </w:rPr>
      </w:pPr>
    </w:p>
    <w:p w:rsidR="00D10E1D" w:rsidRDefault="00D10E1D" w:rsidP="00DA70BD">
      <w:pPr>
        <w:spacing w:after="0" w:line="360" w:lineRule="auto"/>
        <w:ind w:firstLine="709"/>
        <w:jc w:val="both"/>
        <w:rPr>
          <w:rFonts w:ascii="Arial Narrow" w:eastAsia="Arial Unicode MS" w:hAnsi="Arial Narrow" w:cs="Arial Unicode MS"/>
          <w:color w:val="000000"/>
          <w:sz w:val="28"/>
          <w:szCs w:val="28"/>
        </w:rPr>
      </w:pPr>
      <w:r w:rsidRPr="00D10E1D">
        <w:rPr>
          <w:rFonts w:ascii="Arial Narrow" w:eastAsia="Arial Unicode MS" w:hAnsi="Arial Narrow" w:cs="Arial Unicode MS"/>
          <w:color w:val="000000"/>
          <w:sz w:val="28"/>
          <w:szCs w:val="28"/>
        </w:rPr>
        <w:t xml:space="preserve">Al respecto, es aplicable la Tesis de Jurisprudencia, en materia común, localizable en la Novena </w:t>
      </w:r>
      <w:proofErr w:type="spellStart"/>
      <w:r w:rsidRPr="00D10E1D">
        <w:rPr>
          <w:rFonts w:ascii="Arial Narrow" w:eastAsia="Arial Unicode MS" w:hAnsi="Arial Narrow" w:cs="Arial Unicode MS"/>
          <w:color w:val="000000"/>
          <w:sz w:val="28"/>
          <w:szCs w:val="28"/>
        </w:rPr>
        <w:t>Epoca</w:t>
      </w:r>
      <w:proofErr w:type="spellEnd"/>
      <w:r w:rsidRPr="00D10E1D">
        <w:rPr>
          <w:rFonts w:ascii="Arial Narrow" w:eastAsia="Arial Unicode MS" w:hAnsi="Arial Narrow" w:cs="Arial Unicode MS"/>
          <w:color w:val="000000"/>
          <w:sz w:val="28"/>
          <w:szCs w:val="28"/>
        </w:rPr>
        <w:t xml:space="preserve"> del Semanario Judicial de la Federación y su Gaceta, Tomo XXXI, Mayo de 2010; Tesis 2ª</w:t>
      </w:r>
      <w:proofErr w:type="gramStart"/>
      <w:r w:rsidRPr="00D10E1D">
        <w:rPr>
          <w:rFonts w:ascii="Arial Narrow" w:eastAsia="Arial Unicode MS" w:hAnsi="Arial Narrow" w:cs="Arial Unicode MS"/>
          <w:color w:val="000000"/>
          <w:sz w:val="28"/>
          <w:szCs w:val="28"/>
        </w:rPr>
        <w:t>./</w:t>
      </w:r>
      <w:proofErr w:type="gramEnd"/>
      <w:r w:rsidRPr="00D10E1D">
        <w:rPr>
          <w:rFonts w:ascii="Arial Narrow" w:eastAsia="Arial Unicode MS" w:hAnsi="Arial Narrow" w:cs="Arial Unicode MS"/>
          <w:color w:val="000000"/>
          <w:sz w:val="28"/>
          <w:szCs w:val="28"/>
        </w:rPr>
        <w:t>J. 58/2010, página 830, número de registro 164618, que a la letra dice:</w:t>
      </w:r>
    </w:p>
    <w:p w:rsidR="00A24D82" w:rsidRPr="00D10E1D" w:rsidRDefault="00A24D82" w:rsidP="00D10E1D">
      <w:pPr>
        <w:spacing w:after="0" w:line="240" w:lineRule="auto"/>
        <w:ind w:firstLine="709"/>
        <w:jc w:val="both"/>
        <w:rPr>
          <w:rFonts w:ascii="Arial Narrow" w:eastAsia="Arial Unicode MS" w:hAnsi="Arial Narrow" w:cs="Arial Unicode MS"/>
          <w:color w:val="000000"/>
          <w:sz w:val="28"/>
          <w:szCs w:val="28"/>
        </w:rPr>
      </w:pPr>
    </w:p>
    <w:p w:rsidR="00D10E1D" w:rsidRPr="00D10E1D" w:rsidRDefault="00D10E1D" w:rsidP="00D10E1D">
      <w:pPr>
        <w:spacing w:after="0" w:line="240" w:lineRule="auto"/>
        <w:ind w:firstLine="709"/>
        <w:jc w:val="both"/>
        <w:rPr>
          <w:rFonts w:ascii="Arial Narrow" w:eastAsia="Arial Unicode MS" w:hAnsi="Arial Narrow" w:cs="Arial Unicode MS"/>
          <w:color w:val="000000"/>
          <w:sz w:val="28"/>
          <w:szCs w:val="28"/>
        </w:rPr>
      </w:pPr>
    </w:p>
    <w:p w:rsidR="00D10E1D" w:rsidRPr="00D10E1D" w:rsidRDefault="00D10E1D" w:rsidP="00D10E1D">
      <w:pPr>
        <w:spacing w:after="0" w:line="240" w:lineRule="auto"/>
        <w:ind w:firstLine="709"/>
        <w:jc w:val="both"/>
        <w:rPr>
          <w:rFonts w:ascii="Arial Narrow" w:eastAsia="Arial Unicode MS" w:hAnsi="Arial Narrow" w:cs="Arial Unicode MS"/>
          <w:i/>
          <w:iCs/>
          <w:color w:val="000000"/>
        </w:rPr>
      </w:pPr>
      <w:r w:rsidRPr="00D10E1D">
        <w:rPr>
          <w:rFonts w:ascii="Arial Narrow" w:eastAsia="Arial Unicode MS" w:hAnsi="Arial Narrow" w:cs="Arial Unicode MS"/>
          <w:b/>
          <w:i/>
          <w:iCs/>
          <w:color w:val="000000"/>
        </w:rPr>
        <w:t xml:space="preserve">“CONCEPTOS DE VIOLACIÓN O AGRAVIOS. PARA CUMPLIR CON LOS PRINCIPIOS DE CONGRUENCIA Y EXHAUSTIVIDAD EN LAS SENTENCIAS DE AMPARO ES INNECESARIA SU TRANSCRIPCION.- </w:t>
      </w:r>
      <w:r w:rsidRPr="00D10E1D">
        <w:rPr>
          <w:rFonts w:ascii="Arial Narrow" w:eastAsia="Arial Unicode MS" w:hAnsi="Arial Narrow" w:cs="Arial Unicode MS"/>
          <w:i/>
          <w:iCs/>
          <w:color w:val="000000"/>
        </w:rPr>
        <w:t xml:space="preserve">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D10E1D">
        <w:rPr>
          <w:rFonts w:ascii="Arial Narrow" w:eastAsia="Arial Unicode MS" w:hAnsi="Arial Narrow" w:cs="Arial Unicode MS"/>
          <w:i/>
          <w:iCs/>
          <w:color w:val="000000"/>
        </w:rPr>
        <w:t>litis</w:t>
      </w:r>
      <w:proofErr w:type="spellEnd"/>
      <w:r w:rsidRPr="00D10E1D">
        <w:rPr>
          <w:rFonts w:ascii="Arial Narrow" w:eastAsia="Arial Unicode MS" w:hAnsi="Arial Narrow" w:cs="Arial Unicode MS"/>
          <w:i/>
          <w:iCs/>
          <w:color w:val="000000"/>
        </w:rPr>
        <w:t xml:space="preserve">. Sin embargo, no existe prohibición para hacer tal transcripción, quedando al prudente arbitrio del juzgador realizarla o </w:t>
      </w:r>
      <w:r w:rsidRPr="00D10E1D">
        <w:rPr>
          <w:rFonts w:ascii="Arial Narrow" w:eastAsia="Arial Unicode MS" w:hAnsi="Arial Narrow" w:cs="Arial Unicode MS"/>
          <w:i/>
          <w:iCs/>
          <w:color w:val="000000"/>
        </w:rPr>
        <w:lastRenderedPageBreak/>
        <w:t>no, atendiendo a las características especiales del caso, sin demérito de que para satisfacer los principios de exhaustividad y congruencia se estudien los planteamientos de legalidad o inconstitucionalidad que efectivamente se hayan hecho valer.”</w:t>
      </w:r>
    </w:p>
    <w:p w:rsidR="00D10E1D" w:rsidRPr="00D10E1D" w:rsidRDefault="00D10E1D" w:rsidP="00D10E1D">
      <w:pPr>
        <w:spacing w:after="0" w:line="240" w:lineRule="auto"/>
        <w:ind w:firstLine="709"/>
        <w:jc w:val="both"/>
        <w:rPr>
          <w:rFonts w:ascii="Arial Narrow" w:eastAsia="Arial Unicode MS" w:hAnsi="Arial Narrow" w:cs="Arial Unicode MS"/>
          <w:i/>
          <w:iCs/>
          <w:color w:val="000000"/>
        </w:rPr>
      </w:pPr>
      <w:r w:rsidRPr="00D10E1D">
        <w:rPr>
          <w:rFonts w:ascii="Arial Narrow" w:eastAsia="Arial Unicode MS" w:hAnsi="Arial Narrow" w:cs="Arial Unicode MS"/>
          <w:i/>
          <w:iCs/>
          <w:color w:val="000000"/>
        </w:rPr>
        <w:t>Contradicción de tesis 50/2010. Entre las sustentadas por los Tribunales Colegiados Segundo del Noveno Circuito, Primero en Materias Civil y de Trabajo del Décimo Séptimo Circuito y Segundo en Materias Penal y Administrativa del Vigésimo Primer Circuito. 21 de abril de 2010. Unanimidad de cuatro votos. Ausente: Margarita Beatriz Luna Ramos. Ponente: Sergio Salvador Aguirre Anguiano. Secretario: Arnulfo Moreno Flores.</w:t>
      </w:r>
    </w:p>
    <w:p w:rsidR="00D10E1D" w:rsidRPr="00D10E1D" w:rsidRDefault="00D10E1D" w:rsidP="00D10E1D">
      <w:pPr>
        <w:spacing w:after="0" w:line="240" w:lineRule="auto"/>
        <w:ind w:firstLine="709"/>
        <w:jc w:val="both"/>
        <w:rPr>
          <w:rFonts w:ascii="Arial Narrow" w:eastAsia="Arial Unicode MS" w:hAnsi="Arial Narrow" w:cs="Arial Unicode MS"/>
          <w:i/>
          <w:iCs/>
          <w:color w:val="000000"/>
        </w:rPr>
      </w:pPr>
      <w:r w:rsidRPr="00D10E1D">
        <w:rPr>
          <w:rFonts w:ascii="Arial Narrow" w:eastAsia="Arial Unicode MS" w:hAnsi="Arial Narrow" w:cs="Arial Unicode MS"/>
          <w:i/>
          <w:iCs/>
          <w:color w:val="000000"/>
        </w:rPr>
        <w:t>Tesis de jurisprudencia 58/2010. Aprobada por la Segunda Sala de este Alto Tribunal, en sesión privada del doce de mayo de dos mil diez.”</w:t>
      </w:r>
    </w:p>
    <w:p w:rsidR="00DA70BD" w:rsidRPr="00DA70BD" w:rsidRDefault="00DA70BD" w:rsidP="00D10E1D">
      <w:pPr>
        <w:spacing w:after="0" w:line="360" w:lineRule="auto"/>
        <w:ind w:firstLine="709"/>
        <w:jc w:val="both"/>
        <w:rPr>
          <w:rFonts w:ascii="Arial Narrow" w:eastAsia="Arial Unicode MS" w:hAnsi="Arial Narrow" w:cs="Arial Unicode MS"/>
          <w:b/>
          <w:color w:val="000000"/>
          <w:sz w:val="32"/>
          <w:szCs w:val="32"/>
        </w:rPr>
      </w:pPr>
    </w:p>
    <w:p w:rsidR="00D10E1D" w:rsidRPr="00D10E1D" w:rsidRDefault="00D10E1D" w:rsidP="00D10E1D">
      <w:pPr>
        <w:spacing w:after="0" w:line="360" w:lineRule="auto"/>
        <w:ind w:firstLine="709"/>
        <w:jc w:val="both"/>
        <w:rPr>
          <w:rFonts w:ascii="Arial Narrow" w:eastAsia="Arial Unicode MS" w:hAnsi="Arial Narrow" w:cs="Arial Unicode MS"/>
          <w:color w:val="000000"/>
          <w:sz w:val="28"/>
          <w:szCs w:val="28"/>
        </w:rPr>
      </w:pPr>
      <w:r w:rsidRPr="00D10E1D">
        <w:rPr>
          <w:rFonts w:ascii="Arial Narrow" w:eastAsia="Arial Unicode MS" w:hAnsi="Arial Narrow" w:cs="Arial Unicode MS"/>
          <w:b/>
          <w:color w:val="000000"/>
          <w:sz w:val="28"/>
          <w:szCs w:val="28"/>
        </w:rPr>
        <w:t xml:space="preserve">SEXTO.- </w:t>
      </w:r>
      <w:r w:rsidRPr="00D10E1D">
        <w:rPr>
          <w:rFonts w:ascii="Arial Narrow" w:eastAsia="Arial Unicode MS" w:hAnsi="Arial Narrow" w:cs="Arial Unicode MS"/>
          <w:bCs/>
          <w:color w:val="000000"/>
          <w:sz w:val="28"/>
          <w:szCs w:val="28"/>
        </w:rPr>
        <w:t xml:space="preserve">En primer término, </w:t>
      </w:r>
      <w:r w:rsidRPr="00D10E1D">
        <w:rPr>
          <w:rFonts w:ascii="Arial Narrow" w:eastAsia="Arial Unicode MS" w:hAnsi="Arial Narrow" w:cs="Arial Unicode MS"/>
          <w:color w:val="000000"/>
          <w:sz w:val="28"/>
          <w:szCs w:val="2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D10E1D" w:rsidRPr="00D10E1D" w:rsidRDefault="00D10E1D" w:rsidP="00D10E1D">
      <w:pPr>
        <w:spacing w:after="0" w:line="360" w:lineRule="auto"/>
        <w:ind w:firstLine="709"/>
        <w:jc w:val="both"/>
        <w:rPr>
          <w:rFonts w:ascii="Arial Narrow" w:eastAsia="Arial Unicode MS" w:hAnsi="Arial Narrow" w:cs="Arial Unicode MS"/>
          <w:color w:val="000000"/>
          <w:sz w:val="28"/>
          <w:szCs w:val="28"/>
        </w:rPr>
      </w:pPr>
    </w:p>
    <w:p w:rsidR="00D10E1D" w:rsidRPr="00D10E1D" w:rsidRDefault="00D10E1D" w:rsidP="00D10E1D">
      <w:pPr>
        <w:spacing w:after="0" w:line="360" w:lineRule="auto"/>
        <w:ind w:firstLine="709"/>
        <w:jc w:val="both"/>
        <w:rPr>
          <w:rFonts w:ascii="Arial Narrow" w:eastAsia="Arial Unicode MS" w:hAnsi="Arial Narrow" w:cs="Arial Unicode MS"/>
          <w:color w:val="000000"/>
          <w:sz w:val="28"/>
          <w:szCs w:val="28"/>
        </w:rPr>
      </w:pPr>
      <w:r w:rsidRPr="00D10E1D">
        <w:rPr>
          <w:rFonts w:ascii="Arial Narrow" w:eastAsia="Arial Unicode MS" w:hAnsi="Arial Narrow" w:cs="Arial Unicode MS"/>
          <w:color w:val="000000"/>
          <w:sz w:val="28"/>
          <w:szCs w:val="28"/>
        </w:rPr>
        <w:t xml:space="preserve">Así las cosas, parte de los argumentos contenidos en los </w:t>
      </w:r>
      <w:r w:rsidRPr="00D10E1D">
        <w:rPr>
          <w:rFonts w:ascii="Arial Narrow" w:eastAsia="Arial Unicode MS" w:hAnsi="Arial Narrow" w:cs="Arial Unicode MS"/>
          <w:b/>
          <w:color w:val="000000"/>
          <w:sz w:val="28"/>
          <w:szCs w:val="28"/>
        </w:rPr>
        <w:t xml:space="preserve">conceptos de impugnación, </w:t>
      </w:r>
      <w:r w:rsidRPr="00D10E1D">
        <w:rPr>
          <w:rFonts w:ascii="Arial Narrow" w:eastAsia="Arial Unicode MS" w:hAnsi="Arial Narrow" w:cs="Arial Unicode MS"/>
          <w:color w:val="000000"/>
          <w:sz w:val="28"/>
          <w:szCs w:val="28"/>
        </w:rPr>
        <w:t>resultan fundados, y son suficientes para conceder la anulación del acto controvertido.</w:t>
      </w:r>
    </w:p>
    <w:p w:rsidR="00D10E1D" w:rsidRPr="00D10E1D" w:rsidRDefault="00D10E1D" w:rsidP="00D10E1D">
      <w:pPr>
        <w:spacing w:after="0" w:line="360" w:lineRule="auto"/>
        <w:ind w:firstLine="709"/>
        <w:jc w:val="both"/>
        <w:rPr>
          <w:rFonts w:ascii="Arial Narrow" w:eastAsia="Arial Unicode MS" w:hAnsi="Arial Narrow" w:cs="Arial Unicode MS"/>
          <w:color w:val="000000"/>
          <w:sz w:val="28"/>
          <w:szCs w:val="28"/>
        </w:rPr>
      </w:pPr>
    </w:p>
    <w:p w:rsidR="00D10E1D" w:rsidRPr="00D10E1D" w:rsidRDefault="00D10E1D" w:rsidP="00D10E1D">
      <w:pPr>
        <w:spacing w:after="0" w:line="360" w:lineRule="auto"/>
        <w:ind w:firstLine="709"/>
        <w:jc w:val="both"/>
        <w:rPr>
          <w:rFonts w:ascii="Arial Narrow" w:eastAsia="Arial Unicode MS" w:hAnsi="Arial Narrow" w:cs="Arial Unicode MS"/>
          <w:sz w:val="28"/>
          <w:szCs w:val="28"/>
        </w:rPr>
      </w:pPr>
      <w:r w:rsidRPr="00D10E1D">
        <w:rPr>
          <w:rFonts w:ascii="Arial Narrow" w:eastAsia="Arial Unicode MS" w:hAnsi="Arial Narrow" w:cs="Arial Unicode MS"/>
          <w:sz w:val="28"/>
          <w:szCs w:val="28"/>
        </w:rPr>
        <w:t xml:space="preserve">Efectivamente, respecto de la boleta de infracción impugnada, alega </w:t>
      </w:r>
      <w:r w:rsidR="0072556D">
        <w:rPr>
          <w:rFonts w:ascii="Arial Narrow" w:eastAsia="Arial Unicode MS" w:hAnsi="Arial Narrow" w:cs="Arial Unicode MS"/>
          <w:sz w:val="28"/>
          <w:szCs w:val="28"/>
        </w:rPr>
        <w:t>el</w:t>
      </w:r>
      <w:r w:rsidRPr="00D10E1D">
        <w:rPr>
          <w:rFonts w:ascii="Arial Narrow" w:eastAsia="Arial Unicode MS" w:hAnsi="Arial Narrow" w:cs="Arial Unicode MS"/>
          <w:sz w:val="28"/>
          <w:szCs w:val="28"/>
        </w:rPr>
        <w:t xml:space="preserve"> inconforme </w:t>
      </w:r>
      <w:r w:rsidR="003916B2">
        <w:rPr>
          <w:rFonts w:ascii="Arial Narrow" w:eastAsia="Arial Unicode MS" w:hAnsi="Arial Narrow" w:cs="Arial Unicode MS"/>
          <w:sz w:val="28"/>
          <w:szCs w:val="28"/>
        </w:rPr>
        <w:t>en su único concepto de impugnación, a fojas 6 y 7 de autos</w:t>
      </w:r>
      <w:r w:rsidRPr="00D10E1D">
        <w:rPr>
          <w:rFonts w:ascii="Arial Narrow" w:eastAsia="Arial Unicode MS" w:hAnsi="Arial Narrow" w:cs="Arial Unicode MS"/>
          <w:sz w:val="28"/>
          <w:szCs w:val="28"/>
        </w:rPr>
        <w:t>, en la parte conducente:</w:t>
      </w:r>
    </w:p>
    <w:p w:rsidR="00D10E1D" w:rsidRPr="00D10E1D" w:rsidRDefault="00D10E1D" w:rsidP="00D10E1D">
      <w:pPr>
        <w:spacing w:after="0"/>
        <w:ind w:firstLine="709"/>
        <w:jc w:val="both"/>
        <w:rPr>
          <w:rFonts w:ascii="Arial Narrow" w:eastAsia="Arial Unicode MS" w:hAnsi="Arial Narrow" w:cs="Arial Unicode MS"/>
          <w:sz w:val="28"/>
          <w:szCs w:val="28"/>
        </w:rPr>
      </w:pPr>
    </w:p>
    <w:p w:rsidR="00D10E1D" w:rsidRPr="003916B2" w:rsidRDefault="003916B2" w:rsidP="003916B2">
      <w:pPr>
        <w:spacing w:after="0"/>
        <w:ind w:firstLine="709"/>
        <w:jc w:val="both"/>
        <w:rPr>
          <w:rFonts w:ascii="Arial Narrow" w:eastAsia="Arial Unicode MS" w:hAnsi="Arial Narrow" w:cs="Arial Unicode MS"/>
          <w:i/>
          <w:sz w:val="24"/>
          <w:szCs w:val="24"/>
        </w:rPr>
      </w:pPr>
      <w:r w:rsidRPr="003916B2">
        <w:rPr>
          <w:rFonts w:ascii="Arial Narrow" w:eastAsia="Arial Unicode MS" w:hAnsi="Arial Narrow" w:cs="Arial Unicode MS"/>
          <w:i/>
          <w:sz w:val="24"/>
          <w:szCs w:val="24"/>
        </w:rPr>
        <w:t>“La autoridad demandada (policías viales), no expresan los motivos que dan origen a la imposición de dicha infracción, ya que establece una indebida motivación pues no precisa</w:t>
      </w:r>
      <w:r w:rsidR="000D1134">
        <w:rPr>
          <w:rFonts w:ascii="Arial Narrow" w:eastAsia="Arial Unicode MS" w:hAnsi="Arial Narrow" w:cs="Arial Unicode MS"/>
          <w:i/>
          <w:sz w:val="24"/>
          <w:szCs w:val="24"/>
        </w:rPr>
        <w:t xml:space="preserve"> </w:t>
      </w:r>
      <w:r w:rsidR="00600307">
        <w:rPr>
          <w:rFonts w:ascii="Arial Narrow" w:eastAsia="Arial Unicode MS" w:hAnsi="Arial Narrow" w:cs="Arial Unicode MS"/>
          <w:i/>
          <w:sz w:val="24"/>
          <w:szCs w:val="24"/>
        </w:rPr>
        <w:t>en primer término como, técnica o pericialmente, arribó a la conclusión que a</w:t>
      </w:r>
      <w:r w:rsidR="008A180E">
        <w:rPr>
          <w:rFonts w:ascii="Arial Narrow" w:eastAsia="Arial Unicode MS" w:hAnsi="Arial Narrow" w:cs="Arial Unicode MS"/>
          <w:i/>
          <w:sz w:val="24"/>
          <w:szCs w:val="24"/>
        </w:rPr>
        <w:t xml:space="preserve"> </w:t>
      </w:r>
      <w:r w:rsidR="00600307">
        <w:rPr>
          <w:rFonts w:ascii="Arial Narrow" w:eastAsia="Arial Unicode MS" w:hAnsi="Arial Narrow" w:cs="Arial Unicode MS"/>
          <w:i/>
          <w:sz w:val="24"/>
          <w:szCs w:val="24"/>
        </w:rPr>
        <w:t xml:space="preserve">quien aquí promueve conducía en estado de ebriedad, pues lo único que manifiesta es que conducía zigzagueando y en estado de ebriedad, sin especificar y precisar ni concluir las circunstancias de modo tiempo y lugar en que ocurrieron las conductas, que dicen el suscrito cometió, pues es de conocimiento general que deben establecerse en el cuerpo del acto administrativo, todas y cada una de las circunstancias que dan origen a la emisión del mismo, entendiéndose por ello la expresión exacta del motivo de emisión, en este caso en particular, de sanción, como ejemplo diremos, que aceptando sin conceder que el suscrito hubiere realizado los </w:t>
      </w:r>
      <w:r w:rsidR="00600307">
        <w:rPr>
          <w:rFonts w:ascii="Arial Narrow" w:eastAsia="Arial Unicode MS" w:hAnsi="Arial Narrow" w:cs="Arial Unicode MS"/>
          <w:i/>
          <w:sz w:val="24"/>
          <w:szCs w:val="24"/>
        </w:rPr>
        <w:lastRenderedPageBreak/>
        <w:t>hechos que se atribuyen al actor como causa de infracción, la autoridad estaba obligada a precisar en el cuerpo de la boleta de infracción, como arribó a la conclusión de conducir en estado de ebriedad y a que se refiere con la expresión “zigzagueando”, sin generalizar circunstancias específicas, del motivo de infracción, aspectos con los que cumpliría la obligación legal de motivar la causa de la multa, ya que cuanto la autoridad impone una multa atribuyéndole la comisión de hechos constitutivos de una infracción, dicha autoridad tiene la carga de probar que el particular realizó los hechos que le atribuye, …”</w:t>
      </w:r>
      <w:r w:rsidRPr="003916B2">
        <w:rPr>
          <w:rFonts w:ascii="Arial Narrow" w:eastAsia="Arial Unicode MS" w:hAnsi="Arial Narrow" w:cs="Arial Unicode MS"/>
          <w:i/>
          <w:sz w:val="24"/>
          <w:szCs w:val="24"/>
        </w:rPr>
        <w:t xml:space="preserve"> </w:t>
      </w:r>
    </w:p>
    <w:p w:rsidR="003916B2" w:rsidRDefault="003916B2" w:rsidP="003916B2">
      <w:pPr>
        <w:spacing w:after="0"/>
        <w:ind w:firstLine="709"/>
        <w:jc w:val="both"/>
        <w:rPr>
          <w:rFonts w:ascii="Arial Narrow" w:eastAsia="Arial Unicode MS" w:hAnsi="Arial Narrow" w:cs="Arial Unicode MS"/>
          <w:b/>
          <w:i/>
          <w:sz w:val="24"/>
          <w:szCs w:val="24"/>
        </w:rPr>
      </w:pPr>
    </w:p>
    <w:p w:rsidR="003916B2" w:rsidRPr="00D10E1D" w:rsidRDefault="003916B2" w:rsidP="003916B2">
      <w:pPr>
        <w:spacing w:after="0"/>
        <w:ind w:firstLine="709"/>
        <w:jc w:val="both"/>
        <w:rPr>
          <w:rFonts w:ascii="Arial Narrow" w:eastAsia="Arial Unicode MS" w:hAnsi="Arial Narrow" w:cs="Arial Unicode MS"/>
          <w:i/>
          <w:sz w:val="24"/>
          <w:szCs w:val="24"/>
        </w:rPr>
      </w:pPr>
    </w:p>
    <w:p w:rsidR="00D10E1D" w:rsidRPr="00D10E1D" w:rsidRDefault="00D10E1D" w:rsidP="00D10E1D">
      <w:pPr>
        <w:spacing w:after="0" w:line="360" w:lineRule="auto"/>
        <w:ind w:firstLine="708"/>
        <w:jc w:val="both"/>
        <w:rPr>
          <w:rFonts w:ascii="Arial Narrow" w:eastAsia="Calibri" w:hAnsi="Arial Narrow" w:cs="Arial"/>
          <w:sz w:val="28"/>
          <w:szCs w:val="28"/>
          <w:lang w:eastAsia="es-MX"/>
        </w:rPr>
      </w:pPr>
      <w:r w:rsidRPr="00D10E1D">
        <w:rPr>
          <w:rFonts w:ascii="Arial Narrow" w:eastAsia="Calibri" w:hAnsi="Arial Narrow" w:cs="Arial"/>
          <w:sz w:val="28"/>
          <w:szCs w:val="28"/>
          <w:lang w:eastAsia="es-MX"/>
        </w:rPr>
        <w:t>La autoridad demandada al momento de formular su contestación de demanda, defendió la legalidad del acto impugnado, manifestando que el mismo se encontraba debidamente fundado y motivado, y que fue dictado de conformidad con lo establecido en las disposiciones legales aplicables.</w:t>
      </w:r>
    </w:p>
    <w:p w:rsidR="00D10E1D" w:rsidRPr="00D10E1D" w:rsidRDefault="00D10E1D" w:rsidP="00D10E1D">
      <w:pPr>
        <w:spacing w:after="0" w:line="360" w:lineRule="auto"/>
        <w:ind w:firstLine="708"/>
        <w:jc w:val="both"/>
        <w:rPr>
          <w:rFonts w:ascii="Arial Narrow" w:eastAsia="Arial Unicode MS" w:hAnsi="Arial Narrow" w:cs="Arial Unicode MS"/>
          <w:sz w:val="28"/>
          <w:szCs w:val="28"/>
        </w:rPr>
      </w:pPr>
    </w:p>
    <w:p w:rsidR="00D10E1D" w:rsidRPr="00D10E1D" w:rsidRDefault="00D10E1D" w:rsidP="00D10E1D">
      <w:pPr>
        <w:spacing w:after="0" w:line="360" w:lineRule="auto"/>
        <w:ind w:firstLine="709"/>
        <w:jc w:val="both"/>
        <w:rPr>
          <w:rFonts w:ascii="Arial Narrow" w:eastAsia="Arial Unicode MS" w:hAnsi="Arial Narrow" w:cs="Arial Unicode MS"/>
          <w:sz w:val="28"/>
          <w:szCs w:val="28"/>
        </w:rPr>
      </w:pPr>
      <w:r w:rsidRPr="00D10E1D">
        <w:rPr>
          <w:rFonts w:ascii="Arial Narrow" w:eastAsia="Arial Unicode MS" w:hAnsi="Arial Narrow" w:cs="Arial Unicode MS"/>
          <w:sz w:val="28"/>
          <w:szCs w:val="28"/>
        </w:rPr>
        <w:t xml:space="preserve">Como se adelantó, </w:t>
      </w:r>
      <w:r w:rsidRPr="00D10E1D">
        <w:rPr>
          <w:rFonts w:ascii="Arial Narrow" w:eastAsia="Arial Unicode MS" w:hAnsi="Arial Narrow" w:cs="Arial Unicode MS"/>
          <w:b/>
          <w:sz w:val="28"/>
          <w:szCs w:val="28"/>
        </w:rPr>
        <w:t xml:space="preserve">son </w:t>
      </w:r>
      <w:r w:rsidRPr="00D10E1D">
        <w:rPr>
          <w:rFonts w:ascii="Arial Narrow" w:eastAsia="Arial Unicode MS" w:hAnsi="Arial Narrow" w:cs="Arial Unicode MS"/>
          <w:b/>
          <w:sz w:val="28"/>
          <w:szCs w:val="28"/>
          <w:u w:val="single"/>
        </w:rPr>
        <w:t>fundados los conceptos de impugnación</w:t>
      </w:r>
      <w:r w:rsidRPr="00D10E1D">
        <w:rPr>
          <w:rFonts w:ascii="Arial Narrow" w:eastAsia="Arial Unicode MS" w:hAnsi="Arial Narrow" w:cs="Arial Unicode MS"/>
          <w:b/>
          <w:sz w:val="28"/>
          <w:szCs w:val="28"/>
        </w:rPr>
        <w:t xml:space="preserve"> en la parte que se estudia,</w:t>
      </w:r>
      <w:r w:rsidRPr="00D10E1D">
        <w:rPr>
          <w:rFonts w:ascii="Arial Narrow" w:eastAsia="Arial Unicode MS" w:hAnsi="Arial Narrow" w:cs="Arial Unicode MS"/>
          <w:sz w:val="28"/>
          <w:szCs w:val="28"/>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w:t>
      </w:r>
    </w:p>
    <w:p w:rsidR="00D10E1D" w:rsidRPr="00D10E1D" w:rsidRDefault="00D10E1D" w:rsidP="00D10E1D">
      <w:pPr>
        <w:spacing w:after="0" w:line="360" w:lineRule="auto"/>
        <w:ind w:firstLine="709"/>
        <w:jc w:val="both"/>
        <w:rPr>
          <w:rFonts w:ascii="Arial Narrow" w:eastAsia="Arial Unicode MS" w:hAnsi="Arial Narrow" w:cs="Arial Unicode MS"/>
          <w:sz w:val="28"/>
          <w:szCs w:val="28"/>
        </w:rPr>
      </w:pPr>
    </w:p>
    <w:p w:rsidR="00D10E1D" w:rsidRPr="00D10E1D" w:rsidRDefault="00D10E1D" w:rsidP="00D10E1D">
      <w:pPr>
        <w:spacing w:after="0" w:line="360" w:lineRule="auto"/>
        <w:ind w:firstLine="709"/>
        <w:jc w:val="both"/>
        <w:rPr>
          <w:rFonts w:ascii="Arial Narrow" w:eastAsia="Arial Unicode MS" w:hAnsi="Arial Narrow" w:cs="Arial Unicode MS"/>
          <w:sz w:val="28"/>
          <w:szCs w:val="28"/>
        </w:rPr>
      </w:pPr>
      <w:r w:rsidRPr="00D10E1D">
        <w:rPr>
          <w:rFonts w:ascii="Arial Narrow" w:eastAsia="Arial Unicode MS" w:hAnsi="Arial Narrow" w:cs="Arial Unicode MS"/>
          <w:sz w:val="28"/>
          <w:szCs w:val="28"/>
        </w:rPr>
        <w:t xml:space="preserve">En efecto, el precepto constitucional invocado en el párrafo precedente dispone en lo que interesa, que </w:t>
      </w:r>
      <w:r w:rsidRPr="00D10E1D">
        <w:rPr>
          <w:rFonts w:ascii="Arial Narrow" w:eastAsia="Arial Unicode MS" w:hAnsi="Arial Narrow" w:cs="Arial Unicode MS"/>
          <w:b/>
          <w:sz w:val="28"/>
          <w:szCs w:val="28"/>
        </w:rPr>
        <w:t>“Nadie puede ser molestado en su persona, familia, domicilio, papeles o posesiones, sino en virtud de mandamiento escrito de la autoridad competente, que funde y motive la causa legal del procedimiento”</w:t>
      </w:r>
      <w:r w:rsidRPr="00D10E1D">
        <w:rPr>
          <w:rFonts w:ascii="Arial Narrow" w:eastAsia="Arial Unicode MS" w:hAnsi="Arial Narrow" w:cs="Arial Unicode MS"/>
          <w:sz w:val="28"/>
          <w:szCs w:val="28"/>
        </w:rPr>
        <w:t xml:space="preserve">,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D10E1D">
        <w:rPr>
          <w:rFonts w:ascii="Arial Narrow" w:eastAsia="Arial Unicode MS" w:hAnsi="Arial Narrow" w:cs="Arial Unicode MS"/>
          <w:b/>
          <w:sz w:val="28"/>
          <w:szCs w:val="28"/>
        </w:rPr>
        <w:t>fundamentación,</w:t>
      </w:r>
      <w:r w:rsidRPr="00D10E1D">
        <w:rPr>
          <w:rFonts w:ascii="Arial Narrow" w:eastAsia="Arial Unicode MS" w:hAnsi="Arial Narrow" w:cs="Arial Unicode MS"/>
          <w:sz w:val="28"/>
          <w:szCs w:val="28"/>
        </w:rPr>
        <w:t xml:space="preserve"> la obligación de expresar con exactitud el precepto legal aplicable al caso concreto y, por </w:t>
      </w:r>
      <w:r w:rsidRPr="00D10E1D">
        <w:rPr>
          <w:rFonts w:ascii="Arial Narrow" w:eastAsia="Arial Unicode MS" w:hAnsi="Arial Narrow" w:cs="Arial Unicode MS"/>
          <w:b/>
          <w:sz w:val="28"/>
          <w:szCs w:val="28"/>
        </w:rPr>
        <w:t>motivación,</w:t>
      </w:r>
      <w:r w:rsidRPr="00D10E1D">
        <w:rPr>
          <w:rFonts w:ascii="Arial Narrow" w:eastAsia="Arial Unicode MS" w:hAnsi="Arial Narrow" w:cs="Arial Unicode MS"/>
          <w:sz w:val="28"/>
          <w:szCs w:val="28"/>
        </w:rPr>
        <w:t xml:space="preserve"> que deben señalarse con precisión, las circunstancias especiales, razones particulares o causas inmediatas que se hayan tenido en consideración para la emisión del acto; siendo necesario además, que exista </w:t>
      </w:r>
      <w:r w:rsidRPr="00D10E1D">
        <w:rPr>
          <w:rFonts w:ascii="Arial Narrow" w:eastAsia="Arial Unicode MS" w:hAnsi="Arial Narrow" w:cs="Arial Unicode MS"/>
          <w:b/>
          <w:sz w:val="28"/>
          <w:szCs w:val="28"/>
        </w:rPr>
        <w:t>adecuación</w:t>
      </w:r>
      <w:r w:rsidRPr="00D10E1D">
        <w:rPr>
          <w:rFonts w:ascii="Arial Narrow" w:eastAsia="Arial Unicode MS" w:hAnsi="Arial Narrow" w:cs="Arial Unicode MS"/>
          <w:sz w:val="28"/>
          <w:szCs w:val="28"/>
        </w:rPr>
        <w:t xml:space="preserve"> entre los motivos aducidos y las normas aplicables, esto es, que en el caso concreto se configure la hipótesis normativa.</w:t>
      </w:r>
    </w:p>
    <w:p w:rsidR="00D10E1D" w:rsidRPr="00D10E1D" w:rsidRDefault="00D10E1D" w:rsidP="00D10E1D">
      <w:pPr>
        <w:spacing w:after="0" w:line="360" w:lineRule="auto"/>
        <w:ind w:firstLine="709"/>
        <w:jc w:val="both"/>
        <w:rPr>
          <w:rFonts w:ascii="Arial Narrow" w:eastAsia="Arial Unicode MS" w:hAnsi="Arial Narrow" w:cs="Arial Unicode MS"/>
          <w:sz w:val="28"/>
          <w:szCs w:val="28"/>
        </w:rPr>
      </w:pPr>
      <w:r w:rsidRPr="00D10E1D">
        <w:rPr>
          <w:rFonts w:ascii="Arial Narrow" w:eastAsia="Arial Unicode MS" w:hAnsi="Arial Narrow" w:cs="Arial Unicode MS"/>
          <w:sz w:val="28"/>
          <w:szCs w:val="28"/>
        </w:rPr>
        <w:lastRenderedPageBreak/>
        <w:t>Para fortalecer el criterio anterior, se citan por analogía al resultar aplicables con el tema tratado, las siguientes Tesis Jurisprudenciales.</w:t>
      </w:r>
    </w:p>
    <w:p w:rsidR="00D10E1D" w:rsidRPr="00D10E1D" w:rsidRDefault="00D10E1D" w:rsidP="00D10E1D">
      <w:pPr>
        <w:spacing w:after="0" w:line="360" w:lineRule="auto"/>
        <w:ind w:firstLine="709"/>
        <w:jc w:val="both"/>
        <w:rPr>
          <w:rFonts w:ascii="Arial Narrow" w:eastAsia="Arial Unicode MS" w:hAnsi="Arial Narrow" w:cs="Arial Unicode MS"/>
          <w:sz w:val="28"/>
          <w:szCs w:val="28"/>
        </w:rPr>
      </w:pPr>
    </w:p>
    <w:p w:rsidR="00D10E1D" w:rsidRPr="00D10E1D" w:rsidRDefault="00D10E1D" w:rsidP="00D10E1D">
      <w:pPr>
        <w:spacing w:after="0" w:line="360" w:lineRule="auto"/>
        <w:ind w:firstLine="709"/>
        <w:jc w:val="both"/>
        <w:rPr>
          <w:rFonts w:ascii="Arial Narrow" w:eastAsia="Arial Unicode MS" w:hAnsi="Arial Narrow" w:cs="Arial Unicode MS"/>
          <w:b/>
          <w:i/>
          <w:sz w:val="28"/>
          <w:szCs w:val="28"/>
        </w:rPr>
      </w:pPr>
      <w:r w:rsidRPr="00D10E1D">
        <w:rPr>
          <w:rFonts w:ascii="Arial Narrow" w:eastAsia="Arial Unicode MS" w:hAnsi="Arial Narrow" w:cs="Arial Unicode MS"/>
          <w:sz w:val="28"/>
          <w:szCs w:val="28"/>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 de rubro:</w:t>
      </w:r>
      <w:r w:rsidRPr="00D10E1D">
        <w:rPr>
          <w:rFonts w:ascii="Arial Narrow" w:eastAsia="Arial Unicode MS" w:hAnsi="Arial Narrow" w:cs="Arial Unicode MS"/>
          <w:b/>
          <w:i/>
          <w:sz w:val="28"/>
          <w:szCs w:val="28"/>
        </w:rPr>
        <w:t xml:space="preserve"> “FUNDAMENTACION Y MOTIVACION DE LOS ACTOS ADMINISTRATIVOS....”</w:t>
      </w:r>
    </w:p>
    <w:p w:rsidR="00D10E1D" w:rsidRPr="00D10E1D" w:rsidRDefault="00D10E1D" w:rsidP="00D10E1D">
      <w:pPr>
        <w:spacing w:after="0" w:line="360" w:lineRule="auto"/>
        <w:ind w:firstLine="709"/>
        <w:jc w:val="both"/>
        <w:rPr>
          <w:rFonts w:ascii="Arial Narrow" w:eastAsia="Arial Unicode MS" w:hAnsi="Arial Narrow" w:cs="Arial Unicode MS"/>
          <w:sz w:val="28"/>
          <w:szCs w:val="28"/>
          <w:lang w:eastAsia="es-MX"/>
        </w:rPr>
      </w:pPr>
    </w:p>
    <w:p w:rsidR="00D10E1D" w:rsidRPr="00D10E1D" w:rsidRDefault="00D10E1D" w:rsidP="00D10E1D">
      <w:pPr>
        <w:spacing w:after="0" w:line="360" w:lineRule="auto"/>
        <w:ind w:firstLine="709"/>
        <w:jc w:val="both"/>
        <w:rPr>
          <w:rFonts w:ascii="Arial Narrow" w:eastAsia="Arial Unicode MS" w:hAnsi="Arial Narrow" w:cs="Arial Unicode MS"/>
          <w:b/>
          <w:i/>
          <w:sz w:val="28"/>
          <w:szCs w:val="28"/>
          <w:lang w:eastAsia="es-MX"/>
        </w:rPr>
      </w:pPr>
      <w:r w:rsidRPr="00D10E1D">
        <w:rPr>
          <w:rFonts w:ascii="Arial Narrow" w:eastAsia="Arial Unicode MS" w:hAnsi="Arial Narrow" w:cs="Arial Unicode MS"/>
          <w:sz w:val="28"/>
          <w:szCs w:val="28"/>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 de rubro:</w:t>
      </w:r>
      <w:r w:rsidRPr="00D10E1D">
        <w:rPr>
          <w:rFonts w:ascii="Arial Narrow" w:eastAsia="Arial Unicode MS" w:hAnsi="Arial Narrow" w:cs="Arial Unicode MS"/>
          <w:b/>
          <w:i/>
          <w:sz w:val="28"/>
          <w:szCs w:val="28"/>
          <w:lang w:eastAsia="es-MX"/>
        </w:rPr>
        <w:t xml:space="preserve"> “FUNDAMENTACIÓN Y MOTIVACIÓN. SU DISTINCIÓN ENTRE SU FALTA Y CUANDO ES INDEBIDA….”</w:t>
      </w:r>
    </w:p>
    <w:p w:rsidR="00D10E1D" w:rsidRPr="00D10E1D" w:rsidRDefault="00D10E1D" w:rsidP="00D10E1D">
      <w:pPr>
        <w:spacing w:after="0" w:line="360" w:lineRule="auto"/>
        <w:ind w:firstLine="709"/>
        <w:jc w:val="both"/>
        <w:rPr>
          <w:rFonts w:ascii="Arial Narrow" w:eastAsia="Arial Unicode MS" w:hAnsi="Arial Narrow" w:cs="Arial Unicode MS"/>
          <w:sz w:val="28"/>
          <w:szCs w:val="28"/>
          <w:lang w:eastAsia="es-MX"/>
        </w:rPr>
      </w:pPr>
    </w:p>
    <w:p w:rsidR="00D10E1D" w:rsidRPr="00D10E1D" w:rsidRDefault="00D10E1D" w:rsidP="00D10E1D">
      <w:pPr>
        <w:spacing w:after="0" w:line="360" w:lineRule="auto"/>
        <w:ind w:firstLine="708"/>
        <w:jc w:val="both"/>
        <w:rPr>
          <w:rFonts w:ascii="Arial Narrow" w:eastAsia="Times New Roman" w:hAnsi="Arial Narrow" w:cs="Arial"/>
          <w:color w:val="000000"/>
          <w:sz w:val="28"/>
          <w:szCs w:val="28"/>
          <w:lang w:eastAsia="es-ES"/>
        </w:rPr>
      </w:pPr>
      <w:r w:rsidRPr="00D10E1D">
        <w:rPr>
          <w:rFonts w:ascii="Arial Narrow" w:eastAsia="Arial Unicode MS" w:hAnsi="Arial Narrow" w:cs="Arial Unicode MS"/>
          <w:sz w:val="28"/>
          <w:szCs w:val="28"/>
          <w:lang w:eastAsia="es-MX"/>
        </w:rPr>
        <w:t xml:space="preserve">Así las cosas, derivado del examen practicado a la boleta de infracción impugnada, exhibida por el demandante; como se dijo, se advierte que </w:t>
      </w:r>
      <w:r w:rsidRPr="00D10E1D">
        <w:rPr>
          <w:rFonts w:ascii="Arial Narrow" w:eastAsia="Times New Roman" w:hAnsi="Arial Narrow" w:cs="Arial"/>
          <w:color w:val="000000"/>
          <w:sz w:val="28"/>
          <w:szCs w:val="28"/>
          <w:lang w:eastAsia="es-ES"/>
        </w:rPr>
        <w:t xml:space="preserve">contiene una serie de artículos y ordenamientos legales, de entre los cuales destacan los artículos 158 y 159 fracción II del Reglamento de Tránsito del Municipio de San Luis Potosí, S.L.P., que establecen: </w:t>
      </w:r>
    </w:p>
    <w:p w:rsidR="00D10E1D" w:rsidRPr="00D10E1D" w:rsidRDefault="00D10E1D" w:rsidP="00D10E1D">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p>
    <w:p w:rsidR="00D10E1D" w:rsidRPr="00D10E1D" w:rsidRDefault="00D10E1D" w:rsidP="00D10E1D">
      <w:pPr>
        <w:spacing w:line="240" w:lineRule="auto"/>
        <w:ind w:left="993"/>
        <w:contextualSpacing/>
        <w:jc w:val="both"/>
        <w:rPr>
          <w:rFonts w:ascii="Arial Narrow" w:eastAsia="Calibri" w:hAnsi="Arial Narrow" w:cs="Times New Roman"/>
          <w:sz w:val="18"/>
          <w:szCs w:val="18"/>
        </w:rPr>
      </w:pPr>
      <w:r w:rsidRPr="00D10E1D">
        <w:rPr>
          <w:rFonts w:ascii="Arial Narrow" w:eastAsia="Calibri" w:hAnsi="Arial Narrow" w:cs="Times New Roman"/>
          <w:sz w:val="18"/>
          <w:szCs w:val="18"/>
        </w:rPr>
        <w:t>“</w:t>
      </w:r>
      <w:r w:rsidRPr="00D10E1D">
        <w:rPr>
          <w:rFonts w:ascii="Arial Narrow" w:eastAsia="Calibri" w:hAnsi="Arial Narrow" w:cs="Times New Roman"/>
          <w:b/>
          <w:sz w:val="18"/>
          <w:szCs w:val="18"/>
        </w:rPr>
        <w:t>ARTÍCULO 158</w:t>
      </w:r>
      <w:r w:rsidRPr="00D10E1D">
        <w:rPr>
          <w:rFonts w:ascii="Arial Narrow" w:eastAsia="Calibri" w:hAnsi="Arial Narrow" w:cs="Times New Roman"/>
          <w:sz w:val="18"/>
          <w:szCs w:val="18"/>
        </w:rPr>
        <w:t xml:space="preserve">. Cuando un conductor viole disposiciones del presente Reglamento y además muestre signos de encontrarse bajo el influjo de bebidas alcohólicas o cualquier otra de las sustancias o supuestos referidos en el artículo anterior, el Agente de Tránsito en cuestión, procederá de la siguiente manera: </w:t>
      </w:r>
    </w:p>
    <w:p w:rsidR="00D10E1D" w:rsidRPr="00D10E1D" w:rsidRDefault="00D10E1D" w:rsidP="00D10E1D">
      <w:pPr>
        <w:spacing w:line="240" w:lineRule="auto"/>
        <w:ind w:left="993"/>
        <w:contextualSpacing/>
        <w:jc w:val="both"/>
        <w:rPr>
          <w:rFonts w:ascii="Arial Narrow" w:eastAsia="Calibri" w:hAnsi="Arial Narrow" w:cs="Times New Roman"/>
          <w:sz w:val="18"/>
          <w:szCs w:val="18"/>
        </w:rPr>
      </w:pPr>
    </w:p>
    <w:p w:rsidR="00D10E1D" w:rsidRPr="00D10E1D" w:rsidRDefault="00D10E1D" w:rsidP="00D10E1D">
      <w:pPr>
        <w:spacing w:line="240" w:lineRule="auto"/>
        <w:ind w:left="993"/>
        <w:contextualSpacing/>
        <w:jc w:val="both"/>
        <w:rPr>
          <w:rFonts w:ascii="Arial Narrow" w:eastAsia="Calibri" w:hAnsi="Arial Narrow" w:cs="Times New Roman"/>
          <w:sz w:val="18"/>
          <w:szCs w:val="18"/>
        </w:rPr>
      </w:pPr>
      <w:r w:rsidRPr="00D10E1D">
        <w:rPr>
          <w:rFonts w:ascii="Arial Narrow" w:eastAsia="Calibri" w:hAnsi="Arial Narrow" w:cs="Times New Roman"/>
          <w:sz w:val="18"/>
          <w:szCs w:val="18"/>
        </w:rPr>
        <w:t xml:space="preserve">Deberá presentar inmediatamente al conductor ante el perito dictaminador en alcoholemia o médico de guardia de la barandilla municipal de la Dirección, a fin de que le sea practicado un examen clínico de evaluación neurológica, el cual podrá ser complementado con la prueba de alcohol sensor u otra que determine si el sujeto se encontraba en aptitud de operar vehículos al momento de haber cometido la violación del Reglamento o Ley. </w:t>
      </w:r>
    </w:p>
    <w:p w:rsidR="00D10E1D" w:rsidRPr="00D10E1D" w:rsidRDefault="00D10E1D" w:rsidP="00D10E1D">
      <w:pPr>
        <w:spacing w:line="240" w:lineRule="auto"/>
        <w:ind w:left="993"/>
        <w:contextualSpacing/>
        <w:rPr>
          <w:rFonts w:ascii="Arial Narrow" w:eastAsia="Calibri" w:hAnsi="Arial Narrow" w:cs="Times New Roman"/>
          <w:sz w:val="18"/>
          <w:szCs w:val="18"/>
        </w:rPr>
      </w:pPr>
    </w:p>
    <w:p w:rsidR="00D10E1D" w:rsidRPr="00D10E1D" w:rsidRDefault="00D10E1D" w:rsidP="00D10E1D">
      <w:pPr>
        <w:spacing w:line="240" w:lineRule="auto"/>
        <w:ind w:left="993"/>
        <w:contextualSpacing/>
        <w:rPr>
          <w:rFonts w:ascii="Arial Narrow" w:eastAsia="Calibri" w:hAnsi="Arial Narrow" w:cs="Times New Roman"/>
          <w:sz w:val="18"/>
          <w:szCs w:val="18"/>
        </w:rPr>
      </w:pPr>
      <w:r w:rsidRPr="00D10E1D">
        <w:rPr>
          <w:rFonts w:ascii="Arial Narrow" w:eastAsia="Calibri" w:hAnsi="Arial Narrow" w:cs="Times New Roman"/>
          <w:sz w:val="18"/>
          <w:szCs w:val="18"/>
        </w:rPr>
        <w:t xml:space="preserve">1. En un parte médico se presentará el resultado o certificado correspondiente; y </w:t>
      </w:r>
    </w:p>
    <w:p w:rsidR="00D10E1D" w:rsidRPr="00D10E1D" w:rsidRDefault="00D10E1D" w:rsidP="00D10E1D">
      <w:pPr>
        <w:spacing w:line="240" w:lineRule="auto"/>
        <w:ind w:left="993"/>
        <w:contextualSpacing/>
        <w:rPr>
          <w:rFonts w:ascii="Arial Narrow" w:eastAsia="Calibri" w:hAnsi="Arial Narrow" w:cs="Times New Roman"/>
          <w:sz w:val="18"/>
          <w:szCs w:val="18"/>
        </w:rPr>
      </w:pPr>
      <w:r w:rsidRPr="00D10E1D">
        <w:rPr>
          <w:rFonts w:ascii="Arial Narrow" w:eastAsia="Calibri" w:hAnsi="Arial Narrow" w:cs="Times New Roman"/>
          <w:sz w:val="18"/>
          <w:szCs w:val="18"/>
        </w:rPr>
        <w:t xml:space="preserve">2. Será puesto a disposición de autoridad competente con la siguiente clasificación: </w:t>
      </w:r>
    </w:p>
    <w:p w:rsidR="00D10E1D" w:rsidRPr="00D10E1D" w:rsidRDefault="00D10E1D" w:rsidP="00D10E1D">
      <w:pPr>
        <w:spacing w:line="240" w:lineRule="auto"/>
        <w:ind w:left="993"/>
        <w:contextualSpacing/>
        <w:rPr>
          <w:rFonts w:ascii="Arial Narrow" w:eastAsia="Calibri" w:hAnsi="Arial Narrow" w:cs="Times New Roman"/>
          <w:sz w:val="18"/>
          <w:szCs w:val="18"/>
        </w:rPr>
      </w:pPr>
      <w:r w:rsidRPr="00D10E1D">
        <w:rPr>
          <w:rFonts w:ascii="Arial Narrow" w:eastAsia="Calibri" w:hAnsi="Arial Narrow" w:cs="Times New Roman"/>
          <w:sz w:val="18"/>
          <w:szCs w:val="18"/>
        </w:rPr>
        <w:t>A. Aliento alcohólico;</w:t>
      </w:r>
    </w:p>
    <w:p w:rsidR="00D10E1D" w:rsidRPr="00D10E1D" w:rsidRDefault="00D10E1D" w:rsidP="00D10E1D">
      <w:pPr>
        <w:spacing w:line="240" w:lineRule="auto"/>
        <w:ind w:left="993"/>
        <w:contextualSpacing/>
        <w:rPr>
          <w:rFonts w:ascii="Arial Narrow" w:eastAsia="Calibri" w:hAnsi="Arial Narrow" w:cs="Times New Roman"/>
          <w:sz w:val="18"/>
          <w:szCs w:val="18"/>
        </w:rPr>
      </w:pPr>
      <w:r w:rsidRPr="00D10E1D">
        <w:rPr>
          <w:rFonts w:ascii="Arial Narrow" w:eastAsia="Calibri" w:hAnsi="Arial Narrow" w:cs="Times New Roman"/>
          <w:sz w:val="18"/>
          <w:szCs w:val="18"/>
        </w:rPr>
        <w:t xml:space="preserve">B. Estado de ebriedad, y </w:t>
      </w:r>
    </w:p>
    <w:p w:rsidR="00D10E1D" w:rsidRPr="00D10E1D" w:rsidRDefault="00D10E1D" w:rsidP="00D10E1D">
      <w:pPr>
        <w:spacing w:line="240" w:lineRule="auto"/>
        <w:ind w:left="993"/>
        <w:contextualSpacing/>
        <w:rPr>
          <w:rFonts w:ascii="Arial Narrow" w:eastAsia="Calibri" w:hAnsi="Arial Narrow" w:cs="Times New Roman"/>
          <w:sz w:val="18"/>
          <w:szCs w:val="18"/>
        </w:rPr>
      </w:pPr>
      <w:r w:rsidRPr="00D10E1D">
        <w:rPr>
          <w:rFonts w:ascii="Arial Narrow" w:eastAsia="Calibri" w:hAnsi="Arial Narrow" w:cs="Times New Roman"/>
          <w:sz w:val="18"/>
          <w:szCs w:val="18"/>
        </w:rPr>
        <w:t xml:space="preserve">C. Estado de intoxicación. </w:t>
      </w:r>
    </w:p>
    <w:p w:rsidR="00D10E1D" w:rsidRPr="00D10E1D" w:rsidRDefault="00D10E1D" w:rsidP="00D10E1D">
      <w:pPr>
        <w:spacing w:line="240" w:lineRule="auto"/>
        <w:ind w:left="993"/>
        <w:contextualSpacing/>
        <w:rPr>
          <w:rFonts w:ascii="Arial Narrow" w:eastAsia="Calibri" w:hAnsi="Arial Narrow" w:cs="Times New Roman"/>
          <w:sz w:val="18"/>
          <w:szCs w:val="18"/>
        </w:rPr>
      </w:pPr>
    </w:p>
    <w:p w:rsidR="00D10E1D" w:rsidRPr="00D10E1D" w:rsidRDefault="00D10E1D" w:rsidP="00D10E1D">
      <w:pPr>
        <w:spacing w:line="240" w:lineRule="auto"/>
        <w:ind w:left="993"/>
        <w:contextualSpacing/>
        <w:rPr>
          <w:rFonts w:ascii="Arial Narrow" w:eastAsia="Calibri" w:hAnsi="Arial Narrow" w:cs="Times New Roman"/>
          <w:sz w:val="18"/>
          <w:szCs w:val="18"/>
        </w:rPr>
      </w:pPr>
      <w:r w:rsidRPr="00D10E1D">
        <w:rPr>
          <w:rFonts w:ascii="Arial Narrow" w:eastAsia="Calibri" w:hAnsi="Arial Narrow" w:cs="Times New Roman"/>
          <w:sz w:val="18"/>
          <w:szCs w:val="18"/>
        </w:rPr>
        <w:t xml:space="preserve">En todo momento deberán llevarse a cabo por parte de los Agentes de Tránsito y personal que participe en el procedimiento antes señalado, todas las acciones tendientes a respetar y salvaguardar los derechos humanos de los conductores.” </w:t>
      </w:r>
    </w:p>
    <w:p w:rsidR="00D10E1D" w:rsidRPr="00D10E1D" w:rsidRDefault="00D10E1D" w:rsidP="00D10E1D">
      <w:pPr>
        <w:spacing w:line="240" w:lineRule="auto"/>
        <w:ind w:left="993"/>
        <w:contextualSpacing/>
        <w:rPr>
          <w:rFonts w:ascii="Arial Narrow" w:eastAsia="Calibri" w:hAnsi="Arial Narrow" w:cs="Times New Roman"/>
          <w:sz w:val="18"/>
          <w:szCs w:val="18"/>
        </w:rPr>
      </w:pPr>
    </w:p>
    <w:p w:rsidR="00D10E1D" w:rsidRPr="00D10E1D" w:rsidRDefault="00D10E1D" w:rsidP="00D10E1D">
      <w:pPr>
        <w:spacing w:line="240" w:lineRule="auto"/>
        <w:ind w:left="993"/>
        <w:contextualSpacing/>
        <w:jc w:val="both"/>
        <w:rPr>
          <w:rFonts w:ascii="Arial Narrow" w:hAnsi="Arial Narrow"/>
          <w:sz w:val="18"/>
          <w:szCs w:val="18"/>
        </w:rPr>
      </w:pPr>
      <w:r w:rsidRPr="00D10E1D">
        <w:rPr>
          <w:rFonts w:ascii="Arial Narrow" w:eastAsia="Calibri" w:hAnsi="Arial Narrow" w:cs="Times New Roman"/>
          <w:sz w:val="18"/>
          <w:szCs w:val="18"/>
        </w:rPr>
        <w:t>“</w:t>
      </w:r>
      <w:r w:rsidRPr="00D10E1D">
        <w:rPr>
          <w:rFonts w:ascii="Arial Narrow" w:hAnsi="Arial Narrow"/>
          <w:sz w:val="18"/>
          <w:szCs w:val="18"/>
        </w:rPr>
        <w:t xml:space="preserve">ARTÍCULO 159. Los resultados que el médico de guardia de la barandilla municipal o el perito en alcoholemia emita serán evaluados de la siguiente manera: </w:t>
      </w:r>
    </w:p>
    <w:p w:rsidR="00D10E1D" w:rsidRPr="00D10E1D" w:rsidRDefault="00D10E1D" w:rsidP="00D10E1D">
      <w:pPr>
        <w:numPr>
          <w:ilvl w:val="0"/>
          <w:numId w:val="1"/>
        </w:numPr>
        <w:spacing w:line="240" w:lineRule="auto"/>
        <w:contextualSpacing/>
        <w:jc w:val="both"/>
        <w:rPr>
          <w:rFonts w:ascii="Arial Narrow" w:hAnsi="Arial Narrow"/>
          <w:sz w:val="18"/>
          <w:szCs w:val="18"/>
        </w:rPr>
      </w:pPr>
      <w:r w:rsidRPr="00D10E1D">
        <w:rPr>
          <w:rFonts w:ascii="Arial Narrow" w:hAnsi="Arial Narrow"/>
          <w:sz w:val="18"/>
          <w:szCs w:val="18"/>
        </w:rPr>
        <w:lastRenderedPageBreak/>
        <w:t xml:space="preserve">Aliento alcohólico: Es determinado cuando en las pruebas clínicas neurológicas la manifestación en la intensidad de las potencialidades psíquicas y somáticas son de leve a moderada y el alcohol sensor muestra valores entre 0.02 y 0.24 moléculas de alcohol en aire espirado, mediante la utilización de aparatos para medir de manera precisa el CAC (concentración de alcohol en aliento); </w:t>
      </w:r>
    </w:p>
    <w:p w:rsidR="00D10E1D" w:rsidRPr="00D10E1D" w:rsidRDefault="00D10E1D" w:rsidP="00D10E1D">
      <w:pPr>
        <w:numPr>
          <w:ilvl w:val="0"/>
          <w:numId w:val="1"/>
        </w:numPr>
        <w:spacing w:line="240" w:lineRule="auto"/>
        <w:contextualSpacing/>
        <w:jc w:val="both"/>
        <w:rPr>
          <w:rFonts w:ascii="Arial Narrow" w:eastAsia="Calibri" w:hAnsi="Arial Narrow" w:cs="Times New Roman"/>
          <w:sz w:val="18"/>
          <w:szCs w:val="18"/>
        </w:rPr>
      </w:pPr>
      <w:r w:rsidRPr="00D10E1D">
        <w:rPr>
          <w:rFonts w:ascii="Arial Narrow" w:hAnsi="Arial Narrow"/>
          <w:sz w:val="18"/>
          <w:szCs w:val="18"/>
        </w:rPr>
        <w:t xml:space="preserve">Estado de ebriedad: Es determinado cuando en las pruebas clínicas neurológicas la manifestación en la intensidad de las potencialidades psíquicas y somáticas es severa y muestra valores en alcohol sensor superiores a 0.25 moléculas de alcohol en aire espirado, independientemente de su tolerancia, mediante la utilización de aparatos para medir de manera precisa el CAC (concentración de alcohol en aliento), y </w:t>
      </w:r>
    </w:p>
    <w:p w:rsidR="00D10E1D" w:rsidRPr="00D10E1D" w:rsidRDefault="00D10E1D" w:rsidP="00D10E1D">
      <w:pPr>
        <w:numPr>
          <w:ilvl w:val="0"/>
          <w:numId w:val="1"/>
        </w:numPr>
        <w:spacing w:line="240" w:lineRule="auto"/>
        <w:contextualSpacing/>
        <w:jc w:val="both"/>
        <w:rPr>
          <w:rFonts w:ascii="Arial Narrow" w:eastAsia="Calibri" w:hAnsi="Arial Narrow" w:cs="Times New Roman"/>
          <w:sz w:val="18"/>
          <w:szCs w:val="18"/>
        </w:rPr>
      </w:pPr>
      <w:r w:rsidRPr="00D10E1D">
        <w:rPr>
          <w:rFonts w:ascii="Arial Narrow" w:hAnsi="Arial Narrow"/>
          <w:sz w:val="18"/>
          <w:szCs w:val="18"/>
        </w:rPr>
        <w:t xml:space="preserve">Estado intoxicación: Es determinado cuando en las pruebas clínicas neurológicas la manifestación en la intensidad de las potencialidades psíquicas y somáticas es severa, secundario al consumo de cualquier sustancia psicotrópica, tóxica, enervante y estupefaciente, independientemente de su tolerancia. </w:t>
      </w:r>
    </w:p>
    <w:p w:rsidR="00D10E1D" w:rsidRPr="00D10E1D" w:rsidRDefault="00D10E1D" w:rsidP="00D10E1D">
      <w:pPr>
        <w:spacing w:line="240" w:lineRule="auto"/>
        <w:ind w:left="993"/>
        <w:contextualSpacing/>
        <w:jc w:val="both"/>
        <w:rPr>
          <w:rFonts w:ascii="Arial Narrow" w:eastAsia="Calibri" w:hAnsi="Arial Narrow" w:cs="Times New Roman"/>
          <w:sz w:val="18"/>
          <w:szCs w:val="18"/>
        </w:rPr>
      </w:pPr>
      <w:r w:rsidRPr="00D10E1D">
        <w:rPr>
          <w:rFonts w:ascii="Arial Narrow" w:eastAsia="Calibri" w:hAnsi="Arial Narrow" w:cs="Times New Roman"/>
          <w:sz w:val="18"/>
          <w:szCs w:val="18"/>
        </w:rPr>
        <w:t>…”</w:t>
      </w:r>
    </w:p>
    <w:p w:rsidR="00D10E1D" w:rsidRPr="00D10E1D" w:rsidRDefault="00D10E1D" w:rsidP="00D10E1D">
      <w:pPr>
        <w:spacing w:line="240" w:lineRule="auto"/>
        <w:ind w:left="993"/>
        <w:contextualSpacing/>
        <w:jc w:val="both"/>
        <w:rPr>
          <w:rFonts w:ascii="Arial Narrow" w:eastAsia="Calibri" w:hAnsi="Arial Narrow" w:cs="Times New Roman"/>
          <w:sz w:val="18"/>
          <w:szCs w:val="18"/>
        </w:rPr>
      </w:pPr>
    </w:p>
    <w:p w:rsidR="00D10E1D" w:rsidRPr="00DA70BD" w:rsidRDefault="00D10E1D" w:rsidP="00D10E1D">
      <w:pPr>
        <w:spacing w:line="240" w:lineRule="auto"/>
        <w:ind w:left="993"/>
        <w:contextualSpacing/>
        <w:jc w:val="both"/>
        <w:rPr>
          <w:rFonts w:ascii="Arial Narrow" w:eastAsia="Calibri" w:hAnsi="Arial Narrow" w:cs="Times New Roman"/>
          <w:sz w:val="32"/>
          <w:szCs w:val="32"/>
        </w:rPr>
      </w:pPr>
    </w:p>
    <w:p w:rsidR="00D10E1D" w:rsidRPr="00D10E1D" w:rsidRDefault="00D10E1D" w:rsidP="00D10E1D">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D10E1D">
        <w:rPr>
          <w:rFonts w:ascii="Arial Narrow" w:eastAsia="Times New Roman" w:hAnsi="Arial Narrow" w:cs="Arial"/>
          <w:color w:val="000000"/>
          <w:sz w:val="28"/>
          <w:szCs w:val="28"/>
          <w:lang w:eastAsia="es-ES"/>
        </w:rPr>
        <w:t xml:space="preserve">De los preceptos anteriormente transcritos, se desprende que, el primero establece el procedimiento a seguir por el agente de tránsito que advierta violaciones al reglamento de tránsito por parte de un conductor y que además muestre signos de encontrarse entre otras, bajo el influjo de bebidas alcohólicas; y en el segundo se señala, la forma en que habrán de evaluarse los resultados que el médico de guardia de la barandilla municipal o perito en alcoholemia emita para determinar la infracción correspondiente. </w:t>
      </w:r>
    </w:p>
    <w:p w:rsidR="00D10E1D" w:rsidRPr="00D10E1D" w:rsidRDefault="00D10E1D" w:rsidP="00D10E1D">
      <w:pPr>
        <w:autoSpaceDE w:val="0"/>
        <w:autoSpaceDN w:val="0"/>
        <w:adjustRightInd w:val="0"/>
        <w:spacing w:after="0" w:line="360" w:lineRule="auto"/>
        <w:ind w:firstLine="709"/>
        <w:jc w:val="both"/>
        <w:rPr>
          <w:rFonts w:ascii="Arial Narrow" w:eastAsia="Times New Roman" w:hAnsi="Arial Narrow" w:cs="Arial"/>
          <w:b/>
          <w:color w:val="000000"/>
          <w:sz w:val="28"/>
          <w:szCs w:val="28"/>
          <w:lang w:eastAsia="es-ES"/>
        </w:rPr>
      </w:pPr>
    </w:p>
    <w:p w:rsidR="00D10E1D" w:rsidRDefault="00D10E1D" w:rsidP="00D10E1D">
      <w:pPr>
        <w:spacing w:line="360" w:lineRule="auto"/>
        <w:ind w:firstLine="709"/>
        <w:contextualSpacing/>
        <w:jc w:val="both"/>
        <w:rPr>
          <w:rFonts w:ascii="Arial Narrow" w:eastAsia="Times New Roman" w:hAnsi="Arial Narrow" w:cs="Arial"/>
          <w:color w:val="000000"/>
          <w:sz w:val="28"/>
          <w:szCs w:val="28"/>
          <w:lang w:eastAsia="es-ES"/>
        </w:rPr>
      </w:pPr>
      <w:r w:rsidRPr="00D10E1D">
        <w:rPr>
          <w:rFonts w:ascii="Arial Narrow" w:eastAsia="Times New Roman" w:hAnsi="Arial Narrow" w:cs="Arial"/>
          <w:color w:val="000000"/>
          <w:sz w:val="28"/>
          <w:szCs w:val="28"/>
          <w:lang w:eastAsia="es-ES"/>
        </w:rPr>
        <w:t xml:space="preserve">Asimismo, es importante destacar que, el procedimiento a seguir por parte del Agente de Tránsito, cuando advierta que un conductor muestre signos de encontrarse </w:t>
      </w:r>
      <w:r w:rsidR="00600307">
        <w:rPr>
          <w:rFonts w:ascii="Arial Narrow" w:eastAsia="Times New Roman" w:hAnsi="Arial Narrow" w:cs="Arial"/>
          <w:color w:val="000000"/>
          <w:sz w:val="28"/>
          <w:szCs w:val="28"/>
          <w:lang w:eastAsia="es-ES"/>
        </w:rPr>
        <w:t>en estado de ebriedad</w:t>
      </w:r>
      <w:r w:rsidRPr="00D10E1D">
        <w:rPr>
          <w:rFonts w:ascii="Arial Narrow" w:eastAsia="Times New Roman" w:hAnsi="Arial Narrow" w:cs="Arial"/>
          <w:color w:val="000000"/>
          <w:sz w:val="28"/>
          <w:szCs w:val="28"/>
          <w:lang w:eastAsia="es-ES"/>
        </w:rPr>
        <w:t>, como en el caso a estudio, deberá presentar al conductor ante el Perito en Alcoholemia o Médico de Guardia de la Barandilla Municipal de la Dirección, a fin de que le sea practicado un examen clínico de la evaluación neurológica, cuyo resultado o certificado correspondiente, se presentará en un parte médico y una vez hecho lo anterior, será puesto a disposición de la autoridad competente ya sea que hubiere resultado con cualquiera de los supuestos marcados en la clasificación citada en los artículos 158 y 159 del Reglamento de Tránsito del Municipio de San Luis Potosí.</w:t>
      </w:r>
    </w:p>
    <w:p w:rsidR="00600307" w:rsidRPr="00D10E1D" w:rsidRDefault="00600307" w:rsidP="00D10E1D">
      <w:pPr>
        <w:spacing w:line="360" w:lineRule="auto"/>
        <w:ind w:firstLine="709"/>
        <w:contextualSpacing/>
        <w:jc w:val="both"/>
        <w:rPr>
          <w:rFonts w:ascii="Arial Narrow" w:eastAsia="Times New Roman" w:hAnsi="Arial Narrow" w:cs="Arial"/>
          <w:color w:val="000000"/>
          <w:sz w:val="28"/>
          <w:szCs w:val="28"/>
          <w:lang w:eastAsia="es-ES"/>
        </w:rPr>
      </w:pPr>
    </w:p>
    <w:p w:rsidR="00D10E1D" w:rsidRPr="00D10E1D" w:rsidRDefault="00D10E1D" w:rsidP="00D10E1D">
      <w:pPr>
        <w:spacing w:line="360" w:lineRule="auto"/>
        <w:ind w:firstLine="708"/>
        <w:contextualSpacing/>
        <w:jc w:val="both"/>
        <w:rPr>
          <w:rFonts w:ascii="Arial Narrow" w:eastAsia="Times New Roman" w:hAnsi="Arial Narrow" w:cs="Arial"/>
          <w:color w:val="000000"/>
          <w:sz w:val="28"/>
          <w:szCs w:val="28"/>
          <w:lang w:eastAsia="es-ES"/>
        </w:rPr>
      </w:pPr>
      <w:r w:rsidRPr="00D10E1D">
        <w:rPr>
          <w:rFonts w:ascii="Arial Narrow" w:eastAsia="Times New Roman" w:hAnsi="Arial Narrow" w:cs="Arial"/>
          <w:b/>
          <w:color w:val="000000"/>
          <w:sz w:val="28"/>
          <w:szCs w:val="28"/>
          <w:lang w:eastAsia="es-ES"/>
        </w:rPr>
        <w:t xml:space="preserve">Y por tanto, la clasificación que contemplan los preceptos anteriormente citados, como lo es “Aliento Alcohólico”, “Estado de Ebriedad” y “Estado de Intoxicación”; no debe ser entendida, </w:t>
      </w:r>
      <w:r w:rsidRPr="00D10E1D">
        <w:rPr>
          <w:rFonts w:ascii="Arial Narrow" w:eastAsia="Times New Roman" w:hAnsi="Arial Narrow" w:cs="Arial"/>
          <w:color w:val="000000"/>
          <w:sz w:val="28"/>
          <w:szCs w:val="28"/>
          <w:lang w:eastAsia="es-ES"/>
        </w:rPr>
        <w:t xml:space="preserve">como una característica del conductor que el Agente de Tránsito Municipal, pueda apreciar a simple vista o a través de sus sentidos, sino que los propios numerales </w:t>
      </w:r>
      <w:r w:rsidRPr="00D10E1D">
        <w:rPr>
          <w:rFonts w:ascii="Arial Narrow" w:eastAsia="Times New Roman" w:hAnsi="Arial Narrow" w:cs="Arial"/>
          <w:color w:val="000000"/>
          <w:sz w:val="28"/>
          <w:szCs w:val="28"/>
          <w:lang w:eastAsia="es-ES"/>
        </w:rPr>
        <w:lastRenderedPageBreak/>
        <w:t>establecen que esas clasificaciones son el resultado de que el perito dictaminador en alcoholemia o médico de guardia de la barandilla municipal de la Dirección, emita el resultado o certificado correspondiente, mediante un parte médico.</w:t>
      </w:r>
    </w:p>
    <w:p w:rsidR="00D10E1D" w:rsidRPr="00D10E1D" w:rsidRDefault="00D10E1D" w:rsidP="00D10E1D">
      <w:pPr>
        <w:spacing w:line="360" w:lineRule="auto"/>
        <w:ind w:firstLine="708"/>
        <w:contextualSpacing/>
        <w:jc w:val="both"/>
        <w:rPr>
          <w:rFonts w:ascii="Arial Narrow" w:eastAsia="Times New Roman" w:hAnsi="Arial Narrow" w:cs="Arial"/>
          <w:color w:val="000000"/>
          <w:sz w:val="28"/>
          <w:szCs w:val="28"/>
          <w:lang w:eastAsia="es-ES"/>
        </w:rPr>
      </w:pPr>
      <w:r w:rsidRPr="00D10E1D">
        <w:rPr>
          <w:rFonts w:ascii="Arial Narrow" w:eastAsia="Times New Roman" w:hAnsi="Arial Narrow" w:cs="Arial"/>
          <w:color w:val="000000"/>
          <w:sz w:val="28"/>
          <w:szCs w:val="28"/>
          <w:lang w:eastAsia="es-ES"/>
        </w:rPr>
        <w:t xml:space="preserve"> </w:t>
      </w:r>
    </w:p>
    <w:p w:rsidR="00D10E1D" w:rsidRPr="00D10E1D" w:rsidRDefault="00D10E1D" w:rsidP="00D10E1D">
      <w:pPr>
        <w:autoSpaceDE w:val="0"/>
        <w:autoSpaceDN w:val="0"/>
        <w:adjustRightInd w:val="0"/>
        <w:spacing w:after="0" w:line="360" w:lineRule="auto"/>
        <w:ind w:firstLine="709"/>
        <w:jc w:val="both"/>
        <w:rPr>
          <w:rFonts w:ascii="Arial Narrow" w:eastAsia="Times New Roman" w:hAnsi="Arial Narrow" w:cs="Arial"/>
          <w:color w:val="000000"/>
          <w:sz w:val="28"/>
          <w:szCs w:val="28"/>
          <w:u w:val="single"/>
          <w:lang w:eastAsia="es-ES"/>
        </w:rPr>
      </w:pPr>
      <w:r w:rsidRPr="00D10E1D">
        <w:rPr>
          <w:rFonts w:ascii="Arial Narrow" w:eastAsia="Times New Roman" w:hAnsi="Arial Narrow" w:cs="Arial"/>
          <w:color w:val="000000"/>
          <w:sz w:val="28"/>
          <w:szCs w:val="28"/>
          <w:lang w:eastAsia="es-ES"/>
        </w:rPr>
        <w:t xml:space="preserve">En tal virtud, solamente a través del resultado de ese examen, es cuando se puede clasificar que el conductor, se encontraba manejando con aliento alcohólico, en estado de ebriedad o en estado de intoxicación. </w:t>
      </w:r>
    </w:p>
    <w:p w:rsidR="00D10E1D" w:rsidRPr="00D10E1D" w:rsidRDefault="00D10E1D" w:rsidP="00D10E1D">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p>
    <w:p w:rsidR="00D10E1D" w:rsidRPr="00D10E1D" w:rsidRDefault="00D10E1D" w:rsidP="00D10E1D">
      <w:pPr>
        <w:autoSpaceDE w:val="0"/>
        <w:autoSpaceDN w:val="0"/>
        <w:adjustRightInd w:val="0"/>
        <w:spacing w:after="0" w:line="360" w:lineRule="auto"/>
        <w:ind w:firstLine="709"/>
        <w:jc w:val="both"/>
        <w:rPr>
          <w:rFonts w:ascii="Arial Narrow" w:eastAsia="Times New Roman" w:hAnsi="Arial Narrow" w:cs="Arial"/>
          <w:color w:val="000000"/>
          <w:sz w:val="28"/>
          <w:szCs w:val="28"/>
          <w:u w:val="single"/>
          <w:lang w:eastAsia="es-ES"/>
        </w:rPr>
      </w:pPr>
      <w:r w:rsidRPr="00D10E1D">
        <w:rPr>
          <w:rFonts w:ascii="Arial Narrow" w:eastAsia="Times New Roman" w:hAnsi="Arial Narrow" w:cs="Arial"/>
          <w:color w:val="000000"/>
          <w:sz w:val="28"/>
          <w:szCs w:val="28"/>
          <w:lang w:eastAsia="es-ES"/>
        </w:rPr>
        <w:t xml:space="preserve">Y si la motivación de la infracción se basa </w:t>
      </w:r>
      <w:r w:rsidRPr="00D10E1D">
        <w:rPr>
          <w:rFonts w:ascii="Arial Narrow" w:eastAsia="Times New Roman" w:hAnsi="Arial Narrow" w:cs="Arial"/>
          <w:b/>
          <w:color w:val="000000"/>
          <w:sz w:val="28"/>
          <w:szCs w:val="28"/>
          <w:u w:val="single"/>
          <w:lang w:eastAsia="es-ES"/>
        </w:rPr>
        <w:t>únicamente</w:t>
      </w:r>
      <w:r w:rsidRPr="00D10E1D">
        <w:rPr>
          <w:rFonts w:ascii="Arial Narrow" w:eastAsia="Times New Roman" w:hAnsi="Arial Narrow" w:cs="Arial"/>
          <w:color w:val="000000"/>
          <w:sz w:val="28"/>
          <w:szCs w:val="28"/>
          <w:lang w:eastAsia="es-ES"/>
        </w:rPr>
        <w:t xml:space="preserve"> en </w:t>
      </w:r>
      <w:r w:rsidRPr="00D10E1D">
        <w:rPr>
          <w:rFonts w:ascii="Arial Narrow" w:eastAsia="Times New Roman" w:hAnsi="Arial Narrow" w:cs="Arial"/>
          <w:b/>
          <w:i/>
          <w:color w:val="000000"/>
          <w:sz w:val="28"/>
          <w:szCs w:val="28"/>
          <w:u w:val="single"/>
          <w:lang w:eastAsia="es-ES"/>
        </w:rPr>
        <w:t xml:space="preserve">“MANEJAR </w:t>
      </w:r>
      <w:r w:rsidR="00600307">
        <w:rPr>
          <w:rFonts w:ascii="Arial Narrow" w:eastAsia="Times New Roman" w:hAnsi="Arial Narrow" w:cs="Arial"/>
          <w:b/>
          <w:i/>
          <w:color w:val="000000"/>
          <w:sz w:val="28"/>
          <w:szCs w:val="28"/>
          <w:u w:val="single"/>
          <w:lang w:eastAsia="es-ES"/>
        </w:rPr>
        <w:t>EN ESTADO DE EBRIEDAD</w:t>
      </w:r>
      <w:r w:rsidRPr="00D10E1D">
        <w:rPr>
          <w:rFonts w:ascii="Arial Narrow" w:eastAsia="Times New Roman" w:hAnsi="Arial Narrow" w:cs="Arial"/>
          <w:b/>
          <w:i/>
          <w:color w:val="000000"/>
          <w:sz w:val="28"/>
          <w:szCs w:val="28"/>
          <w:u w:val="single"/>
          <w:lang w:eastAsia="es-ES"/>
        </w:rPr>
        <w:t>”</w:t>
      </w:r>
      <w:r w:rsidRPr="00D10E1D">
        <w:rPr>
          <w:rFonts w:ascii="Arial Narrow" w:eastAsia="Times New Roman" w:hAnsi="Arial Narrow" w:cs="Arial"/>
          <w:color w:val="000000"/>
          <w:sz w:val="28"/>
          <w:szCs w:val="28"/>
          <w:lang w:eastAsia="es-ES"/>
        </w:rPr>
        <w:t>, dicha expresión resulte insuficiente para considerar que se encuentra cubierto el requisito de motivar adecuadamente dicha infracción; ya que dentro del texto del acto impugnado, no se señala circunstancia alguna, mediante la cual la demandada indique la forma en que advirtió que la aquí actora  conducía el vehículo con que se cometió la supuesta infracción con aliento alcohólico, ni cómo verificó que la condición atribuida al conductor era la determinada en el acto impugnado, siendo insuficiente su dicho, dado que, como se desprende de los artículos 158 y 159 del Reglamento de Tránsito del Municipio de San Luis Potosí, en que sustentó la infracción impugnada, era necesario seguir el procedimiento establecido, el cual no se encuentra descrito en el acto impugnado</w:t>
      </w:r>
      <w:r w:rsidRPr="00D10E1D">
        <w:rPr>
          <w:rFonts w:ascii="Arial Narrow" w:eastAsia="Times New Roman" w:hAnsi="Arial Narrow" w:cs="Arial"/>
          <w:color w:val="000000"/>
          <w:sz w:val="28"/>
          <w:szCs w:val="28"/>
          <w:u w:val="single"/>
          <w:lang w:eastAsia="es-ES"/>
        </w:rPr>
        <w:t>.</w:t>
      </w:r>
    </w:p>
    <w:p w:rsidR="00D10E1D" w:rsidRPr="00D10E1D" w:rsidRDefault="00D10E1D" w:rsidP="00D10E1D">
      <w:pPr>
        <w:autoSpaceDE w:val="0"/>
        <w:autoSpaceDN w:val="0"/>
        <w:adjustRightInd w:val="0"/>
        <w:spacing w:after="0" w:line="360" w:lineRule="auto"/>
        <w:contextualSpacing/>
        <w:jc w:val="both"/>
        <w:rPr>
          <w:rFonts w:ascii="Arial Narrow" w:eastAsia="Times New Roman" w:hAnsi="Arial Narrow" w:cs="Arial"/>
          <w:color w:val="000000"/>
          <w:sz w:val="28"/>
          <w:szCs w:val="28"/>
          <w:lang w:eastAsia="es-ES"/>
        </w:rPr>
      </w:pPr>
    </w:p>
    <w:p w:rsidR="00D10E1D" w:rsidRPr="00D10E1D" w:rsidRDefault="00D10E1D" w:rsidP="00D10E1D">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D10E1D">
        <w:rPr>
          <w:rFonts w:ascii="Arial Narrow" w:eastAsia="Times New Roman" w:hAnsi="Arial Narrow" w:cs="Arial"/>
          <w:color w:val="000000"/>
          <w:sz w:val="28"/>
          <w:szCs w:val="28"/>
          <w:lang w:eastAsia="es-ES"/>
        </w:rPr>
        <w:t>Lo anterior es así, pues no debe perderse de vista que la motivación consiste en señalar las circunstancias especiales, razones particulares inmediatas que se hayan tenido en consideración para la emisión del acto, elementos y requisitos que son indispensables para que el acto sea jurídicamente motivado y válido en contenido y ejecución; lo que evidentemente no se cumplió en la especie, pues dentro del cuerpo del acto impugnado, nunca se señalaron esas circunstancias y razones por las que se pudiera considerar que el conductor del vehículo infraccionado efectivamente conducía con aliento alcohólico por haber ingerido bebidas alcohólicas.</w:t>
      </w:r>
    </w:p>
    <w:p w:rsidR="00D10E1D" w:rsidRPr="00D10E1D" w:rsidRDefault="00D10E1D" w:rsidP="00D10E1D">
      <w:pPr>
        <w:autoSpaceDE w:val="0"/>
        <w:autoSpaceDN w:val="0"/>
        <w:adjustRightInd w:val="0"/>
        <w:spacing w:after="0" w:line="360" w:lineRule="auto"/>
        <w:contextualSpacing/>
        <w:jc w:val="both"/>
        <w:rPr>
          <w:rFonts w:ascii="Arial Narrow" w:eastAsia="Times New Roman" w:hAnsi="Arial Narrow" w:cs="Arial"/>
          <w:color w:val="000000"/>
          <w:sz w:val="28"/>
          <w:szCs w:val="28"/>
          <w:lang w:eastAsia="es-ES"/>
        </w:rPr>
      </w:pPr>
    </w:p>
    <w:p w:rsidR="00D10E1D" w:rsidRPr="00D10E1D" w:rsidRDefault="00D10E1D" w:rsidP="00D10E1D">
      <w:pPr>
        <w:autoSpaceDE w:val="0"/>
        <w:autoSpaceDN w:val="0"/>
        <w:adjustRightInd w:val="0"/>
        <w:spacing w:after="0" w:line="360" w:lineRule="auto"/>
        <w:ind w:firstLine="709"/>
        <w:jc w:val="both"/>
        <w:rPr>
          <w:rFonts w:ascii="Arial Narrow" w:eastAsia="Times New Roman" w:hAnsi="Arial Narrow" w:cs="Arial"/>
          <w:b/>
          <w:color w:val="000000"/>
          <w:sz w:val="28"/>
          <w:szCs w:val="28"/>
          <w:lang w:eastAsia="es-ES"/>
        </w:rPr>
      </w:pPr>
      <w:r w:rsidRPr="00D10E1D">
        <w:rPr>
          <w:rFonts w:ascii="Arial Narrow" w:eastAsia="Times New Roman" w:hAnsi="Arial Narrow" w:cs="Arial"/>
          <w:color w:val="000000"/>
          <w:sz w:val="28"/>
          <w:szCs w:val="28"/>
          <w:lang w:eastAsia="es-ES"/>
        </w:rPr>
        <w:lastRenderedPageBreak/>
        <w:t xml:space="preserve">Por lo que, la autoridad demandada fue omisa en motivar debidamente la boleta de infracción impugnada con número de folio </w:t>
      </w:r>
      <w:r w:rsidR="007543F1">
        <w:rPr>
          <w:rFonts w:ascii="Arial Narrow" w:eastAsia="Times New Roman" w:hAnsi="Arial Narrow" w:cs="Arial"/>
          <w:color w:val="FF0000"/>
          <w:sz w:val="28"/>
          <w:szCs w:val="28"/>
          <w:lang w:eastAsia="es-ES"/>
        </w:rPr>
        <w:t>**********</w:t>
      </w:r>
      <w:r w:rsidRPr="00D10E1D">
        <w:rPr>
          <w:rFonts w:ascii="Arial Narrow" w:eastAsia="Times New Roman" w:hAnsi="Arial Narrow" w:cs="Arial"/>
          <w:b/>
          <w:color w:val="000000"/>
          <w:sz w:val="28"/>
          <w:szCs w:val="28"/>
          <w:lang w:eastAsia="es-ES"/>
        </w:rPr>
        <w:t>,</w:t>
      </w:r>
      <w:r w:rsidRPr="00D10E1D">
        <w:rPr>
          <w:rFonts w:ascii="Arial Narrow" w:eastAsia="Times New Roman" w:hAnsi="Arial Narrow" w:cs="Arial"/>
          <w:color w:val="000000"/>
          <w:sz w:val="28"/>
          <w:szCs w:val="28"/>
          <w:lang w:eastAsia="es-ES"/>
        </w:rPr>
        <w:t xml:space="preserve"> en términos de los artículos 16 Constitucional; 158 y 159, del Reglamento de Tránsito del Municipio de San Luis Potosí, S.L.P., </w:t>
      </w:r>
      <w:r w:rsidRPr="00D10E1D">
        <w:rPr>
          <w:rFonts w:ascii="Arial Narrow" w:eastAsia="Times New Roman" w:hAnsi="Arial Narrow" w:cs="Arial"/>
          <w:b/>
          <w:color w:val="000000"/>
          <w:sz w:val="28"/>
          <w:szCs w:val="28"/>
          <w:lang w:eastAsia="es-ES"/>
        </w:rPr>
        <w:t xml:space="preserve">al no señalar la autoridad demandada, como es que se cercioró de que el conductor del vehículo infraccionado, se encontraba </w:t>
      </w:r>
      <w:r w:rsidR="00600307">
        <w:rPr>
          <w:rFonts w:ascii="Arial Narrow" w:eastAsia="Times New Roman" w:hAnsi="Arial Narrow" w:cs="Arial"/>
          <w:b/>
          <w:color w:val="000000"/>
          <w:sz w:val="28"/>
          <w:szCs w:val="28"/>
          <w:lang w:eastAsia="es-ES"/>
        </w:rPr>
        <w:t>en estado de ebriedad y que circulaba zigzagueando, poniendo en peligro la circulación</w:t>
      </w:r>
      <w:r w:rsidRPr="00D10E1D">
        <w:rPr>
          <w:rFonts w:ascii="Arial Narrow" w:eastAsia="Times New Roman" w:hAnsi="Arial Narrow" w:cs="Arial"/>
          <w:b/>
          <w:color w:val="000000"/>
          <w:sz w:val="28"/>
          <w:szCs w:val="28"/>
          <w:lang w:eastAsia="es-ES"/>
        </w:rPr>
        <w:t>.</w:t>
      </w:r>
    </w:p>
    <w:p w:rsidR="00D10E1D" w:rsidRPr="00D10E1D" w:rsidRDefault="00D10E1D" w:rsidP="00D10E1D">
      <w:pPr>
        <w:autoSpaceDE w:val="0"/>
        <w:autoSpaceDN w:val="0"/>
        <w:adjustRightInd w:val="0"/>
        <w:spacing w:after="0" w:line="360" w:lineRule="auto"/>
        <w:ind w:firstLine="709"/>
        <w:jc w:val="both"/>
        <w:rPr>
          <w:rFonts w:ascii="Arial Narrow" w:eastAsia="Times New Roman" w:hAnsi="Arial Narrow" w:cs="Arial"/>
          <w:b/>
          <w:color w:val="000000"/>
          <w:sz w:val="28"/>
          <w:szCs w:val="28"/>
          <w:lang w:eastAsia="es-ES"/>
        </w:rPr>
      </w:pPr>
    </w:p>
    <w:p w:rsidR="00D10E1D" w:rsidRPr="00D10E1D" w:rsidRDefault="00D10E1D" w:rsidP="00D10E1D">
      <w:pPr>
        <w:tabs>
          <w:tab w:val="left" w:pos="8080"/>
        </w:tabs>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D10E1D">
        <w:rPr>
          <w:rFonts w:ascii="Arial Narrow" w:eastAsia="Times New Roman" w:hAnsi="Arial Narrow" w:cs="Arial"/>
          <w:color w:val="000000"/>
          <w:sz w:val="28"/>
          <w:szCs w:val="28"/>
          <w:lang w:eastAsia="es-ES"/>
        </w:rPr>
        <w:t>Sin que pase inadvertido que al momento de formular su contestación de demanda, la autoridad, narró lo siguiente:</w:t>
      </w:r>
    </w:p>
    <w:p w:rsidR="00D10E1D" w:rsidRPr="00D10E1D" w:rsidRDefault="00D10E1D" w:rsidP="00D10E1D">
      <w:pPr>
        <w:tabs>
          <w:tab w:val="left" w:pos="8080"/>
        </w:tabs>
        <w:autoSpaceDE w:val="0"/>
        <w:autoSpaceDN w:val="0"/>
        <w:adjustRightInd w:val="0"/>
        <w:spacing w:after="0" w:line="360" w:lineRule="auto"/>
        <w:ind w:firstLine="709"/>
        <w:contextualSpacing/>
        <w:jc w:val="both"/>
        <w:rPr>
          <w:rFonts w:ascii="Arial" w:eastAsia="Times New Roman" w:hAnsi="Arial" w:cs="Arial"/>
          <w:color w:val="000000"/>
          <w:sz w:val="28"/>
          <w:szCs w:val="28"/>
          <w:lang w:eastAsia="es-ES"/>
        </w:rPr>
      </w:pPr>
    </w:p>
    <w:p w:rsidR="00D10E1D" w:rsidRPr="00D10E1D" w:rsidRDefault="00D10E1D" w:rsidP="00D10E1D">
      <w:pPr>
        <w:tabs>
          <w:tab w:val="left" w:pos="8080"/>
        </w:tabs>
        <w:autoSpaceDE w:val="0"/>
        <w:autoSpaceDN w:val="0"/>
        <w:adjustRightInd w:val="0"/>
        <w:spacing w:line="240" w:lineRule="auto"/>
        <w:ind w:left="993"/>
        <w:jc w:val="both"/>
        <w:rPr>
          <w:rFonts w:ascii="Arial Narrow" w:eastAsia="Times New Roman" w:hAnsi="Arial Narrow" w:cs="Arial"/>
          <w:i/>
          <w:color w:val="000000"/>
          <w:lang w:eastAsia="es-ES"/>
        </w:rPr>
      </w:pPr>
      <w:r w:rsidRPr="00D10E1D">
        <w:rPr>
          <w:rFonts w:ascii="Arial Narrow" w:eastAsia="Times New Roman" w:hAnsi="Arial Narrow" w:cs="Arial"/>
          <w:i/>
          <w:color w:val="000000"/>
          <w:lang w:eastAsia="es-ES"/>
        </w:rPr>
        <w:t>“…</w:t>
      </w:r>
      <w:r w:rsidR="00600307">
        <w:rPr>
          <w:rFonts w:ascii="Arial Narrow" w:eastAsia="Times New Roman" w:hAnsi="Arial Narrow" w:cs="Arial"/>
          <w:i/>
          <w:color w:val="000000"/>
          <w:lang w:eastAsia="es-ES"/>
        </w:rPr>
        <w:t>…Por lo tanto resulta inverosímil que el ahora actor del presente juicio PRETENDA IMPUGNAR LA BOLETA EN MENCION por ESTADO DE EBRIEDAD, misma que se comprueba con certificado de influencia alcohólica número 92, en el cual se corrobora que efectivamente manejaba el vehículo en mención, el día 03 de Octubre a las 00:25 horas en evidente Estado de Ebriedad</w:t>
      </w:r>
      <w:r w:rsidRPr="00D10E1D">
        <w:rPr>
          <w:rFonts w:ascii="Arial Narrow" w:eastAsia="Times New Roman" w:hAnsi="Arial Narrow" w:cs="Arial"/>
          <w:i/>
          <w:color w:val="000000"/>
          <w:lang w:eastAsia="es-ES"/>
        </w:rPr>
        <w:t>.”</w:t>
      </w:r>
    </w:p>
    <w:p w:rsidR="00D10E1D" w:rsidRPr="00D10E1D" w:rsidRDefault="00D10E1D" w:rsidP="00D10E1D">
      <w:pPr>
        <w:tabs>
          <w:tab w:val="left" w:pos="8080"/>
        </w:tabs>
        <w:autoSpaceDE w:val="0"/>
        <w:autoSpaceDN w:val="0"/>
        <w:adjustRightInd w:val="0"/>
        <w:spacing w:after="0" w:line="360" w:lineRule="auto"/>
        <w:ind w:firstLine="709"/>
        <w:jc w:val="both"/>
        <w:rPr>
          <w:rFonts w:ascii="Arial" w:eastAsia="Times New Roman" w:hAnsi="Arial" w:cs="Arial"/>
          <w:color w:val="000000"/>
          <w:sz w:val="28"/>
          <w:szCs w:val="28"/>
          <w:lang w:eastAsia="es-ES"/>
        </w:rPr>
      </w:pPr>
    </w:p>
    <w:p w:rsidR="00D10E1D" w:rsidRPr="00D10E1D" w:rsidRDefault="00D10E1D" w:rsidP="00D10E1D">
      <w:pPr>
        <w:tabs>
          <w:tab w:val="left" w:pos="8080"/>
        </w:tabs>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D10E1D">
        <w:rPr>
          <w:rFonts w:ascii="Arial Narrow" w:eastAsia="Times New Roman" w:hAnsi="Arial Narrow" w:cs="Arial"/>
          <w:color w:val="000000"/>
          <w:sz w:val="28"/>
          <w:szCs w:val="28"/>
          <w:lang w:eastAsia="es-ES"/>
        </w:rPr>
        <w:t xml:space="preserve">Pretendiendo la demandada acreditar lo anterior, con la documental que adjuntó a su contestación, consistente en la copia simple del Certificado Médico de </w:t>
      </w:r>
      <w:r w:rsidR="00FD4773">
        <w:rPr>
          <w:rFonts w:ascii="Arial Narrow" w:eastAsia="Times New Roman" w:hAnsi="Arial Narrow" w:cs="Arial"/>
          <w:color w:val="000000"/>
          <w:sz w:val="28"/>
          <w:szCs w:val="28"/>
          <w:lang w:eastAsia="es-ES"/>
        </w:rPr>
        <w:t>Estado de Ebriedad</w:t>
      </w:r>
      <w:r w:rsidRPr="00D10E1D">
        <w:rPr>
          <w:rFonts w:ascii="Arial Narrow" w:eastAsia="Times New Roman" w:hAnsi="Arial Narrow" w:cs="Arial"/>
          <w:color w:val="000000"/>
          <w:sz w:val="28"/>
          <w:szCs w:val="28"/>
          <w:lang w:eastAsia="es-ES"/>
        </w:rPr>
        <w:t xml:space="preserve"> número de folio </w:t>
      </w:r>
      <w:r w:rsidR="00FD4773">
        <w:rPr>
          <w:rFonts w:ascii="Arial Narrow" w:eastAsia="Times New Roman" w:hAnsi="Arial Narrow" w:cs="Arial"/>
          <w:color w:val="000000"/>
          <w:sz w:val="28"/>
          <w:szCs w:val="28"/>
          <w:lang w:eastAsia="es-ES"/>
        </w:rPr>
        <w:t>92, signado por el Dr. Juan Daniel Valdez Corona</w:t>
      </w:r>
      <w:r w:rsidRPr="00D10E1D">
        <w:rPr>
          <w:rFonts w:ascii="Arial Narrow" w:eastAsia="Times New Roman" w:hAnsi="Arial Narrow" w:cs="Arial"/>
          <w:color w:val="000000"/>
          <w:sz w:val="28"/>
          <w:szCs w:val="28"/>
          <w:lang w:eastAsia="es-ES"/>
        </w:rPr>
        <w:t xml:space="preserve">, visible a fojas </w:t>
      </w:r>
      <w:r w:rsidR="00FD4773">
        <w:rPr>
          <w:rFonts w:ascii="Arial Narrow" w:eastAsia="Times New Roman" w:hAnsi="Arial Narrow" w:cs="Arial"/>
          <w:color w:val="000000"/>
          <w:sz w:val="28"/>
          <w:szCs w:val="28"/>
          <w:lang w:eastAsia="es-ES"/>
        </w:rPr>
        <w:t>40</w:t>
      </w:r>
      <w:r w:rsidRPr="00D10E1D">
        <w:rPr>
          <w:rFonts w:ascii="Arial Narrow" w:eastAsia="Times New Roman" w:hAnsi="Arial Narrow" w:cs="Arial"/>
          <w:color w:val="000000"/>
          <w:sz w:val="28"/>
          <w:szCs w:val="28"/>
          <w:lang w:eastAsia="es-ES"/>
        </w:rPr>
        <w:t xml:space="preserve"> de autos. </w:t>
      </w:r>
    </w:p>
    <w:p w:rsidR="00D10E1D" w:rsidRPr="00D10E1D" w:rsidRDefault="00D10E1D" w:rsidP="00D10E1D">
      <w:pPr>
        <w:tabs>
          <w:tab w:val="left" w:pos="8080"/>
        </w:tabs>
        <w:autoSpaceDE w:val="0"/>
        <w:autoSpaceDN w:val="0"/>
        <w:adjustRightInd w:val="0"/>
        <w:spacing w:after="0" w:line="360" w:lineRule="auto"/>
        <w:ind w:firstLine="709"/>
        <w:contextualSpacing/>
        <w:jc w:val="both"/>
        <w:rPr>
          <w:rFonts w:ascii="Arial" w:eastAsia="Times New Roman" w:hAnsi="Arial" w:cs="Arial"/>
          <w:color w:val="000000"/>
          <w:sz w:val="28"/>
          <w:szCs w:val="28"/>
          <w:lang w:eastAsia="es-ES"/>
        </w:rPr>
      </w:pPr>
    </w:p>
    <w:p w:rsidR="00D10E1D" w:rsidRPr="00D10E1D" w:rsidRDefault="00D10E1D" w:rsidP="00D10E1D">
      <w:pPr>
        <w:spacing w:after="0" w:line="360" w:lineRule="auto"/>
        <w:ind w:firstLine="708"/>
        <w:jc w:val="both"/>
        <w:rPr>
          <w:rFonts w:ascii="Arial Narrow" w:eastAsia="Calibri" w:hAnsi="Arial Narrow" w:cs="Arial"/>
          <w:sz w:val="28"/>
          <w:szCs w:val="28"/>
        </w:rPr>
      </w:pPr>
      <w:r w:rsidRPr="00D10E1D">
        <w:rPr>
          <w:rFonts w:ascii="Arial Narrow" w:eastAsia="Calibri" w:hAnsi="Arial Narrow" w:cs="Arial"/>
          <w:sz w:val="28"/>
          <w:szCs w:val="28"/>
        </w:rPr>
        <w:t xml:space="preserve">Sin embargo, al emitir la boleta de infracción, el Policía Vial no estableció como parte de su motivación lo que narró en su contestación de demanda; de ahí que no pueda estimarse que con la manifestación que hace al producir su contestación de demanda, pueda tenerse por satisfecho el requisito de motivación del acto administrativo impugnado. </w:t>
      </w:r>
    </w:p>
    <w:p w:rsidR="00D10E1D" w:rsidRPr="00D10E1D" w:rsidRDefault="00D10E1D" w:rsidP="00D10E1D">
      <w:pPr>
        <w:spacing w:after="0" w:line="360" w:lineRule="auto"/>
        <w:ind w:firstLine="708"/>
        <w:jc w:val="both"/>
        <w:rPr>
          <w:rFonts w:ascii="Arial Narrow" w:eastAsia="Calibri" w:hAnsi="Arial Narrow" w:cs="Arial"/>
          <w:sz w:val="28"/>
          <w:szCs w:val="28"/>
        </w:rPr>
      </w:pPr>
    </w:p>
    <w:p w:rsidR="00D10E1D" w:rsidRPr="00D10E1D" w:rsidRDefault="00D10E1D" w:rsidP="00D10E1D">
      <w:pPr>
        <w:spacing w:after="0" w:line="360" w:lineRule="auto"/>
        <w:ind w:firstLine="708"/>
        <w:jc w:val="both"/>
        <w:rPr>
          <w:rFonts w:ascii="Arial Narrow" w:eastAsia="Calibri" w:hAnsi="Arial Narrow" w:cs="Arial"/>
          <w:sz w:val="28"/>
          <w:szCs w:val="28"/>
          <w:lang w:val="es-ES"/>
        </w:rPr>
      </w:pPr>
      <w:r w:rsidRPr="00D10E1D">
        <w:rPr>
          <w:rFonts w:ascii="Arial Narrow" w:eastAsia="Calibri" w:hAnsi="Arial Narrow" w:cs="Arial"/>
          <w:sz w:val="28"/>
          <w:szCs w:val="28"/>
          <w:lang w:val="es-ES"/>
        </w:rPr>
        <w:t>Lo anterior, además de que la autoridad demandada, con los argumentos que hace y las pruebas que aporta, pretende mejorar la fundamentación y motivación del acto impugnado, lo cual no se encuentra permitido, de conformidad con lo establecido por el tercer párrafo del artículo 244, del Código Procesal Administrativo para el Estado de San Luis Potosí, motivo por el cual, los argumentos que plantea la autoridad en su contestación correspondiente, deben desestimarse.</w:t>
      </w:r>
    </w:p>
    <w:p w:rsidR="00D10E1D" w:rsidRPr="00D10E1D" w:rsidRDefault="00D10E1D" w:rsidP="00D10E1D">
      <w:pPr>
        <w:spacing w:after="0" w:line="360" w:lineRule="auto"/>
        <w:ind w:firstLine="709"/>
        <w:jc w:val="both"/>
        <w:rPr>
          <w:rFonts w:ascii="Arial Narrow" w:eastAsia="Calibri" w:hAnsi="Arial Narrow" w:cs="Arial"/>
          <w:sz w:val="28"/>
          <w:szCs w:val="28"/>
        </w:rPr>
      </w:pPr>
      <w:r w:rsidRPr="00D10E1D">
        <w:rPr>
          <w:rFonts w:ascii="Arial Narrow" w:eastAsia="Calibri" w:hAnsi="Arial Narrow" w:cs="Arial"/>
          <w:sz w:val="28"/>
          <w:szCs w:val="28"/>
        </w:rPr>
        <w:lastRenderedPageBreak/>
        <w:t>Sirve de apoyo a lo anterior, la Jurisprudencia en materia común, localizable en la Séptima Época, Instancia, Segunda Sala, Fuente: Apéndice 2000, Tomo VI, Común, Tesis 206, Página 168, Registro 917740, que a la letra dice:</w:t>
      </w:r>
    </w:p>
    <w:p w:rsidR="00D10E1D" w:rsidRPr="00D10E1D" w:rsidRDefault="00D10E1D" w:rsidP="00D10E1D">
      <w:pPr>
        <w:autoSpaceDE w:val="0"/>
        <w:autoSpaceDN w:val="0"/>
        <w:adjustRightInd w:val="0"/>
        <w:spacing w:line="240" w:lineRule="auto"/>
        <w:ind w:left="993"/>
        <w:contextualSpacing/>
        <w:jc w:val="both"/>
        <w:rPr>
          <w:rFonts w:ascii="Arial Narrow" w:eastAsia="Calibri" w:hAnsi="Arial Narrow" w:cs="Arial"/>
        </w:rPr>
      </w:pPr>
      <w:r w:rsidRPr="00D10E1D">
        <w:rPr>
          <w:rFonts w:ascii="Arial Narrow" w:eastAsia="Calibri" w:hAnsi="Arial Narrow" w:cs="Arial"/>
          <w:b/>
        </w:rPr>
        <w:t xml:space="preserve">“FUNDAMENTACIÓN Y MOTIVACIÓN. DEBEN CONSTAR EN EL CUERPO DE LA RESOLUCIÓN Y NO EN DOCUMENTO DISTINTO.- </w:t>
      </w:r>
      <w:r w:rsidRPr="00D10E1D">
        <w:rPr>
          <w:rFonts w:ascii="Arial Narrow" w:eastAsia="Calibri" w:hAnsi="Arial Narrow" w:cs="Arial"/>
        </w:rPr>
        <w:t>Las autoridades responsables no cumplen con la obligación constitucional de fundar y motivar debidamente las resoluciones que pronuncian, expresando las razones de hecho y las consideraciones legales en que se apoyan, cuando éstas aparecen en documento distinto.”</w:t>
      </w:r>
    </w:p>
    <w:p w:rsidR="00D10E1D" w:rsidRPr="00D10E1D" w:rsidRDefault="00D10E1D" w:rsidP="00D10E1D">
      <w:pPr>
        <w:spacing w:after="0" w:line="360" w:lineRule="auto"/>
        <w:ind w:firstLine="709"/>
        <w:contextualSpacing/>
        <w:jc w:val="both"/>
        <w:rPr>
          <w:rFonts w:ascii="Arial" w:eastAsia="Calibri" w:hAnsi="Arial" w:cs="Arial"/>
          <w:sz w:val="28"/>
          <w:szCs w:val="28"/>
          <w:lang w:val="es-ES"/>
        </w:rPr>
      </w:pPr>
    </w:p>
    <w:p w:rsidR="00D10E1D" w:rsidRPr="00D10E1D" w:rsidRDefault="00D10E1D" w:rsidP="00D10E1D">
      <w:pPr>
        <w:spacing w:after="0" w:line="240" w:lineRule="auto"/>
        <w:ind w:left="992"/>
        <w:jc w:val="both"/>
        <w:rPr>
          <w:rFonts w:ascii="Arial Narrow" w:eastAsia="Calibri" w:hAnsi="Arial Narrow" w:cs="Arial"/>
          <w:lang w:val="es-ES"/>
        </w:rPr>
      </w:pPr>
    </w:p>
    <w:p w:rsidR="00D10E1D" w:rsidRPr="00D10E1D" w:rsidRDefault="00D10E1D" w:rsidP="00D10E1D">
      <w:pPr>
        <w:autoSpaceDE w:val="0"/>
        <w:autoSpaceDN w:val="0"/>
        <w:adjustRightInd w:val="0"/>
        <w:spacing w:after="0" w:line="360" w:lineRule="auto"/>
        <w:ind w:firstLine="709"/>
        <w:jc w:val="both"/>
        <w:rPr>
          <w:rFonts w:ascii="Arial Narrow" w:eastAsia="Times New Roman" w:hAnsi="Arial Narrow" w:cs="Arial"/>
          <w:color w:val="000000"/>
          <w:sz w:val="28"/>
          <w:szCs w:val="28"/>
          <w:lang w:val="es-ES" w:eastAsia="es-ES"/>
        </w:rPr>
      </w:pPr>
      <w:r w:rsidRPr="00D10E1D">
        <w:rPr>
          <w:rFonts w:ascii="Arial Narrow" w:eastAsia="Times New Roman" w:hAnsi="Arial Narrow" w:cs="Arial"/>
          <w:color w:val="000000"/>
          <w:sz w:val="28"/>
          <w:szCs w:val="28"/>
          <w:lang w:val="es-ES" w:eastAsia="es-ES"/>
        </w:rPr>
        <w:t xml:space="preserve">Por lo que, se concluye, que resulta procedente, decretar la </w:t>
      </w:r>
      <w:r w:rsidRPr="00D10E1D">
        <w:rPr>
          <w:rFonts w:ascii="Arial Narrow" w:eastAsia="Times New Roman" w:hAnsi="Arial Narrow" w:cs="Arial"/>
          <w:b/>
          <w:color w:val="000000"/>
          <w:sz w:val="28"/>
          <w:szCs w:val="28"/>
          <w:lang w:val="es-ES" w:eastAsia="es-ES"/>
        </w:rPr>
        <w:t>NULIDAD</w:t>
      </w:r>
      <w:r w:rsidRPr="00D10E1D">
        <w:rPr>
          <w:rFonts w:ascii="Arial Narrow" w:eastAsia="Times New Roman" w:hAnsi="Arial Narrow" w:cs="Arial"/>
          <w:color w:val="000000"/>
          <w:sz w:val="28"/>
          <w:szCs w:val="28"/>
          <w:lang w:val="es-ES" w:eastAsia="es-ES"/>
        </w:rPr>
        <w:t xml:space="preserve"> del acto impugnado por actualizarse la ilegalidad antes citada, al no reunir el acto impugnado el requisito de debida motivación, lo que deja en estado de indefensión a la parte actora, pues se ha justificado que se transgredieron, las garantías de legalidad y seguridad jurídica a que se refieren los artículos 14 y 16 Constitucionales.</w:t>
      </w:r>
    </w:p>
    <w:p w:rsidR="00D10E1D" w:rsidRPr="00D10E1D" w:rsidRDefault="00D10E1D" w:rsidP="00D10E1D">
      <w:pPr>
        <w:autoSpaceDE w:val="0"/>
        <w:autoSpaceDN w:val="0"/>
        <w:adjustRightInd w:val="0"/>
        <w:spacing w:after="0" w:line="360" w:lineRule="auto"/>
        <w:ind w:firstLine="709"/>
        <w:jc w:val="both"/>
        <w:rPr>
          <w:rFonts w:ascii="Arial Narrow" w:eastAsia="Times New Roman" w:hAnsi="Arial Narrow" w:cs="Arial"/>
          <w:color w:val="000000"/>
          <w:sz w:val="28"/>
          <w:szCs w:val="28"/>
          <w:lang w:val="es-ES" w:eastAsia="es-ES"/>
        </w:rPr>
      </w:pPr>
    </w:p>
    <w:p w:rsidR="00D10E1D" w:rsidRPr="00D10E1D" w:rsidRDefault="00D10E1D" w:rsidP="00D10E1D">
      <w:pPr>
        <w:spacing w:after="0" w:line="360" w:lineRule="auto"/>
        <w:ind w:firstLine="708"/>
        <w:jc w:val="both"/>
        <w:rPr>
          <w:rFonts w:ascii="Arial Narrow" w:eastAsia="Calibri" w:hAnsi="Arial Narrow" w:cs="Arial"/>
          <w:sz w:val="28"/>
          <w:szCs w:val="28"/>
        </w:rPr>
      </w:pPr>
      <w:r w:rsidRPr="00D10E1D">
        <w:rPr>
          <w:rFonts w:ascii="Arial Narrow" w:eastAsia="Calibri" w:hAnsi="Arial Narrow" w:cs="Arial"/>
          <w:sz w:val="28"/>
          <w:szCs w:val="28"/>
        </w:rPr>
        <w:t>Así las cosas, en la especie se actualiza la causal de ilegalidad prevista por el artículo 250, fracción II, del Código Procesal Administrativo para el Estado de San Luis Potosí, ya que se omitieron los requisitos formales exigidos por las leyes y a la ausencia de motivación del acto impugnado.</w:t>
      </w:r>
    </w:p>
    <w:p w:rsidR="00D10E1D" w:rsidRPr="00D10E1D" w:rsidRDefault="00D10E1D" w:rsidP="00D10E1D">
      <w:pPr>
        <w:spacing w:after="0" w:line="360" w:lineRule="auto"/>
        <w:ind w:firstLine="708"/>
        <w:jc w:val="both"/>
        <w:rPr>
          <w:rFonts w:ascii="Arial Narrow" w:eastAsia="Calibri" w:hAnsi="Arial Narrow" w:cs="Arial"/>
          <w:sz w:val="28"/>
          <w:szCs w:val="28"/>
        </w:rPr>
      </w:pPr>
    </w:p>
    <w:p w:rsidR="00D10E1D" w:rsidRPr="00D10E1D" w:rsidRDefault="00D10E1D" w:rsidP="00D10E1D">
      <w:pPr>
        <w:spacing w:after="0" w:line="360" w:lineRule="auto"/>
        <w:ind w:firstLine="708"/>
        <w:jc w:val="both"/>
        <w:rPr>
          <w:rFonts w:ascii="Arial Narrow" w:eastAsia="Calibri" w:hAnsi="Arial Narrow" w:cs="Arial"/>
          <w:sz w:val="28"/>
          <w:szCs w:val="28"/>
        </w:rPr>
      </w:pPr>
      <w:r w:rsidRPr="00D10E1D">
        <w:rPr>
          <w:rFonts w:ascii="Arial Narrow" w:eastAsia="Calibri" w:hAnsi="Arial Narrow" w:cs="Arial"/>
          <w:sz w:val="28"/>
          <w:szCs w:val="28"/>
        </w:rPr>
        <w:t xml:space="preserve">En consecuencia, con fundamento en los artículos 250 fracción II, 251 y 252 del Código Procesal Administrativo para el Estado de San Luis Potosí, se declara la </w:t>
      </w:r>
      <w:r w:rsidRPr="00D10E1D">
        <w:rPr>
          <w:rFonts w:ascii="Arial Narrow" w:eastAsia="Calibri" w:hAnsi="Arial Narrow" w:cs="Arial"/>
          <w:b/>
          <w:sz w:val="28"/>
          <w:szCs w:val="28"/>
        </w:rPr>
        <w:t>ILEGALIDAD</w:t>
      </w:r>
      <w:r w:rsidRPr="00D10E1D">
        <w:rPr>
          <w:rFonts w:ascii="Arial Narrow" w:eastAsia="Calibri" w:hAnsi="Arial Narrow" w:cs="Arial"/>
          <w:sz w:val="28"/>
          <w:szCs w:val="28"/>
        </w:rPr>
        <w:t xml:space="preserve"> y por consecuencia la </w:t>
      </w:r>
      <w:r w:rsidRPr="00D10E1D">
        <w:rPr>
          <w:rFonts w:ascii="Arial Narrow" w:eastAsia="Calibri" w:hAnsi="Arial Narrow" w:cs="Arial"/>
          <w:b/>
          <w:sz w:val="28"/>
          <w:szCs w:val="28"/>
        </w:rPr>
        <w:t>NULIDAD LISA y LLANA</w:t>
      </w:r>
      <w:r w:rsidRPr="00D10E1D">
        <w:rPr>
          <w:rFonts w:ascii="Arial Narrow" w:eastAsia="Calibri" w:hAnsi="Arial Narrow" w:cs="Arial"/>
          <w:sz w:val="28"/>
          <w:szCs w:val="28"/>
        </w:rPr>
        <w:t xml:space="preserve"> del acto consistente la boleta de infracción con número de folio </w:t>
      </w:r>
      <w:r w:rsidR="007543F1">
        <w:rPr>
          <w:rFonts w:ascii="Arial Narrow" w:eastAsia="Calibri" w:hAnsi="Arial Narrow" w:cs="Arial"/>
          <w:color w:val="FF0000"/>
          <w:sz w:val="28"/>
          <w:szCs w:val="28"/>
        </w:rPr>
        <w:t>**********</w:t>
      </w:r>
      <w:r w:rsidRPr="00D10E1D">
        <w:rPr>
          <w:rFonts w:ascii="Arial Narrow" w:eastAsia="Calibri" w:hAnsi="Arial Narrow" w:cs="Arial"/>
          <w:sz w:val="28"/>
          <w:szCs w:val="28"/>
        </w:rPr>
        <w:t xml:space="preserve">, emitida con fecha </w:t>
      </w:r>
      <w:r w:rsidR="00512BEE">
        <w:rPr>
          <w:rFonts w:ascii="Arial Narrow" w:eastAsia="Calibri" w:hAnsi="Arial Narrow" w:cs="Arial"/>
          <w:sz w:val="28"/>
          <w:szCs w:val="28"/>
        </w:rPr>
        <w:t>tres de octubre de dos mil diecinueve</w:t>
      </w:r>
      <w:r w:rsidRPr="00D10E1D">
        <w:rPr>
          <w:rFonts w:ascii="Arial Narrow" w:eastAsia="Calibri" w:hAnsi="Arial Narrow" w:cs="Arial"/>
          <w:sz w:val="28"/>
          <w:szCs w:val="28"/>
        </w:rPr>
        <w:t>, dejándola sin efecto legal alguno,</w:t>
      </w:r>
      <w:r w:rsidRPr="00D10E1D">
        <w:rPr>
          <w:rFonts w:ascii="Arial Narrow" w:eastAsia="Arial Unicode MS" w:hAnsi="Arial Narrow" w:cs="Arial Unicode MS"/>
          <w:color w:val="000000"/>
          <w:sz w:val="28"/>
          <w:szCs w:val="28"/>
        </w:rPr>
        <w:t xml:space="preserve"> según lo disponen los artículos 251, 252 y 253 del Código Procesal Administrativo del Estado.</w:t>
      </w:r>
    </w:p>
    <w:p w:rsidR="00D10E1D" w:rsidRPr="00D10E1D" w:rsidRDefault="00D10E1D" w:rsidP="00D10E1D">
      <w:pPr>
        <w:spacing w:after="0" w:line="360" w:lineRule="auto"/>
        <w:ind w:firstLine="708"/>
        <w:jc w:val="both"/>
        <w:rPr>
          <w:rFonts w:ascii="Arial Narrow" w:eastAsia="Calibri" w:hAnsi="Arial Narrow" w:cs="Arial"/>
          <w:sz w:val="28"/>
          <w:szCs w:val="28"/>
        </w:rPr>
      </w:pPr>
    </w:p>
    <w:p w:rsidR="00D10E1D" w:rsidRPr="00D10E1D" w:rsidRDefault="00D10E1D" w:rsidP="00D10E1D">
      <w:pPr>
        <w:spacing w:after="0" w:line="360" w:lineRule="auto"/>
        <w:ind w:firstLine="708"/>
        <w:jc w:val="both"/>
        <w:rPr>
          <w:rFonts w:ascii="Arial Narrow" w:eastAsia="Calibri" w:hAnsi="Arial Narrow" w:cs="Arial"/>
          <w:sz w:val="28"/>
          <w:szCs w:val="28"/>
        </w:rPr>
      </w:pPr>
      <w:r w:rsidRPr="00D10E1D">
        <w:rPr>
          <w:rFonts w:ascii="Arial Narrow" w:eastAsia="Calibri" w:hAnsi="Arial Narrow" w:cs="Arial"/>
          <w:sz w:val="28"/>
          <w:szCs w:val="28"/>
        </w:rPr>
        <w:t>En ese orden de ideas, misma suerte siguen las actuaciones y consecuencias que tuvieron como origen la boleta de infracción impugnada, como en su momento fue la retención de la licencia de conducir, por tener sustento en un acto viciado de ilegalidad.</w:t>
      </w:r>
    </w:p>
    <w:p w:rsidR="00D10E1D" w:rsidRPr="00D10E1D" w:rsidRDefault="00D10E1D" w:rsidP="00D10E1D">
      <w:pPr>
        <w:spacing w:after="0" w:line="360" w:lineRule="auto"/>
        <w:ind w:firstLine="709"/>
        <w:jc w:val="both"/>
        <w:rPr>
          <w:rFonts w:ascii="Arial Narrow" w:eastAsia="Calibri" w:hAnsi="Arial Narrow" w:cs="Arial"/>
          <w:sz w:val="28"/>
          <w:szCs w:val="28"/>
        </w:rPr>
      </w:pPr>
    </w:p>
    <w:p w:rsidR="00D10E1D" w:rsidRPr="00D10E1D" w:rsidRDefault="00D10E1D" w:rsidP="00D10E1D">
      <w:pPr>
        <w:spacing w:after="0" w:line="360" w:lineRule="auto"/>
        <w:ind w:firstLine="709"/>
        <w:jc w:val="both"/>
        <w:rPr>
          <w:rFonts w:ascii="Arial Narrow" w:eastAsia="Calibri" w:hAnsi="Arial Narrow" w:cs="Arial"/>
          <w:sz w:val="28"/>
          <w:szCs w:val="28"/>
        </w:rPr>
      </w:pPr>
      <w:r w:rsidRPr="00D10E1D">
        <w:rPr>
          <w:rFonts w:ascii="Arial Narrow" w:eastAsia="Calibri" w:hAnsi="Arial Narrow" w:cs="Arial"/>
          <w:sz w:val="28"/>
          <w:szCs w:val="28"/>
        </w:rPr>
        <w:t xml:space="preserve">Sirve de apoyo también, la siguiente Jurisprudencia en materia común, emitida por el Primer Tribunal Colegiado en materia Administrativa del Primer Circuito, localizable en la Séptima </w:t>
      </w:r>
      <w:proofErr w:type="spellStart"/>
      <w:r w:rsidRPr="00D10E1D">
        <w:rPr>
          <w:rFonts w:ascii="Arial Narrow" w:eastAsia="Calibri" w:hAnsi="Arial Narrow" w:cs="Arial"/>
          <w:sz w:val="28"/>
          <w:szCs w:val="28"/>
        </w:rPr>
        <w:t>Epoca</w:t>
      </w:r>
      <w:proofErr w:type="spellEnd"/>
      <w:r w:rsidRPr="00D10E1D">
        <w:rPr>
          <w:rFonts w:ascii="Arial Narrow" w:eastAsia="Calibri" w:hAnsi="Arial Narrow" w:cs="Arial"/>
          <w:sz w:val="28"/>
          <w:szCs w:val="28"/>
        </w:rPr>
        <w:t xml:space="preserve">; Instancia: Tribunales Colegiados de Circuito; Fuente Apéndice de 1995 Tomo VI, </w:t>
      </w:r>
      <w:proofErr w:type="spellStart"/>
      <w:r w:rsidRPr="00D10E1D">
        <w:rPr>
          <w:rFonts w:ascii="Arial Narrow" w:eastAsia="Calibri" w:hAnsi="Arial Narrow" w:cs="Arial"/>
          <w:sz w:val="28"/>
          <w:szCs w:val="28"/>
        </w:rPr>
        <w:t>ParteTCC</w:t>
      </w:r>
      <w:proofErr w:type="spellEnd"/>
      <w:r w:rsidRPr="00D10E1D">
        <w:rPr>
          <w:rFonts w:ascii="Arial Narrow" w:eastAsia="Calibri" w:hAnsi="Arial Narrow" w:cs="Arial"/>
          <w:sz w:val="28"/>
          <w:szCs w:val="28"/>
        </w:rPr>
        <w:t>, Tesis 565, Página 376, Registro  394521, que dice:</w:t>
      </w:r>
    </w:p>
    <w:p w:rsidR="00D10E1D" w:rsidRPr="00D10E1D" w:rsidRDefault="00D10E1D" w:rsidP="00D10E1D">
      <w:pPr>
        <w:spacing w:after="0" w:line="360" w:lineRule="auto"/>
        <w:ind w:firstLine="709"/>
        <w:jc w:val="both"/>
        <w:rPr>
          <w:rFonts w:ascii="Arial" w:eastAsia="Calibri" w:hAnsi="Arial" w:cs="Arial"/>
          <w:sz w:val="28"/>
          <w:szCs w:val="28"/>
        </w:rPr>
      </w:pPr>
    </w:p>
    <w:p w:rsidR="00D10E1D" w:rsidRPr="00D10E1D" w:rsidRDefault="00D10E1D" w:rsidP="00D10E1D">
      <w:pPr>
        <w:spacing w:after="0" w:line="240" w:lineRule="auto"/>
        <w:ind w:firstLine="709"/>
        <w:jc w:val="both"/>
        <w:rPr>
          <w:rFonts w:ascii="Arial Narrow" w:eastAsia="Calibri" w:hAnsi="Arial Narrow" w:cs="Arial"/>
          <w:i/>
        </w:rPr>
      </w:pPr>
      <w:r w:rsidRPr="00D10E1D">
        <w:rPr>
          <w:rFonts w:ascii="Arial Narrow" w:eastAsia="Calibri" w:hAnsi="Arial Narrow" w:cs="Arial"/>
          <w:i/>
        </w:rPr>
        <w:t>“</w:t>
      </w:r>
      <w:r w:rsidRPr="00D10E1D">
        <w:rPr>
          <w:rFonts w:ascii="Arial Narrow" w:eastAsia="Calibri" w:hAnsi="Arial Narrow" w:cs="Arial"/>
          <w:b/>
          <w:i/>
        </w:rPr>
        <w:t>ACTOS VICIADOS, FRUTOS DE</w:t>
      </w:r>
      <w:r w:rsidRPr="00D10E1D">
        <w:rPr>
          <w:rFonts w:ascii="Arial Narrow" w:eastAsia="Calibri" w:hAnsi="Arial Narrow" w:cs="Arial"/>
          <w:i/>
        </w:rPr>
        <w:t>.- Si un acto o diligencia de la autoridad está viciado y resulta inconstitucional, todos los actos derivados de él, o que se apoyen en él, o que en alguna forma estén condicionados por él, resultan también inconstitucionales por su origen, y los tribunales no deben darles valor legal, ya que de hacerlo, por una parte alentarían prácticas viciosas, cuyos frutos serían aprovechables por quienes las realizan y, por otra parte, los tribunales se harían en alguna forma partícipes de tal conducta irregular, al otorgar a tales actos valor legal.</w:t>
      </w:r>
    </w:p>
    <w:p w:rsidR="00D10E1D" w:rsidRPr="00D10E1D" w:rsidRDefault="00D10E1D" w:rsidP="00D10E1D">
      <w:pPr>
        <w:spacing w:after="0" w:line="240" w:lineRule="auto"/>
        <w:jc w:val="both"/>
        <w:rPr>
          <w:rFonts w:ascii="Arial Narrow" w:eastAsia="Calibri" w:hAnsi="Arial Narrow" w:cs="Arial"/>
          <w:i/>
        </w:rPr>
      </w:pPr>
      <w:r w:rsidRPr="00D10E1D">
        <w:rPr>
          <w:rFonts w:ascii="Arial Narrow" w:eastAsia="Calibri" w:hAnsi="Arial Narrow" w:cs="Arial"/>
          <w:i/>
        </w:rPr>
        <w:t>PRIMER TRIBUNAL COLEGIADO EN MATERIA ADMINISTRATIVA DEL PRIMER CIRCUITO.</w:t>
      </w:r>
    </w:p>
    <w:p w:rsidR="00D10E1D" w:rsidRPr="00D10E1D" w:rsidRDefault="00D10E1D" w:rsidP="00D10E1D">
      <w:pPr>
        <w:spacing w:after="0" w:line="240" w:lineRule="auto"/>
        <w:jc w:val="both"/>
        <w:rPr>
          <w:rFonts w:ascii="Arial Narrow" w:eastAsia="Calibri" w:hAnsi="Arial Narrow" w:cs="Arial"/>
          <w:i/>
        </w:rPr>
      </w:pPr>
      <w:r w:rsidRPr="00D10E1D">
        <w:rPr>
          <w:rFonts w:ascii="Arial Narrow" w:eastAsia="Calibri" w:hAnsi="Arial Narrow" w:cs="Arial"/>
          <w:i/>
        </w:rPr>
        <w:t>Amparo directo 504/75. Montacargas de México, S. A. 8 de octubre de 1975. Unanimidad de votos</w:t>
      </w:r>
    </w:p>
    <w:p w:rsidR="00D10E1D" w:rsidRPr="00D10E1D" w:rsidRDefault="00D10E1D" w:rsidP="00D10E1D">
      <w:pPr>
        <w:spacing w:after="0" w:line="240" w:lineRule="auto"/>
        <w:jc w:val="both"/>
        <w:rPr>
          <w:rFonts w:ascii="Arial Narrow" w:eastAsia="Calibri" w:hAnsi="Arial Narrow" w:cs="Arial"/>
          <w:i/>
        </w:rPr>
      </w:pPr>
      <w:r w:rsidRPr="00D10E1D">
        <w:rPr>
          <w:rFonts w:ascii="Arial Narrow" w:eastAsia="Calibri" w:hAnsi="Arial Narrow" w:cs="Arial"/>
          <w:i/>
        </w:rPr>
        <w:t xml:space="preserve">Amparo directo 547/75. José Cobo Gómez y Carlos González </w:t>
      </w:r>
      <w:proofErr w:type="spellStart"/>
      <w:r w:rsidRPr="00D10E1D">
        <w:rPr>
          <w:rFonts w:ascii="Arial Narrow" w:eastAsia="Calibri" w:hAnsi="Arial Narrow" w:cs="Arial"/>
          <w:i/>
        </w:rPr>
        <w:t>Blanquel</w:t>
      </w:r>
      <w:proofErr w:type="spellEnd"/>
      <w:r w:rsidRPr="00D10E1D">
        <w:rPr>
          <w:rFonts w:ascii="Arial Narrow" w:eastAsia="Calibri" w:hAnsi="Arial Narrow" w:cs="Arial"/>
          <w:i/>
        </w:rPr>
        <w:t>. 20 de enero de 1976. Unanimidad de votos.</w:t>
      </w:r>
    </w:p>
    <w:p w:rsidR="00D10E1D" w:rsidRPr="00D10E1D" w:rsidRDefault="00D10E1D" w:rsidP="00D10E1D">
      <w:pPr>
        <w:spacing w:after="0" w:line="240" w:lineRule="auto"/>
        <w:jc w:val="both"/>
        <w:rPr>
          <w:rFonts w:ascii="Arial Narrow" w:eastAsia="Calibri" w:hAnsi="Arial Narrow" w:cs="Arial"/>
          <w:i/>
        </w:rPr>
      </w:pPr>
      <w:r w:rsidRPr="00D10E1D">
        <w:rPr>
          <w:rFonts w:ascii="Arial Narrow" w:eastAsia="Calibri" w:hAnsi="Arial Narrow" w:cs="Arial"/>
          <w:i/>
        </w:rPr>
        <w:t>Amparo directo 651/75. Alfombras Mohawk de México, S. A. de C. V. 17 de febrero de 1976. Unanimidad de votos.</w:t>
      </w:r>
    </w:p>
    <w:p w:rsidR="00D10E1D" w:rsidRPr="00D10E1D" w:rsidRDefault="00D10E1D" w:rsidP="00D10E1D">
      <w:pPr>
        <w:spacing w:after="0" w:line="240" w:lineRule="auto"/>
        <w:jc w:val="both"/>
        <w:rPr>
          <w:rFonts w:ascii="Arial Narrow" w:eastAsia="Calibri" w:hAnsi="Arial Narrow" w:cs="Arial"/>
          <w:i/>
        </w:rPr>
      </w:pPr>
      <w:r w:rsidRPr="00D10E1D">
        <w:rPr>
          <w:rFonts w:ascii="Arial Narrow" w:eastAsia="Calibri" w:hAnsi="Arial Narrow" w:cs="Arial"/>
          <w:i/>
        </w:rPr>
        <w:t>Amparo directo 54/76. Productos Metálicos de Baja California, S. A. 23 de marzo de 1976. Unanimidad de votos.</w:t>
      </w:r>
    </w:p>
    <w:p w:rsidR="00D10E1D" w:rsidRPr="00D10E1D" w:rsidRDefault="00D10E1D" w:rsidP="00D10E1D">
      <w:pPr>
        <w:spacing w:after="0" w:line="240" w:lineRule="auto"/>
        <w:jc w:val="both"/>
        <w:rPr>
          <w:rFonts w:ascii="Arial Narrow" w:eastAsia="Calibri" w:hAnsi="Arial Narrow" w:cs="Arial"/>
          <w:i/>
        </w:rPr>
      </w:pPr>
      <w:r w:rsidRPr="00D10E1D">
        <w:rPr>
          <w:rFonts w:ascii="Arial Narrow" w:eastAsia="Calibri" w:hAnsi="Arial Narrow" w:cs="Arial"/>
          <w:i/>
        </w:rPr>
        <w:t xml:space="preserve">Amparo directo 301/78. Refaccionaria </w:t>
      </w:r>
      <w:proofErr w:type="gramStart"/>
      <w:r w:rsidRPr="00D10E1D">
        <w:rPr>
          <w:rFonts w:ascii="Arial Narrow" w:eastAsia="Calibri" w:hAnsi="Arial Narrow" w:cs="Arial"/>
          <w:i/>
        </w:rPr>
        <w:t>Maya</w:t>
      </w:r>
      <w:proofErr w:type="gramEnd"/>
      <w:r w:rsidRPr="00D10E1D">
        <w:rPr>
          <w:rFonts w:ascii="Arial Narrow" w:eastAsia="Calibri" w:hAnsi="Arial Narrow" w:cs="Arial"/>
          <w:i/>
        </w:rPr>
        <w:t>, S. A. 18 de enero de 1979. Unanimidad de votos.</w:t>
      </w:r>
    </w:p>
    <w:p w:rsidR="00D10E1D" w:rsidRPr="00D10E1D" w:rsidRDefault="00D10E1D" w:rsidP="00D10E1D">
      <w:pPr>
        <w:spacing w:after="0" w:line="240" w:lineRule="auto"/>
        <w:jc w:val="both"/>
        <w:rPr>
          <w:rFonts w:ascii="Arial Narrow" w:eastAsia="Calibri" w:hAnsi="Arial Narrow" w:cs="Arial"/>
          <w:i/>
        </w:rPr>
      </w:pPr>
      <w:r w:rsidRPr="00D10E1D">
        <w:rPr>
          <w:rFonts w:ascii="Arial Narrow" w:eastAsia="Calibri" w:hAnsi="Arial Narrow" w:cs="Arial"/>
          <w:i/>
        </w:rPr>
        <w:t>Nota: Por ejecutoria de fecha 17 de enero de 2007, la Primera Sala declaró improcedente la contradicción de tesis 75/2004-PS en que participó el presente criterio</w:t>
      </w:r>
      <w:proofErr w:type="gramStart"/>
      <w:r w:rsidRPr="00D10E1D">
        <w:rPr>
          <w:rFonts w:ascii="Arial Narrow" w:eastAsia="Calibri" w:hAnsi="Arial Narrow" w:cs="Arial"/>
          <w:i/>
        </w:rPr>
        <w:t>.“</w:t>
      </w:r>
      <w:proofErr w:type="gramEnd"/>
    </w:p>
    <w:p w:rsidR="00D10E1D" w:rsidRPr="00D10E1D" w:rsidRDefault="00D10E1D" w:rsidP="00D10E1D">
      <w:pPr>
        <w:spacing w:after="0" w:line="360" w:lineRule="auto"/>
        <w:jc w:val="both"/>
        <w:rPr>
          <w:rFonts w:ascii="Arial" w:eastAsia="Times New Roman" w:hAnsi="Arial" w:cs="Arial"/>
          <w:i/>
          <w:color w:val="000000"/>
          <w:sz w:val="28"/>
          <w:szCs w:val="28"/>
          <w:lang w:eastAsia="es-ES"/>
        </w:rPr>
      </w:pPr>
    </w:p>
    <w:p w:rsidR="00D10E1D" w:rsidRPr="00053B51" w:rsidRDefault="00D10E1D" w:rsidP="00D10E1D">
      <w:pPr>
        <w:spacing w:after="0" w:line="360" w:lineRule="auto"/>
        <w:ind w:firstLine="709"/>
        <w:jc w:val="both"/>
        <w:rPr>
          <w:rFonts w:ascii="Arial Narrow" w:eastAsia="Arial Unicode MS" w:hAnsi="Arial Narrow" w:cs="Arial Unicode MS"/>
          <w:b/>
          <w:color w:val="000000"/>
          <w:sz w:val="28"/>
          <w:szCs w:val="28"/>
        </w:rPr>
      </w:pPr>
      <w:r w:rsidRPr="00D10E1D">
        <w:rPr>
          <w:rFonts w:ascii="Arial Narrow" w:eastAsia="Arial Unicode MS" w:hAnsi="Arial Narrow" w:cs="Arial Unicode MS"/>
          <w:color w:val="000000"/>
          <w:sz w:val="28"/>
          <w:szCs w:val="28"/>
        </w:rPr>
        <w:t xml:space="preserve">Ahora bien, </w:t>
      </w:r>
      <w:r w:rsidR="002B7F6B">
        <w:rPr>
          <w:rFonts w:ascii="Arial Narrow" w:eastAsia="Arial Unicode MS" w:hAnsi="Arial Narrow" w:cs="Arial Unicode MS"/>
          <w:color w:val="000000"/>
          <w:sz w:val="28"/>
          <w:szCs w:val="28"/>
        </w:rPr>
        <w:t>el actor,</w:t>
      </w:r>
      <w:r w:rsidRPr="00D10E1D">
        <w:rPr>
          <w:rFonts w:ascii="Arial Narrow" w:eastAsia="Arial Unicode MS" w:hAnsi="Arial Narrow" w:cs="Arial Unicode MS"/>
          <w:color w:val="000000"/>
          <w:sz w:val="28"/>
          <w:szCs w:val="28"/>
        </w:rPr>
        <w:t xml:space="preserve"> en el apartado de pretensión de su escrito de demanda pide se declare la ilegalidad e invalidez de la boleta de infracción impugnada, y como consecuencia se le restituya en los derechos que fueron violentados, solicitando</w:t>
      </w:r>
      <w:r w:rsidR="0002261D">
        <w:rPr>
          <w:rFonts w:ascii="Arial Narrow" w:eastAsia="Arial Unicode MS" w:hAnsi="Arial Narrow" w:cs="Arial Unicode MS"/>
          <w:color w:val="000000"/>
          <w:sz w:val="28"/>
          <w:szCs w:val="28"/>
        </w:rPr>
        <w:t xml:space="preserve"> la </w:t>
      </w:r>
      <w:r w:rsidR="0002261D" w:rsidRPr="00093C05">
        <w:rPr>
          <w:rFonts w:ascii="Arial Narrow" w:eastAsia="Arial Unicode MS" w:hAnsi="Arial Narrow" w:cs="Arial Unicode MS"/>
          <w:b/>
          <w:color w:val="000000"/>
          <w:sz w:val="28"/>
          <w:szCs w:val="28"/>
        </w:rPr>
        <w:t>devolución de las cantidades que erogó por concepto de multa y pago de grúa</w:t>
      </w:r>
      <w:r w:rsidR="0002261D">
        <w:rPr>
          <w:rFonts w:ascii="Arial Narrow" w:eastAsia="Arial Unicode MS" w:hAnsi="Arial Narrow" w:cs="Arial Unicode MS"/>
          <w:color w:val="000000"/>
          <w:sz w:val="28"/>
          <w:szCs w:val="28"/>
        </w:rPr>
        <w:t xml:space="preserve">, por las cantidades de </w:t>
      </w:r>
      <w:r w:rsidR="0002261D" w:rsidRPr="00053B51">
        <w:rPr>
          <w:rFonts w:ascii="Arial Narrow" w:eastAsia="Arial Unicode MS" w:hAnsi="Arial Narrow" w:cs="Arial Unicode MS"/>
          <w:b/>
          <w:color w:val="000000"/>
          <w:sz w:val="28"/>
          <w:szCs w:val="28"/>
        </w:rPr>
        <w:t>$10,570.00 pesos</w:t>
      </w:r>
      <w:r w:rsidR="0002261D">
        <w:rPr>
          <w:rFonts w:ascii="Arial Narrow" w:eastAsia="Arial Unicode MS" w:hAnsi="Arial Narrow" w:cs="Arial Unicode MS"/>
          <w:color w:val="000000"/>
          <w:sz w:val="28"/>
          <w:szCs w:val="28"/>
        </w:rPr>
        <w:t xml:space="preserve"> y </w:t>
      </w:r>
      <w:r w:rsidR="0002261D" w:rsidRPr="00053B51">
        <w:rPr>
          <w:rFonts w:ascii="Arial Narrow" w:eastAsia="Arial Unicode MS" w:hAnsi="Arial Narrow" w:cs="Arial Unicode MS"/>
          <w:b/>
          <w:color w:val="000000"/>
          <w:sz w:val="28"/>
          <w:szCs w:val="28"/>
        </w:rPr>
        <w:t>$812.00 pesos</w:t>
      </w:r>
      <w:r w:rsidRPr="00053B51">
        <w:rPr>
          <w:rFonts w:ascii="Arial Narrow" w:eastAsia="Arial Unicode MS" w:hAnsi="Arial Narrow" w:cs="Arial Unicode MS"/>
          <w:b/>
          <w:color w:val="000000"/>
          <w:sz w:val="28"/>
          <w:szCs w:val="28"/>
        </w:rPr>
        <w:t>.</w:t>
      </w:r>
    </w:p>
    <w:p w:rsidR="00D10E1D" w:rsidRPr="00D10E1D" w:rsidRDefault="00D10E1D" w:rsidP="00D10E1D">
      <w:pPr>
        <w:spacing w:after="0" w:line="360" w:lineRule="auto"/>
        <w:ind w:firstLine="709"/>
        <w:jc w:val="both"/>
        <w:rPr>
          <w:rFonts w:ascii="Arial Narrow" w:eastAsia="Arial Unicode MS" w:hAnsi="Arial Narrow" w:cs="Arial Unicode MS"/>
          <w:color w:val="000000"/>
          <w:sz w:val="28"/>
          <w:szCs w:val="28"/>
        </w:rPr>
      </w:pPr>
    </w:p>
    <w:p w:rsidR="00D10E1D" w:rsidRPr="00D10E1D" w:rsidRDefault="00D10E1D" w:rsidP="00D10E1D">
      <w:pPr>
        <w:spacing w:after="0" w:line="360" w:lineRule="auto"/>
        <w:ind w:firstLine="709"/>
        <w:jc w:val="both"/>
        <w:rPr>
          <w:rFonts w:ascii="Arial Narrow" w:eastAsia="Arial Unicode MS" w:hAnsi="Arial Narrow" w:cs="Arial Unicode MS"/>
          <w:color w:val="000000"/>
          <w:sz w:val="28"/>
          <w:szCs w:val="28"/>
        </w:rPr>
      </w:pPr>
      <w:r w:rsidRPr="00D10E1D">
        <w:rPr>
          <w:rFonts w:ascii="Arial Narrow" w:eastAsia="Arial Unicode MS" w:hAnsi="Arial Narrow" w:cs="Arial Unicode MS"/>
          <w:color w:val="000000"/>
          <w:sz w:val="28"/>
          <w:szCs w:val="28"/>
        </w:rPr>
        <w:t>De acuerdo a lo anterior, si esta Sala declaró la Ilegalidad e Invalidez de la boleta impugnada, decretándose su Nulidad Lisa y Llana y dejándola sin efecto legal alguno</w:t>
      </w:r>
      <w:r w:rsidR="00093C05">
        <w:rPr>
          <w:rFonts w:ascii="Arial Narrow" w:eastAsia="Arial Unicode MS" w:hAnsi="Arial Narrow" w:cs="Arial Unicode MS"/>
          <w:color w:val="000000"/>
          <w:sz w:val="28"/>
          <w:szCs w:val="28"/>
        </w:rPr>
        <w:t>;</w:t>
      </w:r>
      <w:r w:rsidRPr="00D10E1D">
        <w:rPr>
          <w:rFonts w:ascii="Arial Narrow" w:eastAsia="Arial Unicode MS" w:hAnsi="Arial Narrow" w:cs="Arial Unicode MS"/>
          <w:color w:val="000000"/>
          <w:sz w:val="28"/>
          <w:szCs w:val="28"/>
        </w:rPr>
        <w:t xml:space="preserve"> por tanto, resulta fundado lo peticionado por </w:t>
      </w:r>
      <w:r w:rsidR="00093C05">
        <w:rPr>
          <w:rFonts w:ascii="Arial Narrow" w:eastAsia="Arial Unicode MS" w:hAnsi="Arial Narrow" w:cs="Arial Unicode MS"/>
          <w:color w:val="000000"/>
          <w:sz w:val="28"/>
          <w:szCs w:val="28"/>
        </w:rPr>
        <w:t>el actor</w:t>
      </w:r>
      <w:r w:rsidRPr="00D10E1D">
        <w:rPr>
          <w:rFonts w:ascii="Arial Narrow" w:eastAsia="Arial Unicode MS" w:hAnsi="Arial Narrow" w:cs="Arial Unicode MS"/>
          <w:color w:val="000000"/>
          <w:sz w:val="28"/>
          <w:szCs w:val="28"/>
        </w:rPr>
        <w:t xml:space="preserve"> en el sentido de que se le restituya en los derechos que le fueron violados, por lo que resulta procedente ordenar a la autoridad </w:t>
      </w:r>
      <w:r w:rsidR="00093C05">
        <w:rPr>
          <w:rFonts w:ascii="Arial Narrow" w:eastAsia="Arial Unicode MS" w:hAnsi="Arial Narrow" w:cs="Arial Unicode MS"/>
          <w:color w:val="000000"/>
          <w:sz w:val="28"/>
          <w:szCs w:val="28"/>
        </w:rPr>
        <w:t xml:space="preserve">se le devuelvan las cantidades que pagó por </w:t>
      </w:r>
      <w:r w:rsidR="00093C05" w:rsidRPr="00093C05">
        <w:rPr>
          <w:rFonts w:ascii="Arial Narrow" w:eastAsia="Arial Unicode MS" w:hAnsi="Arial Narrow" w:cs="Arial Unicode MS"/>
          <w:b/>
          <w:color w:val="000000"/>
          <w:sz w:val="28"/>
          <w:szCs w:val="28"/>
        </w:rPr>
        <w:t>concepto de multa y pago de grúa</w:t>
      </w:r>
      <w:r w:rsidR="00093C05">
        <w:rPr>
          <w:rFonts w:ascii="Arial Narrow" w:eastAsia="Arial Unicode MS" w:hAnsi="Arial Narrow" w:cs="Arial Unicode MS"/>
          <w:color w:val="000000"/>
          <w:sz w:val="28"/>
          <w:szCs w:val="28"/>
        </w:rPr>
        <w:t xml:space="preserve">, por las cantidades de </w:t>
      </w:r>
      <w:r w:rsidR="00093C05" w:rsidRPr="00053B51">
        <w:rPr>
          <w:rFonts w:ascii="Arial Narrow" w:eastAsia="Arial Unicode MS" w:hAnsi="Arial Narrow" w:cs="Arial Unicode MS"/>
          <w:b/>
          <w:color w:val="000000"/>
          <w:sz w:val="28"/>
          <w:szCs w:val="28"/>
        </w:rPr>
        <w:t>$10,570.00 pesos</w:t>
      </w:r>
      <w:r w:rsidR="00093C05">
        <w:rPr>
          <w:rFonts w:ascii="Arial Narrow" w:eastAsia="Arial Unicode MS" w:hAnsi="Arial Narrow" w:cs="Arial Unicode MS"/>
          <w:color w:val="000000"/>
          <w:sz w:val="28"/>
          <w:szCs w:val="28"/>
        </w:rPr>
        <w:t xml:space="preserve"> y </w:t>
      </w:r>
      <w:r w:rsidR="00093C05" w:rsidRPr="00053B51">
        <w:rPr>
          <w:rFonts w:ascii="Arial Narrow" w:eastAsia="Arial Unicode MS" w:hAnsi="Arial Narrow" w:cs="Arial Unicode MS"/>
          <w:b/>
          <w:color w:val="000000"/>
          <w:sz w:val="28"/>
          <w:szCs w:val="28"/>
        </w:rPr>
        <w:t>$812.00 pesos</w:t>
      </w:r>
      <w:r w:rsidR="00093C05">
        <w:rPr>
          <w:rFonts w:ascii="Arial Narrow" w:eastAsia="Arial Unicode MS" w:hAnsi="Arial Narrow" w:cs="Arial Unicode MS"/>
          <w:b/>
          <w:color w:val="000000"/>
          <w:sz w:val="28"/>
          <w:szCs w:val="28"/>
        </w:rPr>
        <w:t xml:space="preserve"> y se efectúe la cancelación de dicha infracción, </w:t>
      </w:r>
      <w:r w:rsidRPr="00D10E1D">
        <w:rPr>
          <w:rFonts w:ascii="Arial Narrow" w:eastAsia="Arial Unicode MS" w:hAnsi="Arial Narrow" w:cs="Arial Unicode MS"/>
          <w:color w:val="000000"/>
          <w:sz w:val="28"/>
          <w:szCs w:val="28"/>
        </w:rPr>
        <w:t xml:space="preserve">toda vez que se trata de una consecuencia, derivada de la nulidad previamente </w:t>
      </w:r>
      <w:r w:rsidRPr="00D10E1D">
        <w:rPr>
          <w:rFonts w:ascii="Arial Narrow" w:eastAsia="Arial Unicode MS" w:hAnsi="Arial Narrow" w:cs="Arial Unicode MS"/>
          <w:color w:val="000000"/>
          <w:sz w:val="28"/>
          <w:szCs w:val="28"/>
        </w:rPr>
        <w:lastRenderedPageBreak/>
        <w:t xml:space="preserve">decretada, </w:t>
      </w:r>
      <w:r w:rsidRPr="00D10E1D">
        <w:rPr>
          <w:rFonts w:ascii="Arial Narrow" w:eastAsia="Times New Roman" w:hAnsi="Arial Narrow" w:cs="Arial"/>
          <w:color w:val="000000"/>
          <w:sz w:val="28"/>
          <w:szCs w:val="28"/>
          <w:lang w:eastAsia="es-ES"/>
        </w:rPr>
        <w:t xml:space="preserve">por lo que </w:t>
      </w:r>
      <w:r w:rsidRPr="00D10E1D">
        <w:rPr>
          <w:rFonts w:ascii="Arial Narrow" w:eastAsia="Calibri" w:hAnsi="Arial Narrow" w:cs="Arial"/>
          <w:sz w:val="28"/>
          <w:szCs w:val="28"/>
        </w:rPr>
        <w:t xml:space="preserve">se ordena a la demandada que cancele los registros inherentes a </w:t>
      </w:r>
      <w:r w:rsidRPr="00D10E1D">
        <w:rPr>
          <w:rFonts w:ascii="Arial Narrow" w:eastAsia="Calibri" w:hAnsi="Arial Narrow" w:cs="Arial"/>
          <w:color w:val="000000"/>
          <w:sz w:val="28"/>
          <w:szCs w:val="28"/>
        </w:rPr>
        <w:t>la boleta de infracción</w:t>
      </w:r>
      <w:r w:rsidRPr="00D10E1D">
        <w:rPr>
          <w:rFonts w:ascii="Arial Narrow" w:eastAsia="Times New Roman" w:hAnsi="Arial Narrow" w:cs="Arial"/>
          <w:color w:val="000000"/>
          <w:sz w:val="28"/>
          <w:szCs w:val="28"/>
          <w:lang w:eastAsia="es-ES"/>
        </w:rPr>
        <w:t xml:space="preserve"> declarada ilegal</w:t>
      </w:r>
      <w:r w:rsidR="008A180E">
        <w:rPr>
          <w:rFonts w:ascii="Arial Narrow" w:eastAsia="Times New Roman" w:hAnsi="Arial Narrow" w:cs="Arial"/>
          <w:color w:val="000000"/>
          <w:sz w:val="28"/>
          <w:szCs w:val="28"/>
          <w:lang w:eastAsia="es-ES"/>
        </w:rPr>
        <w:t>.</w:t>
      </w:r>
    </w:p>
    <w:p w:rsidR="00D10E1D" w:rsidRPr="00D10E1D" w:rsidRDefault="00D10E1D" w:rsidP="00D10E1D">
      <w:pPr>
        <w:spacing w:after="0" w:line="360" w:lineRule="auto"/>
        <w:ind w:firstLine="709"/>
        <w:jc w:val="both"/>
        <w:rPr>
          <w:rFonts w:ascii="Arial Narrow" w:eastAsia="Arial Unicode MS" w:hAnsi="Arial Narrow" w:cs="Arial Unicode MS"/>
          <w:color w:val="000000"/>
          <w:sz w:val="28"/>
          <w:szCs w:val="28"/>
        </w:rPr>
      </w:pPr>
    </w:p>
    <w:p w:rsidR="00D10E1D" w:rsidRPr="00D10E1D" w:rsidRDefault="00D10E1D" w:rsidP="00D10E1D">
      <w:pPr>
        <w:spacing w:after="0" w:line="360" w:lineRule="auto"/>
        <w:ind w:firstLine="709"/>
        <w:jc w:val="both"/>
        <w:rPr>
          <w:rFonts w:ascii="Arial Narrow" w:eastAsia="Arial Unicode MS" w:hAnsi="Arial Narrow" w:cs="Arial Unicode MS"/>
          <w:sz w:val="28"/>
          <w:szCs w:val="28"/>
        </w:rPr>
      </w:pPr>
      <w:r w:rsidRPr="00D10E1D">
        <w:rPr>
          <w:rFonts w:ascii="Arial Narrow" w:eastAsia="Arial Unicode MS" w:hAnsi="Arial Narrow" w:cs="Arial Unicode MS"/>
          <w:color w:val="000000"/>
          <w:sz w:val="28"/>
          <w:szCs w:val="28"/>
        </w:rPr>
        <w:t xml:space="preserve">Con base en los numerales 256 y 257 del Código Procesal Administrativo  para el Estado de San Luis Potosí, </w:t>
      </w:r>
      <w:r w:rsidRPr="00D10E1D">
        <w:rPr>
          <w:rFonts w:ascii="Arial Narrow" w:eastAsia="Arial Unicode MS" w:hAnsi="Arial Narrow" w:cs="Arial Unicode MS"/>
          <w:b/>
          <w:color w:val="000000"/>
          <w:sz w:val="28"/>
          <w:szCs w:val="28"/>
        </w:rPr>
        <w:t>dígasele a la autoridad demandada, o bien a la autoridad que deba cumplirla, 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Pr="00D10E1D">
        <w:rPr>
          <w:rFonts w:ascii="Arial Narrow" w:eastAsia="Arial Unicode MS" w:hAnsi="Arial Narrow" w:cs="Arial Unicode MS"/>
          <w:sz w:val="28"/>
          <w:szCs w:val="28"/>
        </w:rPr>
        <w:t xml:space="preserve"> </w:t>
      </w:r>
    </w:p>
    <w:p w:rsidR="00D10E1D" w:rsidRDefault="00D10E1D" w:rsidP="00D10E1D">
      <w:pPr>
        <w:spacing w:after="0" w:line="360" w:lineRule="auto"/>
        <w:ind w:firstLine="709"/>
        <w:jc w:val="both"/>
        <w:rPr>
          <w:rFonts w:ascii="Arial Narrow" w:eastAsia="Arial Unicode MS" w:hAnsi="Arial Narrow" w:cs="Arial Unicode MS"/>
          <w:sz w:val="28"/>
          <w:szCs w:val="28"/>
        </w:rPr>
      </w:pPr>
    </w:p>
    <w:p w:rsidR="008C6371" w:rsidRPr="00D10E1D" w:rsidRDefault="008C6371" w:rsidP="00D10E1D">
      <w:pPr>
        <w:spacing w:after="0" w:line="360" w:lineRule="auto"/>
        <w:ind w:firstLine="709"/>
        <w:jc w:val="both"/>
        <w:rPr>
          <w:rFonts w:ascii="Arial Narrow" w:eastAsia="Arial Unicode MS" w:hAnsi="Arial Narrow" w:cs="Arial Unicode MS"/>
          <w:sz w:val="28"/>
          <w:szCs w:val="28"/>
        </w:rPr>
      </w:pPr>
    </w:p>
    <w:p w:rsidR="00D10E1D" w:rsidRPr="00D10E1D" w:rsidRDefault="00D10E1D" w:rsidP="00D10E1D">
      <w:pPr>
        <w:spacing w:after="0" w:line="360" w:lineRule="auto"/>
        <w:ind w:firstLine="709"/>
        <w:jc w:val="both"/>
        <w:rPr>
          <w:rFonts w:ascii="Arial Narrow" w:eastAsia="Arial Unicode MS" w:hAnsi="Arial Narrow" w:cs="Arial Unicode MS"/>
          <w:sz w:val="28"/>
          <w:szCs w:val="28"/>
        </w:rPr>
      </w:pPr>
      <w:r w:rsidRPr="00D10E1D">
        <w:rPr>
          <w:rFonts w:ascii="Arial Narrow" w:eastAsia="Arial Unicode MS" w:hAnsi="Arial Narrow" w:cs="Arial Unicode MS"/>
          <w:sz w:val="28"/>
          <w:szCs w:val="28"/>
        </w:rPr>
        <w:t>Por lo expuesto, fundado en los términos de los artículos, 123 de la Constitución Política del Estado de San Luis Potosí; 7° fracción I, 9° fracción III, 24, 25, 26, 28, 29, 30, 33,34, 35, 36 y 37, de la Ley Orgánica del Tribunal Estatal de Justicia Administrativa de San Luis Potosí; es de resolverse y se,</w:t>
      </w:r>
    </w:p>
    <w:p w:rsidR="00D10E1D" w:rsidRPr="00D10E1D" w:rsidRDefault="00D10E1D" w:rsidP="00D10E1D">
      <w:pPr>
        <w:spacing w:after="0" w:line="360" w:lineRule="auto"/>
        <w:jc w:val="center"/>
        <w:rPr>
          <w:rFonts w:ascii="Arial Narrow" w:eastAsia="Arial Unicode MS" w:hAnsi="Arial Narrow" w:cs="Arial Unicode MS"/>
          <w:b/>
          <w:sz w:val="28"/>
          <w:szCs w:val="28"/>
        </w:rPr>
      </w:pPr>
    </w:p>
    <w:p w:rsidR="00D10E1D" w:rsidRPr="00D10E1D" w:rsidRDefault="00D10E1D" w:rsidP="00D10E1D">
      <w:pPr>
        <w:spacing w:after="0" w:line="360" w:lineRule="auto"/>
        <w:jc w:val="center"/>
        <w:rPr>
          <w:rFonts w:ascii="Arial Narrow" w:eastAsia="Arial Unicode MS" w:hAnsi="Arial Narrow" w:cs="Arial Unicode MS"/>
          <w:b/>
          <w:sz w:val="28"/>
          <w:szCs w:val="28"/>
        </w:rPr>
      </w:pPr>
      <w:r w:rsidRPr="00D10E1D">
        <w:rPr>
          <w:rFonts w:ascii="Arial Narrow" w:eastAsia="Arial Unicode MS" w:hAnsi="Arial Narrow" w:cs="Arial Unicode MS"/>
          <w:b/>
          <w:sz w:val="28"/>
          <w:szCs w:val="28"/>
        </w:rPr>
        <w:t>R E S U E L V E</w:t>
      </w:r>
    </w:p>
    <w:p w:rsidR="00D10E1D" w:rsidRPr="00D10E1D" w:rsidRDefault="00D10E1D" w:rsidP="00D10E1D">
      <w:pPr>
        <w:spacing w:after="0" w:line="360" w:lineRule="auto"/>
        <w:jc w:val="center"/>
        <w:rPr>
          <w:rFonts w:ascii="Arial Narrow" w:eastAsia="Arial Unicode MS" w:hAnsi="Arial Narrow" w:cs="Arial Unicode MS"/>
          <w:b/>
          <w:sz w:val="28"/>
          <w:szCs w:val="28"/>
        </w:rPr>
      </w:pPr>
    </w:p>
    <w:p w:rsidR="00D10E1D" w:rsidRPr="00D10E1D" w:rsidRDefault="00D10E1D" w:rsidP="00D10E1D">
      <w:pPr>
        <w:spacing w:after="0" w:line="360" w:lineRule="auto"/>
        <w:ind w:firstLine="709"/>
        <w:jc w:val="both"/>
        <w:rPr>
          <w:rFonts w:ascii="Arial Narrow" w:eastAsia="Arial Unicode MS" w:hAnsi="Arial Narrow" w:cs="Arial Unicode MS"/>
          <w:sz w:val="28"/>
          <w:szCs w:val="28"/>
        </w:rPr>
      </w:pPr>
      <w:r w:rsidRPr="00D10E1D">
        <w:rPr>
          <w:rFonts w:ascii="Arial Narrow" w:eastAsia="Arial Unicode MS" w:hAnsi="Arial Narrow" w:cs="Arial Unicode MS"/>
          <w:b/>
          <w:sz w:val="28"/>
          <w:szCs w:val="28"/>
        </w:rPr>
        <w:t>PRIMERO.-</w:t>
      </w:r>
      <w:r w:rsidRPr="00D10E1D">
        <w:rPr>
          <w:rFonts w:ascii="Arial Narrow" w:eastAsia="Arial Unicode MS" w:hAnsi="Arial Narrow" w:cs="Arial Unicode MS"/>
          <w:sz w:val="28"/>
          <w:szCs w:val="28"/>
        </w:rPr>
        <w:t xml:space="preserve"> Esta Sala Unitaria del Tribunal Estatal de Justicia Administrativa, resultó competente para conocer y resolver la presente controversia.</w:t>
      </w:r>
    </w:p>
    <w:p w:rsidR="00D10E1D" w:rsidRPr="00D10E1D" w:rsidRDefault="00D10E1D" w:rsidP="00D10E1D">
      <w:pPr>
        <w:spacing w:after="0" w:line="360" w:lineRule="auto"/>
        <w:ind w:firstLine="709"/>
        <w:jc w:val="both"/>
        <w:rPr>
          <w:rFonts w:ascii="Arial Narrow" w:eastAsia="Arial Unicode MS" w:hAnsi="Arial Narrow" w:cs="Arial Unicode MS"/>
          <w:sz w:val="28"/>
          <w:szCs w:val="28"/>
        </w:rPr>
      </w:pPr>
    </w:p>
    <w:p w:rsidR="00D10E1D" w:rsidRPr="00D10E1D" w:rsidRDefault="00D10E1D" w:rsidP="00D10E1D">
      <w:pPr>
        <w:spacing w:line="360" w:lineRule="auto"/>
        <w:ind w:firstLine="708"/>
        <w:jc w:val="both"/>
        <w:rPr>
          <w:rFonts w:ascii="Arial Narrow" w:eastAsia="Arial Unicode MS" w:hAnsi="Arial Narrow" w:cs="Arial Unicode MS"/>
          <w:sz w:val="28"/>
          <w:szCs w:val="28"/>
        </w:rPr>
      </w:pPr>
      <w:r w:rsidRPr="00D10E1D">
        <w:rPr>
          <w:rFonts w:ascii="Arial Narrow" w:eastAsia="Arial Unicode MS" w:hAnsi="Arial Narrow" w:cs="Arial Unicode MS"/>
          <w:b/>
          <w:sz w:val="28"/>
          <w:szCs w:val="28"/>
        </w:rPr>
        <w:t>SEGUNDO.-</w:t>
      </w:r>
      <w:r w:rsidRPr="00D10E1D">
        <w:rPr>
          <w:rFonts w:ascii="Arial Narrow" w:eastAsia="Arial Unicode MS" w:hAnsi="Arial Narrow" w:cs="Arial Unicode MS"/>
          <w:sz w:val="28"/>
          <w:szCs w:val="28"/>
        </w:rPr>
        <w:t xml:space="preserve"> Se declara la </w:t>
      </w:r>
      <w:r w:rsidRPr="00D10E1D">
        <w:rPr>
          <w:rFonts w:ascii="Arial Narrow" w:eastAsia="Arial Unicode MS" w:hAnsi="Arial Narrow" w:cs="Arial Unicode MS"/>
          <w:b/>
          <w:sz w:val="28"/>
          <w:szCs w:val="28"/>
        </w:rPr>
        <w:t>ILEGALIDAD E INVALIDEZ</w:t>
      </w:r>
      <w:r w:rsidRPr="00D10E1D">
        <w:rPr>
          <w:rFonts w:ascii="Arial Narrow" w:eastAsia="Arial Unicode MS" w:hAnsi="Arial Narrow" w:cs="Arial Unicode MS"/>
          <w:sz w:val="28"/>
          <w:szCs w:val="28"/>
        </w:rPr>
        <w:t xml:space="preserve"> del acto impugnado, consistente en la boleta de infracción folio </w:t>
      </w:r>
      <w:r w:rsidR="007543F1">
        <w:rPr>
          <w:rFonts w:ascii="Arial Narrow" w:hAnsi="Arial Narrow" w:cs="Arial"/>
          <w:b/>
          <w:color w:val="FF0000"/>
          <w:sz w:val="28"/>
          <w:szCs w:val="28"/>
        </w:rPr>
        <w:t>**********</w:t>
      </w:r>
      <w:r w:rsidRPr="00D10E1D">
        <w:rPr>
          <w:rFonts w:ascii="Arial Narrow" w:eastAsia="Arial Unicode MS" w:hAnsi="Arial Narrow" w:cs="Arial Unicode MS"/>
          <w:sz w:val="28"/>
          <w:szCs w:val="28"/>
        </w:rPr>
        <w:t xml:space="preserve"> </w:t>
      </w:r>
      <w:r w:rsidRPr="00D10E1D">
        <w:rPr>
          <w:rFonts w:ascii="Arial Narrow" w:eastAsia="Arial Unicode MS" w:hAnsi="Arial Narrow" w:cs="Arial Unicode MS"/>
          <w:b/>
          <w:sz w:val="28"/>
          <w:szCs w:val="28"/>
        </w:rPr>
        <w:t xml:space="preserve">de fecha </w:t>
      </w:r>
      <w:r w:rsidR="0009089A">
        <w:rPr>
          <w:rFonts w:ascii="Arial Narrow" w:eastAsia="Arial Unicode MS" w:hAnsi="Arial Narrow" w:cs="Arial Unicode MS"/>
          <w:b/>
          <w:sz w:val="28"/>
          <w:szCs w:val="28"/>
        </w:rPr>
        <w:t>3 de octubre de 2019</w:t>
      </w:r>
      <w:r w:rsidRPr="00D10E1D">
        <w:rPr>
          <w:rFonts w:ascii="Arial Narrow" w:eastAsia="Arial Unicode MS" w:hAnsi="Arial Narrow" w:cs="Arial Unicode MS"/>
          <w:b/>
          <w:sz w:val="28"/>
          <w:szCs w:val="28"/>
        </w:rPr>
        <w:t xml:space="preserve">, </w:t>
      </w:r>
      <w:r w:rsidRPr="00D10E1D">
        <w:rPr>
          <w:rFonts w:ascii="Arial Narrow" w:eastAsia="Arial Unicode MS" w:hAnsi="Arial Narrow" w:cs="Arial Unicode MS"/>
          <w:sz w:val="28"/>
          <w:szCs w:val="28"/>
        </w:rPr>
        <w:t xml:space="preserve">decretándose su </w:t>
      </w:r>
      <w:r w:rsidRPr="00D10E1D">
        <w:rPr>
          <w:rFonts w:ascii="Arial Narrow" w:eastAsia="Arial Unicode MS" w:hAnsi="Arial Narrow" w:cs="Arial Unicode MS"/>
          <w:b/>
          <w:sz w:val="28"/>
          <w:szCs w:val="28"/>
        </w:rPr>
        <w:t>NULIDAD LISA Y LLANA,</w:t>
      </w:r>
      <w:r w:rsidRPr="00D10E1D">
        <w:rPr>
          <w:rFonts w:ascii="Arial Narrow" w:eastAsia="Arial Unicode MS" w:hAnsi="Arial Narrow" w:cs="Arial Unicode MS"/>
          <w:sz w:val="28"/>
          <w:szCs w:val="28"/>
        </w:rPr>
        <w:t xml:space="preserve"> y dejándola </w:t>
      </w:r>
      <w:r w:rsidRPr="00D10E1D">
        <w:rPr>
          <w:rFonts w:ascii="Arial Narrow" w:eastAsia="Arial Unicode MS" w:hAnsi="Arial Narrow" w:cs="Arial Unicode MS"/>
          <w:b/>
          <w:sz w:val="28"/>
          <w:szCs w:val="28"/>
        </w:rPr>
        <w:t xml:space="preserve">SIN EFECTO LEGAL </w:t>
      </w:r>
      <w:r w:rsidRPr="00D10E1D">
        <w:rPr>
          <w:rFonts w:ascii="Arial Narrow" w:eastAsia="Arial Unicode MS" w:hAnsi="Arial Narrow" w:cs="Arial Unicode MS"/>
          <w:sz w:val="28"/>
          <w:szCs w:val="28"/>
        </w:rPr>
        <w:t>alguno</w:t>
      </w:r>
      <w:r w:rsidRPr="00D10E1D">
        <w:rPr>
          <w:rFonts w:ascii="Arial Narrow" w:eastAsia="Arial Unicode MS" w:hAnsi="Arial Narrow" w:cs="Arial Unicode MS"/>
          <w:b/>
          <w:sz w:val="28"/>
          <w:szCs w:val="28"/>
        </w:rPr>
        <w:t>,</w:t>
      </w:r>
      <w:r w:rsidRPr="00D10E1D">
        <w:rPr>
          <w:rFonts w:ascii="Arial Narrow" w:eastAsia="Arial Unicode MS" w:hAnsi="Arial Narrow" w:cs="Arial Unicode MS"/>
          <w:sz w:val="28"/>
          <w:szCs w:val="28"/>
        </w:rPr>
        <w:t xml:space="preserve"> de acuerdo a los razonamientos precisados en el Considerando Sexto de la misma.</w:t>
      </w:r>
    </w:p>
    <w:p w:rsidR="00D10E1D" w:rsidRPr="00D10E1D" w:rsidRDefault="00D10E1D" w:rsidP="00D10E1D">
      <w:pPr>
        <w:spacing w:line="360" w:lineRule="auto"/>
        <w:ind w:firstLine="708"/>
        <w:jc w:val="both"/>
        <w:rPr>
          <w:rFonts w:ascii="Arial Narrow" w:eastAsia="Arial Unicode MS" w:hAnsi="Arial Narrow" w:cs="Arial Unicode MS"/>
          <w:sz w:val="16"/>
          <w:szCs w:val="16"/>
        </w:rPr>
      </w:pPr>
    </w:p>
    <w:p w:rsidR="00D10E1D" w:rsidRPr="00D10E1D" w:rsidRDefault="00D10E1D" w:rsidP="00D10E1D">
      <w:pPr>
        <w:spacing w:line="360" w:lineRule="auto"/>
        <w:ind w:firstLine="708"/>
        <w:jc w:val="both"/>
        <w:rPr>
          <w:rFonts w:ascii="Arial Narrow" w:eastAsia="Arial Unicode MS" w:hAnsi="Arial Narrow" w:cs="Arial Unicode MS"/>
          <w:sz w:val="28"/>
          <w:szCs w:val="28"/>
        </w:rPr>
      </w:pPr>
      <w:r w:rsidRPr="00D10E1D">
        <w:rPr>
          <w:rFonts w:ascii="Arial Narrow" w:eastAsia="Arial Unicode MS" w:hAnsi="Arial Narrow" w:cs="Arial Unicode MS"/>
          <w:b/>
          <w:sz w:val="28"/>
          <w:szCs w:val="28"/>
        </w:rPr>
        <w:t>TERCERO.-</w:t>
      </w:r>
      <w:r w:rsidRPr="00D10E1D">
        <w:rPr>
          <w:rFonts w:ascii="Arial Narrow" w:eastAsia="Arial Unicode MS" w:hAnsi="Arial Narrow" w:cs="Arial Unicode MS"/>
          <w:sz w:val="28"/>
          <w:szCs w:val="28"/>
        </w:rPr>
        <w:t xml:space="preserve"> Con copia autorizada de esta resolución, notifíquese personalmente a la parte actora y por oficio a la autoridad demandada. </w:t>
      </w:r>
    </w:p>
    <w:p w:rsidR="00D10E1D" w:rsidRPr="00D10E1D" w:rsidRDefault="00D10E1D" w:rsidP="00D10E1D">
      <w:pPr>
        <w:spacing w:line="360" w:lineRule="auto"/>
        <w:ind w:firstLine="709"/>
        <w:jc w:val="both"/>
        <w:rPr>
          <w:rFonts w:ascii="Arial Narrow" w:eastAsia="Arial Unicode MS" w:hAnsi="Arial Narrow" w:cs="Arial Unicode MS"/>
          <w:sz w:val="28"/>
          <w:szCs w:val="28"/>
        </w:rPr>
      </w:pPr>
      <w:r w:rsidRPr="00D10E1D">
        <w:rPr>
          <w:rFonts w:ascii="Arial Narrow" w:eastAsia="Arial Unicode MS" w:hAnsi="Arial Narrow" w:cs="Arial Unicode MS"/>
          <w:sz w:val="28"/>
          <w:szCs w:val="28"/>
        </w:rPr>
        <w:lastRenderedPageBreak/>
        <w:t xml:space="preserve">Así, lo resolvió y firma el </w:t>
      </w:r>
      <w:r w:rsidRPr="00D10E1D">
        <w:rPr>
          <w:rFonts w:ascii="Arial Narrow" w:eastAsia="Arial Unicode MS" w:hAnsi="Arial Narrow" w:cs="Arial Unicode MS"/>
          <w:b/>
          <w:sz w:val="28"/>
          <w:szCs w:val="28"/>
        </w:rPr>
        <w:t>Magistrado Titular</w:t>
      </w:r>
      <w:r w:rsidRPr="00D10E1D">
        <w:rPr>
          <w:rFonts w:ascii="Arial Narrow" w:eastAsia="Arial Unicode MS" w:hAnsi="Arial Narrow" w:cs="Arial Unicode MS"/>
          <w:sz w:val="28"/>
          <w:szCs w:val="28"/>
        </w:rPr>
        <w:t xml:space="preserve"> de la Tercera Sala Unitaria del Tribunal Estatal de Justicia Administrativa de San Luis Potosí, Licenciado Diego Amaro González, quien actúa con </w:t>
      </w:r>
      <w:r w:rsidRPr="00D10E1D">
        <w:rPr>
          <w:rFonts w:ascii="Arial Narrow" w:eastAsia="Arial Unicode MS" w:hAnsi="Arial Narrow" w:cs="Arial Unicode MS"/>
          <w:b/>
          <w:sz w:val="28"/>
          <w:szCs w:val="28"/>
        </w:rPr>
        <w:t>Secretario de Acuerdos,</w:t>
      </w:r>
      <w:r w:rsidRPr="00D10E1D">
        <w:rPr>
          <w:rFonts w:ascii="Arial Narrow" w:eastAsia="Arial Unicode MS" w:hAnsi="Arial Narrow" w:cs="Arial Unicode MS"/>
          <w:sz w:val="28"/>
          <w:szCs w:val="28"/>
        </w:rPr>
        <w:t xml:space="preserve"> Licenciado Ismael Méndez Hernández, que autoriza y da fe.</w:t>
      </w:r>
    </w:p>
    <w:p w:rsidR="007543F1" w:rsidRDefault="007543F1" w:rsidP="007543F1">
      <w:pPr>
        <w:jc w:val="both"/>
        <w:rPr>
          <w:sz w:val="20"/>
          <w:szCs w:val="20"/>
        </w:rPr>
      </w:pPr>
      <w:r>
        <w:rPr>
          <w:rFonts w:ascii="Arial" w:hAnsi="Arial" w:cs="Arial"/>
          <w:b/>
          <w:i/>
          <w:sz w:val="20"/>
          <w:szCs w:val="20"/>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420F72" w:rsidRDefault="006262AC">
      <w:bookmarkStart w:id="0" w:name="_GoBack"/>
      <w:bookmarkEnd w:id="0"/>
    </w:p>
    <w:sectPr w:rsidR="00420F72" w:rsidSect="00BF1C8D">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62AC" w:rsidRDefault="006262AC">
      <w:pPr>
        <w:spacing w:after="0" w:line="240" w:lineRule="auto"/>
      </w:pPr>
      <w:r>
        <w:separator/>
      </w:r>
    </w:p>
  </w:endnote>
  <w:endnote w:type="continuationSeparator" w:id="0">
    <w:p w:rsidR="006262AC" w:rsidRDefault="006262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62AC" w:rsidRDefault="006262AC">
      <w:pPr>
        <w:spacing w:after="0" w:line="240" w:lineRule="auto"/>
      </w:pPr>
      <w:r>
        <w:separator/>
      </w:r>
    </w:p>
  </w:footnote>
  <w:footnote w:type="continuationSeparator" w:id="0">
    <w:p w:rsidR="006262AC" w:rsidRDefault="006262A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EFC" w:rsidRPr="00062CBC" w:rsidRDefault="00D10E1D" w:rsidP="007A4EFC">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7543F1" w:rsidRPr="007543F1">
          <w:rPr>
            <w:rFonts w:ascii="Arial Narrow" w:hAnsi="Arial Narrow"/>
            <w:noProof/>
            <w:lang w:val="es-ES"/>
          </w:rPr>
          <w:t>14</w:t>
        </w:r>
        <w:r w:rsidRPr="00062CBC">
          <w:rPr>
            <w:rFonts w:ascii="Arial Narrow" w:hAnsi="Arial Narrow"/>
          </w:rPr>
          <w:fldChar w:fldCharType="end"/>
        </w:r>
      </w:sdtContent>
    </w:sdt>
  </w:p>
  <w:p w:rsidR="007A4EFC" w:rsidRDefault="00D10E1D" w:rsidP="007A4EFC">
    <w:pPr>
      <w:pStyle w:val="Encabezado"/>
      <w:jc w:val="right"/>
    </w:pPr>
    <w:proofErr w:type="spellStart"/>
    <w:r>
      <w:t>Exp</w:t>
    </w:r>
    <w:proofErr w:type="spellEnd"/>
    <w:r>
      <w:t xml:space="preserve">. </w:t>
    </w:r>
    <w:r w:rsidR="00A747FA">
      <w:t>1177</w:t>
    </w:r>
    <w:r>
      <w:t>/20</w:t>
    </w:r>
    <w:r w:rsidR="00A747FA">
      <w:t>19</w:t>
    </w:r>
    <w:r>
      <w:t>-3</w:t>
    </w:r>
  </w:p>
  <w:p w:rsidR="007A4EFC" w:rsidRDefault="006262AC" w:rsidP="007A4EFC">
    <w:pPr>
      <w:pStyle w:val="Encabezado"/>
      <w:jc w:val="right"/>
    </w:pPr>
  </w:p>
  <w:p w:rsidR="007A4EFC" w:rsidRDefault="006262AC" w:rsidP="007A4EFC">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EFC" w:rsidRPr="00062CBC" w:rsidRDefault="00D10E1D">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7543F1" w:rsidRPr="007543F1">
          <w:rPr>
            <w:rFonts w:ascii="Arial Narrow" w:hAnsi="Arial Narrow"/>
            <w:noProof/>
            <w:lang w:val="es-ES"/>
          </w:rPr>
          <w:t>15</w:t>
        </w:r>
        <w:r w:rsidRPr="00062CBC">
          <w:rPr>
            <w:rFonts w:ascii="Arial Narrow" w:hAnsi="Arial Narrow"/>
          </w:rPr>
          <w:fldChar w:fldCharType="end"/>
        </w:r>
      </w:sdtContent>
    </w:sdt>
  </w:p>
  <w:p w:rsidR="007A4EFC" w:rsidRDefault="00D10E1D" w:rsidP="007A4EFC">
    <w:pPr>
      <w:pStyle w:val="Encabezado"/>
      <w:jc w:val="right"/>
    </w:pPr>
    <w:proofErr w:type="spellStart"/>
    <w:r>
      <w:t>Exp</w:t>
    </w:r>
    <w:proofErr w:type="spellEnd"/>
    <w:r>
      <w:t xml:space="preserve">. </w:t>
    </w:r>
    <w:r w:rsidR="00DF5EAE">
      <w:t>1177</w:t>
    </w:r>
    <w:r>
      <w:t>/20</w:t>
    </w:r>
    <w:r w:rsidR="00DF5EAE">
      <w:t>19</w:t>
    </w:r>
    <w:r>
      <w:t>-3</w:t>
    </w:r>
  </w:p>
  <w:p w:rsidR="007A4EFC" w:rsidRDefault="006262AC" w:rsidP="007A4EFC">
    <w:pPr>
      <w:pStyle w:val="Encabezado"/>
      <w:jc w:val="right"/>
    </w:pPr>
  </w:p>
  <w:p w:rsidR="007A4EFC" w:rsidRPr="00062CBC" w:rsidRDefault="00D10E1D" w:rsidP="007A4EFC">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04412939" wp14:editId="52D71565">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A4EFC" w:rsidRPr="00AA6DA7" w:rsidRDefault="00D10E1D" w:rsidP="007A4EFC">
                          <w:pPr>
                            <w:spacing w:after="0" w:line="240" w:lineRule="auto"/>
                            <w:jc w:val="center"/>
                            <w:rPr>
                              <w:rFonts w:cs="Calibri"/>
                              <w:sz w:val="20"/>
                              <w:szCs w:val="20"/>
                            </w:rPr>
                          </w:pPr>
                          <w:r>
                            <w:rPr>
                              <w:rFonts w:cs="Calibri"/>
                              <w:noProof/>
                              <w:sz w:val="20"/>
                              <w:szCs w:val="20"/>
                              <w:lang w:eastAsia="es-MX"/>
                            </w:rPr>
                            <w:drawing>
                              <wp:inline distT="0" distB="0" distL="0" distR="0" wp14:anchorId="1D5FF225" wp14:editId="04D9422C">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A4EFC" w:rsidRDefault="006262AC" w:rsidP="007A4EFC">
                          <w:pPr>
                            <w:pStyle w:val="Sinespaciado"/>
                            <w:jc w:val="center"/>
                            <w:rPr>
                              <w:rFonts w:ascii="Microsoft Sans Serif" w:hAnsi="Microsoft Sans Serif" w:cs="Microsoft Sans Serif"/>
                              <w:sz w:val="14"/>
                              <w:szCs w:val="14"/>
                            </w:rPr>
                          </w:pPr>
                        </w:p>
                        <w:p w:rsidR="007A4EFC" w:rsidRPr="00AF006C" w:rsidRDefault="00D10E1D" w:rsidP="007A4EF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A4EFC" w:rsidRPr="00AF006C" w:rsidRDefault="006262AC" w:rsidP="007A4EFC">
                          <w:pPr>
                            <w:pStyle w:val="Sinespaciado"/>
                            <w:jc w:val="center"/>
                            <w:rPr>
                              <w:rFonts w:ascii="Microsoft Sans Serif" w:hAnsi="Microsoft Sans Serif" w:cs="Microsoft Sans Serif"/>
                              <w:b/>
                              <w:sz w:val="16"/>
                              <w:szCs w:val="16"/>
                            </w:rPr>
                          </w:pPr>
                        </w:p>
                        <w:p w:rsidR="007A4EFC" w:rsidRPr="00AF006C" w:rsidRDefault="00D10E1D" w:rsidP="007A4EF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7A4EFC" w:rsidRPr="00AA6DA7" w:rsidRDefault="00D10E1D" w:rsidP="007A4EFC">
                    <w:pPr>
                      <w:spacing w:after="0" w:line="240" w:lineRule="auto"/>
                      <w:jc w:val="center"/>
                      <w:rPr>
                        <w:rFonts w:cs="Calibri"/>
                        <w:sz w:val="20"/>
                        <w:szCs w:val="20"/>
                      </w:rPr>
                    </w:pPr>
                    <w:r>
                      <w:rPr>
                        <w:rFonts w:cs="Calibri"/>
                        <w:noProof/>
                        <w:sz w:val="20"/>
                        <w:szCs w:val="20"/>
                        <w:lang w:eastAsia="es-MX"/>
                      </w:rPr>
                      <w:drawing>
                        <wp:inline distT="0" distB="0" distL="0" distR="0" wp14:anchorId="1D5FF225" wp14:editId="04D9422C">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A4EFC" w:rsidRDefault="006262AC" w:rsidP="007A4EFC">
                    <w:pPr>
                      <w:pStyle w:val="Sinespaciado"/>
                      <w:jc w:val="center"/>
                      <w:rPr>
                        <w:rFonts w:ascii="Microsoft Sans Serif" w:hAnsi="Microsoft Sans Serif" w:cs="Microsoft Sans Serif"/>
                        <w:sz w:val="14"/>
                        <w:szCs w:val="14"/>
                      </w:rPr>
                    </w:pPr>
                  </w:p>
                  <w:p w:rsidR="007A4EFC" w:rsidRPr="00AF006C" w:rsidRDefault="00D10E1D" w:rsidP="007A4EF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A4EFC" w:rsidRPr="00AF006C" w:rsidRDefault="006262AC" w:rsidP="007A4EFC">
                    <w:pPr>
                      <w:pStyle w:val="Sinespaciado"/>
                      <w:jc w:val="center"/>
                      <w:rPr>
                        <w:rFonts w:ascii="Microsoft Sans Serif" w:hAnsi="Microsoft Sans Serif" w:cs="Microsoft Sans Serif"/>
                        <w:b/>
                        <w:sz w:val="16"/>
                        <w:szCs w:val="16"/>
                      </w:rPr>
                    </w:pPr>
                  </w:p>
                  <w:p w:rsidR="007A4EFC" w:rsidRPr="00AF006C" w:rsidRDefault="00D10E1D" w:rsidP="007A4EF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EFC" w:rsidRPr="004A456E" w:rsidRDefault="00D10E1D" w:rsidP="007A4EF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205CAB8B" wp14:editId="1E2DC3E6">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A4EFC" w:rsidRPr="00AA6DA7" w:rsidRDefault="00D10E1D" w:rsidP="007A4EFC">
                          <w:pPr>
                            <w:spacing w:after="0" w:line="240" w:lineRule="auto"/>
                            <w:jc w:val="center"/>
                            <w:rPr>
                              <w:rFonts w:cs="Calibri"/>
                              <w:sz w:val="20"/>
                              <w:szCs w:val="20"/>
                            </w:rPr>
                          </w:pPr>
                          <w:r>
                            <w:rPr>
                              <w:rFonts w:cs="Calibri"/>
                              <w:noProof/>
                              <w:sz w:val="20"/>
                              <w:szCs w:val="20"/>
                              <w:lang w:eastAsia="es-MX"/>
                            </w:rPr>
                            <w:drawing>
                              <wp:inline distT="0" distB="0" distL="0" distR="0" wp14:anchorId="2B83B0C5" wp14:editId="76214A15">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A4EFC" w:rsidRDefault="006262AC" w:rsidP="007A4EFC">
                          <w:pPr>
                            <w:pStyle w:val="Sinespaciado"/>
                            <w:jc w:val="center"/>
                            <w:rPr>
                              <w:rFonts w:ascii="Microsoft Sans Serif" w:hAnsi="Microsoft Sans Serif" w:cs="Microsoft Sans Serif"/>
                              <w:sz w:val="14"/>
                              <w:szCs w:val="14"/>
                            </w:rPr>
                          </w:pPr>
                        </w:p>
                        <w:p w:rsidR="007A4EFC" w:rsidRPr="00AF006C" w:rsidRDefault="00D10E1D" w:rsidP="007A4EF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A4EFC" w:rsidRPr="00AF006C" w:rsidRDefault="006262AC" w:rsidP="007A4EFC">
                          <w:pPr>
                            <w:pStyle w:val="Sinespaciado"/>
                            <w:jc w:val="center"/>
                            <w:rPr>
                              <w:rFonts w:ascii="Microsoft Sans Serif" w:hAnsi="Microsoft Sans Serif" w:cs="Microsoft Sans Serif"/>
                              <w:b/>
                              <w:sz w:val="16"/>
                              <w:szCs w:val="16"/>
                            </w:rPr>
                          </w:pPr>
                        </w:p>
                        <w:p w:rsidR="007A4EFC" w:rsidRPr="00AF006C" w:rsidRDefault="00D10E1D" w:rsidP="007A4EF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7A4EFC" w:rsidRPr="00AA6DA7" w:rsidRDefault="00D10E1D" w:rsidP="007A4EFC">
                    <w:pPr>
                      <w:spacing w:after="0" w:line="240" w:lineRule="auto"/>
                      <w:jc w:val="center"/>
                      <w:rPr>
                        <w:rFonts w:cs="Calibri"/>
                        <w:sz w:val="20"/>
                        <w:szCs w:val="20"/>
                      </w:rPr>
                    </w:pPr>
                    <w:r>
                      <w:rPr>
                        <w:rFonts w:cs="Calibri"/>
                        <w:noProof/>
                        <w:sz w:val="20"/>
                        <w:szCs w:val="20"/>
                        <w:lang w:eastAsia="es-MX"/>
                      </w:rPr>
                      <w:drawing>
                        <wp:inline distT="0" distB="0" distL="0" distR="0" wp14:anchorId="2B83B0C5" wp14:editId="76214A15">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A4EFC" w:rsidRDefault="006262AC" w:rsidP="007A4EFC">
                    <w:pPr>
                      <w:pStyle w:val="Sinespaciado"/>
                      <w:jc w:val="center"/>
                      <w:rPr>
                        <w:rFonts w:ascii="Microsoft Sans Serif" w:hAnsi="Microsoft Sans Serif" w:cs="Microsoft Sans Serif"/>
                        <w:sz w:val="14"/>
                        <w:szCs w:val="14"/>
                      </w:rPr>
                    </w:pPr>
                  </w:p>
                  <w:p w:rsidR="007A4EFC" w:rsidRPr="00AF006C" w:rsidRDefault="00D10E1D" w:rsidP="007A4EF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A4EFC" w:rsidRPr="00AF006C" w:rsidRDefault="006262AC" w:rsidP="007A4EFC">
                    <w:pPr>
                      <w:pStyle w:val="Sinespaciado"/>
                      <w:jc w:val="center"/>
                      <w:rPr>
                        <w:rFonts w:ascii="Microsoft Sans Serif" w:hAnsi="Microsoft Sans Serif" w:cs="Microsoft Sans Serif"/>
                        <w:b/>
                        <w:sz w:val="16"/>
                        <w:szCs w:val="16"/>
                      </w:rPr>
                    </w:pPr>
                  </w:p>
                  <w:p w:rsidR="007A4EFC" w:rsidRPr="00AF006C" w:rsidRDefault="00D10E1D" w:rsidP="007A4EF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5E60F2"/>
    <w:multiLevelType w:val="hybridMultilevel"/>
    <w:tmpl w:val="6D48D4D8"/>
    <w:lvl w:ilvl="0" w:tplc="F4EC9DEE">
      <w:start w:val="1"/>
      <w:numFmt w:val="upperRoman"/>
      <w:lvlText w:val="%1."/>
      <w:lvlJc w:val="left"/>
      <w:pPr>
        <w:ind w:left="1713" w:hanging="720"/>
      </w:pPr>
      <w:rPr>
        <w:rFonts w:hint="default"/>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0E1D"/>
    <w:rsid w:val="0002067E"/>
    <w:rsid w:val="0002261D"/>
    <w:rsid w:val="00053B51"/>
    <w:rsid w:val="0009089A"/>
    <w:rsid w:val="00093C05"/>
    <w:rsid w:val="000D1134"/>
    <w:rsid w:val="001A3D9F"/>
    <w:rsid w:val="001F7626"/>
    <w:rsid w:val="002B7F6B"/>
    <w:rsid w:val="00341B4B"/>
    <w:rsid w:val="003916B2"/>
    <w:rsid w:val="004222A2"/>
    <w:rsid w:val="00512BEE"/>
    <w:rsid w:val="005631AE"/>
    <w:rsid w:val="00600307"/>
    <w:rsid w:val="006262AC"/>
    <w:rsid w:val="00635F12"/>
    <w:rsid w:val="0072556D"/>
    <w:rsid w:val="007543F1"/>
    <w:rsid w:val="007753E0"/>
    <w:rsid w:val="007C43FD"/>
    <w:rsid w:val="008A180E"/>
    <w:rsid w:val="008C6371"/>
    <w:rsid w:val="0094616D"/>
    <w:rsid w:val="00A24D82"/>
    <w:rsid w:val="00A747FA"/>
    <w:rsid w:val="00BF1C8D"/>
    <w:rsid w:val="00C072E4"/>
    <w:rsid w:val="00CD4EB3"/>
    <w:rsid w:val="00D10E1D"/>
    <w:rsid w:val="00DA70BD"/>
    <w:rsid w:val="00DB1FA7"/>
    <w:rsid w:val="00DF5EAE"/>
    <w:rsid w:val="00FD477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10E1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10E1D"/>
  </w:style>
  <w:style w:type="paragraph" w:styleId="Sinespaciado">
    <w:name w:val="No Spacing"/>
    <w:link w:val="SinespaciadoCar"/>
    <w:uiPriority w:val="1"/>
    <w:qFormat/>
    <w:rsid w:val="00D10E1D"/>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D10E1D"/>
    <w:rPr>
      <w:rFonts w:ascii="Calibri" w:eastAsia="Calibri" w:hAnsi="Calibri" w:cs="Times New Roman"/>
    </w:rPr>
  </w:style>
  <w:style w:type="paragraph" w:styleId="Textodeglobo">
    <w:name w:val="Balloon Text"/>
    <w:basedOn w:val="Normal"/>
    <w:link w:val="TextodegloboCar"/>
    <w:uiPriority w:val="99"/>
    <w:semiHidden/>
    <w:unhideWhenUsed/>
    <w:rsid w:val="00D10E1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10E1D"/>
    <w:rPr>
      <w:rFonts w:ascii="Tahoma" w:hAnsi="Tahoma" w:cs="Tahoma"/>
      <w:sz w:val="16"/>
      <w:szCs w:val="16"/>
    </w:rPr>
  </w:style>
  <w:style w:type="paragraph" w:styleId="Piedepgina">
    <w:name w:val="footer"/>
    <w:basedOn w:val="Normal"/>
    <w:link w:val="PiedepginaCar"/>
    <w:uiPriority w:val="99"/>
    <w:unhideWhenUsed/>
    <w:rsid w:val="00DF5EA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F5EA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10E1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10E1D"/>
  </w:style>
  <w:style w:type="paragraph" w:styleId="Sinespaciado">
    <w:name w:val="No Spacing"/>
    <w:link w:val="SinespaciadoCar"/>
    <w:uiPriority w:val="1"/>
    <w:qFormat/>
    <w:rsid w:val="00D10E1D"/>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D10E1D"/>
    <w:rPr>
      <w:rFonts w:ascii="Calibri" w:eastAsia="Calibri" w:hAnsi="Calibri" w:cs="Times New Roman"/>
    </w:rPr>
  </w:style>
  <w:style w:type="paragraph" w:styleId="Textodeglobo">
    <w:name w:val="Balloon Text"/>
    <w:basedOn w:val="Normal"/>
    <w:link w:val="TextodegloboCar"/>
    <w:uiPriority w:val="99"/>
    <w:semiHidden/>
    <w:unhideWhenUsed/>
    <w:rsid w:val="00D10E1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10E1D"/>
    <w:rPr>
      <w:rFonts w:ascii="Tahoma" w:hAnsi="Tahoma" w:cs="Tahoma"/>
      <w:sz w:val="16"/>
      <w:szCs w:val="16"/>
    </w:rPr>
  </w:style>
  <w:style w:type="paragraph" w:styleId="Piedepgina">
    <w:name w:val="footer"/>
    <w:basedOn w:val="Normal"/>
    <w:link w:val="PiedepginaCar"/>
    <w:uiPriority w:val="99"/>
    <w:unhideWhenUsed/>
    <w:rsid w:val="00DF5EA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F5E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15</Pages>
  <Words>5043</Words>
  <Characters>27738</Characters>
  <Application>Microsoft Office Word</Application>
  <DocSecurity>0</DocSecurity>
  <Lines>231</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DIANAMONTELONGO</cp:lastModifiedBy>
  <cp:revision>44</cp:revision>
  <cp:lastPrinted>2020-12-07T18:08:00Z</cp:lastPrinted>
  <dcterms:created xsi:type="dcterms:W3CDTF">2020-11-27T20:02:00Z</dcterms:created>
  <dcterms:modified xsi:type="dcterms:W3CDTF">2020-12-10T21:34:00Z</dcterms:modified>
</cp:coreProperties>
</file>