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6BC0" w:rsidRDefault="00026BC0" w:rsidP="00026BC0">
      <w:pPr>
        <w:pStyle w:val="Default"/>
        <w:jc w:val="center"/>
      </w:pPr>
    </w:p>
    <w:p w:rsidR="00026BC0" w:rsidRDefault="00026BC0" w:rsidP="00026BC0">
      <w:pPr>
        <w:pStyle w:val="Default"/>
        <w:jc w:val="center"/>
      </w:pPr>
    </w:p>
    <w:p w:rsidR="00B94114" w:rsidRDefault="00B94114" w:rsidP="00026BC0">
      <w:pPr>
        <w:pStyle w:val="Default"/>
        <w:jc w:val="center"/>
      </w:pPr>
      <w:bookmarkStart w:id="0" w:name="_GoBack"/>
      <w:bookmarkEnd w:id="0"/>
      <w:r w:rsidRPr="00C13620">
        <w:rPr>
          <w:noProof/>
        </w:rPr>
        <w:drawing>
          <wp:inline distT="0" distB="0" distL="0" distR="0">
            <wp:extent cx="1628775" cy="111442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8775" cy="1114425"/>
                    </a:xfrm>
                    <a:prstGeom prst="rect">
                      <a:avLst/>
                    </a:prstGeom>
                    <a:noFill/>
                    <a:ln>
                      <a:noFill/>
                    </a:ln>
                  </pic:spPr>
                </pic:pic>
              </a:graphicData>
            </a:graphic>
          </wp:inline>
        </w:drawing>
      </w:r>
    </w:p>
    <w:p w:rsidR="00616722" w:rsidRDefault="00B94114" w:rsidP="00B94114">
      <w:r w:rsidRPr="00026BC0">
        <w:rPr>
          <w:rFonts w:ascii="Arial" w:hAnsi="Arial" w:cs="Arial"/>
          <w:sz w:val="24"/>
          <w:szCs w:val="24"/>
        </w:rPr>
        <w:t xml:space="preserve"> El </w:t>
      </w:r>
      <w:r w:rsidRPr="00026BC0">
        <w:rPr>
          <w:rFonts w:ascii="Arial" w:hAnsi="Arial" w:cs="Arial"/>
          <w:sz w:val="24"/>
          <w:szCs w:val="24"/>
        </w:rPr>
        <w:t xml:space="preserve">Organismo de Agua Potable </w:t>
      </w:r>
      <w:r w:rsidRPr="00026BC0">
        <w:rPr>
          <w:rFonts w:ascii="Arial" w:hAnsi="Arial" w:cs="Arial"/>
          <w:sz w:val="24"/>
          <w:szCs w:val="24"/>
        </w:rPr>
        <w:t>de Villa de Arista, S.L.P., a la fecha en que se informa no ha generado información acerca del catálogo de los expedientes clasificados como reservados. Por lo tanto, este organismo no cuenta con información para reportar dentro del presente formato. En este sentido y de conformidad con los artículos 18 y 19 de la Ley de Transparencia en relación con el artículo 84 fracción XIII, de la ley citada en concordancia con el lineamiento vigésimo octavo 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r>
        <w:rPr>
          <w:sz w:val="23"/>
          <w:szCs w:val="23"/>
        </w:rPr>
        <w:t>.</w:t>
      </w:r>
    </w:p>
    <w:sectPr w:rsidR="0061672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114"/>
    <w:rsid w:val="00026BC0"/>
    <w:rsid w:val="00616722"/>
    <w:rsid w:val="00B9411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C6647"/>
  <w15:chartTrackingRefBased/>
  <w15:docId w15:val="{67082F0C-E12C-44A3-B50E-740AC9595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B9411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122</Words>
  <Characters>673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2020-10-22T18:50:00Z</dcterms:created>
  <dcterms:modified xsi:type="dcterms:W3CDTF">2020-10-22T19:07:00Z</dcterms:modified>
</cp:coreProperties>
</file>