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B19B24" w14:textId="7C51D324" w:rsidR="00977980" w:rsidRPr="009229DE" w:rsidRDefault="00977980" w:rsidP="003B3E36">
      <w:pPr>
        <w:pStyle w:val="Ttulo1"/>
        <w:spacing w:line="468" w:lineRule="auto"/>
        <w:rPr>
          <w:b w:val="0"/>
        </w:rPr>
      </w:pPr>
      <w:r w:rsidRPr="009229DE">
        <w:rPr>
          <w:b w:val="0"/>
        </w:rPr>
        <w:t xml:space="preserve">ACTA NÚMERO </w:t>
      </w:r>
      <w:r w:rsidR="005E01C7">
        <w:rPr>
          <w:b w:val="0"/>
        </w:rPr>
        <w:t>DIECIOCHO</w:t>
      </w:r>
      <w:r w:rsidRPr="009229DE">
        <w:rPr>
          <w:b w:val="0"/>
        </w:rPr>
        <w:t>.</w:t>
      </w:r>
    </w:p>
    <w:p w14:paraId="619983CD" w14:textId="7EF993D5" w:rsidR="00977980" w:rsidRPr="00F73B09" w:rsidRDefault="00977980" w:rsidP="003B3E36">
      <w:pPr>
        <w:spacing w:line="468" w:lineRule="auto"/>
        <w:jc w:val="both"/>
        <w:rPr>
          <w:rFonts w:ascii="Century Gothic" w:hAnsi="Century Gothic" w:cs="Century Gothic"/>
        </w:rPr>
      </w:pPr>
      <w:r w:rsidRPr="009229DE">
        <w:rPr>
          <w:rFonts w:ascii="Century Gothic" w:hAnsi="Century Gothic" w:cs="Century Gothic"/>
        </w:rPr>
        <w:t xml:space="preserve">En la ciudad de San Luis Potosí, capital del Estado del mismo nombre, siendo las </w:t>
      </w:r>
      <w:r w:rsidR="005E01C7">
        <w:rPr>
          <w:rFonts w:ascii="Century Gothic" w:hAnsi="Century Gothic" w:cs="Century Gothic"/>
        </w:rPr>
        <w:t>11</w:t>
      </w:r>
      <w:r w:rsidR="00754913" w:rsidRPr="009229DE">
        <w:rPr>
          <w:rFonts w:ascii="Century Gothic" w:hAnsi="Century Gothic" w:cs="Century Gothic"/>
        </w:rPr>
        <w:t>:</w:t>
      </w:r>
      <w:r w:rsidR="00C42EB4" w:rsidRPr="009229DE">
        <w:rPr>
          <w:rFonts w:ascii="Century Gothic" w:hAnsi="Century Gothic" w:cs="Century Gothic"/>
        </w:rPr>
        <w:t>00</w:t>
      </w:r>
      <w:r w:rsidRPr="009229DE">
        <w:rPr>
          <w:rFonts w:ascii="Century Gothic" w:hAnsi="Century Gothic" w:cs="Century Gothic"/>
        </w:rPr>
        <w:t xml:space="preserve"> </w:t>
      </w:r>
      <w:r w:rsidR="005E01C7">
        <w:rPr>
          <w:rFonts w:ascii="Century Gothic" w:hAnsi="Century Gothic" w:cs="Century Gothic"/>
        </w:rPr>
        <w:t>once</w:t>
      </w:r>
      <w:r w:rsidR="00C42EB4" w:rsidRPr="009229DE">
        <w:rPr>
          <w:rFonts w:ascii="Century Gothic" w:hAnsi="Century Gothic" w:cs="Century Gothic"/>
        </w:rPr>
        <w:t xml:space="preserve"> hor</w:t>
      </w:r>
      <w:r w:rsidRPr="009229DE">
        <w:rPr>
          <w:rFonts w:ascii="Century Gothic" w:hAnsi="Century Gothic" w:cs="Century Gothic"/>
        </w:rPr>
        <w:t>as</w:t>
      </w:r>
      <w:r w:rsidR="002040AA" w:rsidRPr="009229DE">
        <w:rPr>
          <w:rFonts w:ascii="Century Gothic" w:hAnsi="Century Gothic" w:cs="Century Gothic"/>
        </w:rPr>
        <w:t xml:space="preserve"> d</w:t>
      </w:r>
      <w:r w:rsidRPr="009229DE">
        <w:rPr>
          <w:rFonts w:ascii="Century Gothic" w:hAnsi="Century Gothic" w:cs="Century Gothic"/>
        </w:rPr>
        <w:t xml:space="preserve">el día </w:t>
      </w:r>
      <w:r w:rsidR="005E01C7">
        <w:rPr>
          <w:rFonts w:ascii="Century Gothic" w:hAnsi="Century Gothic" w:cs="Century Gothic"/>
        </w:rPr>
        <w:t>29</w:t>
      </w:r>
      <w:r w:rsidR="00EC58DA">
        <w:rPr>
          <w:rFonts w:ascii="Century Gothic" w:hAnsi="Century Gothic" w:cs="Century Gothic"/>
        </w:rPr>
        <w:t xml:space="preserve"> </w:t>
      </w:r>
      <w:r w:rsidR="005E01C7">
        <w:rPr>
          <w:rFonts w:ascii="Century Gothic" w:hAnsi="Century Gothic" w:cs="Century Gothic"/>
        </w:rPr>
        <w:t>veintinueve</w:t>
      </w:r>
      <w:r w:rsidR="00EC58DA">
        <w:rPr>
          <w:rFonts w:ascii="Century Gothic" w:hAnsi="Century Gothic" w:cs="Century Gothic"/>
        </w:rPr>
        <w:t xml:space="preserve"> de mayo</w:t>
      </w:r>
      <w:r w:rsidR="00C42EB4" w:rsidRPr="009229DE">
        <w:rPr>
          <w:rFonts w:ascii="Century Gothic" w:hAnsi="Century Gothic" w:cs="Century Gothic"/>
        </w:rPr>
        <w:t xml:space="preserve"> </w:t>
      </w:r>
      <w:r w:rsidR="002040AA" w:rsidRPr="009229DE">
        <w:rPr>
          <w:rFonts w:ascii="Century Gothic" w:hAnsi="Century Gothic" w:cs="Century Gothic"/>
        </w:rPr>
        <w:t>de 2020 dos mil veinte</w:t>
      </w:r>
      <w:r w:rsidRPr="009229DE">
        <w:rPr>
          <w:rFonts w:ascii="Century Gothic" w:hAnsi="Century Gothic" w:cs="Century Gothic"/>
        </w:rPr>
        <w:t xml:space="preserve">, se reunieron en la sede del Poder Judicial, los señores </w:t>
      </w:r>
      <w:r w:rsidR="002040AA" w:rsidRPr="009229DE">
        <w:rPr>
          <w:rFonts w:ascii="Century Gothic" w:hAnsi="Century Gothic"/>
          <w:b/>
          <w:bCs/>
          <w:color w:val="000000"/>
        </w:rPr>
        <w:t>Magistrados licenciados</w:t>
      </w:r>
      <w:r w:rsidR="002040AA" w:rsidRPr="009229DE">
        <w:rPr>
          <w:rFonts w:ascii="Century Gothic" w:hAnsi="Century Gothic"/>
          <w:b/>
          <w:bCs/>
        </w:rPr>
        <w:t xml:space="preserve"> Olga Regina García López, Ma. Guadalupe Orozco Santiago, Ricardo Sánchez Márquez, </w:t>
      </w:r>
      <w:r w:rsidR="00E37731" w:rsidRPr="009229DE">
        <w:rPr>
          <w:rFonts w:ascii="Century Gothic" w:hAnsi="Century Gothic"/>
          <w:b/>
          <w:bCs/>
        </w:rPr>
        <w:t xml:space="preserve">José Armando Martínez Vázquez, </w:t>
      </w:r>
      <w:r w:rsidR="002040AA" w:rsidRPr="009229DE">
        <w:rPr>
          <w:rFonts w:ascii="Century Gothic" w:hAnsi="Century Gothic"/>
          <w:b/>
          <w:bCs/>
        </w:rPr>
        <w:t xml:space="preserve">Carlos Alejandro Robledo Zapata, Luz María Enriqueta Cabrero Romero, María Refugio González Reyes, Luis Fernando Gerardo González, Juan José Méndez Gatica, </w:t>
      </w:r>
      <w:r w:rsidR="00EC58DA">
        <w:rPr>
          <w:rFonts w:ascii="Century Gothic" w:hAnsi="Century Gothic"/>
          <w:b/>
          <w:bCs/>
        </w:rPr>
        <w:t xml:space="preserve">Martín Celso Zavala Martínez, </w:t>
      </w:r>
      <w:r w:rsidR="00875232" w:rsidRPr="009229DE">
        <w:rPr>
          <w:rFonts w:ascii="Century Gothic" w:hAnsi="Century Gothic"/>
          <w:b/>
          <w:bCs/>
        </w:rPr>
        <w:t>M</w:t>
      </w:r>
      <w:r w:rsidR="002040AA" w:rsidRPr="009229DE">
        <w:rPr>
          <w:rFonts w:ascii="Century Gothic" w:hAnsi="Century Gothic"/>
          <w:b/>
          <w:bCs/>
        </w:rPr>
        <w:t xml:space="preserve">aría del Rocío Hernández Cruz, Graciela González Centeno, Rebeca </w:t>
      </w:r>
      <w:proofErr w:type="spellStart"/>
      <w:r w:rsidR="002040AA" w:rsidRPr="009229DE">
        <w:rPr>
          <w:rFonts w:ascii="Century Gothic" w:hAnsi="Century Gothic"/>
          <w:b/>
          <w:bCs/>
        </w:rPr>
        <w:t>Anastacia</w:t>
      </w:r>
      <w:proofErr w:type="spellEnd"/>
      <w:r w:rsidR="002040AA" w:rsidRPr="009229DE">
        <w:rPr>
          <w:rFonts w:ascii="Century Gothic" w:hAnsi="Century Gothic"/>
          <w:b/>
          <w:bCs/>
        </w:rPr>
        <w:t xml:space="preserve"> Medina García, Juan Paulo Al</w:t>
      </w:r>
      <w:r w:rsidR="00E37731" w:rsidRPr="009229DE">
        <w:rPr>
          <w:rFonts w:ascii="Century Gothic" w:hAnsi="Century Gothic"/>
          <w:b/>
          <w:bCs/>
        </w:rPr>
        <w:t xml:space="preserve">mazán </w:t>
      </w:r>
      <w:proofErr w:type="spellStart"/>
      <w:r w:rsidR="00E37731" w:rsidRPr="009229DE">
        <w:rPr>
          <w:rFonts w:ascii="Century Gothic" w:hAnsi="Century Gothic"/>
          <w:b/>
          <w:bCs/>
        </w:rPr>
        <w:t>Cue</w:t>
      </w:r>
      <w:proofErr w:type="spellEnd"/>
      <w:r w:rsidR="00E37731" w:rsidRPr="009229DE">
        <w:rPr>
          <w:rFonts w:ascii="Century Gothic" w:hAnsi="Century Gothic"/>
          <w:b/>
          <w:bCs/>
        </w:rPr>
        <w:t>, Arturo Morales Silva y</w:t>
      </w:r>
      <w:r w:rsidR="002040AA" w:rsidRPr="009229DE">
        <w:rPr>
          <w:rFonts w:ascii="Century Gothic" w:hAnsi="Century Gothic"/>
          <w:b/>
          <w:bCs/>
        </w:rPr>
        <w:t xml:space="preserve"> María Manuela García Cázares</w:t>
      </w:r>
      <w:r w:rsidRPr="00F73B09">
        <w:rPr>
          <w:rFonts w:ascii="Century Gothic" w:hAnsi="Century Gothic"/>
          <w:bCs/>
        </w:rPr>
        <w:t xml:space="preserve">; </w:t>
      </w:r>
      <w:r w:rsidR="00F73B09" w:rsidRPr="00F73B09">
        <w:rPr>
          <w:rFonts w:ascii="Century Gothic" w:hAnsi="Century Gothic"/>
          <w:bCs/>
        </w:rPr>
        <w:t>así como la</w:t>
      </w:r>
      <w:r w:rsidR="00F73B09" w:rsidRPr="00F73B09">
        <w:rPr>
          <w:rFonts w:ascii="Century Gothic" w:hAnsi="Century Gothic"/>
          <w:b/>
          <w:bCs/>
        </w:rPr>
        <w:t xml:space="preserve"> Consejera Diana Isela Soria Hernández, Consejeros Jesús Javier Delgado Sam y </w:t>
      </w:r>
      <w:proofErr w:type="spellStart"/>
      <w:r w:rsidR="00F73B09" w:rsidRPr="00F73B09">
        <w:rPr>
          <w:rFonts w:ascii="Century Gothic" w:hAnsi="Century Gothic"/>
          <w:b/>
          <w:bCs/>
        </w:rPr>
        <w:t>Huitzilihuitl</w:t>
      </w:r>
      <w:proofErr w:type="spellEnd"/>
      <w:r w:rsidR="00F73B09" w:rsidRPr="00F73B09">
        <w:rPr>
          <w:rFonts w:ascii="Century Gothic" w:hAnsi="Century Gothic"/>
          <w:b/>
          <w:bCs/>
        </w:rPr>
        <w:t xml:space="preserve"> Ortega Pérez,</w:t>
      </w:r>
      <w:r w:rsidR="00F73B09">
        <w:rPr>
          <w:rFonts w:cs="Century Gothic"/>
        </w:rPr>
        <w:t xml:space="preserve"> </w:t>
      </w:r>
      <w:r w:rsidRPr="009229DE">
        <w:rPr>
          <w:rFonts w:ascii="Century Gothic" w:hAnsi="Century Gothic" w:cs="Century Gothic"/>
        </w:rPr>
        <w:t xml:space="preserve">para celebrar sesión privada de Pleno </w:t>
      </w:r>
      <w:r w:rsidRPr="005E01C7">
        <w:rPr>
          <w:rFonts w:ascii="Century Gothic" w:hAnsi="Century Gothic" w:cs="Century Gothic"/>
        </w:rPr>
        <w:t>extraordinari</w:t>
      </w:r>
      <w:r w:rsidR="00F73B09" w:rsidRPr="005E01C7">
        <w:rPr>
          <w:rFonts w:ascii="Century Gothic" w:hAnsi="Century Gothic" w:cs="Century Gothic"/>
        </w:rPr>
        <w:t xml:space="preserve">o conjunto, encontrándose en sesión permanente el Pleno de Supremo Tribunal de Justicia del Estado, y según la convocatoria de fecha </w:t>
      </w:r>
      <w:r w:rsidR="0024747F">
        <w:rPr>
          <w:rFonts w:ascii="Century Gothic" w:hAnsi="Century Gothic" w:cs="Century Gothic"/>
        </w:rPr>
        <w:t>28 veintiocho</w:t>
      </w:r>
      <w:r w:rsidR="00C42EB4" w:rsidRPr="005E01C7">
        <w:rPr>
          <w:rFonts w:ascii="Century Gothic" w:hAnsi="Century Gothic" w:cs="Century Gothic"/>
        </w:rPr>
        <w:t xml:space="preserve"> </w:t>
      </w:r>
      <w:r w:rsidR="002040AA" w:rsidRPr="005E01C7">
        <w:rPr>
          <w:rFonts w:ascii="Century Gothic" w:hAnsi="Century Gothic" w:cs="Century Gothic"/>
        </w:rPr>
        <w:t xml:space="preserve">de </w:t>
      </w:r>
      <w:r w:rsidR="00EC58DA" w:rsidRPr="005E01C7">
        <w:rPr>
          <w:rFonts w:ascii="Century Gothic" w:hAnsi="Century Gothic" w:cs="Century Gothic"/>
        </w:rPr>
        <w:t>mayo</w:t>
      </w:r>
      <w:r w:rsidR="002040AA" w:rsidRPr="005E01C7">
        <w:rPr>
          <w:rFonts w:ascii="Century Gothic" w:hAnsi="Century Gothic" w:cs="Century Gothic"/>
        </w:rPr>
        <w:t xml:space="preserve"> de 2020 dos mil veinte</w:t>
      </w:r>
      <w:r w:rsidRPr="005E01C7">
        <w:rPr>
          <w:rFonts w:ascii="Century Gothic" w:hAnsi="Century Gothic" w:cs="Century Gothic"/>
        </w:rPr>
        <w:t>, que l</w:t>
      </w:r>
      <w:r w:rsidR="002040AA" w:rsidRPr="005E01C7">
        <w:rPr>
          <w:rFonts w:ascii="Century Gothic" w:hAnsi="Century Gothic" w:cs="Century Gothic"/>
        </w:rPr>
        <w:t>a</w:t>
      </w:r>
      <w:r w:rsidRPr="005E01C7">
        <w:rPr>
          <w:rFonts w:ascii="Century Gothic" w:hAnsi="Century Gothic" w:cs="Century Gothic"/>
        </w:rPr>
        <w:t xml:space="preserve"> President</w:t>
      </w:r>
      <w:r w:rsidR="002040AA" w:rsidRPr="005E01C7">
        <w:rPr>
          <w:rFonts w:ascii="Century Gothic" w:hAnsi="Century Gothic" w:cs="Century Gothic"/>
        </w:rPr>
        <w:t>a</w:t>
      </w:r>
      <w:r w:rsidRPr="005E01C7">
        <w:rPr>
          <w:rFonts w:ascii="Century Gothic" w:hAnsi="Century Gothic" w:cs="Century Gothic"/>
        </w:rPr>
        <w:t xml:space="preserve"> del Supremo Tribunal de Justicia, </w:t>
      </w:r>
      <w:r w:rsidR="002040AA" w:rsidRPr="005E01C7">
        <w:rPr>
          <w:rFonts w:ascii="Century Gothic" w:hAnsi="Century Gothic" w:cs="Century Gothic"/>
          <w:b/>
          <w:bCs/>
        </w:rPr>
        <w:t>Magistrada Olga Regina García López</w:t>
      </w:r>
      <w:r w:rsidRPr="005E01C7">
        <w:rPr>
          <w:rFonts w:ascii="Century Gothic" w:hAnsi="Century Gothic" w:cs="Century Gothic"/>
        </w:rPr>
        <w:t xml:space="preserve">, dirigió </w:t>
      </w:r>
      <w:r w:rsidR="00F73B09" w:rsidRPr="005E01C7">
        <w:rPr>
          <w:rFonts w:ascii="Century Gothic" w:hAnsi="Century Gothic" w:cs="Century Gothic"/>
        </w:rPr>
        <w:t>a los referidos Magistrados y Magistradas, Consejera y Consejeros, con base a la facultad que le confieren los artículos 12, 15,  17, fracción IV y 90 de la Ley Orgánica del Poder Judicial del Estado</w:t>
      </w:r>
      <w:r w:rsidRPr="005E01C7">
        <w:rPr>
          <w:rFonts w:ascii="Century Gothic" w:hAnsi="Century Gothic" w:cs="Century Gothic"/>
        </w:rPr>
        <w:t xml:space="preserve">; comunicación, en la cual se les hizo saber, de conformidad con lo dispuesto por el artículo 5 de su Reglamento Interior, la fecha, hora y lugar de su celebración, </w:t>
      </w:r>
      <w:r w:rsidRPr="005E01C7">
        <w:rPr>
          <w:rFonts w:ascii="Century Gothic" w:hAnsi="Century Gothic" w:cs="Century Gothic"/>
          <w:lang w:val="es-MX"/>
        </w:rPr>
        <w:t xml:space="preserve">así como los asuntos a tratar al tenor del siguiente orden del día: </w:t>
      </w:r>
      <w:r w:rsidRPr="005E01C7">
        <w:rPr>
          <w:rFonts w:ascii="Century Gothic" w:hAnsi="Century Gothic" w:cs="Century Gothic"/>
          <w:b/>
          <w:bCs/>
          <w:lang w:val="es-MX"/>
        </w:rPr>
        <w:t>Primero:</w:t>
      </w:r>
      <w:r w:rsidRPr="005E01C7">
        <w:rPr>
          <w:rFonts w:ascii="Century Gothic" w:hAnsi="Century Gothic" w:cs="Century Gothic"/>
          <w:lang w:val="es-MX"/>
        </w:rPr>
        <w:t xml:space="preserve"> </w:t>
      </w:r>
      <w:r w:rsidRPr="005E01C7">
        <w:rPr>
          <w:rFonts w:ascii="Century Gothic" w:hAnsi="Century Gothic"/>
        </w:rPr>
        <w:t xml:space="preserve">Lista de asistencia. </w:t>
      </w:r>
      <w:r w:rsidRPr="005E01C7">
        <w:rPr>
          <w:rFonts w:ascii="Century Gothic" w:hAnsi="Century Gothic" w:cs="Century Gothic"/>
          <w:b/>
          <w:bCs/>
          <w:lang w:val="es-MX"/>
        </w:rPr>
        <w:t>Segundo:</w:t>
      </w:r>
      <w:r w:rsidRPr="005E01C7">
        <w:rPr>
          <w:rFonts w:ascii="Century Gothic" w:hAnsi="Century Gothic"/>
        </w:rPr>
        <w:t xml:space="preserve"> </w:t>
      </w:r>
      <w:r w:rsidR="005E01C7" w:rsidRPr="005E01C7">
        <w:rPr>
          <w:rFonts w:ascii="Century Gothic" w:hAnsi="Century Gothic" w:cs="Arial"/>
          <w:lang w:val="es-MX"/>
        </w:rPr>
        <w:t>Lectura, discusión y en su caso aprobación, del orden del día</w:t>
      </w:r>
      <w:r w:rsidR="00C42EB4" w:rsidRPr="005E01C7">
        <w:rPr>
          <w:rFonts w:ascii="Century Gothic" w:hAnsi="Century Gothic" w:cs="Arial"/>
          <w:lang w:val="es-MX"/>
        </w:rPr>
        <w:t>.</w:t>
      </w:r>
      <w:r w:rsidRPr="005E01C7">
        <w:rPr>
          <w:rFonts w:ascii="Century Gothic" w:hAnsi="Century Gothic"/>
          <w:lang w:val="es-MX"/>
        </w:rPr>
        <w:t xml:space="preserve"> </w:t>
      </w:r>
      <w:r w:rsidRPr="005E01C7">
        <w:rPr>
          <w:rFonts w:ascii="Century Gothic" w:hAnsi="Century Gothic"/>
          <w:b/>
          <w:lang w:val="es-MX"/>
        </w:rPr>
        <w:t>Tercero</w:t>
      </w:r>
      <w:r w:rsidRPr="005E01C7">
        <w:rPr>
          <w:rFonts w:ascii="Century Gothic" w:hAnsi="Century Gothic"/>
          <w:lang w:val="es-MX"/>
        </w:rPr>
        <w:t xml:space="preserve">: </w:t>
      </w:r>
      <w:r w:rsidR="005E01C7" w:rsidRPr="005E01C7">
        <w:rPr>
          <w:rFonts w:ascii="Century Gothic" w:hAnsi="Century Gothic"/>
        </w:rPr>
        <w:t xml:space="preserve">Ante la declaratoria de emergencia sanitaria de fuerza mayor a la epidemia generada por </w:t>
      </w:r>
      <w:r w:rsidR="005E01C7" w:rsidRPr="005E01C7">
        <w:rPr>
          <w:rFonts w:ascii="Century Gothic" w:hAnsi="Century Gothic"/>
        </w:rPr>
        <w:lastRenderedPageBreak/>
        <w:t xml:space="preserve">el VIRUS </w:t>
      </w:r>
      <w:r w:rsidR="005E01C7" w:rsidRPr="005E01C7">
        <w:rPr>
          <w:rFonts w:ascii="Century Gothic" w:hAnsi="Century Gothic"/>
          <w:i/>
        </w:rPr>
        <w:t>SARS-</w:t>
      </w:r>
      <w:r w:rsidR="005E01C7" w:rsidRPr="005E01C7">
        <w:rPr>
          <w:rFonts w:ascii="Century Gothic" w:hAnsi="Century Gothic"/>
        </w:rPr>
        <w:t>COV2 (COVID-19),</w:t>
      </w:r>
      <w:r w:rsidR="005E01C7" w:rsidRPr="005E01C7">
        <w:rPr>
          <w:rFonts w:ascii="Century Gothic" w:hAnsi="Century Gothic"/>
          <w:i/>
        </w:rPr>
        <w:t xml:space="preserve"> </w:t>
      </w:r>
      <w:r w:rsidR="005E01C7" w:rsidRPr="005E01C7">
        <w:rPr>
          <w:rFonts w:ascii="Century Gothic" w:hAnsi="Century Gothic"/>
        </w:rPr>
        <w:t>y, acorde</w:t>
      </w:r>
      <w:r w:rsidR="005E01C7" w:rsidRPr="005E01C7">
        <w:rPr>
          <w:rFonts w:ascii="Century Gothic" w:hAnsi="Century Gothic"/>
          <w:i/>
        </w:rPr>
        <w:t xml:space="preserve"> </w:t>
      </w:r>
      <w:r w:rsidR="005E01C7" w:rsidRPr="005E01C7">
        <w:rPr>
          <w:rFonts w:ascii="Century Gothic" w:hAnsi="Century Gothic"/>
        </w:rPr>
        <w:t>a las</w:t>
      </w:r>
      <w:r w:rsidR="005E01C7" w:rsidRPr="005E01C7">
        <w:rPr>
          <w:rFonts w:ascii="Century Gothic" w:hAnsi="Century Gothic"/>
          <w:i/>
        </w:rPr>
        <w:t xml:space="preserve"> </w:t>
      </w:r>
      <w:r w:rsidR="005E01C7" w:rsidRPr="005E01C7">
        <w:rPr>
          <w:rFonts w:ascii="Century Gothic" w:hAnsi="Century Gothic"/>
        </w:rPr>
        <w:t>medidas de protección de los Órganos Jurisdiccionales de Primera, Segunda Instancia y Áreas Administrativas del Poder Judicial del Estado,</w:t>
      </w:r>
      <w:r w:rsidR="005E01C7" w:rsidRPr="005E01C7">
        <w:rPr>
          <w:rFonts w:ascii="Century Gothic" w:hAnsi="Century Gothic"/>
          <w:i/>
        </w:rPr>
        <w:t xml:space="preserve"> s</w:t>
      </w:r>
      <w:proofErr w:type="spellStart"/>
      <w:r w:rsidR="005E01C7" w:rsidRPr="005E01C7">
        <w:rPr>
          <w:rFonts w:ascii="Century Gothic" w:hAnsi="Century Gothic" w:cs="Arial"/>
          <w:lang w:val="es-MX"/>
        </w:rPr>
        <w:t>e</w:t>
      </w:r>
      <w:proofErr w:type="spellEnd"/>
      <w:r w:rsidR="005E01C7" w:rsidRPr="005E01C7">
        <w:rPr>
          <w:rFonts w:ascii="Century Gothic" w:hAnsi="Century Gothic" w:cs="Arial"/>
          <w:lang w:val="es-MX"/>
        </w:rPr>
        <w:t xml:space="preserve"> somete a consideración y en su caso, aprobación, la extensión del periodo de suspensión de actividades del día 31 treinta y uno de mayo al 15 quince de junio de 2020 dos mil veinte, inclusive</w:t>
      </w:r>
      <w:r w:rsidR="00EC58DA" w:rsidRPr="005E01C7">
        <w:rPr>
          <w:rFonts w:ascii="Century Gothic" w:hAnsi="Century Gothic"/>
          <w:b/>
        </w:rPr>
        <w:t>.</w:t>
      </w:r>
      <w:r w:rsidR="00C42EB4" w:rsidRPr="005E01C7">
        <w:rPr>
          <w:rFonts w:ascii="Century Gothic" w:hAnsi="Century Gothic"/>
        </w:rPr>
        <w:t xml:space="preserve"> </w:t>
      </w:r>
      <w:r w:rsidR="00C42EB4" w:rsidRPr="005E01C7">
        <w:rPr>
          <w:rFonts w:ascii="Century Gothic" w:hAnsi="Century Gothic"/>
          <w:b/>
        </w:rPr>
        <w:t xml:space="preserve">Cuarto.- </w:t>
      </w:r>
      <w:r w:rsidR="005E01C7" w:rsidRPr="005E01C7">
        <w:rPr>
          <w:rFonts w:ascii="Century Gothic" w:hAnsi="Century Gothic"/>
        </w:rPr>
        <w:t xml:space="preserve">Se somete a consideración, discusión y en su caso, determinación, </w:t>
      </w:r>
      <w:r w:rsidR="005E01C7" w:rsidRPr="005E01C7">
        <w:rPr>
          <w:rFonts w:ascii="Century Gothic" w:hAnsi="Century Gothic" w:cs="Arial"/>
          <w:lang w:val="es-MX"/>
        </w:rPr>
        <w:t xml:space="preserve"> el </w:t>
      </w:r>
      <w:r w:rsidR="005E01C7" w:rsidRPr="005E01C7">
        <w:rPr>
          <w:rFonts w:ascii="Century Gothic" w:hAnsi="Century Gothic" w:cs="Arial"/>
          <w:b/>
          <w:lang w:val="es-MX"/>
        </w:rPr>
        <w:t>ACUERDO GENERAL TERCERO QUE MODIFICA LOS SIMILARES PRIMERO Y SEGUNDO QUE SUSCRIBIERON LOS PLENOS DEL SUPREMO TRIBUNAL DE JUSTICIA Y DEL CONSEJO DE LA JUDICATURA DEL PODER JUDICIAL DEL ESTADO, QUE REGULAN EL DESARROLLO DE LAS FUNCIONES JURISDICCIONALES Y MEDIDAS DE PROTECCIÓN DE LOS ÓRGANOS JURISDICCIONALES DE PRIMERA Y SEGUNDA INSTANCIA, ASÍ COMO ÁREAS ADMINISTRATIVAS DEL CONSEJO DE LA JUDICATURA DEL PODER JUDICIAL DEL ESTADO, ANTE LA DECLARATORIA DE EMERGENCIA SANITARIA DE FUERZA MAYOR A LA EPIDEMIA GENERADA POR EL VIRUS SARS-COV2 (COVID-19), CON BASE A LO DECRETADO POR EL CONSEJO DE SALUBRIDAD GENERAL DEL GOBIERNO FEDERAL</w:t>
      </w:r>
      <w:r w:rsidR="00C11994" w:rsidRPr="005E01C7">
        <w:rPr>
          <w:rFonts w:ascii="Century Gothic" w:hAnsi="Century Gothic"/>
        </w:rPr>
        <w:t>.</w:t>
      </w:r>
      <w:r w:rsidR="005E01C7">
        <w:rPr>
          <w:rFonts w:ascii="Century Gothic" w:hAnsi="Century Gothic"/>
        </w:rPr>
        <w:t xml:space="preserve"> </w:t>
      </w:r>
      <w:r w:rsidRPr="009229DE">
        <w:rPr>
          <w:rFonts w:ascii="Century Gothic" w:hAnsi="Century Gothic" w:cs="Tahoma"/>
        </w:rPr>
        <w:t xml:space="preserve">- </w:t>
      </w:r>
      <w:r w:rsidR="00441A6A" w:rsidRPr="009229DE">
        <w:rPr>
          <w:rFonts w:ascii="Century Gothic" w:hAnsi="Century Gothic" w:cs="Tahoma"/>
        </w:rPr>
        <w:t xml:space="preserve">- - - - - - - - - - - </w:t>
      </w:r>
      <w:r w:rsidR="007F2B5B">
        <w:rPr>
          <w:rFonts w:ascii="Century Gothic" w:hAnsi="Century Gothic" w:cs="Tahoma"/>
        </w:rPr>
        <w:t xml:space="preserve">- - - - - - - - - - - - - - - - - - - - - - - - </w:t>
      </w:r>
      <w:r w:rsidR="005E01C7">
        <w:rPr>
          <w:rFonts w:ascii="Century Gothic" w:hAnsi="Century Gothic" w:cs="Tahoma"/>
        </w:rPr>
        <w:t xml:space="preserve">- - </w:t>
      </w:r>
    </w:p>
    <w:p w14:paraId="59623380" w14:textId="6E95D68B" w:rsidR="00977980" w:rsidRPr="009229DE" w:rsidRDefault="00977980" w:rsidP="003B3E36">
      <w:pPr>
        <w:spacing w:line="468" w:lineRule="auto"/>
        <w:jc w:val="both"/>
        <w:rPr>
          <w:rFonts w:ascii="Century Gothic" w:hAnsi="Century Gothic"/>
        </w:rPr>
      </w:pPr>
      <w:r w:rsidRPr="009229DE">
        <w:rPr>
          <w:rFonts w:ascii="Century Gothic" w:hAnsi="Century Gothic"/>
        </w:rPr>
        <w:t>Atento a lo dispuesto por el artículo 5, fracción I, del Reglamento Interior del Poder Judicial del Estado, l</w:t>
      </w:r>
      <w:r w:rsidR="002040AA" w:rsidRPr="009229DE">
        <w:rPr>
          <w:rFonts w:ascii="Century Gothic" w:hAnsi="Century Gothic"/>
        </w:rPr>
        <w:t>a</w:t>
      </w:r>
      <w:r w:rsidRPr="009229DE">
        <w:rPr>
          <w:rFonts w:ascii="Century Gothic" w:hAnsi="Century Gothic"/>
        </w:rPr>
        <w:t xml:space="preserve"> </w:t>
      </w:r>
      <w:r w:rsidRPr="009229DE">
        <w:rPr>
          <w:rFonts w:ascii="Century Gothic" w:hAnsi="Century Gothic"/>
          <w:b/>
        </w:rPr>
        <w:t>M</w:t>
      </w:r>
      <w:r w:rsidRPr="009229DE">
        <w:rPr>
          <w:rFonts w:ascii="Century Gothic" w:hAnsi="Century Gothic"/>
          <w:b/>
          <w:bCs/>
        </w:rPr>
        <w:t>agistrad</w:t>
      </w:r>
      <w:r w:rsidR="002040AA" w:rsidRPr="009229DE">
        <w:rPr>
          <w:rFonts w:ascii="Century Gothic" w:hAnsi="Century Gothic"/>
          <w:b/>
          <w:bCs/>
        </w:rPr>
        <w:t>a</w:t>
      </w:r>
      <w:r w:rsidRPr="009229DE">
        <w:rPr>
          <w:rFonts w:ascii="Century Gothic" w:hAnsi="Century Gothic"/>
          <w:b/>
          <w:bCs/>
        </w:rPr>
        <w:t xml:space="preserve"> President</w:t>
      </w:r>
      <w:r w:rsidR="002040AA" w:rsidRPr="009229DE">
        <w:rPr>
          <w:rFonts w:ascii="Century Gothic" w:hAnsi="Century Gothic"/>
          <w:b/>
          <w:bCs/>
        </w:rPr>
        <w:t>a</w:t>
      </w:r>
      <w:r w:rsidRPr="009229DE">
        <w:rPr>
          <w:rFonts w:ascii="Century Gothic" w:hAnsi="Century Gothic"/>
        </w:rPr>
        <w:t xml:space="preserve">, solicita a la Secretaria de Acuerdos que agote el </w:t>
      </w:r>
      <w:r w:rsidRPr="009229DE">
        <w:rPr>
          <w:rFonts w:ascii="Century Gothic" w:hAnsi="Century Gothic"/>
          <w:b/>
          <w:bCs/>
        </w:rPr>
        <w:t>primer punto</w:t>
      </w:r>
      <w:r w:rsidRPr="009229DE">
        <w:rPr>
          <w:rFonts w:ascii="Century Gothic" w:hAnsi="Century Gothic"/>
        </w:rPr>
        <w:t xml:space="preserve"> del orden del día. Enseguida, procede la </w:t>
      </w:r>
      <w:r w:rsidRPr="009229DE">
        <w:rPr>
          <w:rFonts w:ascii="Century Gothic" w:hAnsi="Century Gothic"/>
          <w:b/>
        </w:rPr>
        <w:t>Secretaria</w:t>
      </w:r>
      <w:r w:rsidR="0024747F">
        <w:rPr>
          <w:rFonts w:ascii="Century Gothic" w:hAnsi="Century Gothic"/>
          <w:b/>
        </w:rPr>
        <w:t xml:space="preserve"> General de Acuerdos</w:t>
      </w:r>
      <w:r w:rsidRPr="009229DE">
        <w:rPr>
          <w:rFonts w:ascii="Century Gothic" w:hAnsi="Century Gothic"/>
        </w:rPr>
        <w:t xml:space="preserve"> a tomar lista de asistencia;</w:t>
      </w:r>
      <w:r w:rsidRPr="009229DE">
        <w:rPr>
          <w:rFonts w:ascii="Century Gothic" w:hAnsi="Century Gothic"/>
          <w:lang w:val="es-MX"/>
        </w:rPr>
        <w:t xml:space="preserve"> </w:t>
      </w:r>
      <w:r w:rsidR="00E37731" w:rsidRPr="009229DE">
        <w:rPr>
          <w:rFonts w:ascii="Century Gothic" w:hAnsi="Century Gothic" w:cs="Century Gothic"/>
          <w:lang w:val="es-MX"/>
        </w:rPr>
        <w:t xml:space="preserve">una vez cumplida la instrucción, la </w:t>
      </w:r>
      <w:r w:rsidR="00E37731" w:rsidRPr="009229DE">
        <w:rPr>
          <w:rFonts w:ascii="Century Gothic" w:hAnsi="Century Gothic" w:cs="Century Gothic"/>
        </w:rPr>
        <w:t xml:space="preserve">Presidencia da cuenta </w:t>
      </w:r>
      <w:r w:rsidR="00EC58DA">
        <w:rPr>
          <w:rFonts w:ascii="Century Gothic" w:hAnsi="Century Gothic" w:cs="Century Gothic"/>
          <w:lang w:val="es-MX"/>
        </w:rPr>
        <w:t>que se encuentran presentes todos y cada uno l</w:t>
      </w:r>
      <w:r w:rsidR="00E37731" w:rsidRPr="009229DE">
        <w:rPr>
          <w:rFonts w:ascii="Century Gothic" w:hAnsi="Century Gothic" w:cs="Century Gothic"/>
          <w:lang w:val="es-MX"/>
        </w:rPr>
        <w:t>os Magistrados y Magistradas que conforman este H.</w:t>
      </w:r>
      <w:r w:rsidR="00EC58DA">
        <w:rPr>
          <w:rFonts w:ascii="Century Gothic" w:hAnsi="Century Gothic" w:cs="Century Gothic"/>
          <w:lang w:val="es-MX"/>
        </w:rPr>
        <w:t xml:space="preserve"> Pleno</w:t>
      </w:r>
      <w:r w:rsidR="00E37731" w:rsidRPr="009229DE">
        <w:rPr>
          <w:rFonts w:ascii="Century Gothic" w:hAnsi="Century Gothic" w:cs="Century Gothic"/>
        </w:rPr>
        <w:t>.</w:t>
      </w:r>
      <w:r w:rsidR="00EC58DA">
        <w:rPr>
          <w:rFonts w:ascii="Century Gothic" w:hAnsi="Century Gothic" w:cs="Century Gothic"/>
        </w:rPr>
        <w:t xml:space="preserve"> </w:t>
      </w:r>
      <w:r w:rsidR="00EC58DA" w:rsidRPr="00A03573">
        <w:rPr>
          <w:rFonts w:ascii="Century Gothic" w:hAnsi="Century Gothic" w:cs="Century Gothic"/>
        </w:rPr>
        <w:t>Así como la Consejera y los Consejeros integrantes del Consejo de la Judicatura</w:t>
      </w:r>
      <w:r w:rsidR="00EC58DA">
        <w:rPr>
          <w:rFonts w:ascii="Century Gothic" w:hAnsi="Century Gothic" w:cs="Century Gothic"/>
        </w:rPr>
        <w:t>.</w:t>
      </w:r>
      <w:r w:rsidR="00E37731" w:rsidRPr="009229DE">
        <w:rPr>
          <w:rFonts w:ascii="Century Gothic" w:hAnsi="Century Gothic" w:cs="Century Gothic"/>
        </w:rPr>
        <w:t xml:space="preserve"> </w:t>
      </w:r>
      <w:r w:rsidR="00E37731" w:rsidRPr="009229DE">
        <w:rPr>
          <w:rFonts w:ascii="Century Gothic" w:hAnsi="Century Gothic" w:cs="Century Gothic"/>
          <w:lang w:val="es-MX"/>
        </w:rPr>
        <w:t xml:space="preserve">Atento a ello, </w:t>
      </w:r>
      <w:r w:rsidR="00E37731" w:rsidRPr="009229DE">
        <w:rPr>
          <w:rFonts w:ascii="Century Gothic" w:hAnsi="Century Gothic" w:cs="Century Gothic"/>
        </w:rPr>
        <w:t>existiendo</w:t>
      </w:r>
      <w:r w:rsidR="00E37731" w:rsidRPr="009229DE">
        <w:rPr>
          <w:rFonts w:ascii="Century Gothic" w:hAnsi="Century Gothic" w:cs="Century Gothic"/>
          <w:lang w:val="es-MX"/>
        </w:rPr>
        <w:t xml:space="preserve"> </w:t>
      </w:r>
      <w:r w:rsidR="00E37731" w:rsidRPr="009229DE">
        <w:rPr>
          <w:rFonts w:ascii="Century Gothic" w:hAnsi="Century Gothic" w:cs="Century Gothic"/>
          <w:b/>
          <w:bCs/>
          <w:lang w:val="es-MX"/>
        </w:rPr>
        <w:t>quórum</w:t>
      </w:r>
      <w:r w:rsidR="00E37731" w:rsidRPr="009229DE">
        <w:rPr>
          <w:rFonts w:ascii="Century Gothic" w:hAnsi="Century Gothic" w:cs="Century Gothic"/>
          <w:lang w:val="es-MX"/>
        </w:rPr>
        <w:t xml:space="preserve"> para celebrar esta </w:t>
      </w:r>
      <w:r w:rsidR="00E37731" w:rsidRPr="009229DE">
        <w:rPr>
          <w:rFonts w:ascii="Century Gothic" w:hAnsi="Century Gothic" w:cs="Century Gothic"/>
          <w:lang w:val="es-MX"/>
        </w:rPr>
        <w:lastRenderedPageBreak/>
        <w:t>sesión, la Magistrada Presidenta, la declara válida, al igual que los acuerdos que en ella se tome</w:t>
      </w:r>
      <w:r w:rsidRPr="009229DE">
        <w:rPr>
          <w:rFonts w:ascii="Century Gothic" w:hAnsi="Century Gothic"/>
          <w:lang w:val="es-MX"/>
        </w:rPr>
        <w:t xml:space="preserve">n. </w:t>
      </w:r>
      <w:r w:rsidRPr="009229DE">
        <w:rPr>
          <w:rFonts w:ascii="Century Gothic" w:hAnsi="Century Gothic"/>
        </w:rPr>
        <w:t>- - - -</w:t>
      </w:r>
      <w:r w:rsidR="00AA47FC" w:rsidRPr="009229DE">
        <w:rPr>
          <w:rFonts w:ascii="Century Gothic" w:hAnsi="Century Gothic"/>
        </w:rPr>
        <w:t xml:space="preserve"> - - - - - - - - - - - - - - -</w:t>
      </w:r>
      <w:r w:rsidRPr="009229DE">
        <w:rPr>
          <w:rFonts w:ascii="Century Gothic" w:hAnsi="Century Gothic"/>
        </w:rPr>
        <w:t xml:space="preserve"> </w:t>
      </w:r>
      <w:r w:rsidR="00EC58DA">
        <w:rPr>
          <w:rFonts w:ascii="Century Gothic" w:hAnsi="Century Gothic"/>
        </w:rPr>
        <w:t xml:space="preserve">- - - - - - - - - - </w:t>
      </w:r>
    </w:p>
    <w:p w14:paraId="25541FCE" w14:textId="2D8B4631" w:rsidR="00C11AA7" w:rsidRPr="009229DE" w:rsidRDefault="00977980" w:rsidP="003B3E36">
      <w:pPr>
        <w:spacing w:line="468" w:lineRule="auto"/>
        <w:jc w:val="both"/>
        <w:rPr>
          <w:rFonts w:ascii="Century Gothic" w:hAnsi="Century Gothic"/>
          <w:bCs/>
        </w:rPr>
      </w:pPr>
      <w:r w:rsidRPr="009229DE">
        <w:rPr>
          <w:rFonts w:ascii="Century Gothic" w:hAnsi="Century Gothic"/>
          <w:lang w:val="es-MX"/>
        </w:rPr>
        <w:t>Posteriormente</w:t>
      </w:r>
      <w:r w:rsidRPr="009229DE">
        <w:rPr>
          <w:rFonts w:ascii="Century Gothic" w:hAnsi="Century Gothic"/>
        </w:rPr>
        <w:t>, l</w:t>
      </w:r>
      <w:r w:rsidR="002040AA" w:rsidRPr="009229DE">
        <w:rPr>
          <w:rFonts w:ascii="Century Gothic" w:hAnsi="Century Gothic"/>
        </w:rPr>
        <w:t>a</w:t>
      </w:r>
      <w:r w:rsidRPr="009229DE">
        <w:rPr>
          <w:rFonts w:ascii="Century Gothic" w:hAnsi="Century Gothic"/>
        </w:rPr>
        <w:t xml:space="preserve"> </w:t>
      </w:r>
      <w:r w:rsidR="002040AA" w:rsidRPr="009229DE">
        <w:rPr>
          <w:rFonts w:ascii="Century Gothic" w:hAnsi="Century Gothic"/>
          <w:b/>
        </w:rPr>
        <w:t>M</w:t>
      </w:r>
      <w:r w:rsidRPr="009229DE">
        <w:rPr>
          <w:rFonts w:ascii="Century Gothic" w:hAnsi="Century Gothic"/>
          <w:b/>
          <w:bCs/>
        </w:rPr>
        <w:t>agistrad</w:t>
      </w:r>
      <w:r w:rsidR="002040AA" w:rsidRPr="009229DE">
        <w:rPr>
          <w:rFonts w:ascii="Century Gothic" w:hAnsi="Century Gothic"/>
          <w:b/>
          <w:bCs/>
        </w:rPr>
        <w:t>a Olga Regina García López</w:t>
      </w:r>
      <w:r w:rsidRPr="009229DE">
        <w:rPr>
          <w:rFonts w:ascii="Century Gothic" w:hAnsi="Century Gothic"/>
        </w:rPr>
        <w:t xml:space="preserve"> pide a la Secretaria de Acuerdos dé lectura al </w:t>
      </w:r>
      <w:r w:rsidRPr="009229DE">
        <w:rPr>
          <w:rFonts w:ascii="Century Gothic" w:hAnsi="Century Gothic"/>
          <w:b/>
          <w:bCs/>
        </w:rPr>
        <w:t>segundo punto</w:t>
      </w:r>
      <w:r w:rsidRPr="009229DE">
        <w:rPr>
          <w:rFonts w:ascii="Century Gothic" w:hAnsi="Century Gothic"/>
        </w:rPr>
        <w:t xml:space="preserve">. Atento a ello, la </w:t>
      </w:r>
      <w:r w:rsidRPr="009229DE">
        <w:rPr>
          <w:rFonts w:ascii="Century Gothic" w:hAnsi="Century Gothic"/>
          <w:b/>
        </w:rPr>
        <w:t>licenciada Ma. del Rosario Torres Mancilla</w:t>
      </w:r>
      <w:r w:rsidRPr="009229DE">
        <w:rPr>
          <w:rFonts w:ascii="Century Gothic" w:hAnsi="Century Gothic"/>
        </w:rPr>
        <w:t>, leyó: “</w:t>
      </w:r>
      <w:r w:rsidRPr="00A67B09">
        <w:rPr>
          <w:rFonts w:ascii="Century Gothic" w:hAnsi="Century Gothic"/>
          <w:b/>
          <w:sz w:val="22"/>
          <w:szCs w:val="22"/>
          <w:lang w:val="es-MX"/>
        </w:rPr>
        <w:t>Lectura, discusión y en su caso aprobación, del orden del día</w:t>
      </w:r>
      <w:r w:rsidRPr="009229DE">
        <w:rPr>
          <w:rFonts w:ascii="Century Gothic" w:hAnsi="Century Gothic"/>
          <w:b/>
          <w:lang w:val="es-MX"/>
        </w:rPr>
        <w:t xml:space="preserve">”. </w:t>
      </w:r>
      <w:r w:rsidRPr="009229DE">
        <w:rPr>
          <w:rFonts w:ascii="Century Gothic" w:hAnsi="Century Gothic"/>
          <w:b/>
        </w:rPr>
        <w:t xml:space="preserve">Atento a lo cual, el </w:t>
      </w:r>
      <w:r w:rsidRPr="009229DE">
        <w:rPr>
          <w:rFonts w:ascii="Century Gothic" w:hAnsi="Century Gothic"/>
          <w:b/>
          <w:bCs/>
        </w:rPr>
        <w:t>orden del día es aprobado en sus términos, por unanimidad de votos.</w:t>
      </w:r>
      <w:r w:rsidRPr="009229DE">
        <w:rPr>
          <w:rFonts w:ascii="Century Gothic" w:hAnsi="Century Gothic"/>
          <w:bCs/>
        </w:rPr>
        <w:t xml:space="preserve"> </w:t>
      </w:r>
      <w:r w:rsidR="00133781">
        <w:rPr>
          <w:rFonts w:ascii="Century Gothic" w:hAnsi="Century Gothic"/>
          <w:bCs/>
        </w:rPr>
        <w:t xml:space="preserve">- - - - </w:t>
      </w:r>
    </w:p>
    <w:p w14:paraId="00AB378A" w14:textId="0375E64C" w:rsidR="00E80CA8" w:rsidRPr="0024747F" w:rsidRDefault="00C11AA7" w:rsidP="003B3E36">
      <w:pPr>
        <w:spacing w:line="468" w:lineRule="auto"/>
        <w:jc w:val="both"/>
        <w:rPr>
          <w:rFonts w:ascii="Century Gothic" w:hAnsi="Century Gothic"/>
          <w:b/>
          <w:bCs/>
        </w:rPr>
      </w:pPr>
      <w:r w:rsidRPr="009229DE">
        <w:rPr>
          <w:rFonts w:ascii="Century Gothic" w:hAnsi="Century Gothic"/>
        </w:rPr>
        <w:t xml:space="preserve">A continuación, la </w:t>
      </w:r>
      <w:r w:rsidRPr="009229DE">
        <w:rPr>
          <w:rFonts w:ascii="Century Gothic" w:hAnsi="Century Gothic"/>
          <w:b/>
          <w:bCs/>
        </w:rPr>
        <w:t>Magistrada Presidenta</w:t>
      </w:r>
      <w:r w:rsidRPr="009229DE">
        <w:rPr>
          <w:rFonts w:ascii="Century Gothic" w:hAnsi="Century Gothic"/>
        </w:rPr>
        <w:t xml:space="preserve"> pide a la Secretaria de Acuerdos dé lectura al </w:t>
      </w:r>
      <w:r w:rsidR="00EC58DA">
        <w:rPr>
          <w:rFonts w:ascii="Century Gothic" w:hAnsi="Century Gothic"/>
          <w:b/>
          <w:bCs/>
        </w:rPr>
        <w:t>tercer</w:t>
      </w:r>
      <w:r w:rsidRPr="009229DE">
        <w:rPr>
          <w:rFonts w:ascii="Century Gothic" w:hAnsi="Century Gothic"/>
          <w:b/>
          <w:bCs/>
        </w:rPr>
        <w:t xml:space="preserve"> punto</w:t>
      </w:r>
      <w:r w:rsidRPr="009229DE">
        <w:rPr>
          <w:rFonts w:ascii="Century Gothic" w:hAnsi="Century Gothic"/>
        </w:rPr>
        <w:t>; quien atendiendo la instrucción, procedió a leer:</w:t>
      </w:r>
      <w:r w:rsidR="00661E51" w:rsidRPr="009229DE">
        <w:rPr>
          <w:rFonts w:ascii="Century Gothic" w:hAnsi="Century Gothic"/>
          <w:bCs/>
        </w:rPr>
        <w:t xml:space="preserve"> </w:t>
      </w:r>
      <w:r w:rsidR="002975E3" w:rsidRPr="009229DE">
        <w:rPr>
          <w:rFonts w:ascii="Century Gothic" w:hAnsi="Century Gothic"/>
          <w:bCs/>
        </w:rPr>
        <w:t>“</w:t>
      </w:r>
      <w:r w:rsidR="0024747F" w:rsidRPr="0024747F">
        <w:rPr>
          <w:rFonts w:ascii="Century Gothic" w:hAnsi="Century Gothic"/>
          <w:b/>
          <w:sz w:val="22"/>
          <w:szCs w:val="22"/>
        </w:rPr>
        <w:t xml:space="preserve">Ante la declaratoria de emergencia sanitaria de fuerza mayor a la epidemia generada por el VIRUS </w:t>
      </w:r>
      <w:r w:rsidR="0024747F" w:rsidRPr="0024747F">
        <w:rPr>
          <w:rFonts w:ascii="Century Gothic" w:hAnsi="Century Gothic"/>
          <w:b/>
          <w:i/>
          <w:sz w:val="22"/>
          <w:szCs w:val="22"/>
        </w:rPr>
        <w:t>SARS-</w:t>
      </w:r>
      <w:r w:rsidR="0024747F" w:rsidRPr="0024747F">
        <w:rPr>
          <w:rFonts w:ascii="Century Gothic" w:hAnsi="Century Gothic"/>
          <w:b/>
          <w:sz w:val="22"/>
          <w:szCs w:val="22"/>
        </w:rPr>
        <w:t>COV2 (COVID-19),</w:t>
      </w:r>
      <w:r w:rsidR="0024747F" w:rsidRPr="0024747F">
        <w:rPr>
          <w:rFonts w:ascii="Century Gothic" w:hAnsi="Century Gothic"/>
          <w:b/>
          <w:i/>
          <w:sz w:val="22"/>
          <w:szCs w:val="22"/>
        </w:rPr>
        <w:t xml:space="preserve"> </w:t>
      </w:r>
      <w:r w:rsidR="0024747F" w:rsidRPr="0024747F">
        <w:rPr>
          <w:rFonts w:ascii="Century Gothic" w:hAnsi="Century Gothic"/>
          <w:b/>
          <w:sz w:val="22"/>
          <w:szCs w:val="22"/>
        </w:rPr>
        <w:t>y, acorde</w:t>
      </w:r>
      <w:r w:rsidR="0024747F" w:rsidRPr="0024747F">
        <w:rPr>
          <w:rFonts w:ascii="Century Gothic" w:hAnsi="Century Gothic"/>
          <w:b/>
          <w:i/>
          <w:sz w:val="22"/>
          <w:szCs w:val="22"/>
        </w:rPr>
        <w:t xml:space="preserve"> </w:t>
      </w:r>
      <w:r w:rsidR="0024747F" w:rsidRPr="0024747F">
        <w:rPr>
          <w:rFonts w:ascii="Century Gothic" w:hAnsi="Century Gothic"/>
          <w:b/>
          <w:sz w:val="22"/>
          <w:szCs w:val="22"/>
        </w:rPr>
        <w:t>a las</w:t>
      </w:r>
      <w:r w:rsidR="0024747F" w:rsidRPr="0024747F">
        <w:rPr>
          <w:rFonts w:ascii="Century Gothic" w:hAnsi="Century Gothic"/>
          <w:b/>
          <w:i/>
          <w:sz w:val="22"/>
          <w:szCs w:val="22"/>
        </w:rPr>
        <w:t xml:space="preserve"> </w:t>
      </w:r>
      <w:r w:rsidR="0024747F" w:rsidRPr="0024747F">
        <w:rPr>
          <w:rFonts w:ascii="Century Gothic" w:hAnsi="Century Gothic"/>
          <w:b/>
          <w:sz w:val="22"/>
          <w:szCs w:val="22"/>
        </w:rPr>
        <w:t>medidas de protección de los Órganos Jurisdiccionales de Primera, Segunda Instancia y Áreas Administrativas del Poder Judicial del Estado,</w:t>
      </w:r>
      <w:r w:rsidR="0024747F" w:rsidRPr="0024747F">
        <w:rPr>
          <w:rFonts w:ascii="Century Gothic" w:hAnsi="Century Gothic"/>
          <w:b/>
          <w:i/>
          <w:sz w:val="22"/>
          <w:szCs w:val="22"/>
        </w:rPr>
        <w:t xml:space="preserve"> s</w:t>
      </w:r>
      <w:proofErr w:type="spellStart"/>
      <w:r w:rsidR="0024747F" w:rsidRPr="0024747F">
        <w:rPr>
          <w:rFonts w:ascii="Century Gothic" w:hAnsi="Century Gothic" w:cs="Arial"/>
          <w:b/>
          <w:sz w:val="22"/>
          <w:szCs w:val="22"/>
          <w:lang w:val="es-MX"/>
        </w:rPr>
        <w:t>e</w:t>
      </w:r>
      <w:proofErr w:type="spellEnd"/>
      <w:r w:rsidR="0024747F" w:rsidRPr="0024747F">
        <w:rPr>
          <w:rFonts w:ascii="Century Gothic" w:hAnsi="Century Gothic" w:cs="Arial"/>
          <w:b/>
          <w:sz w:val="22"/>
          <w:szCs w:val="22"/>
          <w:lang w:val="es-MX"/>
        </w:rPr>
        <w:t xml:space="preserve"> somete a consideración y en su caso, aprobación, la extensión del periodo de suspensión de actividades del día 31 treinta y uno de mayo al 15 quince de junio de 2020 dos mil veinte, inclusive</w:t>
      </w:r>
      <w:r w:rsidR="00EC58DA">
        <w:rPr>
          <w:rFonts w:ascii="Century Gothic" w:hAnsi="Century Gothic"/>
          <w:b/>
        </w:rPr>
        <w:t>”</w:t>
      </w:r>
      <w:r w:rsidR="00EC58DA" w:rsidRPr="00804460">
        <w:rPr>
          <w:rFonts w:ascii="Century Gothic" w:hAnsi="Century Gothic"/>
          <w:b/>
        </w:rPr>
        <w:t>.</w:t>
      </w:r>
      <w:r w:rsidR="00EC58DA">
        <w:rPr>
          <w:rFonts w:ascii="Century Gothic" w:hAnsi="Century Gothic"/>
          <w:bCs/>
        </w:rPr>
        <w:t xml:space="preserve"> </w:t>
      </w:r>
      <w:r w:rsidR="002E4DE1" w:rsidRPr="00A67B09">
        <w:rPr>
          <w:rFonts w:ascii="Century Gothic" w:hAnsi="Century Gothic"/>
          <w:b/>
          <w:bCs/>
        </w:rPr>
        <w:t>Atento a ello</w:t>
      </w:r>
      <w:r w:rsidR="0024747F">
        <w:rPr>
          <w:rFonts w:ascii="Century Gothic" w:hAnsi="Century Gothic"/>
          <w:b/>
          <w:bCs/>
        </w:rPr>
        <w:t>,</w:t>
      </w:r>
      <w:r w:rsidR="002E4DE1" w:rsidRPr="00A67B09">
        <w:rPr>
          <w:rFonts w:ascii="Century Gothic" w:hAnsi="Century Gothic"/>
          <w:b/>
          <w:bCs/>
        </w:rPr>
        <w:t xml:space="preserve"> </w:t>
      </w:r>
      <w:r w:rsidR="0024747F">
        <w:rPr>
          <w:rFonts w:ascii="Century Gothic" w:hAnsi="Century Gothic"/>
          <w:b/>
          <w:bCs/>
        </w:rPr>
        <w:t>por unanimidad</w:t>
      </w:r>
      <w:r w:rsidR="002E4DE1" w:rsidRPr="00A67B09">
        <w:rPr>
          <w:rFonts w:ascii="Century Gothic" w:hAnsi="Century Gothic"/>
          <w:b/>
          <w:bCs/>
        </w:rPr>
        <w:t xml:space="preserve"> de </w:t>
      </w:r>
      <w:r w:rsidR="00C94C0F" w:rsidRPr="00A67B09">
        <w:rPr>
          <w:rFonts w:ascii="Century Gothic" w:hAnsi="Century Gothic"/>
          <w:b/>
          <w:bCs/>
        </w:rPr>
        <w:t>votos</w:t>
      </w:r>
      <w:r w:rsidR="0024747F">
        <w:rPr>
          <w:rFonts w:ascii="Century Gothic" w:hAnsi="Century Gothic"/>
          <w:b/>
          <w:bCs/>
        </w:rPr>
        <w:t xml:space="preserve"> se aprueba </w:t>
      </w:r>
      <w:r w:rsidR="0024747F" w:rsidRPr="0024747F">
        <w:rPr>
          <w:rFonts w:ascii="Century Gothic" w:hAnsi="Century Gothic"/>
          <w:b/>
          <w:bCs/>
        </w:rPr>
        <w:t>la extensión del periodo de suspensión de actividades del día 31 treinta y uno de mayo al 15 quince de junio de 2020 dos mil veinte, inclusive</w:t>
      </w:r>
      <w:r w:rsidR="00C94C0F" w:rsidRPr="0024747F">
        <w:rPr>
          <w:rFonts w:ascii="Century Gothic" w:hAnsi="Century Gothic"/>
          <w:b/>
          <w:bCs/>
        </w:rPr>
        <w:t xml:space="preserve">. </w:t>
      </w:r>
      <w:r w:rsidR="0024747F" w:rsidRPr="0024747F">
        <w:rPr>
          <w:rFonts w:ascii="Century Gothic" w:hAnsi="Century Gothic"/>
          <w:bCs/>
        </w:rPr>
        <w:t>- - - - - - - - - - - - -</w:t>
      </w:r>
      <w:r w:rsidR="0024747F">
        <w:rPr>
          <w:rFonts w:ascii="Century Gothic" w:hAnsi="Century Gothic"/>
          <w:bCs/>
        </w:rPr>
        <w:t xml:space="preserve"> - -</w:t>
      </w:r>
    </w:p>
    <w:p w14:paraId="31630E14" w14:textId="558066CD" w:rsidR="00A42DF5" w:rsidRPr="00A67B09" w:rsidRDefault="00354D9B" w:rsidP="003B3E36">
      <w:pPr>
        <w:spacing w:line="468" w:lineRule="auto"/>
        <w:jc w:val="both"/>
        <w:rPr>
          <w:rFonts w:ascii="Century Gothic" w:hAnsi="Century Gothic"/>
        </w:rPr>
      </w:pPr>
      <w:r w:rsidRPr="001C3C53">
        <w:rPr>
          <w:rFonts w:ascii="Century Gothic" w:hAnsi="Century Gothic"/>
        </w:rPr>
        <w:t xml:space="preserve">Enseguida, la </w:t>
      </w:r>
      <w:r w:rsidRPr="001C3C53">
        <w:rPr>
          <w:rFonts w:ascii="Century Gothic" w:hAnsi="Century Gothic"/>
          <w:b/>
        </w:rPr>
        <w:t>M</w:t>
      </w:r>
      <w:r w:rsidRPr="001C3C53">
        <w:rPr>
          <w:rFonts w:ascii="Century Gothic" w:hAnsi="Century Gothic"/>
          <w:b/>
          <w:bCs/>
        </w:rPr>
        <w:t>agistrada Presidenta</w:t>
      </w:r>
      <w:r w:rsidRPr="001C3C53">
        <w:rPr>
          <w:rFonts w:ascii="Century Gothic" w:hAnsi="Century Gothic"/>
        </w:rPr>
        <w:t xml:space="preserve"> solicita a la licenciada Ma. del Rosario Torres Mancilla, proceda a dar lectura al </w:t>
      </w:r>
      <w:r w:rsidRPr="001C3C53">
        <w:rPr>
          <w:rFonts w:ascii="Century Gothic" w:hAnsi="Century Gothic"/>
          <w:b/>
          <w:bCs/>
        </w:rPr>
        <w:t>cuarto punto</w:t>
      </w:r>
      <w:r w:rsidRPr="001C3C53">
        <w:rPr>
          <w:rFonts w:ascii="Century Gothic" w:hAnsi="Century Gothic"/>
        </w:rPr>
        <w:t xml:space="preserve"> del orden del día. Atento a lo cual la </w:t>
      </w:r>
      <w:r w:rsidRPr="001C3C53">
        <w:rPr>
          <w:rFonts w:ascii="Century Gothic" w:hAnsi="Century Gothic"/>
          <w:b/>
          <w:bCs/>
        </w:rPr>
        <w:t xml:space="preserve">licenciada Ma. del Rosario Torres Mancilla, </w:t>
      </w:r>
      <w:r w:rsidRPr="001C3C53">
        <w:rPr>
          <w:rFonts w:ascii="Century Gothic" w:hAnsi="Century Gothic"/>
        </w:rPr>
        <w:t xml:space="preserve">leyó: </w:t>
      </w:r>
      <w:r w:rsidRPr="00A67B09">
        <w:rPr>
          <w:rFonts w:ascii="Century Gothic" w:hAnsi="Century Gothic"/>
          <w:sz w:val="22"/>
          <w:szCs w:val="22"/>
        </w:rPr>
        <w:t>“</w:t>
      </w:r>
      <w:r w:rsidR="0024747F" w:rsidRPr="0024747F">
        <w:rPr>
          <w:rFonts w:ascii="Century Gothic" w:hAnsi="Century Gothic"/>
          <w:b/>
          <w:sz w:val="22"/>
          <w:szCs w:val="22"/>
        </w:rPr>
        <w:t xml:space="preserve">Se somete a consideración, discusión y en su caso, determinación, </w:t>
      </w:r>
      <w:r w:rsidR="0024747F" w:rsidRPr="0024747F">
        <w:rPr>
          <w:rFonts w:ascii="Century Gothic" w:hAnsi="Century Gothic" w:cs="Arial"/>
          <w:b/>
          <w:sz w:val="22"/>
          <w:szCs w:val="22"/>
          <w:lang w:val="es-MX"/>
        </w:rPr>
        <w:t>el ACUERDO GENERAL TERCERO QUE MODIFICA LOS SIMILARES PRIMERO Y SEGUNDO QUE SUSCRIBIERON LOS PLENOS DEL SUPREMO TRIBUNAL DE JUSTICIA Y DEL CONSEJO DE LA JUDICATURA DEL PODER JUDICIAL DEL ESTADO, QUE REGULAN EL DESARROLLO DE LAS FUNCIONES JURISDICCIONALES Y MEDIDAS DE PROTECCIÓN DE LOS ÓRGANOS JURISDICCIONALES DE PRIMERA Y SEGUNDA INSTANCIA, ASÍ COMO ÁREAS ADMINISTRATIVAS DEL CONSEJO DE LA JUDICATURA DEL PODER JUDICIAL DEL ESTADO, ANTE LA DECLARATORIA DE EMERGENCIA SANITARIA DE FUERZA MAYOR A LA EPIDEMIA GENERADA POR EL VIRUS SARS-COV2 (COVID-19), CON BASE A LO DECRETADO POR EL CONSEJO DE SALUBRIDAD GENERAL DEL GOBIERNO FEDERAL</w:t>
      </w:r>
      <w:r w:rsidR="001313AB" w:rsidRPr="00A67B09">
        <w:rPr>
          <w:rFonts w:ascii="Century Gothic" w:hAnsi="Century Gothic" w:cs="Arial"/>
          <w:b/>
          <w:sz w:val="22"/>
          <w:szCs w:val="22"/>
          <w:lang w:val="es-MX"/>
        </w:rPr>
        <w:t>”</w:t>
      </w:r>
      <w:r w:rsidR="001313AB" w:rsidRPr="00A67B09">
        <w:rPr>
          <w:rFonts w:ascii="Century Gothic" w:hAnsi="Century Gothic" w:cs="Arial"/>
          <w:sz w:val="22"/>
          <w:szCs w:val="22"/>
          <w:lang w:val="es-MX"/>
        </w:rPr>
        <w:t>.</w:t>
      </w:r>
      <w:r w:rsidR="00A42DF5">
        <w:rPr>
          <w:rFonts w:ascii="Century Gothic" w:hAnsi="Century Gothic"/>
        </w:rPr>
        <w:t xml:space="preserve"> </w:t>
      </w:r>
      <w:r w:rsidR="00C14540">
        <w:rPr>
          <w:rFonts w:ascii="Century Gothic" w:hAnsi="Century Gothic"/>
        </w:rPr>
        <w:t xml:space="preserve">Al respecto la </w:t>
      </w:r>
      <w:r w:rsidR="00C14540">
        <w:rPr>
          <w:rFonts w:ascii="Century Gothic" w:hAnsi="Century Gothic"/>
          <w:b/>
        </w:rPr>
        <w:t>Magistrada Olga Regina García López,</w:t>
      </w:r>
      <w:r w:rsidR="00C14540">
        <w:rPr>
          <w:rFonts w:ascii="Century Gothic" w:hAnsi="Century Gothic"/>
        </w:rPr>
        <w:t xml:space="preserve"> pone a discusión y consideración de los Magistrados, Magistradas, Consejera y Consejeros el aludido acuerdo. La </w:t>
      </w:r>
      <w:r w:rsidR="00C14540">
        <w:rPr>
          <w:rFonts w:ascii="Century Gothic" w:hAnsi="Century Gothic"/>
          <w:b/>
        </w:rPr>
        <w:t>Magistrada Ma. Guadalupe Orozco Santiago</w:t>
      </w:r>
      <w:r w:rsidR="00C14540">
        <w:rPr>
          <w:rFonts w:ascii="Century Gothic" w:hAnsi="Century Gothic"/>
        </w:rPr>
        <w:t xml:space="preserve">, formula la siguiente aportación: “Ponderando la necesidad de que se modifique el acuerdo puesto a consideración para el único motivo de ordenar la notificación de todos los acuerdos y sentencias que se han trabajado </w:t>
      </w:r>
      <w:r w:rsidR="0004279B">
        <w:rPr>
          <w:rFonts w:ascii="Century Gothic" w:hAnsi="Century Gothic"/>
        </w:rPr>
        <w:t xml:space="preserve">en los diversos recintos </w:t>
      </w:r>
      <w:r w:rsidR="00D6774B">
        <w:rPr>
          <w:rFonts w:ascii="Century Gothic" w:hAnsi="Century Gothic"/>
        </w:rPr>
        <w:t xml:space="preserve">del Poder Judicial, mismos que se han emitido en estos meses del ejercicio de actividades esenciales de administración de justicia bajo la figura de puerta cerrada para privilegiar la sana distancia, trabajo que se ha realizado al cien por ciento y en condiciones de emitir todo lo que se encontraba pendiente”. </w:t>
      </w:r>
      <w:r w:rsidR="00A42DF5" w:rsidRPr="00A67B09">
        <w:rPr>
          <w:rFonts w:ascii="Century Gothic" w:hAnsi="Century Gothic"/>
          <w:b/>
        </w:rPr>
        <w:t>Atento a ello,</w:t>
      </w:r>
      <w:r w:rsidR="00964703" w:rsidRPr="00A67B09">
        <w:rPr>
          <w:rFonts w:ascii="Century Gothic" w:hAnsi="Century Gothic"/>
          <w:b/>
        </w:rPr>
        <w:t xml:space="preserve"> por </w:t>
      </w:r>
      <w:r w:rsidR="0024747F">
        <w:rPr>
          <w:rFonts w:ascii="Century Gothic" w:hAnsi="Century Gothic"/>
          <w:b/>
        </w:rPr>
        <w:t>unanimidad d</w:t>
      </w:r>
      <w:r w:rsidR="00964703">
        <w:rPr>
          <w:rFonts w:ascii="Century Gothic" w:hAnsi="Century Gothic"/>
          <w:b/>
        </w:rPr>
        <w:t>e votos se aprueba</w:t>
      </w:r>
      <w:r w:rsidR="00C14540">
        <w:rPr>
          <w:rFonts w:ascii="Century Gothic" w:hAnsi="Century Gothic"/>
          <w:b/>
        </w:rPr>
        <w:t xml:space="preserve"> en sus términos lo siguiente: </w:t>
      </w:r>
      <w:r w:rsidR="00D6774B">
        <w:rPr>
          <w:rFonts w:ascii="Century Gothic" w:hAnsi="Century Gothic"/>
          <w:b/>
        </w:rPr>
        <w:t>“</w:t>
      </w:r>
      <w:r w:rsidR="00C14540" w:rsidRPr="00D6774B">
        <w:rPr>
          <w:rFonts w:ascii="Century Gothic" w:hAnsi="Century Gothic" w:cs="Arial"/>
          <w:b/>
          <w:sz w:val="22"/>
          <w:szCs w:val="22"/>
          <w:lang w:eastAsia="es-MX"/>
        </w:rPr>
        <w:t xml:space="preserve">ACUERDO GENERAL TERCERO QUE MODIFICA LOS SIMILARES PRIMERO Y SEGUNDO QUE SUSCRIBIERON LOS PLENOS DEL SUPREMO TRIBUNAL DE JUSTICIA Y DEL CONSEJO DE LA JUDICATURA DEL PODER JUDICIAL DEL ESTADO, QUE REGULAN EL DESARROLLO DE LAS FUNCIONES JURISDICCIONALES Y MEDIDAS DE PROTECCIÓN DE LOS ÓRGANOS JURISDICCIONALES DE PRIMERA Y SEGUNDA INSTANCIA, ASÍ COMO ÁREAS ADMINISTRATIVAS DEL CONSEJO DE LA JUDICATURA DEL PODER JUDICIAL DEL ESTADO, ANTE LA DECLARATORIA DE EMERGENCIA SANITARIA DE FUERZA MAYOR A LA EPIDEMIA GENERADA POR EL VIRUS SARS-COV2 (COVID-19), CON BASE A LO DECRETADO POR EL CONSEJO DE SALUBRIDAD GENERAL DEL GOBIERNO FEDERAL. CONSIDERANDO. </w:t>
      </w:r>
      <w:r w:rsidR="00C14540" w:rsidRPr="00D6774B">
        <w:rPr>
          <w:rFonts w:ascii="Century Gothic" w:hAnsi="Century Gothic" w:cs="Arial"/>
          <w:b/>
          <w:sz w:val="22"/>
          <w:szCs w:val="22"/>
          <w:u w:val="single"/>
          <w:lang w:eastAsia="es-MX"/>
        </w:rPr>
        <w:t>PRIMERO</w:t>
      </w:r>
      <w:r w:rsidR="00C14540" w:rsidRPr="00D6774B">
        <w:rPr>
          <w:rFonts w:ascii="Century Gothic" w:hAnsi="Century Gothic" w:cs="Arial"/>
          <w:b/>
          <w:sz w:val="22"/>
          <w:szCs w:val="22"/>
          <w:lang w:eastAsia="es-MX"/>
        </w:rPr>
        <w:t xml:space="preserve">. Que el artículo 4 de la Constitución Política de los Estados Unidos Mexicanos establece que toda persona tiene derecho a la protección de la salud, por lo que el Estado tiene la obligación de garantizar y establecer los mecanismos necesarios para que la totalidad de la población goce de un completo bienestar físico, mental y social para su desarrollo; asimismo, el artículo 25 de la Declaración Universal de los Derechos Humanos consagra el derecho a la salud en los siguientes términos: “Toda persona tiene derecho a un nivel de vida adecuado que le asegure, así como a su familia, la salud, el bienestar y en especial la alimentación, el vestido, la vivienda, la asistencia médica y los servicios sociales necesarios”. </w:t>
      </w:r>
      <w:r w:rsidR="00C14540" w:rsidRPr="00D6774B">
        <w:rPr>
          <w:rFonts w:ascii="Century Gothic" w:hAnsi="Century Gothic" w:cs="Arial"/>
          <w:b/>
          <w:sz w:val="22"/>
          <w:szCs w:val="22"/>
          <w:u w:val="single"/>
          <w:lang w:eastAsia="es-MX"/>
        </w:rPr>
        <w:t>SEGUNDO</w:t>
      </w:r>
      <w:r w:rsidR="00C14540" w:rsidRPr="00D6774B">
        <w:rPr>
          <w:rFonts w:ascii="Century Gothic" w:hAnsi="Century Gothic" w:cs="Arial"/>
          <w:b/>
          <w:sz w:val="22"/>
          <w:szCs w:val="22"/>
          <w:lang w:eastAsia="es-MX"/>
        </w:rPr>
        <w:t xml:space="preserve">. Que no menos importante, es el derecho humano de acceso a la justicia que consagra el párrafo segundo del numeral 17 de la Constitución Política de los Estados Unidos Mexicanos, al señalar que toda persona tiene derecho a que se le administre justicia por parte de los Tribunales, que están expeditos para impartirla en los plazos y términos que determinen los ordenamientos legales. </w:t>
      </w:r>
      <w:r w:rsidR="00C14540" w:rsidRPr="00D6774B">
        <w:rPr>
          <w:rFonts w:ascii="Century Gothic" w:hAnsi="Century Gothic" w:cs="Arial"/>
          <w:b/>
          <w:sz w:val="22"/>
          <w:szCs w:val="22"/>
          <w:u w:val="single"/>
          <w:lang w:eastAsia="es-MX"/>
        </w:rPr>
        <w:t>TERCERO</w:t>
      </w:r>
      <w:r w:rsidR="00C14540" w:rsidRPr="00D6774B">
        <w:rPr>
          <w:rFonts w:ascii="Century Gothic" w:hAnsi="Century Gothic" w:cs="Arial"/>
          <w:b/>
          <w:sz w:val="22"/>
          <w:szCs w:val="22"/>
          <w:lang w:eastAsia="es-MX"/>
        </w:rPr>
        <w:t xml:space="preserve">. </w:t>
      </w:r>
      <w:r w:rsidR="00C14540" w:rsidRPr="00D6774B">
        <w:rPr>
          <w:rFonts w:ascii="Century Gothic" w:hAnsi="Century Gothic" w:cs="Arial"/>
          <w:b/>
          <w:color w:val="000000"/>
          <w:sz w:val="22"/>
          <w:szCs w:val="22"/>
        </w:rPr>
        <w:t xml:space="preserve">En respuesta al brote del virus SARS-COV2 (COVID-19) y partiendo de las mejores prácticas en la materia, especialmente las derivadas de recomendaciones de la Organización Mundial de la Salud, del sector salud, Federal y Estatal, los </w:t>
      </w:r>
      <w:r w:rsidR="00C14540" w:rsidRPr="00D6774B">
        <w:rPr>
          <w:rFonts w:ascii="Century Gothic" w:hAnsi="Century Gothic" w:cs="Arial"/>
          <w:b/>
          <w:sz w:val="22"/>
          <w:szCs w:val="22"/>
        </w:rPr>
        <w:t>Plenos del Supremo Tribunal de Justicia y del Consejo de la Judicatura del Poder Judicial del Estado</w:t>
      </w:r>
      <w:r w:rsidR="00C14540" w:rsidRPr="00D6774B">
        <w:rPr>
          <w:rFonts w:ascii="Century Gothic" w:hAnsi="Century Gothic" w:cs="Arial"/>
          <w:b/>
          <w:color w:val="000000"/>
          <w:sz w:val="22"/>
          <w:szCs w:val="22"/>
        </w:rPr>
        <w:t xml:space="preserve">, adoptaron medidas preventivas para la protección de sus servidoras y servidores públicos, así como de las personas justiciables en general, promoviendo acciones para vigilar su cumplimiento en los centros de trabajo: *En sesión de 14 catorce de abril y concluida el 16 dieciséis de abril del año curso, se dictó el Acuerdo General Primero que suscribieron los Plenos del Supremo Tribunal de Justicia y del Consejo de la Judicatura del Poder Judicial del Estado, mediante el cual se establecieron las medidas de contingencia y actividades jurisdiccionales urgentes a instaurar en los órganos jurisdiccionales y administrativos por la declaratoria de emergencia sanitaria de fuerza mayor a la epidemia generada por el virus Sars-Cov2 (Covid-19), estableciéndose entre otras, la suspensión de plazos procesales de actuaciones consideradas no urgentes  del 20 veinte de abril al 30 treinta de mayo del año en curso inclusive, así como las actividades que se considerarían de carácter urgente por los distintos órganos jurisdiccionales. *En sesión de 12 doce de mayo presente año, se dictó el Acuerdo General Segundo que suscribieron los Plenos del Supremo Tribunal de Justicia y del Consejo de la Judicatura del Poder Judicial del Estado, mediante el cual se modificó el primero similar a efecto de adoptar nuevas medidas y adecuar las ya existentes para atender de manera responsable la demanda ciudadana de impartición de justicia, en ponderación con el derecho humano a la salud del personal que forma parte del Poder Judicial del Estado y de los usuarios en general. </w:t>
      </w:r>
      <w:r w:rsidR="00C14540" w:rsidRPr="00D6774B">
        <w:rPr>
          <w:rFonts w:ascii="Century Gothic" w:hAnsi="Century Gothic" w:cs="Arial"/>
          <w:b/>
          <w:color w:val="000000"/>
          <w:sz w:val="22"/>
          <w:szCs w:val="22"/>
          <w:u w:val="single"/>
        </w:rPr>
        <w:t>CUARTO</w:t>
      </w:r>
      <w:r w:rsidR="00C14540" w:rsidRPr="00D6774B">
        <w:rPr>
          <w:rFonts w:ascii="Century Gothic" w:hAnsi="Century Gothic" w:cs="Arial"/>
          <w:b/>
          <w:color w:val="000000"/>
          <w:sz w:val="22"/>
          <w:szCs w:val="22"/>
        </w:rPr>
        <w:t xml:space="preserve">. El Secretario de Salud emitió el Acuerdo por el que se establece una estrategia para la reapertura de las actividades sociales, educativas y económicas, así como un sistema de semáforo por regiones para evaluar semanalmente el riesgo epidemiológico relacionado con la reapertura de actividades en cada entidad federativa, así como se establecen acciones extraordinarias, publicado en el Diario Oficial de la Federación del 14 catorce de mayo de 2020 dos mil veinte; y </w:t>
      </w:r>
      <w:r w:rsidR="00C14540" w:rsidRPr="00D6774B">
        <w:rPr>
          <w:rFonts w:ascii="Century Gothic" w:hAnsi="Century Gothic" w:cs="Arial"/>
          <w:b/>
          <w:color w:val="000000"/>
          <w:sz w:val="22"/>
          <w:szCs w:val="22"/>
          <w:u w:val="single"/>
        </w:rPr>
        <w:t>QUINTO</w:t>
      </w:r>
      <w:r w:rsidR="00C14540" w:rsidRPr="00D6774B">
        <w:rPr>
          <w:rFonts w:ascii="Century Gothic" w:hAnsi="Century Gothic" w:cs="Arial"/>
          <w:b/>
          <w:color w:val="000000"/>
          <w:sz w:val="22"/>
          <w:szCs w:val="22"/>
        </w:rPr>
        <w:t xml:space="preserve">. </w:t>
      </w:r>
      <w:r w:rsidR="00C14540" w:rsidRPr="00D6774B">
        <w:rPr>
          <w:rFonts w:ascii="Century Gothic" w:hAnsi="Century Gothic" w:cs="Arial"/>
          <w:b/>
          <w:sz w:val="22"/>
          <w:szCs w:val="22"/>
        </w:rPr>
        <w:t xml:space="preserve">Con la finalidad de armonizar las acciones del Poder Judicial del Estado, con las emitidas por el Consejo de Salubridad General, el Secretario de Salud Federal y Estatal, en materia de semaforización, se estima necesario ampliar el periodo de vigencia que se estableció en el </w:t>
      </w:r>
      <w:r w:rsidR="00C14540" w:rsidRPr="00D6774B">
        <w:rPr>
          <w:rFonts w:ascii="Century Gothic" w:hAnsi="Century Gothic" w:cs="Arial"/>
          <w:b/>
          <w:color w:val="000000"/>
          <w:sz w:val="22"/>
          <w:szCs w:val="22"/>
        </w:rPr>
        <w:t xml:space="preserve">Acuerdo General Primero que suscribieron los Plenos del Supremo Tribunal de Justicia y del Consejo de la Judicatura del Poder Judicial del Estado, así como la de adoptar nuevas medidas a fin de garantizar la demanda ciudadana de impartición de justicia, en ponderación con el derecho humano a la salud del personal que forma parte del Poder Judicial del Estado y de los usuarios en general. Por lo anterior, con fundamento en los </w:t>
      </w:r>
      <w:r w:rsidR="00C14540" w:rsidRPr="00D6774B">
        <w:rPr>
          <w:rFonts w:ascii="Century Gothic" w:hAnsi="Century Gothic" w:cs="Arial"/>
          <w:b/>
          <w:sz w:val="22"/>
          <w:szCs w:val="22"/>
        </w:rPr>
        <w:t xml:space="preserve">artículos 116, párrafo primero y fracción III de la Constitución Política de los Estados Unidos Mexicanos, 3º y 90, de la Constitución Política del Estado de San Luis Potosí, así como 1º, 86 y 94, fracciones XIII y XXXVI de la Ley Orgánica del Poder Judicial del Estado, se expide el siguiente: </w:t>
      </w:r>
      <w:r w:rsidR="00C14540" w:rsidRPr="00D6774B">
        <w:rPr>
          <w:rFonts w:ascii="Century Gothic" w:hAnsi="Century Gothic" w:cs="Arial"/>
          <w:b/>
          <w:sz w:val="22"/>
          <w:szCs w:val="22"/>
          <w:lang w:eastAsia="es-MX"/>
        </w:rPr>
        <w:t xml:space="preserve">ACUERDO GENERAL TERCERO QUE MODIFICA LOS SIMILARES PRIMERO Y SEGUNDO QUE SUSCRIBIERON LOS PLENOS DEL SUPREMO TRIBUNAL DE JUSTICIA Y DEL CONSEJO DE LA JUDICATURA DEL PODER JUDICIAL DEL ESTADO, QUE REGULAN EL DESARROLLO DE LAS FUNCIONES JURISDICCIONALES Y MEDIDAS DE PROTECCIÓN DE LOS ÓRGANOS JURISDICCIONALES DE PRIMERA, SEGUNDA INSTANCIA Y ÁREAS ADMINISTRATIVAS DEL CONSEJO DE LA JUDICATURA DEL PODER JUDICIAL DEL ESTADO, ANTE LA DECLARATORIA DE EMERGENCIA SANITARIA DE FUERZA MAYOR A LA EPIDEMIA GENERADA POR EL VIRUS SARS-COV2 (COVID-19), CON BASE A LO DECRETADO POR EL CONSEJO DE SALUBRIDAD GENERAL DEL GOBIERNO FEDERAL. </w:t>
      </w:r>
      <w:r w:rsidR="00C14540" w:rsidRPr="00D6774B">
        <w:rPr>
          <w:rFonts w:ascii="Century Gothic" w:hAnsi="Century Gothic" w:cs="Arial"/>
          <w:b/>
          <w:sz w:val="22"/>
          <w:szCs w:val="22"/>
          <w:u w:val="single"/>
          <w:lang w:eastAsia="es-MX"/>
        </w:rPr>
        <w:t>Artículo 1.</w:t>
      </w:r>
      <w:r w:rsidR="00C14540" w:rsidRPr="00D6774B">
        <w:rPr>
          <w:rFonts w:ascii="Century Gothic" w:hAnsi="Century Gothic" w:cs="Arial"/>
          <w:b/>
          <w:sz w:val="22"/>
          <w:szCs w:val="22"/>
          <w:lang w:eastAsia="es-MX"/>
        </w:rPr>
        <w:t xml:space="preserve"> El presente acuerdo tiene por objeto </w:t>
      </w:r>
      <w:r w:rsidR="00C14540" w:rsidRPr="00D6774B">
        <w:rPr>
          <w:rFonts w:ascii="Century Gothic" w:hAnsi="Century Gothic" w:cs="Arial"/>
          <w:b/>
          <w:sz w:val="22"/>
          <w:szCs w:val="22"/>
        </w:rPr>
        <w:t xml:space="preserve">ampliar el periodo de vigencia que se estableció en el </w:t>
      </w:r>
      <w:r w:rsidR="00C14540" w:rsidRPr="00D6774B">
        <w:rPr>
          <w:rFonts w:ascii="Century Gothic" w:hAnsi="Century Gothic" w:cs="Arial"/>
          <w:b/>
          <w:color w:val="000000"/>
          <w:sz w:val="22"/>
          <w:szCs w:val="22"/>
        </w:rPr>
        <w:t xml:space="preserve">Acuerdo General Primero que suscribieron los Plenos del Supremo Tribunal de Justicia y del Consejo de la Judicatura del Poder Judicial del Estado, </w:t>
      </w:r>
      <w:r w:rsidR="00C14540" w:rsidRPr="00D6774B">
        <w:rPr>
          <w:rFonts w:ascii="Century Gothic" w:hAnsi="Century Gothic" w:cs="Arial"/>
          <w:b/>
          <w:sz w:val="22"/>
          <w:szCs w:val="22"/>
        </w:rPr>
        <w:t xml:space="preserve">para proteger el derecho humano a la salud, previsto en el artículo 4 de la Constitución Política de los Estados Unidos Mexicanos, ante la emergencia sanitaria para la mitigación y control de los riesgos para la salud que implica el virus SARS-COV2 (COVID 19) </w:t>
      </w:r>
      <w:r w:rsidR="00C14540" w:rsidRPr="00D6774B">
        <w:rPr>
          <w:rFonts w:ascii="Century Gothic" w:hAnsi="Century Gothic" w:cs="Arial"/>
          <w:b/>
          <w:color w:val="000000"/>
          <w:sz w:val="22"/>
          <w:szCs w:val="22"/>
        </w:rPr>
        <w:t xml:space="preserve">así como la de adoptar nuevas medidas a fin de garantizar la demanda ciudadana de impartición de justicia, en ponderación con el derecho humano a la salud del personal que forma parte del Poder Judicial del Estado y de los usuarios en general. </w:t>
      </w:r>
      <w:r w:rsidR="00C14540" w:rsidRPr="00D6774B">
        <w:rPr>
          <w:rFonts w:ascii="Century Gothic" w:hAnsi="Century Gothic" w:cs="Arial"/>
          <w:b/>
          <w:color w:val="000000"/>
          <w:sz w:val="22"/>
          <w:szCs w:val="22"/>
          <w:u w:val="single"/>
        </w:rPr>
        <w:t>Artículo 2.</w:t>
      </w:r>
      <w:r w:rsidR="00C14540" w:rsidRPr="00D6774B">
        <w:rPr>
          <w:rFonts w:ascii="Century Gothic" w:hAnsi="Century Gothic" w:cs="Arial"/>
          <w:b/>
          <w:color w:val="000000"/>
          <w:sz w:val="22"/>
          <w:szCs w:val="22"/>
        </w:rPr>
        <w:t xml:space="preserve">  S</w:t>
      </w:r>
      <w:r w:rsidR="00C14540" w:rsidRPr="00D6774B">
        <w:rPr>
          <w:rFonts w:ascii="Century Gothic" w:hAnsi="Century Gothic" w:cs="Arial"/>
          <w:b/>
          <w:sz w:val="22"/>
          <w:szCs w:val="22"/>
        </w:rPr>
        <w:t xml:space="preserve">e reiteran y, por tanto, continúan siendo obligatorias las medidas y lineamientos de actuación establecidas para los órganos jurisdicciones y administrativos del Poder Judicial del Estado de San Luis Potosí, en los acuerdos Primero y Segundo </w:t>
      </w:r>
      <w:r w:rsidR="00C14540" w:rsidRPr="00D6774B">
        <w:rPr>
          <w:rFonts w:ascii="Century Gothic" w:hAnsi="Century Gothic" w:cs="Arial"/>
          <w:b/>
          <w:color w:val="000000"/>
          <w:sz w:val="22"/>
          <w:szCs w:val="22"/>
        </w:rPr>
        <w:t xml:space="preserve">que suscribieron los Plenos del Supremo Tribunal de Justicia y del Consejo de la Judicatura del Poder Judicial del Estado. </w:t>
      </w:r>
      <w:r w:rsidR="00C14540" w:rsidRPr="00D6774B">
        <w:rPr>
          <w:rFonts w:ascii="Century Gothic" w:hAnsi="Century Gothic" w:cs="Arial"/>
          <w:b/>
          <w:color w:val="000000"/>
          <w:sz w:val="22"/>
          <w:szCs w:val="22"/>
          <w:u w:val="single"/>
        </w:rPr>
        <w:t>Artículo 3</w:t>
      </w:r>
      <w:r w:rsidR="00C14540" w:rsidRPr="00D6774B">
        <w:rPr>
          <w:rFonts w:ascii="Century Gothic" w:hAnsi="Century Gothic" w:cs="Arial"/>
          <w:b/>
          <w:color w:val="000000"/>
          <w:sz w:val="22"/>
          <w:szCs w:val="22"/>
        </w:rPr>
        <w:t>. S</w:t>
      </w:r>
      <w:r w:rsidR="00C14540" w:rsidRPr="00D6774B">
        <w:rPr>
          <w:rFonts w:ascii="Century Gothic" w:hAnsi="Century Gothic" w:cs="Arial"/>
          <w:b/>
          <w:sz w:val="22"/>
          <w:szCs w:val="22"/>
        </w:rPr>
        <w:t>e autoriza la ampliación de suspensión de labores presenciales en el Poder Judicial del Estado de San Luis Potosí</w:t>
      </w:r>
      <w:r w:rsidR="00C14540" w:rsidRPr="00D6774B">
        <w:rPr>
          <w:rFonts w:ascii="Century Gothic" w:hAnsi="Century Gothic" w:cs="Arial"/>
          <w:b/>
          <w:color w:val="000000"/>
          <w:sz w:val="22"/>
          <w:szCs w:val="22"/>
        </w:rPr>
        <w:t xml:space="preserve"> </w:t>
      </w:r>
      <w:r w:rsidR="00C14540" w:rsidRPr="00D6774B">
        <w:rPr>
          <w:rFonts w:ascii="Century Gothic" w:hAnsi="Century Gothic" w:cs="Arial"/>
          <w:b/>
          <w:sz w:val="22"/>
          <w:szCs w:val="22"/>
        </w:rPr>
        <w:t xml:space="preserve">del 31 treinta y uno de mayo al 15 quince de junio, inclusive, del año en curso, por lo que se determina la reanudación de actividades el día 16 dieciséis de junio de 2020 dos mil veinte, salvo pronunciamiento que emita estos Plenos, en torno a nuevas acciones y medidas que se adopten en el Plan de Contingencia que emitan el Sector Salud Federal y Estatal. Por tanto, durante este lapso, no correrán términos procesales de conformidad con lo establecido en el artículo 136, fracción IV del Reglamento interior del Consejo de la Judicatura, en materia civil, mercantil y familiar, con excepción de los casos urgentes que se establecieron en los acuerdos Primero y Segundo </w:t>
      </w:r>
      <w:r w:rsidR="00C14540" w:rsidRPr="00D6774B">
        <w:rPr>
          <w:rFonts w:ascii="Century Gothic" w:hAnsi="Century Gothic" w:cs="Arial"/>
          <w:b/>
          <w:color w:val="000000"/>
          <w:sz w:val="22"/>
          <w:szCs w:val="22"/>
        </w:rPr>
        <w:t xml:space="preserve">que suscribieron los Plenos del Supremo Tribunal de Justicia y del Consejo de la Judicatura del Poder Judicial del Estado, así como los que se detallan en este acuerdo. </w:t>
      </w:r>
      <w:r w:rsidR="00C14540" w:rsidRPr="00D6774B">
        <w:rPr>
          <w:rFonts w:ascii="Century Gothic" w:hAnsi="Century Gothic" w:cs="Arial"/>
          <w:b/>
          <w:color w:val="000000"/>
          <w:sz w:val="22"/>
          <w:szCs w:val="22"/>
          <w:u w:val="single"/>
        </w:rPr>
        <w:t>Artículo 4</w:t>
      </w:r>
      <w:r w:rsidR="00C14540" w:rsidRPr="00D6774B">
        <w:rPr>
          <w:rFonts w:ascii="Century Gothic" w:hAnsi="Century Gothic" w:cs="Arial"/>
          <w:b/>
          <w:color w:val="000000"/>
          <w:sz w:val="22"/>
          <w:szCs w:val="22"/>
        </w:rPr>
        <w:t xml:space="preserve">. En materia familiar, se consideran urgentes y, por tanto, de trámite inmediato por los Juzgados Especializados en materia Familiar y Mixtos de Primera Instancia en el Estado, siempre y cuando las partes tengan autorizada la notificación electrónica, los siguientes asuntos: *Acciones de Adopciones; *Estados de Interdicción; *Sucesiones en los cuales se encuentren involucrados como parte actora </w:t>
      </w:r>
      <w:r w:rsidR="00C14540" w:rsidRPr="00D6774B">
        <w:rPr>
          <w:rFonts w:ascii="Century Gothic" w:hAnsi="Century Gothic" w:cs="Arial"/>
          <w:b/>
          <w:color w:val="000000"/>
          <w:sz w:val="22"/>
          <w:szCs w:val="22"/>
          <w:shd w:val="clear" w:color="auto" w:fill="FFFFFF"/>
        </w:rPr>
        <w:t>niñas</w:t>
      </w:r>
      <w:r w:rsidR="00C14540" w:rsidRPr="00D6774B">
        <w:rPr>
          <w:rFonts w:ascii="Century Gothic" w:hAnsi="Century Gothic" w:cs="Arial"/>
          <w:b/>
          <w:color w:val="000000"/>
          <w:sz w:val="22"/>
          <w:szCs w:val="22"/>
        </w:rPr>
        <w:t xml:space="preserve">, niños, adolescentes, adultos mayores, personas con discapacidad e indígenas.  *Acción interdictal. </w:t>
      </w:r>
      <w:r w:rsidR="00C14540" w:rsidRPr="00D6774B">
        <w:rPr>
          <w:rFonts w:ascii="Century Gothic" w:hAnsi="Century Gothic" w:cs="Arial"/>
          <w:b/>
          <w:color w:val="000000"/>
          <w:sz w:val="22"/>
          <w:szCs w:val="22"/>
          <w:u w:val="single"/>
        </w:rPr>
        <w:t>Artículo 5</w:t>
      </w:r>
      <w:r w:rsidR="00C14540" w:rsidRPr="00D6774B">
        <w:rPr>
          <w:rFonts w:ascii="Century Gothic" w:hAnsi="Century Gothic" w:cs="Arial"/>
          <w:b/>
          <w:color w:val="000000"/>
          <w:sz w:val="22"/>
          <w:szCs w:val="22"/>
        </w:rPr>
        <w:t xml:space="preserve">. En materia Mercantil, se consideran urgentes y, por tanto, de trámite inmediato por los Juzgados Especializados en Materia Mercantil y Mixtos de Primera Instancia en el Estado, siempre y cuando las partes tengan autorizada la notificación electrónica, los siguientes asuntos: *Providencias Precautorias o preparatorios de juicio. </w:t>
      </w:r>
      <w:r w:rsidR="00C14540" w:rsidRPr="00D6774B">
        <w:rPr>
          <w:rFonts w:ascii="Century Gothic" w:hAnsi="Century Gothic" w:cs="Arial"/>
          <w:b/>
          <w:color w:val="000000"/>
          <w:sz w:val="22"/>
          <w:szCs w:val="22"/>
          <w:u w:val="single"/>
        </w:rPr>
        <w:t>Artículo 6</w:t>
      </w:r>
      <w:r w:rsidR="00C14540" w:rsidRPr="00D6774B">
        <w:rPr>
          <w:rFonts w:ascii="Century Gothic" w:hAnsi="Century Gothic" w:cs="Arial"/>
          <w:b/>
          <w:color w:val="000000"/>
          <w:sz w:val="22"/>
          <w:szCs w:val="22"/>
        </w:rPr>
        <w:t>. En materia civil, se consideran urgentes y, por tanto, de trámite inmediato por los Juzgados Especializados en Materia Civil y Mixtos de Primera Instancia en el Estado, siempre y cuando las partes tengan autorizada la notificación electrónica, los siguientes asuntos: *</w:t>
      </w:r>
      <w:r w:rsidR="00C14540" w:rsidRPr="00D6774B">
        <w:rPr>
          <w:rFonts w:ascii="Century Gothic" w:hAnsi="Century Gothic" w:cs="Arial"/>
          <w:b/>
          <w:sz w:val="22"/>
          <w:szCs w:val="22"/>
        </w:rPr>
        <w:t xml:space="preserve">Acciones Interdictales. </w:t>
      </w:r>
      <w:r w:rsidR="00C14540" w:rsidRPr="00D6774B">
        <w:rPr>
          <w:rFonts w:ascii="Century Gothic" w:hAnsi="Century Gothic" w:cs="Arial"/>
          <w:b/>
          <w:sz w:val="22"/>
          <w:szCs w:val="22"/>
          <w:u w:val="single"/>
          <w:lang w:eastAsia="es-MX"/>
        </w:rPr>
        <w:t>TRANSITORIOS</w:t>
      </w:r>
      <w:r w:rsidR="00C14540" w:rsidRPr="00D6774B">
        <w:rPr>
          <w:rFonts w:ascii="Century Gothic" w:hAnsi="Century Gothic" w:cs="Arial"/>
          <w:b/>
          <w:sz w:val="22"/>
          <w:szCs w:val="22"/>
          <w:lang w:eastAsia="es-MX"/>
        </w:rPr>
        <w:t xml:space="preserve">. </w:t>
      </w:r>
      <w:r w:rsidR="00C14540" w:rsidRPr="00D6774B">
        <w:rPr>
          <w:rFonts w:ascii="Century Gothic" w:hAnsi="Century Gothic" w:cs="Arial"/>
          <w:b/>
          <w:sz w:val="22"/>
          <w:szCs w:val="22"/>
          <w:u w:val="single"/>
          <w:lang w:eastAsia="es-MX"/>
        </w:rPr>
        <w:t>PRIMERO.</w:t>
      </w:r>
      <w:r w:rsidR="00C14540" w:rsidRPr="00D6774B">
        <w:rPr>
          <w:rFonts w:ascii="Century Gothic" w:hAnsi="Century Gothic" w:cs="Arial"/>
          <w:b/>
          <w:sz w:val="22"/>
          <w:szCs w:val="22"/>
          <w:lang w:eastAsia="es-MX"/>
        </w:rPr>
        <w:t xml:space="preserve"> El presente Acuerdo General entrará en vigor a partir del día 31 de mayo del 2020, con independencia de su publicación en el Periódico Oficial del Gobierno del Estado, “Plan de San Luis” es de observancia obligatoria para el personal y para los usuarios. </w:t>
      </w:r>
      <w:r w:rsidR="00C14540" w:rsidRPr="00D6774B">
        <w:rPr>
          <w:rFonts w:ascii="Century Gothic" w:hAnsi="Century Gothic" w:cs="Arial"/>
          <w:b/>
          <w:sz w:val="22"/>
          <w:szCs w:val="22"/>
          <w:u w:val="single"/>
          <w:lang w:eastAsia="es-MX"/>
        </w:rPr>
        <w:t>SEGUNDO</w:t>
      </w:r>
      <w:r w:rsidR="00C14540" w:rsidRPr="00D6774B">
        <w:rPr>
          <w:rFonts w:ascii="Century Gothic" w:hAnsi="Century Gothic" w:cs="Arial"/>
          <w:b/>
          <w:sz w:val="22"/>
          <w:szCs w:val="22"/>
          <w:lang w:eastAsia="es-MX"/>
        </w:rPr>
        <w:t xml:space="preserve">. Désele la más amplia difusión al contenido del presente acuerdo en la página de internet del Poder Judicial del Estado y en la Gaceta Judicial. </w:t>
      </w:r>
      <w:r w:rsidR="00C14540" w:rsidRPr="00D6774B">
        <w:rPr>
          <w:rFonts w:ascii="Century Gothic" w:hAnsi="Century Gothic" w:cs="Arial"/>
          <w:b/>
          <w:sz w:val="22"/>
          <w:szCs w:val="22"/>
          <w:u w:val="single"/>
          <w:lang w:eastAsia="es-MX"/>
        </w:rPr>
        <w:t>TERCERO.</w:t>
      </w:r>
      <w:r w:rsidR="00C14540" w:rsidRPr="00D6774B">
        <w:rPr>
          <w:rFonts w:ascii="Century Gothic" w:hAnsi="Century Gothic" w:cs="Arial"/>
          <w:b/>
          <w:sz w:val="22"/>
          <w:szCs w:val="22"/>
          <w:lang w:eastAsia="es-MX"/>
        </w:rPr>
        <w:t xml:space="preserve"> El presente acuerdo es de carácter obligatorio para todo el personal del Poder Judicial del Estado. El presente Acuerdo General del Pleno del Supremo Tribunal de Justicia y del Consejo de la Judicatura del Poder Judicial del Estado, fue aprobado en sesión de 29 veintinueve de mayo del año curso, en la ciudad de San Luis Potosí, capital del Estado del mismo nombre, por unanimidad de votos de sus integrantes, ante la Secretaria General del Pleno del Supremo Tribunal y de la Secretaria Ejecutiva del Pleno y Carrera Judicial del Consejo de la Judicatura que autorizan y dan fe</w:t>
      </w:r>
      <w:r w:rsidR="00C14540">
        <w:rPr>
          <w:rFonts w:ascii="Century Gothic" w:hAnsi="Century Gothic" w:cs="Arial"/>
          <w:lang w:eastAsia="es-MX"/>
        </w:rPr>
        <w:t>”</w:t>
      </w:r>
      <w:r w:rsidR="00A67B09">
        <w:rPr>
          <w:rFonts w:ascii="Century Gothic" w:hAnsi="Century Gothic" w:cs="Arial"/>
        </w:rPr>
        <w:t>.</w:t>
      </w:r>
      <w:r w:rsidR="008E3ED9" w:rsidRPr="00A67B09">
        <w:rPr>
          <w:rFonts w:ascii="Century Gothic" w:hAnsi="Century Gothic"/>
        </w:rPr>
        <w:t xml:space="preserve"> - - - - - </w:t>
      </w:r>
      <w:r w:rsidR="00D6774B">
        <w:rPr>
          <w:rFonts w:ascii="Century Gothic" w:hAnsi="Century Gothic"/>
        </w:rPr>
        <w:t>- - - - - - - - - - - - - - - - - - - - - - - - - - - - - - - - - - -</w:t>
      </w:r>
    </w:p>
    <w:p w14:paraId="401FDA46" w14:textId="6F93BE73" w:rsidR="00A42DF5" w:rsidRPr="006E0C3E" w:rsidRDefault="00A42DF5" w:rsidP="003B3E36">
      <w:pPr>
        <w:spacing w:line="468" w:lineRule="auto"/>
        <w:jc w:val="both"/>
        <w:rPr>
          <w:rFonts w:ascii="Century Gothic" w:hAnsi="Century Gothic"/>
        </w:rPr>
      </w:pPr>
      <w:r w:rsidRPr="006E0C3E">
        <w:rPr>
          <w:rFonts w:ascii="Century Gothic" w:hAnsi="Century Gothic"/>
        </w:rPr>
        <w:t xml:space="preserve">Con lo anterior, la </w:t>
      </w:r>
      <w:r w:rsidRPr="006E0C3E">
        <w:rPr>
          <w:rFonts w:ascii="Century Gothic" w:hAnsi="Century Gothic"/>
          <w:b/>
          <w:bCs/>
        </w:rPr>
        <w:t>Magistrada Presidenta</w:t>
      </w:r>
      <w:r w:rsidRPr="006E0C3E">
        <w:rPr>
          <w:rFonts w:ascii="Century Gothic" w:hAnsi="Century Gothic"/>
        </w:rPr>
        <w:t xml:space="preserve"> </w:t>
      </w:r>
      <w:r w:rsidRPr="008E3ED9">
        <w:rPr>
          <w:rFonts w:ascii="Century Gothic" w:hAnsi="Century Gothic"/>
        </w:rPr>
        <w:t>da por formalmente concluida esta sesión permanente de Pleno extraordinario conjunto.</w:t>
      </w:r>
      <w:r w:rsidRPr="006E0C3E">
        <w:rPr>
          <w:rFonts w:ascii="Century Gothic" w:hAnsi="Century Gothic"/>
          <w:highlight w:val="yellow"/>
        </w:rPr>
        <w:t xml:space="preserve"> </w:t>
      </w:r>
      <w:r w:rsidR="008E3ED9">
        <w:rPr>
          <w:rFonts w:ascii="Century Gothic" w:hAnsi="Century Gothic"/>
        </w:rPr>
        <w:t xml:space="preserve"> </w:t>
      </w:r>
      <w:r>
        <w:rPr>
          <w:rFonts w:ascii="Century Gothic" w:hAnsi="Century Gothic"/>
        </w:rPr>
        <w:t xml:space="preserve">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A42DF5" w:rsidRPr="009229DE" w14:paraId="52427AB9" w14:textId="77777777" w:rsidTr="00877AAF">
        <w:trPr>
          <w:trHeight w:val="1256"/>
        </w:trPr>
        <w:tc>
          <w:tcPr>
            <w:tcW w:w="8452" w:type="dxa"/>
            <w:gridSpan w:val="2"/>
            <w:tcBorders>
              <w:top w:val="single" w:sz="4" w:space="0" w:color="auto"/>
              <w:left w:val="single" w:sz="4" w:space="0" w:color="auto"/>
              <w:bottom w:val="single" w:sz="4" w:space="0" w:color="auto"/>
              <w:right w:val="single" w:sz="4" w:space="0" w:color="auto"/>
            </w:tcBorders>
          </w:tcPr>
          <w:p w14:paraId="6E1C3A77"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LA PRESIDENTA</w:t>
            </w:r>
          </w:p>
          <w:p w14:paraId="4BFBE6C2" w14:textId="77777777" w:rsidR="00A42DF5" w:rsidRPr="009229DE" w:rsidRDefault="00A42DF5" w:rsidP="00877AAF">
            <w:pPr>
              <w:pStyle w:val="Textosinformato"/>
              <w:spacing w:line="480" w:lineRule="auto"/>
              <w:jc w:val="center"/>
              <w:rPr>
                <w:rFonts w:ascii="Century Gothic" w:hAnsi="Century Gothic" w:cs="Century Gothic"/>
                <w:sz w:val="16"/>
                <w:szCs w:val="16"/>
              </w:rPr>
            </w:pPr>
          </w:p>
          <w:p w14:paraId="19D08050" w14:textId="77777777" w:rsidR="00A42DF5" w:rsidRPr="009229DE" w:rsidRDefault="00A42DF5" w:rsidP="00877AAF">
            <w:pPr>
              <w:pStyle w:val="Textosinformato"/>
              <w:spacing w:line="480" w:lineRule="auto"/>
              <w:jc w:val="center"/>
              <w:rPr>
                <w:rFonts w:ascii="Century Gothic" w:hAnsi="Century Gothic" w:cs="Century Gothic"/>
                <w:sz w:val="16"/>
                <w:szCs w:val="16"/>
              </w:rPr>
            </w:pPr>
          </w:p>
          <w:p w14:paraId="6ED73CC0"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MGDA. OLGA REGINA GARCÍA LÓPEZ</w:t>
            </w:r>
          </w:p>
        </w:tc>
      </w:tr>
      <w:tr w:rsidR="00A42DF5" w:rsidRPr="009229DE" w14:paraId="1BF7C33D" w14:textId="77777777" w:rsidTr="00877AAF">
        <w:trPr>
          <w:trHeight w:val="1256"/>
        </w:trPr>
        <w:tc>
          <w:tcPr>
            <w:tcW w:w="4320" w:type="dxa"/>
            <w:tcBorders>
              <w:top w:val="single" w:sz="4" w:space="0" w:color="auto"/>
              <w:left w:val="single" w:sz="4" w:space="0" w:color="auto"/>
              <w:bottom w:val="single" w:sz="4" w:space="0" w:color="auto"/>
              <w:right w:val="single" w:sz="4" w:space="0" w:color="auto"/>
            </w:tcBorders>
          </w:tcPr>
          <w:p w14:paraId="5B6AF77A"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LA SECRETARIA GENERAL</w:t>
            </w:r>
          </w:p>
          <w:p w14:paraId="31A4EF38" w14:textId="77777777" w:rsidR="00A42DF5" w:rsidRPr="009229DE" w:rsidRDefault="00A42DF5" w:rsidP="00877AAF">
            <w:pPr>
              <w:pStyle w:val="Textosinformato"/>
              <w:spacing w:line="480" w:lineRule="auto"/>
              <w:jc w:val="center"/>
              <w:rPr>
                <w:rFonts w:ascii="Century Gothic" w:hAnsi="Century Gothic" w:cs="Century Gothic"/>
                <w:sz w:val="16"/>
                <w:szCs w:val="16"/>
              </w:rPr>
            </w:pPr>
          </w:p>
          <w:p w14:paraId="1F7A0067" w14:textId="77777777" w:rsidR="00A42DF5" w:rsidRPr="009229DE" w:rsidRDefault="00A42DF5" w:rsidP="00877AAF">
            <w:pPr>
              <w:pStyle w:val="Textosinformato"/>
              <w:spacing w:line="480" w:lineRule="auto"/>
              <w:jc w:val="center"/>
              <w:rPr>
                <w:rFonts w:ascii="Century Gothic" w:hAnsi="Century Gothic" w:cs="Century Gothic"/>
                <w:sz w:val="16"/>
                <w:szCs w:val="16"/>
              </w:rPr>
            </w:pPr>
          </w:p>
          <w:p w14:paraId="266E26B8"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LICENCIADA MA. DEL ROSARIO TORRES MANCILLA</w:t>
            </w:r>
          </w:p>
        </w:tc>
        <w:tc>
          <w:tcPr>
            <w:tcW w:w="4132" w:type="dxa"/>
            <w:tcBorders>
              <w:top w:val="single" w:sz="4" w:space="0" w:color="auto"/>
              <w:left w:val="single" w:sz="4" w:space="0" w:color="auto"/>
              <w:bottom w:val="single" w:sz="4" w:space="0" w:color="auto"/>
              <w:right w:val="single" w:sz="4" w:space="0" w:color="auto"/>
            </w:tcBorders>
          </w:tcPr>
          <w:p w14:paraId="6AD01644" w14:textId="77777777" w:rsidR="00A42DF5" w:rsidRDefault="00A42DF5" w:rsidP="00877AAF">
            <w:pPr>
              <w:pStyle w:val="Textosinformato"/>
              <w:jc w:val="center"/>
              <w:rPr>
                <w:rFonts w:ascii="Century Gothic" w:hAnsi="Century Gothic" w:cs="Century Gothic"/>
                <w:sz w:val="16"/>
                <w:szCs w:val="16"/>
              </w:rPr>
            </w:pPr>
            <w:r>
              <w:rPr>
                <w:rFonts w:ascii="Century Gothic" w:hAnsi="Century Gothic" w:cs="Century Gothic"/>
                <w:sz w:val="16"/>
                <w:szCs w:val="16"/>
              </w:rPr>
              <w:t>LA SECRETARIA EJECUTIVA DE CARRERA Y PLENO JUDICIAL</w:t>
            </w:r>
          </w:p>
          <w:p w14:paraId="4BF31C19" w14:textId="77777777" w:rsidR="00A42DF5" w:rsidRDefault="00A42DF5" w:rsidP="00877AAF">
            <w:pPr>
              <w:pStyle w:val="Textosinformato"/>
              <w:spacing w:line="480" w:lineRule="auto"/>
              <w:jc w:val="center"/>
              <w:rPr>
                <w:rFonts w:ascii="Century Gothic" w:hAnsi="Century Gothic" w:cs="Century Gothic"/>
                <w:sz w:val="16"/>
                <w:szCs w:val="16"/>
              </w:rPr>
            </w:pPr>
          </w:p>
          <w:p w14:paraId="4889CC6A" w14:textId="77777777" w:rsidR="00A42DF5" w:rsidRDefault="00A42DF5" w:rsidP="00877AAF">
            <w:pPr>
              <w:pStyle w:val="Textosinformato"/>
              <w:spacing w:line="480" w:lineRule="auto"/>
              <w:jc w:val="center"/>
              <w:rPr>
                <w:rFonts w:ascii="Century Gothic" w:hAnsi="Century Gothic" w:cs="Century Gothic"/>
                <w:sz w:val="16"/>
                <w:szCs w:val="16"/>
              </w:rPr>
            </w:pPr>
          </w:p>
          <w:p w14:paraId="6973D679"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LICENCIADA GEOVANNA HERNÁNDEZ VÁZQUEZ</w:t>
            </w:r>
          </w:p>
        </w:tc>
      </w:tr>
    </w:tbl>
    <w:p w14:paraId="0B09C87D" w14:textId="77777777" w:rsidR="00A42DF5" w:rsidRPr="009229DE" w:rsidRDefault="00A42DF5" w:rsidP="00A42DF5">
      <w:pPr>
        <w:pStyle w:val="Textosinformato"/>
        <w:tabs>
          <w:tab w:val="left" w:pos="405"/>
          <w:tab w:val="center" w:pos="1730"/>
        </w:tabs>
        <w:jc w:val="center"/>
        <w:rPr>
          <w:rFonts w:ascii="Century Gothic" w:hAnsi="Century Gothic" w:cs="Century Gothic"/>
          <w:sz w:val="22"/>
          <w:szCs w:val="22"/>
        </w:rPr>
      </w:pPr>
    </w:p>
    <w:p w14:paraId="115D2846" w14:textId="77777777" w:rsidR="00A42DF5" w:rsidRPr="009229DE" w:rsidRDefault="00A42DF5" w:rsidP="00A42DF5">
      <w:pPr>
        <w:pStyle w:val="Textosinformato"/>
        <w:tabs>
          <w:tab w:val="left" w:pos="405"/>
          <w:tab w:val="center" w:pos="1730"/>
        </w:tabs>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LA SECRETARIA GENERAL</w:t>
      </w:r>
    </w:p>
    <w:p w14:paraId="3DDEB622" w14:textId="77777777" w:rsidR="00A42DF5" w:rsidRPr="009229DE" w:rsidRDefault="00A42DF5" w:rsidP="003B3E36">
      <w:pPr>
        <w:pStyle w:val="Textosinformato"/>
        <w:tabs>
          <w:tab w:val="left" w:pos="405"/>
          <w:tab w:val="center" w:pos="1730"/>
        </w:tabs>
        <w:jc w:val="center"/>
        <w:rPr>
          <w:rFonts w:ascii="Century Gothic" w:hAnsi="Century Gothic" w:cs="Century Gothic"/>
          <w:sz w:val="24"/>
          <w:szCs w:val="24"/>
        </w:rPr>
      </w:pPr>
      <w:bookmarkStart w:id="0" w:name="_GoBack"/>
      <w:bookmarkEnd w:id="0"/>
    </w:p>
    <w:p w14:paraId="23FE12BD" w14:textId="77777777" w:rsidR="00A42DF5" w:rsidRPr="009229DE" w:rsidRDefault="00A42DF5" w:rsidP="00A42DF5">
      <w:pPr>
        <w:pStyle w:val="Textoindependiente3"/>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LICENCIADA MA. DEL ROSARIO TORRES MANCILLA</w:t>
      </w:r>
    </w:p>
    <w:p w14:paraId="5357D130" w14:textId="38C04AC7" w:rsidR="00A42DF5" w:rsidRDefault="00A42DF5" w:rsidP="00A42DF5">
      <w:pPr>
        <w:spacing w:line="475" w:lineRule="auto"/>
        <w:jc w:val="center"/>
        <w:rPr>
          <w:rFonts w:ascii="Century Gothic" w:hAnsi="Century Gothic" w:cs="Century Gothic"/>
        </w:rPr>
      </w:pPr>
    </w:p>
    <w:sectPr w:rsidR="00A42DF5" w:rsidSect="000A378B">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08A0E9" w14:textId="77777777" w:rsidR="00D35FBF" w:rsidRDefault="00D35FBF">
      <w:r>
        <w:separator/>
      </w:r>
    </w:p>
  </w:endnote>
  <w:endnote w:type="continuationSeparator" w:id="0">
    <w:p w14:paraId="5CBF177C" w14:textId="77777777" w:rsidR="00D35FBF" w:rsidRDefault="00D35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9CA8E7" w14:textId="79F7BC31" w:rsidR="004C3A38" w:rsidRDefault="004C3A38">
    <w:pPr>
      <w:pStyle w:val="Piedepgina"/>
      <w:jc w:val="center"/>
    </w:pPr>
    <w:r>
      <w:fldChar w:fldCharType="begin"/>
    </w:r>
    <w:r>
      <w:instrText>PAGE   \* MERGEFORMAT</w:instrText>
    </w:r>
    <w:r>
      <w:fldChar w:fldCharType="separate"/>
    </w:r>
    <w:r w:rsidR="00003960">
      <w:rPr>
        <w:noProof/>
      </w:rPr>
      <w:t>8</w:t>
    </w:r>
    <w:r>
      <w:fldChar w:fldCharType="end"/>
    </w:r>
  </w:p>
  <w:p w14:paraId="44C1BD84" w14:textId="77777777" w:rsidR="004C3A38" w:rsidRDefault="004C3A38">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228B7418" w:rsidR="004C3A38" w:rsidRDefault="004C3A3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03960">
      <w:rPr>
        <w:rStyle w:val="Nmerodepgina"/>
        <w:noProof/>
      </w:rPr>
      <w:t>7</w:t>
    </w:r>
    <w:r>
      <w:rPr>
        <w:rStyle w:val="Nmerodepgina"/>
      </w:rPr>
      <w:fldChar w:fldCharType="end"/>
    </w:r>
  </w:p>
  <w:p w14:paraId="1EB883C3" w14:textId="77777777" w:rsidR="004C3A38" w:rsidRDefault="004C3A3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A50DC0" w14:textId="77777777" w:rsidR="00D35FBF" w:rsidRDefault="00D35FBF">
      <w:r>
        <w:separator/>
      </w:r>
    </w:p>
  </w:footnote>
  <w:footnote w:type="continuationSeparator" w:id="0">
    <w:p w14:paraId="74D54A74" w14:textId="77777777" w:rsidR="00D35FBF" w:rsidRDefault="00D35F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6C96A1ED" w:rsidR="004C3A38" w:rsidRDefault="009803E6">
    <w:pPr>
      <w:pStyle w:val="Encabezado"/>
    </w:pPr>
    <w:r>
      <w:rPr>
        <w:noProof/>
        <w:lang w:val="es-MX" w:eastAsia="es-MX"/>
      </w:rPr>
      <w:drawing>
        <wp:anchor distT="0" distB="0" distL="114300" distR="114300" simplePos="0" relativeHeight="251660288" behindDoc="1" locked="0" layoutInCell="1" allowOverlap="1" wp14:anchorId="78914915" wp14:editId="08778785">
          <wp:simplePos x="0" y="0"/>
          <wp:positionH relativeFrom="column">
            <wp:posOffset>3723640</wp:posOffset>
          </wp:positionH>
          <wp:positionV relativeFrom="paragraph">
            <wp:posOffset>-43180</wp:posOffset>
          </wp:positionV>
          <wp:extent cx="1720850" cy="853440"/>
          <wp:effectExtent l="0" t="0" r="0" b="0"/>
          <wp:wrapNone/>
          <wp:docPr id="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1" locked="0" layoutInCell="1" allowOverlap="1" wp14:anchorId="542FE523" wp14:editId="1DBCBEBA">
          <wp:simplePos x="0" y="0"/>
          <wp:positionH relativeFrom="page">
            <wp:posOffset>678180</wp:posOffset>
          </wp:positionH>
          <wp:positionV relativeFrom="page">
            <wp:posOffset>409575</wp:posOffset>
          </wp:positionV>
          <wp:extent cx="1027430" cy="946150"/>
          <wp:effectExtent l="0" t="0" r="0" b="0"/>
          <wp:wrapNone/>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rsidR="004C3A3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1FC3"/>
    <w:rsid w:val="0000266F"/>
    <w:rsid w:val="00002C9A"/>
    <w:rsid w:val="000034EB"/>
    <w:rsid w:val="00003720"/>
    <w:rsid w:val="00003790"/>
    <w:rsid w:val="000038E4"/>
    <w:rsid w:val="00003960"/>
    <w:rsid w:val="0000419D"/>
    <w:rsid w:val="0000449B"/>
    <w:rsid w:val="0000495A"/>
    <w:rsid w:val="000049AE"/>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5D0"/>
    <w:rsid w:val="00010649"/>
    <w:rsid w:val="000107B7"/>
    <w:rsid w:val="00010A75"/>
    <w:rsid w:val="00010C5E"/>
    <w:rsid w:val="00010FF5"/>
    <w:rsid w:val="00011ECA"/>
    <w:rsid w:val="00011F76"/>
    <w:rsid w:val="000123E0"/>
    <w:rsid w:val="00012DBD"/>
    <w:rsid w:val="00012E9B"/>
    <w:rsid w:val="00012FFA"/>
    <w:rsid w:val="00013027"/>
    <w:rsid w:val="0001341F"/>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240"/>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D13"/>
    <w:rsid w:val="00026203"/>
    <w:rsid w:val="00026361"/>
    <w:rsid w:val="0002648A"/>
    <w:rsid w:val="000266DF"/>
    <w:rsid w:val="00026818"/>
    <w:rsid w:val="00026D07"/>
    <w:rsid w:val="000270C7"/>
    <w:rsid w:val="0002739C"/>
    <w:rsid w:val="000277C6"/>
    <w:rsid w:val="00027844"/>
    <w:rsid w:val="00027AB6"/>
    <w:rsid w:val="00030404"/>
    <w:rsid w:val="00030A5C"/>
    <w:rsid w:val="00030B47"/>
    <w:rsid w:val="00030B94"/>
    <w:rsid w:val="00030F02"/>
    <w:rsid w:val="000310F7"/>
    <w:rsid w:val="000312D2"/>
    <w:rsid w:val="00031C14"/>
    <w:rsid w:val="00031F01"/>
    <w:rsid w:val="0003262D"/>
    <w:rsid w:val="00032971"/>
    <w:rsid w:val="00032E6A"/>
    <w:rsid w:val="0003310B"/>
    <w:rsid w:val="0003320A"/>
    <w:rsid w:val="00033347"/>
    <w:rsid w:val="00033367"/>
    <w:rsid w:val="00033543"/>
    <w:rsid w:val="00033C76"/>
    <w:rsid w:val="00033CA4"/>
    <w:rsid w:val="00033CB5"/>
    <w:rsid w:val="000340F3"/>
    <w:rsid w:val="000340F5"/>
    <w:rsid w:val="00034375"/>
    <w:rsid w:val="00034B4E"/>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0F42"/>
    <w:rsid w:val="000411A8"/>
    <w:rsid w:val="000419AB"/>
    <w:rsid w:val="00041C5A"/>
    <w:rsid w:val="00041EAA"/>
    <w:rsid w:val="00041F6C"/>
    <w:rsid w:val="00042315"/>
    <w:rsid w:val="0004246D"/>
    <w:rsid w:val="00042637"/>
    <w:rsid w:val="00042644"/>
    <w:rsid w:val="0004265A"/>
    <w:rsid w:val="0004279B"/>
    <w:rsid w:val="00042B27"/>
    <w:rsid w:val="00043041"/>
    <w:rsid w:val="000436FB"/>
    <w:rsid w:val="00043B88"/>
    <w:rsid w:val="0004414E"/>
    <w:rsid w:val="00044191"/>
    <w:rsid w:val="000445C5"/>
    <w:rsid w:val="00044697"/>
    <w:rsid w:val="00044763"/>
    <w:rsid w:val="00044E0F"/>
    <w:rsid w:val="00044F86"/>
    <w:rsid w:val="0004536C"/>
    <w:rsid w:val="00045E7A"/>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82A"/>
    <w:rsid w:val="00051F6A"/>
    <w:rsid w:val="000521F0"/>
    <w:rsid w:val="000527CA"/>
    <w:rsid w:val="00052843"/>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7B1"/>
    <w:rsid w:val="00057FF2"/>
    <w:rsid w:val="000606DA"/>
    <w:rsid w:val="000606FB"/>
    <w:rsid w:val="00061300"/>
    <w:rsid w:val="000615B2"/>
    <w:rsid w:val="0006196E"/>
    <w:rsid w:val="00061B80"/>
    <w:rsid w:val="00061D59"/>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08"/>
    <w:rsid w:val="00065FFD"/>
    <w:rsid w:val="00066039"/>
    <w:rsid w:val="000660C1"/>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3E29"/>
    <w:rsid w:val="00074082"/>
    <w:rsid w:val="00074339"/>
    <w:rsid w:val="00074441"/>
    <w:rsid w:val="00074566"/>
    <w:rsid w:val="0007474D"/>
    <w:rsid w:val="00075484"/>
    <w:rsid w:val="00075570"/>
    <w:rsid w:val="000757A5"/>
    <w:rsid w:val="000757C2"/>
    <w:rsid w:val="00075C33"/>
    <w:rsid w:val="00075E61"/>
    <w:rsid w:val="00075F32"/>
    <w:rsid w:val="00076230"/>
    <w:rsid w:val="0007691D"/>
    <w:rsid w:val="00076C20"/>
    <w:rsid w:val="00076C96"/>
    <w:rsid w:val="000771E9"/>
    <w:rsid w:val="00077906"/>
    <w:rsid w:val="000779A8"/>
    <w:rsid w:val="00077CFA"/>
    <w:rsid w:val="000802BC"/>
    <w:rsid w:val="00080789"/>
    <w:rsid w:val="00081793"/>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4D76"/>
    <w:rsid w:val="00085464"/>
    <w:rsid w:val="00085752"/>
    <w:rsid w:val="00085973"/>
    <w:rsid w:val="00085CEB"/>
    <w:rsid w:val="00085FA8"/>
    <w:rsid w:val="00086CBA"/>
    <w:rsid w:val="00087173"/>
    <w:rsid w:val="0008755A"/>
    <w:rsid w:val="00087571"/>
    <w:rsid w:val="000876D4"/>
    <w:rsid w:val="000906FC"/>
    <w:rsid w:val="00090904"/>
    <w:rsid w:val="000911B9"/>
    <w:rsid w:val="00091AC3"/>
    <w:rsid w:val="00091C75"/>
    <w:rsid w:val="00091DE0"/>
    <w:rsid w:val="000928D1"/>
    <w:rsid w:val="00092AAD"/>
    <w:rsid w:val="00092BA8"/>
    <w:rsid w:val="00093162"/>
    <w:rsid w:val="00093AE0"/>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C8A"/>
    <w:rsid w:val="000A2D79"/>
    <w:rsid w:val="000A3311"/>
    <w:rsid w:val="000A378B"/>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D30"/>
    <w:rsid w:val="000A6E4C"/>
    <w:rsid w:val="000A6EC2"/>
    <w:rsid w:val="000A7230"/>
    <w:rsid w:val="000A79A5"/>
    <w:rsid w:val="000A7ACB"/>
    <w:rsid w:val="000A7F9F"/>
    <w:rsid w:val="000B0104"/>
    <w:rsid w:val="000B07C4"/>
    <w:rsid w:val="000B08F9"/>
    <w:rsid w:val="000B0B42"/>
    <w:rsid w:val="000B0D95"/>
    <w:rsid w:val="000B0E75"/>
    <w:rsid w:val="000B1563"/>
    <w:rsid w:val="000B1883"/>
    <w:rsid w:val="000B1FB1"/>
    <w:rsid w:val="000B223A"/>
    <w:rsid w:val="000B2ECA"/>
    <w:rsid w:val="000B32E3"/>
    <w:rsid w:val="000B3C79"/>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6CA9"/>
    <w:rsid w:val="000B7172"/>
    <w:rsid w:val="000B737A"/>
    <w:rsid w:val="000B7531"/>
    <w:rsid w:val="000C04BC"/>
    <w:rsid w:val="000C0D8B"/>
    <w:rsid w:val="000C0D99"/>
    <w:rsid w:val="000C0E56"/>
    <w:rsid w:val="000C0ED9"/>
    <w:rsid w:val="000C1750"/>
    <w:rsid w:val="000C1843"/>
    <w:rsid w:val="000C186B"/>
    <w:rsid w:val="000C1BAD"/>
    <w:rsid w:val="000C1C14"/>
    <w:rsid w:val="000C1F73"/>
    <w:rsid w:val="000C1FC2"/>
    <w:rsid w:val="000C216C"/>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102A"/>
    <w:rsid w:val="000D28D4"/>
    <w:rsid w:val="000D2C0F"/>
    <w:rsid w:val="000D31AB"/>
    <w:rsid w:val="000D3638"/>
    <w:rsid w:val="000D384D"/>
    <w:rsid w:val="000D3996"/>
    <w:rsid w:val="000D3A19"/>
    <w:rsid w:val="000D3BF8"/>
    <w:rsid w:val="000D3EC5"/>
    <w:rsid w:val="000D462E"/>
    <w:rsid w:val="000D47D0"/>
    <w:rsid w:val="000D4A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6ED"/>
    <w:rsid w:val="000E486E"/>
    <w:rsid w:val="000E5AF3"/>
    <w:rsid w:val="000E68C8"/>
    <w:rsid w:val="000E6D82"/>
    <w:rsid w:val="000E6DA9"/>
    <w:rsid w:val="000E74E7"/>
    <w:rsid w:val="000E78D7"/>
    <w:rsid w:val="000E7ABC"/>
    <w:rsid w:val="000E7BDC"/>
    <w:rsid w:val="000E7DB5"/>
    <w:rsid w:val="000E7EAC"/>
    <w:rsid w:val="000F0062"/>
    <w:rsid w:val="000F13FD"/>
    <w:rsid w:val="000F18D6"/>
    <w:rsid w:val="000F19AA"/>
    <w:rsid w:val="000F1DB6"/>
    <w:rsid w:val="000F1F3D"/>
    <w:rsid w:val="000F2003"/>
    <w:rsid w:val="000F21F8"/>
    <w:rsid w:val="000F2745"/>
    <w:rsid w:val="000F2F54"/>
    <w:rsid w:val="000F3552"/>
    <w:rsid w:val="000F3553"/>
    <w:rsid w:val="000F3C04"/>
    <w:rsid w:val="000F4088"/>
    <w:rsid w:val="000F429D"/>
    <w:rsid w:val="000F44B1"/>
    <w:rsid w:val="000F49B6"/>
    <w:rsid w:val="000F4A69"/>
    <w:rsid w:val="000F50E0"/>
    <w:rsid w:val="000F53B2"/>
    <w:rsid w:val="000F5918"/>
    <w:rsid w:val="000F5BE5"/>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BE8"/>
    <w:rsid w:val="00102DB6"/>
    <w:rsid w:val="00102ED0"/>
    <w:rsid w:val="00103366"/>
    <w:rsid w:val="00103470"/>
    <w:rsid w:val="0010356E"/>
    <w:rsid w:val="00103E15"/>
    <w:rsid w:val="001043EC"/>
    <w:rsid w:val="00104A2D"/>
    <w:rsid w:val="00104B12"/>
    <w:rsid w:val="0010513A"/>
    <w:rsid w:val="00105313"/>
    <w:rsid w:val="0010533A"/>
    <w:rsid w:val="00105696"/>
    <w:rsid w:val="001056E7"/>
    <w:rsid w:val="00105D1F"/>
    <w:rsid w:val="00105DA4"/>
    <w:rsid w:val="00105DFF"/>
    <w:rsid w:val="00105F23"/>
    <w:rsid w:val="00105F2C"/>
    <w:rsid w:val="00106031"/>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610"/>
    <w:rsid w:val="00112D53"/>
    <w:rsid w:val="00113278"/>
    <w:rsid w:val="00113521"/>
    <w:rsid w:val="00113752"/>
    <w:rsid w:val="00113A64"/>
    <w:rsid w:val="00114023"/>
    <w:rsid w:val="00114867"/>
    <w:rsid w:val="00115137"/>
    <w:rsid w:val="00115765"/>
    <w:rsid w:val="001160D8"/>
    <w:rsid w:val="00116C42"/>
    <w:rsid w:val="00116CD0"/>
    <w:rsid w:val="00116E1E"/>
    <w:rsid w:val="00117242"/>
    <w:rsid w:val="001174A4"/>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161"/>
    <w:rsid w:val="00127993"/>
    <w:rsid w:val="00127CF7"/>
    <w:rsid w:val="00127DC9"/>
    <w:rsid w:val="0013001F"/>
    <w:rsid w:val="00130C2B"/>
    <w:rsid w:val="001313AB"/>
    <w:rsid w:val="0013152B"/>
    <w:rsid w:val="0013191C"/>
    <w:rsid w:val="001319F2"/>
    <w:rsid w:val="001323F7"/>
    <w:rsid w:val="00132826"/>
    <w:rsid w:val="00132937"/>
    <w:rsid w:val="00132D7F"/>
    <w:rsid w:val="00132FA4"/>
    <w:rsid w:val="00133197"/>
    <w:rsid w:val="001334EA"/>
    <w:rsid w:val="001336A0"/>
    <w:rsid w:val="00133707"/>
    <w:rsid w:val="00133781"/>
    <w:rsid w:val="0013385D"/>
    <w:rsid w:val="00133CE9"/>
    <w:rsid w:val="00134D05"/>
    <w:rsid w:val="00135053"/>
    <w:rsid w:val="001350E2"/>
    <w:rsid w:val="001352A6"/>
    <w:rsid w:val="00135B85"/>
    <w:rsid w:val="001362A3"/>
    <w:rsid w:val="00136537"/>
    <w:rsid w:val="00136732"/>
    <w:rsid w:val="00136A04"/>
    <w:rsid w:val="00136E42"/>
    <w:rsid w:val="001370AE"/>
    <w:rsid w:val="00137B71"/>
    <w:rsid w:val="00137C1B"/>
    <w:rsid w:val="00140145"/>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57B"/>
    <w:rsid w:val="00144AB3"/>
    <w:rsid w:val="00144D34"/>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2C3C"/>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095"/>
    <w:rsid w:val="001616EE"/>
    <w:rsid w:val="00161968"/>
    <w:rsid w:val="00161EA6"/>
    <w:rsid w:val="00162070"/>
    <w:rsid w:val="00162386"/>
    <w:rsid w:val="001625BC"/>
    <w:rsid w:val="001627D0"/>
    <w:rsid w:val="00162858"/>
    <w:rsid w:val="001628D9"/>
    <w:rsid w:val="00162915"/>
    <w:rsid w:val="00162C38"/>
    <w:rsid w:val="0016320E"/>
    <w:rsid w:val="00163233"/>
    <w:rsid w:val="00163361"/>
    <w:rsid w:val="00163633"/>
    <w:rsid w:val="0016374E"/>
    <w:rsid w:val="00163872"/>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17D"/>
    <w:rsid w:val="001679A1"/>
    <w:rsid w:val="00167A42"/>
    <w:rsid w:val="00167B88"/>
    <w:rsid w:val="00167F8B"/>
    <w:rsid w:val="00170422"/>
    <w:rsid w:val="0017043E"/>
    <w:rsid w:val="0017062E"/>
    <w:rsid w:val="00170AC2"/>
    <w:rsid w:val="00171249"/>
    <w:rsid w:val="0017158B"/>
    <w:rsid w:val="001716E8"/>
    <w:rsid w:val="0017186B"/>
    <w:rsid w:val="00172377"/>
    <w:rsid w:val="001728B8"/>
    <w:rsid w:val="00172B5B"/>
    <w:rsid w:val="00172D5F"/>
    <w:rsid w:val="00172E2E"/>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77665"/>
    <w:rsid w:val="00180319"/>
    <w:rsid w:val="0018046D"/>
    <w:rsid w:val="00180784"/>
    <w:rsid w:val="00180AE1"/>
    <w:rsid w:val="00180C22"/>
    <w:rsid w:val="001811B0"/>
    <w:rsid w:val="001812D8"/>
    <w:rsid w:val="001814CB"/>
    <w:rsid w:val="001814FF"/>
    <w:rsid w:val="001815F5"/>
    <w:rsid w:val="0018237A"/>
    <w:rsid w:val="00182394"/>
    <w:rsid w:val="001824B5"/>
    <w:rsid w:val="0018251B"/>
    <w:rsid w:val="00182B7B"/>
    <w:rsid w:val="0018316B"/>
    <w:rsid w:val="001837E5"/>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87B21"/>
    <w:rsid w:val="00190976"/>
    <w:rsid w:val="00190FFF"/>
    <w:rsid w:val="00191961"/>
    <w:rsid w:val="00191DAF"/>
    <w:rsid w:val="001920F3"/>
    <w:rsid w:val="00192436"/>
    <w:rsid w:val="001924E3"/>
    <w:rsid w:val="00192538"/>
    <w:rsid w:val="00192AB7"/>
    <w:rsid w:val="00192D14"/>
    <w:rsid w:val="00192D64"/>
    <w:rsid w:val="00192EB6"/>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508"/>
    <w:rsid w:val="001A071C"/>
    <w:rsid w:val="001A0819"/>
    <w:rsid w:val="001A0B12"/>
    <w:rsid w:val="001A0BA3"/>
    <w:rsid w:val="001A1074"/>
    <w:rsid w:val="001A11FD"/>
    <w:rsid w:val="001A12BC"/>
    <w:rsid w:val="001A1D0A"/>
    <w:rsid w:val="001A1DB2"/>
    <w:rsid w:val="001A1F70"/>
    <w:rsid w:val="001A1FAE"/>
    <w:rsid w:val="001A22A3"/>
    <w:rsid w:val="001A277A"/>
    <w:rsid w:val="001A2AB3"/>
    <w:rsid w:val="001A2ACE"/>
    <w:rsid w:val="001A302B"/>
    <w:rsid w:val="001A3109"/>
    <w:rsid w:val="001A3114"/>
    <w:rsid w:val="001A33C4"/>
    <w:rsid w:val="001A36FD"/>
    <w:rsid w:val="001A38BD"/>
    <w:rsid w:val="001A3E55"/>
    <w:rsid w:val="001A4013"/>
    <w:rsid w:val="001A401E"/>
    <w:rsid w:val="001A4308"/>
    <w:rsid w:val="001A45BD"/>
    <w:rsid w:val="001A45DB"/>
    <w:rsid w:val="001A51F4"/>
    <w:rsid w:val="001A5568"/>
    <w:rsid w:val="001A56C8"/>
    <w:rsid w:val="001A5A8D"/>
    <w:rsid w:val="001A5A9F"/>
    <w:rsid w:val="001A614F"/>
    <w:rsid w:val="001A61CB"/>
    <w:rsid w:val="001A6AA6"/>
    <w:rsid w:val="001A6EDA"/>
    <w:rsid w:val="001A735D"/>
    <w:rsid w:val="001A748E"/>
    <w:rsid w:val="001A797F"/>
    <w:rsid w:val="001A7A2D"/>
    <w:rsid w:val="001A7B4A"/>
    <w:rsid w:val="001A7BF9"/>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0D0"/>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078"/>
    <w:rsid w:val="001D159E"/>
    <w:rsid w:val="001D15CC"/>
    <w:rsid w:val="001D191B"/>
    <w:rsid w:val="001D1DC8"/>
    <w:rsid w:val="001D2611"/>
    <w:rsid w:val="001D2924"/>
    <w:rsid w:val="001D2A0F"/>
    <w:rsid w:val="001D31AA"/>
    <w:rsid w:val="001D3804"/>
    <w:rsid w:val="001D391A"/>
    <w:rsid w:val="001D3BDC"/>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88"/>
    <w:rsid w:val="001E6ED4"/>
    <w:rsid w:val="001E7DA1"/>
    <w:rsid w:val="001E7E30"/>
    <w:rsid w:val="001E7EA9"/>
    <w:rsid w:val="001E7F44"/>
    <w:rsid w:val="001F0329"/>
    <w:rsid w:val="001F03C4"/>
    <w:rsid w:val="001F07E0"/>
    <w:rsid w:val="001F098C"/>
    <w:rsid w:val="001F133E"/>
    <w:rsid w:val="001F1365"/>
    <w:rsid w:val="001F1373"/>
    <w:rsid w:val="001F1498"/>
    <w:rsid w:val="001F2345"/>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6C5"/>
    <w:rsid w:val="001F7DA3"/>
    <w:rsid w:val="00200CA9"/>
    <w:rsid w:val="00200ECF"/>
    <w:rsid w:val="0020144F"/>
    <w:rsid w:val="00201563"/>
    <w:rsid w:val="002016B7"/>
    <w:rsid w:val="00201956"/>
    <w:rsid w:val="00201D18"/>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87C"/>
    <w:rsid w:val="00212903"/>
    <w:rsid w:val="00213546"/>
    <w:rsid w:val="00213746"/>
    <w:rsid w:val="00213BE8"/>
    <w:rsid w:val="00213CB4"/>
    <w:rsid w:val="00213F63"/>
    <w:rsid w:val="0021433A"/>
    <w:rsid w:val="002144E5"/>
    <w:rsid w:val="002147C1"/>
    <w:rsid w:val="0021486F"/>
    <w:rsid w:val="00214906"/>
    <w:rsid w:val="00214E4F"/>
    <w:rsid w:val="00215194"/>
    <w:rsid w:val="002156E5"/>
    <w:rsid w:val="0021587B"/>
    <w:rsid w:val="00215A37"/>
    <w:rsid w:val="00216115"/>
    <w:rsid w:val="00216515"/>
    <w:rsid w:val="00216A8D"/>
    <w:rsid w:val="00216B89"/>
    <w:rsid w:val="0021757B"/>
    <w:rsid w:val="00217830"/>
    <w:rsid w:val="00217899"/>
    <w:rsid w:val="00217A0E"/>
    <w:rsid w:val="002212E6"/>
    <w:rsid w:val="00221875"/>
    <w:rsid w:val="00221DA6"/>
    <w:rsid w:val="00221E95"/>
    <w:rsid w:val="00221EEF"/>
    <w:rsid w:val="00222085"/>
    <w:rsid w:val="002221FB"/>
    <w:rsid w:val="002225F8"/>
    <w:rsid w:val="00222CBC"/>
    <w:rsid w:val="00222FC1"/>
    <w:rsid w:val="00223025"/>
    <w:rsid w:val="00223264"/>
    <w:rsid w:val="0022332F"/>
    <w:rsid w:val="0022340F"/>
    <w:rsid w:val="00223842"/>
    <w:rsid w:val="00223EA0"/>
    <w:rsid w:val="002243D7"/>
    <w:rsid w:val="00225767"/>
    <w:rsid w:val="002257BA"/>
    <w:rsid w:val="002257F8"/>
    <w:rsid w:val="0022589C"/>
    <w:rsid w:val="00225980"/>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9A4"/>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0A33"/>
    <w:rsid w:val="00241058"/>
    <w:rsid w:val="0024239A"/>
    <w:rsid w:val="002423CC"/>
    <w:rsid w:val="002424B8"/>
    <w:rsid w:val="002425E6"/>
    <w:rsid w:val="00242611"/>
    <w:rsid w:val="00242DF2"/>
    <w:rsid w:val="0024307D"/>
    <w:rsid w:val="0024319E"/>
    <w:rsid w:val="002434BC"/>
    <w:rsid w:val="00243500"/>
    <w:rsid w:val="002435B2"/>
    <w:rsid w:val="002441DD"/>
    <w:rsid w:val="002443FE"/>
    <w:rsid w:val="002447E8"/>
    <w:rsid w:val="00244837"/>
    <w:rsid w:val="00244A4A"/>
    <w:rsid w:val="00244A6E"/>
    <w:rsid w:val="00244B25"/>
    <w:rsid w:val="00244C2B"/>
    <w:rsid w:val="002451DB"/>
    <w:rsid w:val="00245464"/>
    <w:rsid w:val="00245E7D"/>
    <w:rsid w:val="00245E95"/>
    <w:rsid w:val="00245F22"/>
    <w:rsid w:val="00245F69"/>
    <w:rsid w:val="00246001"/>
    <w:rsid w:val="0024615A"/>
    <w:rsid w:val="0024622C"/>
    <w:rsid w:val="0024633F"/>
    <w:rsid w:val="002465D4"/>
    <w:rsid w:val="0024691B"/>
    <w:rsid w:val="00247090"/>
    <w:rsid w:val="002473D0"/>
    <w:rsid w:val="0024747F"/>
    <w:rsid w:val="00247D2C"/>
    <w:rsid w:val="00247D4F"/>
    <w:rsid w:val="00250296"/>
    <w:rsid w:val="00250BC2"/>
    <w:rsid w:val="00251108"/>
    <w:rsid w:val="002512E3"/>
    <w:rsid w:val="0025140E"/>
    <w:rsid w:val="002514E7"/>
    <w:rsid w:val="00251B0A"/>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0D8F"/>
    <w:rsid w:val="0026128B"/>
    <w:rsid w:val="00261440"/>
    <w:rsid w:val="00261449"/>
    <w:rsid w:val="0026147A"/>
    <w:rsid w:val="00261652"/>
    <w:rsid w:val="00261902"/>
    <w:rsid w:val="002619E1"/>
    <w:rsid w:val="00261CA6"/>
    <w:rsid w:val="00261E34"/>
    <w:rsid w:val="00262479"/>
    <w:rsid w:val="00262690"/>
    <w:rsid w:val="00262A60"/>
    <w:rsid w:val="00263738"/>
    <w:rsid w:val="00263A05"/>
    <w:rsid w:val="002640E7"/>
    <w:rsid w:val="00264618"/>
    <w:rsid w:val="002647EB"/>
    <w:rsid w:val="00265981"/>
    <w:rsid w:val="00265B97"/>
    <w:rsid w:val="00265D92"/>
    <w:rsid w:val="002660EB"/>
    <w:rsid w:val="002662E2"/>
    <w:rsid w:val="00266760"/>
    <w:rsid w:val="00266BD9"/>
    <w:rsid w:val="00266C99"/>
    <w:rsid w:val="00266E84"/>
    <w:rsid w:val="0026724E"/>
    <w:rsid w:val="002676C5"/>
    <w:rsid w:val="00267925"/>
    <w:rsid w:val="00267B86"/>
    <w:rsid w:val="002700CF"/>
    <w:rsid w:val="002704F6"/>
    <w:rsid w:val="002706FD"/>
    <w:rsid w:val="00270DC3"/>
    <w:rsid w:val="0027100D"/>
    <w:rsid w:val="002710DD"/>
    <w:rsid w:val="002716AD"/>
    <w:rsid w:val="002717A0"/>
    <w:rsid w:val="00271A6F"/>
    <w:rsid w:val="00271E63"/>
    <w:rsid w:val="002724F5"/>
    <w:rsid w:val="00272826"/>
    <w:rsid w:val="00272BD2"/>
    <w:rsid w:val="00272BF5"/>
    <w:rsid w:val="0027343F"/>
    <w:rsid w:val="00273560"/>
    <w:rsid w:val="002737FC"/>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0E51"/>
    <w:rsid w:val="002811BA"/>
    <w:rsid w:val="002815E1"/>
    <w:rsid w:val="00281ADD"/>
    <w:rsid w:val="00281D4D"/>
    <w:rsid w:val="00282005"/>
    <w:rsid w:val="00282046"/>
    <w:rsid w:val="00282276"/>
    <w:rsid w:val="002822E2"/>
    <w:rsid w:val="00282775"/>
    <w:rsid w:val="0028292A"/>
    <w:rsid w:val="002829B4"/>
    <w:rsid w:val="002829F1"/>
    <w:rsid w:val="00282CBC"/>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A5C"/>
    <w:rsid w:val="00291C89"/>
    <w:rsid w:val="0029214F"/>
    <w:rsid w:val="0029225E"/>
    <w:rsid w:val="00292749"/>
    <w:rsid w:val="002930B1"/>
    <w:rsid w:val="002931B9"/>
    <w:rsid w:val="00293C0C"/>
    <w:rsid w:val="002949CD"/>
    <w:rsid w:val="00294B15"/>
    <w:rsid w:val="002953B2"/>
    <w:rsid w:val="00295F61"/>
    <w:rsid w:val="002960FA"/>
    <w:rsid w:val="0029628E"/>
    <w:rsid w:val="00296591"/>
    <w:rsid w:val="0029687F"/>
    <w:rsid w:val="00296886"/>
    <w:rsid w:val="0029694A"/>
    <w:rsid w:val="00296DB0"/>
    <w:rsid w:val="00296E92"/>
    <w:rsid w:val="00296FD4"/>
    <w:rsid w:val="002970C6"/>
    <w:rsid w:val="0029731E"/>
    <w:rsid w:val="002975E3"/>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953"/>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05"/>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B5B"/>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483"/>
    <w:rsid w:val="002C654B"/>
    <w:rsid w:val="002C67D1"/>
    <w:rsid w:val="002C6E69"/>
    <w:rsid w:val="002C71D8"/>
    <w:rsid w:val="002C7236"/>
    <w:rsid w:val="002C732A"/>
    <w:rsid w:val="002C7CFB"/>
    <w:rsid w:val="002D0310"/>
    <w:rsid w:val="002D0437"/>
    <w:rsid w:val="002D0469"/>
    <w:rsid w:val="002D080C"/>
    <w:rsid w:val="002D0A98"/>
    <w:rsid w:val="002D0D2E"/>
    <w:rsid w:val="002D0DBE"/>
    <w:rsid w:val="002D19F4"/>
    <w:rsid w:val="002D1BBD"/>
    <w:rsid w:val="002D2071"/>
    <w:rsid w:val="002D208C"/>
    <w:rsid w:val="002D2108"/>
    <w:rsid w:val="002D22FB"/>
    <w:rsid w:val="002D28BD"/>
    <w:rsid w:val="002D28F7"/>
    <w:rsid w:val="002D2ABC"/>
    <w:rsid w:val="002D2D9B"/>
    <w:rsid w:val="002D3483"/>
    <w:rsid w:val="002D348D"/>
    <w:rsid w:val="002D3EDC"/>
    <w:rsid w:val="002D4001"/>
    <w:rsid w:val="002D4488"/>
    <w:rsid w:val="002D460C"/>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31A"/>
    <w:rsid w:val="002E4AC4"/>
    <w:rsid w:val="002E4C1A"/>
    <w:rsid w:val="002E4DE1"/>
    <w:rsid w:val="002E4E09"/>
    <w:rsid w:val="002E5139"/>
    <w:rsid w:val="002E5234"/>
    <w:rsid w:val="002E56C9"/>
    <w:rsid w:val="002E5716"/>
    <w:rsid w:val="002E58CC"/>
    <w:rsid w:val="002E5A27"/>
    <w:rsid w:val="002E5AF9"/>
    <w:rsid w:val="002E62AD"/>
    <w:rsid w:val="002E6425"/>
    <w:rsid w:val="002E6707"/>
    <w:rsid w:val="002E67BB"/>
    <w:rsid w:val="002E6B02"/>
    <w:rsid w:val="002E6BA2"/>
    <w:rsid w:val="002E73FE"/>
    <w:rsid w:val="002E7E5C"/>
    <w:rsid w:val="002E7EFE"/>
    <w:rsid w:val="002E7F9A"/>
    <w:rsid w:val="002F02D2"/>
    <w:rsid w:val="002F0A1E"/>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4C0A"/>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37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37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A19"/>
    <w:rsid w:val="00321B06"/>
    <w:rsid w:val="00321B41"/>
    <w:rsid w:val="00321BCF"/>
    <w:rsid w:val="00321FB9"/>
    <w:rsid w:val="003221B4"/>
    <w:rsid w:val="003225A1"/>
    <w:rsid w:val="00322A6A"/>
    <w:rsid w:val="00322CE0"/>
    <w:rsid w:val="003232F8"/>
    <w:rsid w:val="00323808"/>
    <w:rsid w:val="00323E09"/>
    <w:rsid w:val="0032462D"/>
    <w:rsid w:val="0032490B"/>
    <w:rsid w:val="00324D20"/>
    <w:rsid w:val="00324DAD"/>
    <w:rsid w:val="00325062"/>
    <w:rsid w:val="003254E1"/>
    <w:rsid w:val="003255E3"/>
    <w:rsid w:val="0032560D"/>
    <w:rsid w:val="0032573E"/>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11CC"/>
    <w:rsid w:val="003322BB"/>
    <w:rsid w:val="0033242C"/>
    <w:rsid w:val="00332D4A"/>
    <w:rsid w:val="00332DD8"/>
    <w:rsid w:val="00332F7D"/>
    <w:rsid w:val="00333180"/>
    <w:rsid w:val="00333C7D"/>
    <w:rsid w:val="00333C80"/>
    <w:rsid w:val="00333ECC"/>
    <w:rsid w:val="0033432C"/>
    <w:rsid w:val="003343F5"/>
    <w:rsid w:val="003348B6"/>
    <w:rsid w:val="003349F3"/>
    <w:rsid w:val="00334D6A"/>
    <w:rsid w:val="00334FB1"/>
    <w:rsid w:val="003350A6"/>
    <w:rsid w:val="00335166"/>
    <w:rsid w:val="0033530C"/>
    <w:rsid w:val="00335395"/>
    <w:rsid w:val="003354A2"/>
    <w:rsid w:val="00335BAB"/>
    <w:rsid w:val="00335D23"/>
    <w:rsid w:val="00335E2C"/>
    <w:rsid w:val="00335FE4"/>
    <w:rsid w:val="00336686"/>
    <w:rsid w:val="00336A88"/>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24C"/>
    <w:rsid w:val="00342598"/>
    <w:rsid w:val="00342B69"/>
    <w:rsid w:val="00342B74"/>
    <w:rsid w:val="00342D07"/>
    <w:rsid w:val="0034325D"/>
    <w:rsid w:val="003436BE"/>
    <w:rsid w:val="00343C5F"/>
    <w:rsid w:val="0034406D"/>
    <w:rsid w:val="003442E0"/>
    <w:rsid w:val="0034443E"/>
    <w:rsid w:val="003447D9"/>
    <w:rsid w:val="00344998"/>
    <w:rsid w:val="00344E2D"/>
    <w:rsid w:val="00344FDF"/>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47E"/>
    <w:rsid w:val="00350890"/>
    <w:rsid w:val="0035118F"/>
    <w:rsid w:val="00351A8C"/>
    <w:rsid w:val="00352017"/>
    <w:rsid w:val="00352844"/>
    <w:rsid w:val="003532AD"/>
    <w:rsid w:val="0035348D"/>
    <w:rsid w:val="003539AF"/>
    <w:rsid w:val="00353A7A"/>
    <w:rsid w:val="00353B3E"/>
    <w:rsid w:val="00353B4D"/>
    <w:rsid w:val="003542D7"/>
    <w:rsid w:val="003546D5"/>
    <w:rsid w:val="00354D9B"/>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57C1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5AD6"/>
    <w:rsid w:val="0036616F"/>
    <w:rsid w:val="00366315"/>
    <w:rsid w:val="0036657E"/>
    <w:rsid w:val="00366AC6"/>
    <w:rsid w:val="00367042"/>
    <w:rsid w:val="00367599"/>
    <w:rsid w:val="00367D83"/>
    <w:rsid w:val="00370692"/>
    <w:rsid w:val="00370720"/>
    <w:rsid w:val="00370766"/>
    <w:rsid w:val="00370B86"/>
    <w:rsid w:val="00371081"/>
    <w:rsid w:val="0037108B"/>
    <w:rsid w:val="00371209"/>
    <w:rsid w:val="00371560"/>
    <w:rsid w:val="00371685"/>
    <w:rsid w:val="00371D80"/>
    <w:rsid w:val="00371F9E"/>
    <w:rsid w:val="00372261"/>
    <w:rsid w:val="00372861"/>
    <w:rsid w:val="00372A7C"/>
    <w:rsid w:val="00372BEB"/>
    <w:rsid w:val="00373066"/>
    <w:rsid w:val="003731B8"/>
    <w:rsid w:val="00373318"/>
    <w:rsid w:val="003736E8"/>
    <w:rsid w:val="00373E68"/>
    <w:rsid w:val="00374201"/>
    <w:rsid w:val="00374933"/>
    <w:rsid w:val="00374A8E"/>
    <w:rsid w:val="00374CC6"/>
    <w:rsid w:val="00374F22"/>
    <w:rsid w:val="003752A2"/>
    <w:rsid w:val="003754F4"/>
    <w:rsid w:val="003759D1"/>
    <w:rsid w:val="00375CC9"/>
    <w:rsid w:val="00375D53"/>
    <w:rsid w:val="0037604E"/>
    <w:rsid w:val="00376B92"/>
    <w:rsid w:val="00376B98"/>
    <w:rsid w:val="00376BDC"/>
    <w:rsid w:val="00377074"/>
    <w:rsid w:val="0037725E"/>
    <w:rsid w:val="00377E2F"/>
    <w:rsid w:val="003803B5"/>
    <w:rsid w:val="00380704"/>
    <w:rsid w:val="00380C95"/>
    <w:rsid w:val="00380D4F"/>
    <w:rsid w:val="00380EB6"/>
    <w:rsid w:val="00380EC2"/>
    <w:rsid w:val="00381402"/>
    <w:rsid w:val="00381CB9"/>
    <w:rsid w:val="0038219A"/>
    <w:rsid w:val="00382508"/>
    <w:rsid w:val="00382530"/>
    <w:rsid w:val="00382A73"/>
    <w:rsid w:val="00382AFE"/>
    <w:rsid w:val="00382D17"/>
    <w:rsid w:val="00382D35"/>
    <w:rsid w:val="00382D6D"/>
    <w:rsid w:val="00383AFF"/>
    <w:rsid w:val="003847B3"/>
    <w:rsid w:val="00384981"/>
    <w:rsid w:val="003849EA"/>
    <w:rsid w:val="00384AFB"/>
    <w:rsid w:val="00385023"/>
    <w:rsid w:val="0038527E"/>
    <w:rsid w:val="00385298"/>
    <w:rsid w:val="003852FF"/>
    <w:rsid w:val="00385397"/>
    <w:rsid w:val="00385407"/>
    <w:rsid w:val="00385491"/>
    <w:rsid w:val="00385A6C"/>
    <w:rsid w:val="003861C7"/>
    <w:rsid w:val="00386896"/>
    <w:rsid w:val="00386A83"/>
    <w:rsid w:val="00386BC5"/>
    <w:rsid w:val="00387230"/>
    <w:rsid w:val="00387382"/>
    <w:rsid w:val="0038738B"/>
    <w:rsid w:val="00387556"/>
    <w:rsid w:val="0038765E"/>
    <w:rsid w:val="00387E3F"/>
    <w:rsid w:val="00390161"/>
    <w:rsid w:val="00390A4D"/>
    <w:rsid w:val="00390CA8"/>
    <w:rsid w:val="00390FB2"/>
    <w:rsid w:val="0039113E"/>
    <w:rsid w:val="003913AD"/>
    <w:rsid w:val="003917CF"/>
    <w:rsid w:val="003918E5"/>
    <w:rsid w:val="00391AD1"/>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97322"/>
    <w:rsid w:val="00397CE7"/>
    <w:rsid w:val="003A0BFC"/>
    <w:rsid w:val="003A0CBE"/>
    <w:rsid w:val="003A0E73"/>
    <w:rsid w:val="003A1325"/>
    <w:rsid w:val="003A13EB"/>
    <w:rsid w:val="003A1583"/>
    <w:rsid w:val="003A158A"/>
    <w:rsid w:val="003A19B6"/>
    <w:rsid w:val="003A1F8D"/>
    <w:rsid w:val="003A2094"/>
    <w:rsid w:val="003A2414"/>
    <w:rsid w:val="003A2F30"/>
    <w:rsid w:val="003A323A"/>
    <w:rsid w:val="003A3886"/>
    <w:rsid w:val="003A403E"/>
    <w:rsid w:val="003A48AB"/>
    <w:rsid w:val="003A4A3E"/>
    <w:rsid w:val="003A4C15"/>
    <w:rsid w:val="003A52A4"/>
    <w:rsid w:val="003A5383"/>
    <w:rsid w:val="003A53AD"/>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3E3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6A3"/>
    <w:rsid w:val="003C484C"/>
    <w:rsid w:val="003C4DDE"/>
    <w:rsid w:val="003C4DE8"/>
    <w:rsid w:val="003C518D"/>
    <w:rsid w:val="003C6102"/>
    <w:rsid w:val="003C6263"/>
    <w:rsid w:val="003C62B0"/>
    <w:rsid w:val="003C6364"/>
    <w:rsid w:val="003C63A5"/>
    <w:rsid w:val="003C6753"/>
    <w:rsid w:val="003C6B7E"/>
    <w:rsid w:val="003C6DC5"/>
    <w:rsid w:val="003C785F"/>
    <w:rsid w:val="003C7D27"/>
    <w:rsid w:val="003D02F5"/>
    <w:rsid w:val="003D13F1"/>
    <w:rsid w:val="003D1473"/>
    <w:rsid w:val="003D14AE"/>
    <w:rsid w:val="003D1AC3"/>
    <w:rsid w:val="003D2230"/>
    <w:rsid w:val="003D2455"/>
    <w:rsid w:val="003D2642"/>
    <w:rsid w:val="003D2C8F"/>
    <w:rsid w:val="003D333B"/>
    <w:rsid w:val="003D33AA"/>
    <w:rsid w:val="003D3EA2"/>
    <w:rsid w:val="003D3F85"/>
    <w:rsid w:val="003D4090"/>
    <w:rsid w:val="003D4C9A"/>
    <w:rsid w:val="003D4CD3"/>
    <w:rsid w:val="003D4CE1"/>
    <w:rsid w:val="003D4ED8"/>
    <w:rsid w:val="003D50AE"/>
    <w:rsid w:val="003D53BE"/>
    <w:rsid w:val="003D53C7"/>
    <w:rsid w:val="003D54F1"/>
    <w:rsid w:val="003D5A7A"/>
    <w:rsid w:val="003D5ADC"/>
    <w:rsid w:val="003D6853"/>
    <w:rsid w:val="003D70B7"/>
    <w:rsid w:val="003D7470"/>
    <w:rsid w:val="003E02D5"/>
    <w:rsid w:val="003E0807"/>
    <w:rsid w:val="003E09F3"/>
    <w:rsid w:val="003E0AD7"/>
    <w:rsid w:val="003E10FC"/>
    <w:rsid w:val="003E1766"/>
    <w:rsid w:val="003E1931"/>
    <w:rsid w:val="003E1A13"/>
    <w:rsid w:val="003E1B9F"/>
    <w:rsid w:val="003E1C3B"/>
    <w:rsid w:val="003E1EC9"/>
    <w:rsid w:val="003E20E6"/>
    <w:rsid w:val="003E243B"/>
    <w:rsid w:val="003E2B4D"/>
    <w:rsid w:val="003E2D8B"/>
    <w:rsid w:val="003E2EA5"/>
    <w:rsid w:val="003E335F"/>
    <w:rsid w:val="003E340F"/>
    <w:rsid w:val="003E3D06"/>
    <w:rsid w:val="003E4903"/>
    <w:rsid w:val="003E4907"/>
    <w:rsid w:val="003E4F3E"/>
    <w:rsid w:val="003E5220"/>
    <w:rsid w:val="003E526C"/>
    <w:rsid w:val="003E5491"/>
    <w:rsid w:val="003E5BFC"/>
    <w:rsid w:val="003E632F"/>
    <w:rsid w:val="003E70A9"/>
    <w:rsid w:val="003E788A"/>
    <w:rsid w:val="003E7914"/>
    <w:rsid w:val="003E791C"/>
    <w:rsid w:val="003E7970"/>
    <w:rsid w:val="003E7D3D"/>
    <w:rsid w:val="003E7D7A"/>
    <w:rsid w:val="003F01F5"/>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6E0F"/>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D79"/>
    <w:rsid w:val="00414E42"/>
    <w:rsid w:val="00415310"/>
    <w:rsid w:val="00415B85"/>
    <w:rsid w:val="00415CFA"/>
    <w:rsid w:val="00415EE7"/>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367B"/>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31A"/>
    <w:rsid w:val="00433A52"/>
    <w:rsid w:val="00433A90"/>
    <w:rsid w:val="004340C0"/>
    <w:rsid w:val="004343A0"/>
    <w:rsid w:val="004343EF"/>
    <w:rsid w:val="004353E7"/>
    <w:rsid w:val="00435674"/>
    <w:rsid w:val="004356E3"/>
    <w:rsid w:val="00435E46"/>
    <w:rsid w:val="004361A0"/>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34"/>
    <w:rsid w:val="00441A6A"/>
    <w:rsid w:val="00441AE3"/>
    <w:rsid w:val="00441B9B"/>
    <w:rsid w:val="00441DD7"/>
    <w:rsid w:val="00441F39"/>
    <w:rsid w:val="00441FFA"/>
    <w:rsid w:val="004420DA"/>
    <w:rsid w:val="004421D3"/>
    <w:rsid w:val="0044239D"/>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00"/>
    <w:rsid w:val="00450145"/>
    <w:rsid w:val="004504C1"/>
    <w:rsid w:val="004507EA"/>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280"/>
    <w:rsid w:val="004543F3"/>
    <w:rsid w:val="004544DF"/>
    <w:rsid w:val="00454770"/>
    <w:rsid w:val="00454A4F"/>
    <w:rsid w:val="00454A99"/>
    <w:rsid w:val="00454AD4"/>
    <w:rsid w:val="00454FF7"/>
    <w:rsid w:val="00455039"/>
    <w:rsid w:val="00455331"/>
    <w:rsid w:val="00455352"/>
    <w:rsid w:val="004559B1"/>
    <w:rsid w:val="00455C03"/>
    <w:rsid w:val="00455C63"/>
    <w:rsid w:val="00455F2D"/>
    <w:rsid w:val="004560FE"/>
    <w:rsid w:val="00456220"/>
    <w:rsid w:val="00456808"/>
    <w:rsid w:val="00456972"/>
    <w:rsid w:val="00456C10"/>
    <w:rsid w:val="00456FD8"/>
    <w:rsid w:val="004575F2"/>
    <w:rsid w:val="00457C8B"/>
    <w:rsid w:val="0046052A"/>
    <w:rsid w:val="00460E51"/>
    <w:rsid w:val="004610CF"/>
    <w:rsid w:val="004613D9"/>
    <w:rsid w:val="004618AC"/>
    <w:rsid w:val="00461A4F"/>
    <w:rsid w:val="00461B5B"/>
    <w:rsid w:val="00461D1E"/>
    <w:rsid w:val="00461DB6"/>
    <w:rsid w:val="00462078"/>
    <w:rsid w:val="00462257"/>
    <w:rsid w:val="0046250F"/>
    <w:rsid w:val="00462B3F"/>
    <w:rsid w:val="004636D8"/>
    <w:rsid w:val="00463FA9"/>
    <w:rsid w:val="00464BCF"/>
    <w:rsid w:val="0046519A"/>
    <w:rsid w:val="00465474"/>
    <w:rsid w:val="00465558"/>
    <w:rsid w:val="004655D3"/>
    <w:rsid w:val="00465900"/>
    <w:rsid w:val="00465ED7"/>
    <w:rsid w:val="00465F96"/>
    <w:rsid w:val="00466315"/>
    <w:rsid w:val="0046644E"/>
    <w:rsid w:val="00466482"/>
    <w:rsid w:val="00466FF9"/>
    <w:rsid w:val="0046714C"/>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112"/>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6D5B"/>
    <w:rsid w:val="004770CD"/>
    <w:rsid w:val="0047763E"/>
    <w:rsid w:val="00480133"/>
    <w:rsid w:val="00480186"/>
    <w:rsid w:val="00480610"/>
    <w:rsid w:val="004808B7"/>
    <w:rsid w:val="004808EC"/>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55"/>
    <w:rsid w:val="0049049D"/>
    <w:rsid w:val="0049074F"/>
    <w:rsid w:val="00490A23"/>
    <w:rsid w:val="00490A90"/>
    <w:rsid w:val="00490D1D"/>
    <w:rsid w:val="00490E61"/>
    <w:rsid w:val="004917E2"/>
    <w:rsid w:val="00491EF7"/>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0F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4DC0"/>
    <w:rsid w:val="004A4EC1"/>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6"/>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3AD1"/>
    <w:rsid w:val="004B42C9"/>
    <w:rsid w:val="004B4886"/>
    <w:rsid w:val="004B5821"/>
    <w:rsid w:val="004B5853"/>
    <w:rsid w:val="004B60F9"/>
    <w:rsid w:val="004B628B"/>
    <w:rsid w:val="004B65BD"/>
    <w:rsid w:val="004B68B9"/>
    <w:rsid w:val="004B7283"/>
    <w:rsid w:val="004B7737"/>
    <w:rsid w:val="004B7A55"/>
    <w:rsid w:val="004B7D29"/>
    <w:rsid w:val="004B7F14"/>
    <w:rsid w:val="004C00F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A38"/>
    <w:rsid w:val="004C3AA8"/>
    <w:rsid w:val="004C4241"/>
    <w:rsid w:val="004C42D3"/>
    <w:rsid w:val="004C4748"/>
    <w:rsid w:val="004C4786"/>
    <w:rsid w:val="004C4AFA"/>
    <w:rsid w:val="004C4C7B"/>
    <w:rsid w:val="004C6494"/>
    <w:rsid w:val="004C6CE7"/>
    <w:rsid w:val="004C6F78"/>
    <w:rsid w:val="004C6FAE"/>
    <w:rsid w:val="004C6FC8"/>
    <w:rsid w:val="004C781C"/>
    <w:rsid w:val="004C7B05"/>
    <w:rsid w:val="004C7B19"/>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6B6"/>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E7FE7"/>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83E"/>
    <w:rsid w:val="00502BC0"/>
    <w:rsid w:val="00502D29"/>
    <w:rsid w:val="0050329A"/>
    <w:rsid w:val="005032F6"/>
    <w:rsid w:val="0050342D"/>
    <w:rsid w:val="00503BCD"/>
    <w:rsid w:val="00503DFD"/>
    <w:rsid w:val="00504055"/>
    <w:rsid w:val="00504A8E"/>
    <w:rsid w:val="00504AA4"/>
    <w:rsid w:val="00504BF2"/>
    <w:rsid w:val="00504CCB"/>
    <w:rsid w:val="00504FCC"/>
    <w:rsid w:val="00505092"/>
    <w:rsid w:val="005052C8"/>
    <w:rsid w:val="00505F70"/>
    <w:rsid w:val="005063A6"/>
    <w:rsid w:val="00506764"/>
    <w:rsid w:val="00506D2B"/>
    <w:rsid w:val="00507052"/>
    <w:rsid w:val="005077AE"/>
    <w:rsid w:val="00507BDE"/>
    <w:rsid w:val="00510388"/>
    <w:rsid w:val="0051053F"/>
    <w:rsid w:val="00510D16"/>
    <w:rsid w:val="005110BE"/>
    <w:rsid w:val="00511644"/>
    <w:rsid w:val="0051195C"/>
    <w:rsid w:val="00511B13"/>
    <w:rsid w:val="005123EC"/>
    <w:rsid w:val="0051248F"/>
    <w:rsid w:val="005124C6"/>
    <w:rsid w:val="005128C1"/>
    <w:rsid w:val="005133D7"/>
    <w:rsid w:val="0051351C"/>
    <w:rsid w:val="005135E1"/>
    <w:rsid w:val="00513CAE"/>
    <w:rsid w:val="00513F22"/>
    <w:rsid w:val="0051462E"/>
    <w:rsid w:val="00514D6D"/>
    <w:rsid w:val="005155D2"/>
    <w:rsid w:val="00515E30"/>
    <w:rsid w:val="0051619B"/>
    <w:rsid w:val="0051623D"/>
    <w:rsid w:val="00517212"/>
    <w:rsid w:val="005176D2"/>
    <w:rsid w:val="00517910"/>
    <w:rsid w:val="00517918"/>
    <w:rsid w:val="0051796C"/>
    <w:rsid w:val="005209A0"/>
    <w:rsid w:val="00520D95"/>
    <w:rsid w:val="00521301"/>
    <w:rsid w:val="00521324"/>
    <w:rsid w:val="0052143C"/>
    <w:rsid w:val="005221EE"/>
    <w:rsid w:val="00522AF1"/>
    <w:rsid w:val="00522C4C"/>
    <w:rsid w:val="00523493"/>
    <w:rsid w:val="00523567"/>
    <w:rsid w:val="005239CA"/>
    <w:rsid w:val="00523AF2"/>
    <w:rsid w:val="00523ED6"/>
    <w:rsid w:val="005249A0"/>
    <w:rsid w:val="00524ACF"/>
    <w:rsid w:val="00524EDF"/>
    <w:rsid w:val="00524F75"/>
    <w:rsid w:val="0052540F"/>
    <w:rsid w:val="0052583C"/>
    <w:rsid w:val="00526199"/>
    <w:rsid w:val="00526865"/>
    <w:rsid w:val="00526D16"/>
    <w:rsid w:val="00527889"/>
    <w:rsid w:val="00527FAB"/>
    <w:rsid w:val="00530EF6"/>
    <w:rsid w:val="00531237"/>
    <w:rsid w:val="00531659"/>
    <w:rsid w:val="00531C33"/>
    <w:rsid w:val="00531E7E"/>
    <w:rsid w:val="00532E82"/>
    <w:rsid w:val="0053375A"/>
    <w:rsid w:val="00533835"/>
    <w:rsid w:val="00533974"/>
    <w:rsid w:val="00533F20"/>
    <w:rsid w:val="00534328"/>
    <w:rsid w:val="005348E1"/>
    <w:rsid w:val="00534CA3"/>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CB"/>
    <w:rsid w:val="005435D2"/>
    <w:rsid w:val="00543B66"/>
    <w:rsid w:val="005442C1"/>
    <w:rsid w:val="00544C12"/>
    <w:rsid w:val="005455FB"/>
    <w:rsid w:val="005456CA"/>
    <w:rsid w:val="00545CAD"/>
    <w:rsid w:val="00545D11"/>
    <w:rsid w:val="00545E51"/>
    <w:rsid w:val="005466DE"/>
    <w:rsid w:val="0054701E"/>
    <w:rsid w:val="0054726F"/>
    <w:rsid w:val="00547AC5"/>
    <w:rsid w:val="00547BE7"/>
    <w:rsid w:val="005506C2"/>
    <w:rsid w:val="0055093C"/>
    <w:rsid w:val="00550C9B"/>
    <w:rsid w:val="005511A4"/>
    <w:rsid w:val="00551637"/>
    <w:rsid w:val="00551832"/>
    <w:rsid w:val="00551C74"/>
    <w:rsid w:val="00552E31"/>
    <w:rsid w:val="00552F19"/>
    <w:rsid w:val="0055324E"/>
    <w:rsid w:val="005538C3"/>
    <w:rsid w:val="005540B0"/>
    <w:rsid w:val="0055429C"/>
    <w:rsid w:val="00554D9A"/>
    <w:rsid w:val="00554EA4"/>
    <w:rsid w:val="00554EDD"/>
    <w:rsid w:val="00554F23"/>
    <w:rsid w:val="00555CA1"/>
    <w:rsid w:val="00556821"/>
    <w:rsid w:val="00556BC0"/>
    <w:rsid w:val="00556DC0"/>
    <w:rsid w:val="00556ECC"/>
    <w:rsid w:val="00557512"/>
    <w:rsid w:val="00557563"/>
    <w:rsid w:val="00557FED"/>
    <w:rsid w:val="00560144"/>
    <w:rsid w:val="00560476"/>
    <w:rsid w:val="00560525"/>
    <w:rsid w:val="00560A76"/>
    <w:rsid w:val="0056130E"/>
    <w:rsid w:val="0056173F"/>
    <w:rsid w:val="005618FE"/>
    <w:rsid w:val="00561C17"/>
    <w:rsid w:val="00562076"/>
    <w:rsid w:val="00562347"/>
    <w:rsid w:val="005627EB"/>
    <w:rsid w:val="0056285F"/>
    <w:rsid w:val="00562F45"/>
    <w:rsid w:val="00563629"/>
    <w:rsid w:val="00563679"/>
    <w:rsid w:val="005639FA"/>
    <w:rsid w:val="00564145"/>
    <w:rsid w:val="00564448"/>
    <w:rsid w:val="00564BF5"/>
    <w:rsid w:val="00565136"/>
    <w:rsid w:val="005654FA"/>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039"/>
    <w:rsid w:val="00577165"/>
    <w:rsid w:val="00577474"/>
    <w:rsid w:val="005776D7"/>
    <w:rsid w:val="00577992"/>
    <w:rsid w:val="00577CD6"/>
    <w:rsid w:val="005801C7"/>
    <w:rsid w:val="0058033A"/>
    <w:rsid w:val="0058122F"/>
    <w:rsid w:val="00581248"/>
    <w:rsid w:val="005814C3"/>
    <w:rsid w:val="005816DC"/>
    <w:rsid w:val="005819CD"/>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F96"/>
    <w:rsid w:val="00587FBC"/>
    <w:rsid w:val="005901DA"/>
    <w:rsid w:val="00590239"/>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0F0"/>
    <w:rsid w:val="0059328C"/>
    <w:rsid w:val="00593342"/>
    <w:rsid w:val="00593350"/>
    <w:rsid w:val="005933BF"/>
    <w:rsid w:val="00593AE9"/>
    <w:rsid w:val="00593AF8"/>
    <w:rsid w:val="0059427A"/>
    <w:rsid w:val="0059445E"/>
    <w:rsid w:val="00594731"/>
    <w:rsid w:val="005947D7"/>
    <w:rsid w:val="00594BB0"/>
    <w:rsid w:val="00594DFA"/>
    <w:rsid w:val="00595766"/>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C32"/>
    <w:rsid w:val="005A1EBD"/>
    <w:rsid w:val="005A2563"/>
    <w:rsid w:val="005A25AE"/>
    <w:rsid w:val="005A2866"/>
    <w:rsid w:val="005A29DD"/>
    <w:rsid w:val="005A2BF4"/>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758"/>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063"/>
    <w:rsid w:val="005B4DD1"/>
    <w:rsid w:val="005B504D"/>
    <w:rsid w:val="005B51B9"/>
    <w:rsid w:val="005B58E1"/>
    <w:rsid w:val="005B5951"/>
    <w:rsid w:val="005B5A40"/>
    <w:rsid w:val="005B5A9D"/>
    <w:rsid w:val="005B5B01"/>
    <w:rsid w:val="005B60C4"/>
    <w:rsid w:val="005B62FE"/>
    <w:rsid w:val="005B6394"/>
    <w:rsid w:val="005B63F4"/>
    <w:rsid w:val="005B64EE"/>
    <w:rsid w:val="005B6848"/>
    <w:rsid w:val="005B7557"/>
    <w:rsid w:val="005B7994"/>
    <w:rsid w:val="005B79D4"/>
    <w:rsid w:val="005B7DD9"/>
    <w:rsid w:val="005C01DE"/>
    <w:rsid w:val="005C0234"/>
    <w:rsid w:val="005C0707"/>
    <w:rsid w:val="005C0803"/>
    <w:rsid w:val="005C1035"/>
    <w:rsid w:val="005C10C5"/>
    <w:rsid w:val="005C14D5"/>
    <w:rsid w:val="005C1AB1"/>
    <w:rsid w:val="005C1B8E"/>
    <w:rsid w:val="005C1E64"/>
    <w:rsid w:val="005C2EB0"/>
    <w:rsid w:val="005C3819"/>
    <w:rsid w:val="005C3FFA"/>
    <w:rsid w:val="005C446A"/>
    <w:rsid w:val="005C44EF"/>
    <w:rsid w:val="005C45C8"/>
    <w:rsid w:val="005C513A"/>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C5D"/>
    <w:rsid w:val="005D7F84"/>
    <w:rsid w:val="005E01A4"/>
    <w:rsid w:val="005E01C7"/>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B1D"/>
    <w:rsid w:val="005F0047"/>
    <w:rsid w:val="005F02BF"/>
    <w:rsid w:val="005F02DA"/>
    <w:rsid w:val="005F174C"/>
    <w:rsid w:val="005F17AC"/>
    <w:rsid w:val="005F19A0"/>
    <w:rsid w:val="005F1E9F"/>
    <w:rsid w:val="005F2548"/>
    <w:rsid w:val="005F2A9C"/>
    <w:rsid w:val="005F33BA"/>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ADC"/>
    <w:rsid w:val="00606C25"/>
    <w:rsid w:val="00607E08"/>
    <w:rsid w:val="00610437"/>
    <w:rsid w:val="00610543"/>
    <w:rsid w:val="006111C8"/>
    <w:rsid w:val="00611667"/>
    <w:rsid w:val="0061184D"/>
    <w:rsid w:val="00611A6E"/>
    <w:rsid w:val="00611B64"/>
    <w:rsid w:val="00611D6B"/>
    <w:rsid w:val="00612427"/>
    <w:rsid w:val="006129CF"/>
    <w:rsid w:val="00612A2F"/>
    <w:rsid w:val="00613788"/>
    <w:rsid w:val="00613C5E"/>
    <w:rsid w:val="006143D3"/>
    <w:rsid w:val="0061467C"/>
    <w:rsid w:val="00614B15"/>
    <w:rsid w:val="00615290"/>
    <w:rsid w:val="0061540B"/>
    <w:rsid w:val="0061545C"/>
    <w:rsid w:val="00615597"/>
    <w:rsid w:val="00615679"/>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5F3"/>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5F13"/>
    <w:rsid w:val="0063608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2A5"/>
    <w:rsid w:val="00643681"/>
    <w:rsid w:val="00643AF9"/>
    <w:rsid w:val="00643BBB"/>
    <w:rsid w:val="00643C81"/>
    <w:rsid w:val="00643D05"/>
    <w:rsid w:val="00643E88"/>
    <w:rsid w:val="00644758"/>
    <w:rsid w:val="00644A0C"/>
    <w:rsid w:val="00644A9D"/>
    <w:rsid w:val="00644AA9"/>
    <w:rsid w:val="00644F39"/>
    <w:rsid w:val="00644F44"/>
    <w:rsid w:val="006454C1"/>
    <w:rsid w:val="00645C97"/>
    <w:rsid w:val="00645DBE"/>
    <w:rsid w:val="006466B7"/>
    <w:rsid w:val="00647011"/>
    <w:rsid w:val="00647190"/>
    <w:rsid w:val="00647C38"/>
    <w:rsid w:val="00650B43"/>
    <w:rsid w:val="00650C3F"/>
    <w:rsid w:val="006510CB"/>
    <w:rsid w:val="006510F4"/>
    <w:rsid w:val="00651599"/>
    <w:rsid w:val="006515A1"/>
    <w:rsid w:val="00651635"/>
    <w:rsid w:val="00651C19"/>
    <w:rsid w:val="00652367"/>
    <w:rsid w:val="00652441"/>
    <w:rsid w:val="00652AA7"/>
    <w:rsid w:val="00652F81"/>
    <w:rsid w:val="006531EC"/>
    <w:rsid w:val="00653821"/>
    <w:rsid w:val="0065386B"/>
    <w:rsid w:val="00653D7C"/>
    <w:rsid w:val="0065418A"/>
    <w:rsid w:val="00654A15"/>
    <w:rsid w:val="00654B65"/>
    <w:rsid w:val="00655267"/>
    <w:rsid w:val="006553DA"/>
    <w:rsid w:val="0065602C"/>
    <w:rsid w:val="006562E2"/>
    <w:rsid w:val="00656595"/>
    <w:rsid w:val="0065659D"/>
    <w:rsid w:val="0065667A"/>
    <w:rsid w:val="00656949"/>
    <w:rsid w:val="006569E2"/>
    <w:rsid w:val="00656DA9"/>
    <w:rsid w:val="00657340"/>
    <w:rsid w:val="00657433"/>
    <w:rsid w:val="00657567"/>
    <w:rsid w:val="006579C7"/>
    <w:rsid w:val="00657DAF"/>
    <w:rsid w:val="006604B4"/>
    <w:rsid w:val="006606C5"/>
    <w:rsid w:val="006606D8"/>
    <w:rsid w:val="00660CAF"/>
    <w:rsid w:val="006611E3"/>
    <w:rsid w:val="006614E9"/>
    <w:rsid w:val="0066177C"/>
    <w:rsid w:val="00661836"/>
    <w:rsid w:val="006618C3"/>
    <w:rsid w:val="006619A7"/>
    <w:rsid w:val="00661B17"/>
    <w:rsid w:val="00661E1F"/>
    <w:rsid w:val="00661E51"/>
    <w:rsid w:val="00662A36"/>
    <w:rsid w:val="00662EB5"/>
    <w:rsid w:val="006630A5"/>
    <w:rsid w:val="006634EA"/>
    <w:rsid w:val="00663B2A"/>
    <w:rsid w:val="00663D9A"/>
    <w:rsid w:val="00663D9F"/>
    <w:rsid w:val="00663F70"/>
    <w:rsid w:val="00664762"/>
    <w:rsid w:val="00664C33"/>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0B6"/>
    <w:rsid w:val="006721BA"/>
    <w:rsid w:val="006724C4"/>
    <w:rsid w:val="00672AFA"/>
    <w:rsid w:val="00672C0A"/>
    <w:rsid w:val="0067300B"/>
    <w:rsid w:val="00673128"/>
    <w:rsid w:val="00674488"/>
    <w:rsid w:val="00674FE9"/>
    <w:rsid w:val="00675575"/>
    <w:rsid w:val="00675941"/>
    <w:rsid w:val="00675FB5"/>
    <w:rsid w:val="00676449"/>
    <w:rsid w:val="00676B88"/>
    <w:rsid w:val="00676C97"/>
    <w:rsid w:val="0067730A"/>
    <w:rsid w:val="00677314"/>
    <w:rsid w:val="00677B09"/>
    <w:rsid w:val="0068012C"/>
    <w:rsid w:val="00680165"/>
    <w:rsid w:val="0068058C"/>
    <w:rsid w:val="00680798"/>
    <w:rsid w:val="00680813"/>
    <w:rsid w:val="006808CA"/>
    <w:rsid w:val="00680E7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3D1"/>
    <w:rsid w:val="00686495"/>
    <w:rsid w:val="00686EC2"/>
    <w:rsid w:val="00687832"/>
    <w:rsid w:val="0068794C"/>
    <w:rsid w:val="00687D19"/>
    <w:rsid w:val="00687DF5"/>
    <w:rsid w:val="00690CBA"/>
    <w:rsid w:val="00691445"/>
    <w:rsid w:val="00691EBD"/>
    <w:rsid w:val="0069243C"/>
    <w:rsid w:val="00692AE1"/>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2D19"/>
    <w:rsid w:val="006A2E22"/>
    <w:rsid w:val="006A32C4"/>
    <w:rsid w:val="006A32F6"/>
    <w:rsid w:val="006A3413"/>
    <w:rsid w:val="006A45F9"/>
    <w:rsid w:val="006A4670"/>
    <w:rsid w:val="006A47D9"/>
    <w:rsid w:val="006A49F0"/>
    <w:rsid w:val="006A4B4C"/>
    <w:rsid w:val="006A4FBA"/>
    <w:rsid w:val="006A50AD"/>
    <w:rsid w:val="006A5349"/>
    <w:rsid w:val="006A5430"/>
    <w:rsid w:val="006A55C6"/>
    <w:rsid w:val="006A56E3"/>
    <w:rsid w:val="006A5A3D"/>
    <w:rsid w:val="006A5C3C"/>
    <w:rsid w:val="006A60D9"/>
    <w:rsid w:val="006A6622"/>
    <w:rsid w:val="006A6A0B"/>
    <w:rsid w:val="006A6CB5"/>
    <w:rsid w:val="006A7345"/>
    <w:rsid w:val="006A7AB8"/>
    <w:rsid w:val="006A7AEB"/>
    <w:rsid w:val="006A7D26"/>
    <w:rsid w:val="006A7E8D"/>
    <w:rsid w:val="006B02F3"/>
    <w:rsid w:val="006B07F0"/>
    <w:rsid w:val="006B1034"/>
    <w:rsid w:val="006B1345"/>
    <w:rsid w:val="006B13FE"/>
    <w:rsid w:val="006B15CA"/>
    <w:rsid w:val="006B16CE"/>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B7F1E"/>
    <w:rsid w:val="006C026A"/>
    <w:rsid w:val="006C076B"/>
    <w:rsid w:val="006C0964"/>
    <w:rsid w:val="006C1176"/>
    <w:rsid w:val="006C1251"/>
    <w:rsid w:val="006C16E7"/>
    <w:rsid w:val="006C1708"/>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7E6"/>
    <w:rsid w:val="006C5FA2"/>
    <w:rsid w:val="006C630C"/>
    <w:rsid w:val="006C667E"/>
    <w:rsid w:val="006C73BE"/>
    <w:rsid w:val="006C744B"/>
    <w:rsid w:val="006C74AC"/>
    <w:rsid w:val="006C77D1"/>
    <w:rsid w:val="006C7A36"/>
    <w:rsid w:val="006D03FE"/>
    <w:rsid w:val="006D1914"/>
    <w:rsid w:val="006D1D99"/>
    <w:rsid w:val="006D22A2"/>
    <w:rsid w:val="006D3091"/>
    <w:rsid w:val="006D3575"/>
    <w:rsid w:val="006D3B91"/>
    <w:rsid w:val="006D4199"/>
    <w:rsid w:val="006D4342"/>
    <w:rsid w:val="006D46A2"/>
    <w:rsid w:val="006D4D9E"/>
    <w:rsid w:val="006D4DE1"/>
    <w:rsid w:val="006D50FA"/>
    <w:rsid w:val="006D5CFC"/>
    <w:rsid w:val="006D64FF"/>
    <w:rsid w:val="006D6B61"/>
    <w:rsid w:val="006D6C40"/>
    <w:rsid w:val="006D6D7A"/>
    <w:rsid w:val="006D6DEC"/>
    <w:rsid w:val="006D78A5"/>
    <w:rsid w:val="006D78DE"/>
    <w:rsid w:val="006D7DB4"/>
    <w:rsid w:val="006D7E16"/>
    <w:rsid w:val="006E022B"/>
    <w:rsid w:val="006E09D9"/>
    <w:rsid w:val="006E0CA2"/>
    <w:rsid w:val="006E0EAC"/>
    <w:rsid w:val="006E1003"/>
    <w:rsid w:val="006E1843"/>
    <w:rsid w:val="006E1B97"/>
    <w:rsid w:val="006E1D61"/>
    <w:rsid w:val="006E2800"/>
    <w:rsid w:val="006E2825"/>
    <w:rsid w:val="006E29A8"/>
    <w:rsid w:val="006E2B0B"/>
    <w:rsid w:val="006E2C66"/>
    <w:rsid w:val="006E304C"/>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20"/>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83B"/>
    <w:rsid w:val="006F4AC7"/>
    <w:rsid w:val="006F4F1F"/>
    <w:rsid w:val="006F507D"/>
    <w:rsid w:val="006F5617"/>
    <w:rsid w:val="006F5741"/>
    <w:rsid w:val="006F5766"/>
    <w:rsid w:val="006F5769"/>
    <w:rsid w:val="006F58A9"/>
    <w:rsid w:val="006F58CA"/>
    <w:rsid w:val="006F5F2E"/>
    <w:rsid w:val="006F65B5"/>
    <w:rsid w:val="006F65C3"/>
    <w:rsid w:val="006F745B"/>
    <w:rsid w:val="006F7521"/>
    <w:rsid w:val="006F758F"/>
    <w:rsid w:val="006F7A4C"/>
    <w:rsid w:val="006F7ABB"/>
    <w:rsid w:val="00700979"/>
    <w:rsid w:val="007009CB"/>
    <w:rsid w:val="0070154E"/>
    <w:rsid w:val="00701553"/>
    <w:rsid w:val="00701C49"/>
    <w:rsid w:val="00701FF4"/>
    <w:rsid w:val="00702255"/>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6D4"/>
    <w:rsid w:val="00710879"/>
    <w:rsid w:val="00710AF0"/>
    <w:rsid w:val="00711208"/>
    <w:rsid w:val="007113A7"/>
    <w:rsid w:val="007119DE"/>
    <w:rsid w:val="00711A28"/>
    <w:rsid w:val="00711B8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C5F"/>
    <w:rsid w:val="00720E4D"/>
    <w:rsid w:val="00721BDA"/>
    <w:rsid w:val="00721CC6"/>
    <w:rsid w:val="0072252F"/>
    <w:rsid w:val="007225BF"/>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3EF"/>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23"/>
    <w:rsid w:val="00732A37"/>
    <w:rsid w:val="007333CA"/>
    <w:rsid w:val="00733662"/>
    <w:rsid w:val="007339AE"/>
    <w:rsid w:val="007339CF"/>
    <w:rsid w:val="00733C39"/>
    <w:rsid w:val="007340DA"/>
    <w:rsid w:val="0073455A"/>
    <w:rsid w:val="00734D7B"/>
    <w:rsid w:val="00735801"/>
    <w:rsid w:val="00736673"/>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4C7"/>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05E"/>
    <w:rsid w:val="007648E4"/>
    <w:rsid w:val="0076499E"/>
    <w:rsid w:val="00764C35"/>
    <w:rsid w:val="00764C73"/>
    <w:rsid w:val="00765141"/>
    <w:rsid w:val="007654E3"/>
    <w:rsid w:val="0076572D"/>
    <w:rsid w:val="007658F8"/>
    <w:rsid w:val="007660C9"/>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36F"/>
    <w:rsid w:val="00772C22"/>
    <w:rsid w:val="00772E2A"/>
    <w:rsid w:val="00773040"/>
    <w:rsid w:val="00773060"/>
    <w:rsid w:val="007736DE"/>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2FE"/>
    <w:rsid w:val="0077779D"/>
    <w:rsid w:val="00777832"/>
    <w:rsid w:val="00777941"/>
    <w:rsid w:val="0077796D"/>
    <w:rsid w:val="00777AB3"/>
    <w:rsid w:val="00777D97"/>
    <w:rsid w:val="00777F48"/>
    <w:rsid w:val="007802C1"/>
    <w:rsid w:val="007805FB"/>
    <w:rsid w:val="007807D0"/>
    <w:rsid w:val="00780F28"/>
    <w:rsid w:val="0078206D"/>
    <w:rsid w:val="007828BC"/>
    <w:rsid w:val="00782EE7"/>
    <w:rsid w:val="00783407"/>
    <w:rsid w:val="00783653"/>
    <w:rsid w:val="007837BE"/>
    <w:rsid w:val="0078393F"/>
    <w:rsid w:val="007839A8"/>
    <w:rsid w:val="00783C5D"/>
    <w:rsid w:val="007841D1"/>
    <w:rsid w:val="00784321"/>
    <w:rsid w:val="00784539"/>
    <w:rsid w:val="00784548"/>
    <w:rsid w:val="0078479C"/>
    <w:rsid w:val="00784BD2"/>
    <w:rsid w:val="00784EAF"/>
    <w:rsid w:val="00784FF6"/>
    <w:rsid w:val="007856AD"/>
    <w:rsid w:val="007858E8"/>
    <w:rsid w:val="00785D16"/>
    <w:rsid w:val="00785ED8"/>
    <w:rsid w:val="00785EDE"/>
    <w:rsid w:val="0078668A"/>
    <w:rsid w:val="00786BFA"/>
    <w:rsid w:val="00786E7C"/>
    <w:rsid w:val="0078726D"/>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023"/>
    <w:rsid w:val="007A367F"/>
    <w:rsid w:val="007A37DA"/>
    <w:rsid w:val="007A3AEE"/>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61"/>
    <w:rsid w:val="007B37D0"/>
    <w:rsid w:val="007B3840"/>
    <w:rsid w:val="007B3B21"/>
    <w:rsid w:val="007B4061"/>
    <w:rsid w:val="007B4738"/>
    <w:rsid w:val="007B48F0"/>
    <w:rsid w:val="007B53FC"/>
    <w:rsid w:val="007B5791"/>
    <w:rsid w:val="007B5916"/>
    <w:rsid w:val="007B5C79"/>
    <w:rsid w:val="007B5D59"/>
    <w:rsid w:val="007B6111"/>
    <w:rsid w:val="007B61A9"/>
    <w:rsid w:val="007B639E"/>
    <w:rsid w:val="007B6BA1"/>
    <w:rsid w:val="007B6F59"/>
    <w:rsid w:val="007B729C"/>
    <w:rsid w:val="007B73C5"/>
    <w:rsid w:val="007B768F"/>
    <w:rsid w:val="007B7CB1"/>
    <w:rsid w:val="007C0513"/>
    <w:rsid w:val="007C0635"/>
    <w:rsid w:val="007C0731"/>
    <w:rsid w:val="007C131A"/>
    <w:rsid w:val="007C1AC7"/>
    <w:rsid w:val="007C1ADB"/>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920"/>
    <w:rsid w:val="007C4D05"/>
    <w:rsid w:val="007C510E"/>
    <w:rsid w:val="007C52FB"/>
    <w:rsid w:val="007C5C1E"/>
    <w:rsid w:val="007C6345"/>
    <w:rsid w:val="007C659F"/>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FC6"/>
    <w:rsid w:val="007D308D"/>
    <w:rsid w:val="007D3409"/>
    <w:rsid w:val="007D36DD"/>
    <w:rsid w:val="007D3729"/>
    <w:rsid w:val="007D3984"/>
    <w:rsid w:val="007D3F19"/>
    <w:rsid w:val="007D4849"/>
    <w:rsid w:val="007D4A4B"/>
    <w:rsid w:val="007D4E3D"/>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01F"/>
    <w:rsid w:val="007E2872"/>
    <w:rsid w:val="007E29D9"/>
    <w:rsid w:val="007E2EDC"/>
    <w:rsid w:val="007E3315"/>
    <w:rsid w:val="007E334D"/>
    <w:rsid w:val="007E335A"/>
    <w:rsid w:val="007E33FD"/>
    <w:rsid w:val="007E35DF"/>
    <w:rsid w:val="007E3CC3"/>
    <w:rsid w:val="007E3E1E"/>
    <w:rsid w:val="007E3EF0"/>
    <w:rsid w:val="007E4A36"/>
    <w:rsid w:val="007E4EE5"/>
    <w:rsid w:val="007E53A3"/>
    <w:rsid w:val="007E5493"/>
    <w:rsid w:val="007E57E6"/>
    <w:rsid w:val="007E59E9"/>
    <w:rsid w:val="007E6089"/>
    <w:rsid w:val="007E6142"/>
    <w:rsid w:val="007E641C"/>
    <w:rsid w:val="007E642C"/>
    <w:rsid w:val="007E6D0F"/>
    <w:rsid w:val="007E6D5E"/>
    <w:rsid w:val="007E6DE7"/>
    <w:rsid w:val="007E706C"/>
    <w:rsid w:val="007E736A"/>
    <w:rsid w:val="007E761B"/>
    <w:rsid w:val="007E7A96"/>
    <w:rsid w:val="007E7E4E"/>
    <w:rsid w:val="007E7FC7"/>
    <w:rsid w:val="007F04B0"/>
    <w:rsid w:val="007F07D2"/>
    <w:rsid w:val="007F08C3"/>
    <w:rsid w:val="007F0900"/>
    <w:rsid w:val="007F0C52"/>
    <w:rsid w:val="007F0CBE"/>
    <w:rsid w:val="007F1153"/>
    <w:rsid w:val="007F153F"/>
    <w:rsid w:val="007F208F"/>
    <w:rsid w:val="007F2525"/>
    <w:rsid w:val="007F2569"/>
    <w:rsid w:val="007F2735"/>
    <w:rsid w:val="007F2861"/>
    <w:rsid w:val="007F2B5B"/>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484"/>
    <w:rsid w:val="007F5584"/>
    <w:rsid w:val="007F576F"/>
    <w:rsid w:val="007F640D"/>
    <w:rsid w:val="007F70E5"/>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59"/>
    <w:rsid w:val="00804578"/>
    <w:rsid w:val="00804799"/>
    <w:rsid w:val="00804AA3"/>
    <w:rsid w:val="0080583A"/>
    <w:rsid w:val="00805B98"/>
    <w:rsid w:val="00805D46"/>
    <w:rsid w:val="00805D7E"/>
    <w:rsid w:val="0080638F"/>
    <w:rsid w:val="00806429"/>
    <w:rsid w:val="00806B53"/>
    <w:rsid w:val="00806BA5"/>
    <w:rsid w:val="00806BBC"/>
    <w:rsid w:val="00806CC9"/>
    <w:rsid w:val="00806D17"/>
    <w:rsid w:val="00806FEE"/>
    <w:rsid w:val="0080735F"/>
    <w:rsid w:val="008074DE"/>
    <w:rsid w:val="00807963"/>
    <w:rsid w:val="00807E32"/>
    <w:rsid w:val="00807F12"/>
    <w:rsid w:val="00810699"/>
    <w:rsid w:val="008115FB"/>
    <w:rsid w:val="008122DB"/>
    <w:rsid w:val="008131DE"/>
    <w:rsid w:val="008132A3"/>
    <w:rsid w:val="008133E6"/>
    <w:rsid w:val="008139FD"/>
    <w:rsid w:val="00813A86"/>
    <w:rsid w:val="00813E4B"/>
    <w:rsid w:val="00814020"/>
    <w:rsid w:val="008141C9"/>
    <w:rsid w:val="00814453"/>
    <w:rsid w:val="008150CE"/>
    <w:rsid w:val="00815BE4"/>
    <w:rsid w:val="00816B0B"/>
    <w:rsid w:val="00817135"/>
    <w:rsid w:val="00817261"/>
    <w:rsid w:val="0081763B"/>
    <w:rsid w:val="00817767"/>
    <w:rsid w:val="00817C6E"/>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D3"/>
    <w:rsid w:val="008275FB"/>
    <w:rsid w:val="00827895"/>
    <w:rsid w:val="008279BE"/>
    <w:rsid w:val="00827A4F"/>
    <w:rsid w:val="00827A69"/>
    <w:rsid w:val="00827C26"/>
    <w:rsid w:val="00827CEC"/>
    <w:rsid w:val="00827DBF"/>
    <w:rsid w:val="00827E82"/>
    <w:rsid w:val="00827EBC"/>
    <w:rsid w:val="00830132"/>
    <w:rsid w:val="008304B3"/>
    <w:rsid w:val="00830E30"/>
    <w:rsid w:val="008318FA"/>
    <w:rsid w:val="008319CE"/>
    <w:rsid w:val="00831C84"/>
    <w:rsid w:val="00831D90"/>
    <w:rsid w:val="00831E04"/>
    <w:rsid w:val="00832057"/>
    <w:rsid w:val="0083276A"/>
    <w:rsid w:val="008328E4"/>
    <w:rsid w:val="00832A1F"/>
    <w:rsid w:val="00832F02"/>
    <w:rsid w:val="00832F87"/>
    <w:rsid w:val="0083343A"/>
    <w:rsid w:val="00833AA7"/>
    <w:rsid w:val="00833B63"/>
    <w:rsid w:val="0083421B"/>
    <w:rsid w:val="00834553"/>
    <w:rsid w:val="008350D3"/>
    <w:rsid w:val="00835398"/>
    <w:rsid w:val="00835B05"/>
    <w:rsid w:val="00836420"/>
    <w:rsid w:val="008365F0"/>
    <w:rsid w:val="008368AC"/>
    <w:rsid w:val="00836CB6"/>
    <w:rsid w:val="00836DBF"/>
    <w:rsid w:val="00837277"/>
    <w:rsid w:val="00837BF2"/>
    <w:rsid w:val="00837C99"/>
    <w:rsid w:val="00837DC4"/>
    <w:rsid w:val="00837EDF"/>
    <w:rsid w:val="00840268"/>
    <w:rsid w:val="00840434"/>
    <w:rsid w:val="0084056E"/>
    <w:rsid w:val="00840D14"/>
    <w:rsid w:val="00841F87"/>
    <w:rsid w:val="00842122"/>
    <w:rsid w:val="008422BA"/>
    <w:rsid w:val="008425C7"/>
    <w:rsid w:val="0084288C"/>
    <w:rsid w:val="008429A7"/>
    <w:rsid w:val="00842A59"/>
    <w:rsid w:val="00843052"/>
    <w:rsid w:val="00843096"/>
    <w:rsid w:val="00843481"/>
    <w:rsid w:val="00843507"/>
    <w:rsid w:val="008436E1"/>
    <w:rsid w:val="008438BE"/>
    <w:rsid w:val="00843A00"/>
    <w:rsid w:val="00843FCF"/>
    <w:rsid w:val="0084420A"/>
    <w:rsid w:val="00844B2B"/>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17"/>
    <w:rsid w:val="00847852"/>
    <w:rsid w:val="00847EE5"/>
    <w:rsid w:val="00850186"/>
    <w:rsid w:val="0085035F"/>
    <w:rsid w:val="00850477"/>
    <w:rsid w:val="008508D5"/>
    <w:rsid w:val="00850A9F"/>
    <w:rsid w:val="00850DD3"/>
    <w:rsid w:val="008510CB"/>
    <w:rsid w:val="0085160D"/>
    <w:rsid w:val="00851E75"/>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360D"/>
    <w:rsid w:val="008544BD"/>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BE"/>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905"/>
    <w:rsid w:val="00872EBC"/>
    <w:rsid w:val="0087311C"/>
    <w:rsid w:val="0087319E"/>
    <w:rsid w:val="00873228"/>
    <w:rsid w:val="008732F7"/>
    <w:rsid w:val="00873915"/>
    <w:rsid w:val="00873E55"/>
    <w:rsid w:val="00874177"/>
    <w:rsid w:val="008741F6"/>
    <w:rsid w:val="00874228"/>
    <w:rsid w:val="00874BD7"/>
    <w:rsid w:val="00874CF3"/>
    <w:rsid w:val="00875232"/>
    <w:rsid w:val="008754F0"/>
    <w:rsid w:val="008756C7"/>
    <w:rsid w:val="008757E3"/>
    <w:rsid w:val="008758D3"/>
    <w:rsid w:val="00875EE4"/>
    <w:rsid w:val="00876164"/>
    <w:rsid w:val="008763E9"/>
    <w:rsid w:val="008768B6"/>
    <w:rsid w:val="008768C0"/>
    <w:rsid w:val="00876CC1"/>
    <w:rsid w:val="00876D14"/>
    <w:rsid w:val="00877A48"/>
    <w:rsid w:val="00877B11"/>
    <w:rsid w:val="008804C8"/>
    <w:rsid w:val="0088090E"/>
    <w:rsid w:val="008812E9"/>
    <w:rsid w:val="0088189E"/>
    <w:rsid w:val="00881914"/>
    <w:rsid w:val="008819D9"/>
    <w:rsid w:val="00881B17"/>
    <w:rsid w:val="00881BFD"/>
    <w:rsid w:val="00881F33"/>
    <w:rsid w:val="0088242F"/>
    <w:rsid w:val="00882625"/>
    <w:rsid w:val="008827E3"/>
    <w:rsid w:val="00882C5E"/>
    <w:rsid w:val="008835D5"/>
    <w:rsid w:val="00883949"/>
    <w:rsid w:val="00884132"/>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579"/>
    <w:rsid w:val="008939E5"/>
    <w:rsid w:val="00893C3A"/>
    <w:rsid w:val="00893C9D"/>
    <w:rsid w:val="00894562"/>
    <w:rsid w:val="00894620"/>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74"/>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045"/>
    <w:rsid w:val="008A41B2"/>
    <w:rsid w:val="008A44CB"/>
    <w:rsid w:val="008A4B73"/>
    <w:rsid w:val="008A5190"/>
    <w:rsid w:val="008A53AB"/>
    <w:rsid w:val="008A5445"/>
    <w:rsid w:val="008A5872"/>
    <w:rsid w:val="008A5E55"/>
    <w:rsid w:val="008A6928"/>
    <w:rsid w:val="008A6A9E"/>
    <w:rsid w:val="008A6B1F"/>
    <w:rsid w:val="008A6BB5"/>
    <w:rsid w:val="008A6E8E"/>
    <w:rsid w:val="008A7451"/>
    <w:rsid w:val="008A77B3"/>
    <w:rsid w:val="008A7841"/>
    <w:rsid w:val="008A7AE3"/>
    <w:rsid w:val="008A7BA3"/>
    <w:rsid w:val="008A7D53"/>
    <w:rsid w:val="008B051F"/>
    <w:rsid w:val="008B0AFF"/>
    <w:rsid w:val="008B0CFA"/>
    <w:rsid w:val="008B0D8A"/>
    <w:rsid w:val="008B1013"/>
    <w:rsid w:val="008B137F"/>
    <w:rsid w:val="008B174B"/>
    <w:rsid w:val="008B1B36"/>
    <w:rsid w:val="008B1BFD"/>
    <w:rsid w:val="008B1C66"/>
    <w:rsid w:val="008B1CFD"/>
    <w:rsid w:val="008B2221"/>
    <w:rsid w:val="008B23A8"/>
    <w:rsid w:val="008B25E2"/>
    <w:rsid w:val="008B285B"/>
    <w:rsid w:val="008B2DBC"/>
    <w:rsid w:val="008B3105"/>
    <w:rsid w:val="008B3E2B"/>
    <w:rsid w:val="008B47AB"/>
    <w:rsid w:val="008B4F5D"/>
    <w:rsid w:val="008B587E"/>
    <w:rsid w:val="008B59BE"/>
    <w:rsid w:val="008B60AB"/>
    <w:rsid w:val="008B64B7"/>
    <w:rsid w:val="008B6B45"/>
    <w:rsid w:val="008B6B46"/>
    <w:rsid w:val="008B7053"/>
    <w:rsid w:val="008B70F4"/>
    <w:rsid w:val="008B749D"/>
    <w:rsid w:val="008B7722"/>
    <w:rsid w:val="008B7B91"/>
    <w:rsid w:val="008B7B97"/>
    <w:rsid w:val="008B7C85"/>
    <w:rsid w:val="008B7CD5"/>
    <w:rsid w:val="008B7D52"/>
    <w:rsid w:val="008B7DF1"/>
    <w:rsid w:val="008C02F5"/>
    <w:rsid w:val="008C0D4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169"/>
    <w:rsid w:val="008C52E8"/>
    <w:rsid w:val="008C53C4"/>
    <w:rsid w:val="008C573A"/>
    <w:rsid w:val="008C683D"/>
    <w:rsid w:val="008C6980"/>
    <w:rsid w:val="008C6A6D"/>
    <w:rsid w:val="008C6E89"/>
    <w:rsid w:val="008C7446"/>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6AD"/>
    <w:rsid w:val="008D28A8"/>
    <w:rsid w:val="008D2C1C"/>
    <w:rsid w:val="008D2FC6"/>
    <w:rsid w:val="008D39D0"/>
    <w:rsid w:val="008D3EE5"/>
    <w:rsid w:val="008D4048"/>
    <w:rsid w:val="008D42C3"/>
    <w:rsid w:val="008D52BC"/>
    <w:rsid w:val="008D59D2"/>
    <w:rsid w:val="008D5D0A"/>
    <w:rsid w:val="008D5E4B"/>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23FD"/>
    <w:rsid w:val="008E2970"/>
    <w:rsid w:val="008E2B1B"/>
    <w:rsid w:val="008E31B9"/>
    <w:rsid w:val="008E3AC6"/>
    <w:rsid w:val="008E3AE9"/>
    <w:rsid w:val="008E3B47"/>
    <w:rsid w:val="008E3DB2"/>
    <w:rsid w:val="008E3E16"/>
    <w:rsid w:val="008E3ED9"/>
    <w:rsid w:val="008E3F62"/>
    <w:rsid w:val="008E4178"/>
    <w:rsid w:val="008E417D"/>
    <w:rsid w:val="008E41AC"/>
    <w:rsid w:val="008E441E"/>
    <w:rsid w:val="008E452D"/>
    <w:rsid w:val="008E5290"/>
    <w:rsid w:val="008E5320"/>
    <w:rsid w:val="008E535B"/>
    <w:rsid w:val="008E6352"/>
    <w:rsid w:val="008E649E"/>
    <w:rsid w:val="008E71F8"/>
    <w:rsid w:val="008E79B2"/>
    <w:rsid w:val="008F0691"/>
    <w:rsid w:val="008F0B73"/>
    <w:rsid w:val="008F0FA2"/>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2BA"/>
    <w:rsid w:val="00905559"/>
    <w:rsid w:val="0090588E"/>
    <w:rsid w:val="00905979"/>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616"/>
    <w:rsid w:val="0091299D"/>
    <w:rsid w:val="00912F01"/>
    <w:rsid w:val="00913A27"/>
    <w:rsid w:val="00913C0C"/>
    <w:rsid w:val="00914047"/>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17CE7"/>
    <w:rsid w:val="009201F8"/>
    <w:rsid w:val="00920449"/>
    <w:rsid w:val="009205E3"/>
    <w:rsid w:val="00920DD6"/>
    <w:rsid w:val="0092119A"/>
    <w:rsid w:val="009211FE"/>
    <w:rsid w:val="00921477"/>
    <w:rsid w:val="00921FA2"/>
    <w:rsid w:val="00922665"/>
    <w:rsid w:val="009229DE"/>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20"/>
    <w:rsid w:val="0093035C"/>
    <w:rsid w:val="00930537"/>
    <w:rsid w:val="009306FD"/>
    <w:rsid w:val="00930714"/>
    <w:rsid w:val="009307C3"/>
    <w:rsid w:val="00930AD5"/>
    <w:rsid w:val="00930D4C"/>
    <w:rsid w:val="00931191"/>
    <w:rsid w:val="00931697"/>
    <w:rsid w:val="009316EB"/>
    <w:rsid w:val="0093256B"/>
    <w:rsid w:val="00932692"/>
    <w:rsid w:val="009332AA"/>
    <w:rsid w:val="00933D5B"/>
    <w:rsid w:val="009342F6"/>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3FCF"/>
    <w:rsid w:val="009442A4"/>
    <w:rsid w:val="009448A4"/>
    <w:rsid w:val="0094495B"/>
    <w:rsid w:val="00944B69"/>
    <w:rsid w:val="00944C13"/>
    <w:rsid w:val="00944C35"/>
    <w:rsid w:val="00944ECB"/>
    <w:rsid w:val="00945020"/>
    <w:rsid w:val="009453F9"/>
    <w:rsid w:val="00945609"/>
    <w:rsid w:val="00945668"/>
    <w:rsid w:val="00945760"/>
    <w:rsid w:val="00945791"/>
    <w:rsid w:val="0094678A"/>
    <w:rsid w:val="00946966"/>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29C"/>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15"/>
    <w:rsid w:val="009565EF"/>
    <w:rsid w:val="00957232"/>
    <w:rsid w:val="009572F6"/>
    <w:rsid w:val="009573F6"/>
    <w:rsid w:val="009605DC"/>
    <w:rsid w:val="00960AA4"/>
    <w:rsid w:val="00961467"/>
    <w:rsid w:val="00961765"/>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4703"/>
    <w:rsid w:val="00964A45"/>
    <w:rsid w:val="009650C9"/>
    <w:rsid w:val="00965356"/>
    <w:rsid w:val="009656A1"/>
    <w:rsid w:val="0096596E"/>
    <w:rsid w:val="00965E3D"/>
    <w:rsid w:val="009660D5"/>
    <w:rsid w:val="009660DE"/>
    <w:rsid w:val="00966204"/>
    <w:rsid w:val="00966F4A"/>
    <w:rsid w:val="009673E0"/>
    <w:rsid w:val="009674E3"/>
    <w:rsid w:val="00967ADE"/>
    <w:rsid w:val="00970BD7"/>
    <w:rsid w:val="00970DE6"/>
    <w:rsid w:val="00970F3E"/>
    <w:rsid w:val="009712FC"/>
    <w:rsid w:val="0097177B"/>
    <w:rsid w:val="009718D3"/>
    <w:rsid w:val="00972113"/>
    <w:rsid w:val="0097267D"/>
    <w:rsid w:val="009727DE"/>
    <w:rsid w:val="00972D4B"/>
    <w:rsid w:val="00973186"/>
    <w:rsid w:val="0097382B"/>
    <w:rsid w:val="00973A34"/>
    <w:rsid w:val="00973E52"/>
    <w:rsid w:val="009747CE"/>
    <w:rsid w:val="00974928"/>
    <w:rsid w:val="00974C81"/>
    <w:rsid w:val="00974D97"/>
    <w:rsid w:val="00974DEF"/>
    <w:rsid w:val="00975443"/>
    <w:rsid w:val="0097557F"/>
    <w:rsid w:val="00975862"/>
    <w:rsid w:val="00975947"/>
    <w:rsid w:val="00975BB5"/>
    <w:rsid w:val="00975F07"/>
    <w:rsid w:val="0097683D"/>
    <w:rsid w:val="00976C70"/>
    <w:rsid w:val="00976E61"/>
    <w:rsid w:val="00976E6C"/>
    <w:rsid w:val="009772B0"/>
    <w:rsid w:val="0097737E"/>
    <w:rsid w:val="00977980"/>
    <w:rsid w:val="00977AF9"/>
    <w:rsid w:val="00977B21"/>
    <w:rsid w:val="009803E6"/>
    <w:rsid w:val="00980580"/>
    <w:rsid w:val="00980C17"/>
    <w:rsid w:val="00981057"/>
    <w:rsid w:val="009816AB"/>
    <w:rsid w:val="0098171C"/>
    <w:rsid w:val="00981891"/>
    <w:rsid w:val="00981AFB"/>
    <w:rsid w:val="009820AE"/>
    <w:rsid w:val="00982201"/>
    <w:rsid w:val="00982339"/>
    <w:rsid w:val="0098233B"/>
    <w:rsid w:val="0098287C"/>
    <w:rsid w:val="00982CE6"/>
    <w:rsid w:val="00982DEE"/>
    <w:rsid w:val="00983C5D"/>
    <w:rsid w:val="00983D25"/>
    <w:rsid w:val="00983DAA"/>
    <w:rsid w:val="00984149"/>
    <w:rsid w:val="00984190"/>
    <w:rsid w:val="009842EF"/>
    <w:rsid w:val="00984ECF"/>
    <w:rsid w:val="00985290"/>
    <w:rsid w:val="00985E00"/>
    <w:rsid w:val="00985EA1"/>
    <w:rsid w:val="00985F32"/>
    <w:rsid w:val="0098656D"/>
    <w:rsid w:val="009865A7"/>
    <w:rsid w:val="009867CC"/>
    <w:rsid w:val="00986829"/>
    <w:rsid w:val="009868F4"/>
    <w:rsid w:val="00986AE6"/>
    <w:rsid w:val="00986D49"/>
    <w:rsid w:val="00987060"/>
    <w:rsid w:val="009876F9"/>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655"/>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881"/>
    <w:rsid w:val="009A4D15"/>
    <w:rsid w:val="009A4D2A"/>
    <w:rsid w:val="009A50E0"/>
    <w:rsid w:val="009A58B5"/>
    <w:rsid w:val="009A5EEB"/>
    <w:rsid w:val="009A650B"/>
    <w:rsid w:val="009A667E"/>
    <w:rsid w:val="009A6E64"/>
    <w:rsid w:val="009A7633"/>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B7C"/>
    <w:rsid w:val="009B5D09"/>
    <w:rsid w:val="009B682B"/>
    <w:rsid w:val="009B6B86"/>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4E"/>
    <w:rsid w:val="009D5AE9"/>
    <w:rsid w:val="009D5C0B"/>
    <w:rsid w:val="009D5DC2"/>
    <w:rsid w:val="009D5EEF"/>
    <w:rsid w:val="009D621E"/>
    <w:rsid w:val="009D6272"/>
    <w:rsid w:val="009D6930"/>
    <w:rsid w:val="009D7C4F"/>
    <w:rsid w:val="009D7D5F"/>
    <w:rsid w:val="009D7E65"/>
    <w:rsid w:val="009E056C"/>
    <w:rsid w:val="009E062D"/>
    <w:rsid w:val="009E09C5"/>
    <w:rsid w:val="009E0C2F"/>
    <w:rsid w:val="009E185D"/>
    <w:rsid w:val="009E192F"/>
    <w:rsid w:val="009E1D94"/>
    <w:rsid w:val="009E1DC8"/>
    <w:rsid w:val="009E2232"/>
    <w:rsid w:val="009E27E3"/>
    <w:rsid w:val="009E2BDE"/>
    <w:rsid w:val="009E2C5D"/>
    <w:rsid w:val="009E2CBA"/>
    <w:rsid w:val="009E2DAF"/>
    <w:rsid w:val="009E3320"/>
    <w:rsid w:val="009E37D4"/>
    <w:rsid w:val="009E3CA7"/>
    <w:rsid w:val="009E43F0"/>
    <w:rsid w:val="009E45B4"/>
    <w:rsid w:val="009E4651"/>
    <w:rsid w:val="009E4B7C"/>
    <w:rsid w:val="009E4BF0"/>
    <w:rsid w:val="009E58A3"/>
    <w:rsid w:val="009E5B8B"/>
    <w:rsid w:val="009E61EE"/>
    <w:rsid w:val="009E66E8"/>
    <w:rsid w:val="009E67EF"/>
    <w:rsid w:val="009E694E"/>
    <w:rsid w:val="009E6BC3"/>
    <w:rsid w:val="009E741C"/>
    <w:rsid w:val="009E7434"/>
    <w:rsid w:val="009E76A6"/>
    <w:rsid w:val="009E7863"/>
    <w:rsid w:val="009E7C1C"/>
    <w:rsid w:val="009F0324"/>
    <w:rsid w:val="009F0631"/>
    <w:rsid w:val="009F07CA"/>
    <w:rsid w:val="009F1023"/>
    <w:rsid w:val="009F105C"/>
    <w:rsid w:val="009F11B6"/>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4FD5"/>
    <w:rsid w:val="009F58FF"/>
    <w:rsid w:val="009F59E5"/>
    <w:rsid w:val="009F61B8"/>
    <w:rsid w:val="009F67C3"/>
    <w:rsid w:val="009F6A9A"/>
    <w:rsid w:val="009F6D15"/>
    <w:rsid w:val="009F7090"/>
    <w:rsid w:val="009F7629"/>
    <w:rsid w:val="009F76F6"/>
    <w:rsid w:val="009F7718"/>
    <w:rsid w:val="009F7BBA"/>
    <w:rsid w:val="009F7DA5"/>
    <w:rsid w:val="00A00249"/>
    <w:rsid w:val="00A00392"/>
    <w:rsid w:val="00A00602"/>
    <w:rsid w:val="00A007CD"/>
    <w:rsid w:val="00A00EAB"/>
    <w:rsid w:val="00A012D1"/>
    <w:rsid w:val="00A01947"/>
    <w:rsid w:val="00A024E6"/>
    <w:rsid w:val="00A0265C"/>
    <w:rsid w:val="00A02748"/>
    <w:rsid w:val="00A02AD3"/>
    <w:rsid w:val="00A02E58"/>
    <w:rsid w:val="00A033FA"/>
    <w:rsid w:val="00A03573"/>
    <w:rsid w:val="00A03B32"/>
    <w:rsid w:val="00A04164"/>
    <w:rsid w:val="00A052DD"/>
    <w:rsid w:val="00A056E2"/>
    <w:rsid w:val="00A068B0"/>
    <w:rsid w:val="00A0690B"/>
    <w:rsid w:val="00A06BE9"/>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0F8"/>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032A"/>
    <w:rsid w:val="00A20392"/>
    <w:rsid w:val="00A20E3F"/>
    <w:rsid w:val="00A21C38"/>
    <w:rsid w:val="00A21FE1"/>
    <w:rsid w:val="00A222C1"/>
    <w:rsid w:val="00A22521"/>
    <w:rsid w:val="00A22A14"/>
    <w:rsid w:val="00A22AE5"/>
    <w:rsid w:val="00A22B45"/>
    <w:rsid w:val="00A22DB9"/>
    <w:rsid w:val="00A2398D"/>
    <w:rsid w:val="00A23AAF"/>
    <w:rsid w:val="00A23C42"/>
    <w:rsid w:val="00A242CA"/>
    <w:rsid w:val="00A2448E"/>
    <w:rsid w:val="00A244AF"/>
    <w:rsid w:val="00A24533"/>
    <w:rsid w:val="00A24937"/>
    <w:rsid w:val="00A25316"/>
    <w:rsid w:val="00A25420"/>
    <w:rsid w:val="00A2580A"/>
    <w:rsid w:val="00A25866"/>
    <w:rsid w:val="00A26107"/>
    <w:rsid w:val="00A261C8"/>
    <w:rsid w:val="00A261D5"/>
    <w:rsid w:val="00A2673C"/>
    <w:rsid w:val="00A26805"/>
    <w:rsid w:val="00A27088"/>
    <w:rsid w:val="00A27200"/>
    <w:rsid w:val="00A2779B"/>
    <w:rsid w:val="00A277BA"/>
    <w:rsid w:val="00A27866"/>
    <w:rsid w:val="00A302BA"/>
    <w:rsid w:val="00A303C5"/>
    <w:rsid w:val="00A3055A"/>
    <w:rsid w:val="00A31191"/>
    <w:rsid w:val="00A31475"/>
    <w:rsid w:val="00A3197A"/>
    <w:rsid w:val="00A31DCA"/>
    <w:rsid w:val="00A31F99"/>
    <w:rsid w:val="00A320A0"/>
    <w:rsid w:val="00A326DA"/>
    <w:rsid w:val="00A3291D"/>
    <w:rsid w:val="00A334DB"/>
    <w:rsid w:val="00A3391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68B"/>
    <w:rsid w:val="00A417AB"/>
    <w:rsid w:val="00A41989"/>
    <w:rsid w:val="00A41E75"/>
    <w:rsid w:val="00A42470"/>
    <w:rsid w:val="00A425E5"/>
    <w:rsid w:val="00A42953"/>
    <w:rsid w:val="00A42B7E"/>
    <w:rsid w:val="00A42DB7"/>
    <w:rsid w:val="00A42DF5"/>
    <w:rsid w:val="00A4371A"/>
    <w:rsid w:val="00A4375B"/>
    <w:rsid w:val="00A438FD"/>
    <w:rsid w:val="00A43C54"/>
    <w:rsid w:val="00A4441A"/>
    <w:rsid w:val="00A4471E"/>
    <w:rsid w:val="00A44842"/>
    <w:rsid w:val="00A459D2"/>
    <w:rsid w:val="00A45B93"/>
    <w:rsid w:val="00A45DDD"/>
    <w:rsid w:val="00A45FA2"/>
    <w:rsid w:val="00A45FEA"/>
    <w:rsid w:val="00A46874"/>
    <w:rsid w:val="00A46EB2"/>
    <w:rsid w:val="00A47285"/>
    <w:rsid w:val="00A47652"/>
    <w:rsid w:val="00A4799E"/>
    <w:rsid w:val="00A47D43"/>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41D"/>
    <w:rsid w:val="00A61598"/>
    <w:rsid w:val="00A617B6"/>
    <w:rsid w:val="00A61A58"/>
    <w:rsid w:val="00A61B42"/>
    <w:rsid w:val="00A61B4C"/>
    <w:rsid w:val="00A61FFC"/>
    <w:rsid w:val="00A6256C"/>
    <w:rsid w:val="00A62BD7"/>
    <w:rsid w:val="00A62E83"/>
    <w:rsid w:val="00A62EF1"/>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07"/>
    <w:rsid w:val="00A67533"/>
    <w:rsid w:val="00A67B09"/>
    <w:rsid w:val="00A70B97"/>
    <w:rsid w:val="00A71369"/>
    <w:rsid w:val="00A7154A"/>
    <w:rsid w:val="00A71C5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7633A"/>
    <w:rsid w:val="00A77463"/>
    <w:rsid w:val="00A8002E"/>
    <w:rsid w:val="00A8051D"/>
    <w:rsid w:val="00A80D4A"/>
    <w:rsid w:val="00A813FC"/>
    <w:rsid w:val="00A815A2"/>
    <w:rsid w:val="00A81778"/>
    <w:rsid w:val="00A81C02"/>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4545"/>
    <w:rsid w:val="00A84A40"/>
    <w:rsid w:val="00A85011"/>
    <w:rsid w:val="00A85147"/>
    <w:rsid w:val="00A85279"/>
    <w:rsid w:val="00A85284"/>
    <w:rsid w:val="00A853E9"/>
    <w:rsid w:val="00A859FE"/>
    <w:rsid w:val="00A85B1B"/>
    <w:rsid w:val="00A860C5"/>
    <w:rsid w:val="00A86358"/>
    <w:rsid w:val="00A86A36"/>
    <w:rsid w:val="00A86B82"/>
    <w:rsid w:val="00A86EFE"/>
    <w:rsid w:val="00A872D5"/>
    <w:rsid w:val="00A873CD"/>
    <w:rsid w:val="00A8743F"/>
    <w:rsid w:val="00A87519"/>
    <w:rsid w:val="00A87DC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6DC1"/>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7FC"/>
    <w:rsid w:val="00AA4994"/>
    <w:rsid w:val="00AA49D2"/>
    <w:rsid w:val="00AA4EDB"/>
    <w:rsid w:val="00AA4EF5"/>
    <w:rsid w:val="00AA50EC"/>
    <w:rsid w:val="00AA5548"/>
    <w:rsid w:val="00AA5576"/>
    <w:rsid w:val="00AA5D0A"/>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136"/>
    <w:rsid w:val="00AB32CF"/>
    <w:rsid w:val="00AB463B"/>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8E5"/>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2F60"/>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0F0B"/>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4FE"/>
    <w:rsid w:val="00AF6BC3"/>
    <w:rsid w:val="00AF6FCD"/>
    <w:rsid w:val="00AF702E"/>
    <w:rsid w:val="00AF7042"/>
    <w:rsid w:val="00AF71B3"/>
    <w:rsid w:val="00AF72F8"/>
    <w:rsid w:val="00AF7B86"/>
    <w:rsid w:val="00B008A5"/>
    <w:rsid w:val="00B00F17"/>
    <w:rsid w:val="00B00F8E"/>
    <w:rsid w:val="00B014E5"/>
    <w:rsid w:val="00B01719"/>
    <w:rsid w:val="00B01CAE"/>
    <w:rsid w:val="00B024DA"/>
    <w:rsid w:val="00B02B3F"/>
    <w:rsid w:val="00B030C8"/>
    <w:rsid w:val="00B032AC"/>
    <w:rsid w:val="00B038D0"/>
    <w:rsid w:val="00B03E6E"/>
    <w:rsid w:val="00B044D4"/>
    <w:rsid w:val="00B049CD"/>
    <w:rsid w:val="00B04E6B"/>
    <w:rsid w:val="00B04F39"/>
    <w:rsid w:val="00B051E0"/>
    <w:rsid w:val="00B057E0"/>
    <w:rsid w:val="00B05D62"/>
    <w:rsid w:val="00B05F0E"/>
    <w:rsid w:val="00B06059"/>
    <w:rsid w:val="00B0624A"/>
    <w:rsid w:val="00B0686E"/>
    <w:rsid w:val="00B06AC8"/>
    <w:rsid w:val="00B06F2B"/>
    <w:rsid w:val="00B06FE1"/>
    <w:rsid w:val="00B0702B"/>
    <w:rsid w:val="00B07100"/>
    <w:rsid w:val="00B07302"/>
    <w:rsid w:val="00B076D1"/>
    <w:rsid w:val="00B07738"/>
    <w:rsid w:val="00B07D78"/>
    <w:rsid w:val="00B1005C"/>
    <w:rsid w:val="00B1036D"/>
    <w:rsid w:val="00B10900"/>
    <w:rsid w:val="00B10CBA"/>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7A"/>
    <w:rsid w:val="00B20CF5"/>
    <w:rsid w:val="00B20E52"/>
    <w:rsid w:val="00B212BD"/>
    <w:rsid w:val="00B21832"/>
    <w:rsid w:val="00B21945"/>
    <w:rsid w:val="00B21B76"/>
    <w:rsid w:val="00B21DD2"/>
    <w:rsid w:val="00B22CE0"/>
    <w:rsid w:val="00B22DBD"/>
    <w:rsid w:val="00B23491"/>
    <w:rsid w:val="00B234D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0DB"/>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4763"/>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1D26"/>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074"/>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0EE8"/>
    <w:rsid w:val="00B6122D"/>
    <w:rsid w:val="00B614A1"/>
    <w:rsid w:val="00B61583"/>
    <w:rsid w:val="00B61A1A"/>
    <w:rsid w:val="00B61CC1"/>
    <w:rsid w:val="00B61F7F"/>
    <w:rsid w:val="00B6205D"/>
    <w:rsid w:val="00B62897"/>
    <w:rsid w:val="00B62B79"/>
    <w:rsid w:val="00B6329E"/>
    <w:rsid w:val="00B633A0"/>
    <w:rsid w:val="00B636DF"/>
    <w:rsid w:val="00B63BD1"/>
    <w:rsid w:val="00B63C0B"/>
    <w:rsid w:val="00B6424A"/>
    <w:rsid w:val="00B64312"/>
    <w:rsid w:val="00B64AB6"/>
    <w:rsid w:val="00B650E9"/>
    <w:rsid w:val="00B6529D"/>
    <w:rsid w:val="00B6555F"/>
    <w:rsid w:val="00B6576D"/>
    <w:rsid w:val="00B65BE6"/>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5F87"/>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200"/>
    <w:rsid w:val="00B8369B"/>
    <w:rsid w:val="00B83732"/>
    <w:rsid w:val="00B83835"/>
    <w:rsid w:val="00B8391C"/>
    <w:rsid w:val="00B83B3B"/>
    <w:rsid w:val="00B83B80"/>
    <w:rsid w:val="00B83E83"/>
    <w:rsid w:val="00B83E93"/>
    <w:rsid w:val="00B84266"/>
    <w:rsid w:val="00B844B2"/>
    <w:rsid w:val="00B8482E"/>
    <w:rsid w:val="00B849C7"/>
    <w:rsid w:val="00B84B77"/>
    <w:rsid w:val="00B84D50"/>
    <w:rsid w:val="00B84EB9"/>
    <w:rsid w:val="00B85595"/>
    <w:rsid w:val="00B85AF3"/>
    <w:rsid w:val="00B85B7F"/>
    <w:rsid w:val="00B85CC2"/>
    <w:rsid w:val="00B85CCC"/>
    <w:rsid w:val="00B85FFE"/>
    <w:rsid w:val="00B8642B"/>
    <w:rsid w:val="00B8678D"/>
    <w:rsid w:val="00B869DF"/>
    <w:rsid w:val="00B86ABB"/>
    <w:rsid w:val="00B8710C"/>
    <w:rsid w:val="00B874B5"/>
    <w:rsid w:val="00B87741"/>
    <w:rsid w:val="00B87AE1"/>
    <w:rsid w:val="00B90623"/>
    <w:rsid w:val="00B9078E"/>
    <w:rsid w:val="00B908C7"/>
    <w:rsid w:val="00B90912"/>
    <w:rsid w:val="00B90956"/>
    <w:rsid w:val="00B90CDA"/>
    <w:rsid w:val="00B91251"/>
    <w:rsid w:val="00B91C74"/>
    <w:rsid w:val="00B91F02"/>
    <w:rsid w:val="00B920CF"/>
    <w:rsid w:val="00B92A90"/>
    <w:rsid w:val="00B92C48"/>
    <w:rsid w:val="00B92EED"/>
    <w:rsid w:val="00B9319E"/>
    <w:rsid w:val="00B9335B"/>
    <w:rsid w:val="00B93CBC"/>
    <w:rsid w:val="00B93DB2"/>
    <w:rsid w:val="00B93F48"/>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C7F"/>
    <w:rsid w:val="00BA4CA7"/>
    <w:rsid w:val="00BA4E46"/>
    <w:rsid w:val="00BA546F"/>
    <w:rsid w:val="00BA55B8"/>
    <w:rsid w:val="00BA5A2A"/>
    <w:rsid w:val="00BA62EC"/>
    <w:rsid w:val="00BA6494"/>
    <w:rsid w:val="00BA686A"/>
    <w:rsid w:val="00BA68FE"/>
    <w:rsid w:val="00BA738F"/>
    <w:rsid w:val="00BA763D"/>
    <w:rsid w:val="00BA7E1F"/>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526"/>
    <w:rsid w:val="00BB3E88"/>
    <w:rsid w:val="00BB3E8D"/>
    <w:rsid w:val="00BB42A2"/>
    <w:rsid w:val="00BB438B"/>
    <w:rsid w:val="00BB4489"/>
    <w:rsid w:val="00BB4494"/>
    <w:rsid w:val="00BB4F42"/>
    <w:rsid w:val="00BB5265"/>
    <w:rsid w:val="00BB526D"/>
    <w:rsid w:val="00BB5BF3"/>
    <w:rsid w:val="00BB5EF2"/>
    <w:rsid w:val="00BB5F23"/>
    <w:rsid w:val="00BB6715"/>
    <w:rsid w:val="00BB6A0C"/>
    <w:rsid w:val="00BB6BC8"/>
    <w:rsid w:val="00BB6FD2"/>
    <w:rsid w:val="00BB703B"/>
    <w:rsid w:val="00BB7191"/>
    <w:rsid w:val="00BB732E"/>
    <w:rsid w:val="00BB7731"/>
    <w:rsid w:val="00BC08FF"/>
    <w:rsid w:val="00BC095C"/>
    <w:rsid w:val="00BC0998"/>
    <w:rsid w:val="00BC14AF"/>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58F"/>
    <w:rsid w:val="00BD0C8A"/>
    <w:rsid w:val="00BD102E"/>
    <w:rsid w:val="00BD15A3"/>
    <w:rsid w:val="00BD1B69"/>
    <w:rsid w:val="00BD2038"/>
    <w:rsid w:val="00BD2239"/>
    <w:rsid w:val="00BD25FD"/>
    <w:rsid w:val="00BD31F1"/>
    <w:rsid w:val="00BD3A48"/>
    <w:rsid w:val="00BD3E54"/>
    <w:rsid w:val="00BD437C"/>
    <w:rsid w:val="00BD4F13"/>
    <w:rsid w:val="00BD531C"/>
    <w:rsid w:val="00BD5D7C"/>
    <w:rsid w:val="00BD643A"/>
    <w:rsid w:val="00BD6440"/>
    <w:rsid w:val="00BD65C7"/>
    <w:rsid w:val="00BD6B9B"/>
    <w:rsid w:val="00BD73DA"/>
    <w:rsid w:val="00BD792D"/>
    <w:rsid w:val="00BD7DF8"/>
    <w:rsid w:val="00BD7E1D"/>
    <w:rsid w:val="00BE035D"/>
    <w:rsid w:val="00BE0BCF"/>
    <w:rsid w:val="00BE0C00"/>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4F0"/>
    <w:rsid w:val="00BE47DD"/>
    <w:rsid w:val="00BE47E7"/>
    <w:rsid w:val="00BE49B3"/>
    <w:rsid w:val="00BE4BD7"/>
    <w:rsid w:val="00BE4DDC"/>
    <w:rsid w:val="00BE514B"/>
    <w:rsid w:val="00BE57C5"/>
    <w:rsid w:val="00BE587D"/>
    <w:rsid w:val="00BE5BA3"/>
    <w:rsid w:val="00BE6D68"/>
    <w:rsid w:val="00BE722E"/>
    <w:rsid w:val="00BE72BB"/>
    <w:rsid w:val="00BE7A21"/>
    <w:rsid w:val="00BE7D8C"/>
    <w:rsid w:val="00BF0769"/>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4F58"/>
    <w:rsid w:val="00BF51FA"/>
    <w:rsid w:val="00BF525A"/>
    <w:rsid w:val="00BF56AF"/>
    <w:rsid w:val="00BF73C4"/>
    <w:rsid w:val="00BF7842"/>
    <w:rsid w:val="00BF7B01"/>
    <w:rsid w:val="00BF7C21"/>
    <w:rsid w:val="00BF7D62"/>
    <w:rsid w:val="00BF7E17"/>
    <w:rsid w:val="00BF7E96"/>
    <w:rsid w:val="00C002F0"/>
    <w:rsid w:val="00C003E0"/>
    <w:rsid w:val="00C00720"/>
    <w:rsid w:val="00C00CDF"/>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994"/>
    <w:rsid w:val="00C11AA7"/>
    <w:rsid w:val="00C11DB8"/>
    <w:rsid w:val="00C120E5"/>
    <w:rsid w:val="00C12174"/>
    <w:rsid w:val="00C12456"/>
    <w:rsid w:val="00C12677"/>
    <w:rsid w:val="00C12C1F"/>
    <w:rsid w:val="00C12EF1"/>
    <w:rsid w:val="00C12F2F"/>
    <w:rsid w:val="00C12FDB"/>
    <w:rsid w:val="00C13D67"/>
    <w:rsid w:val="00C13EB1"/>
    <w:rsid w:val="00C14033"/>
    <w:rsid w:val="00C14540"/>
    <w:rsid w:val="00C145F9"/>
    <w:rsid w:val="00C148A1"/>
    <w:rsid w:val="00C14979"/>
    <w:rsid w:val="00C14B96"/>
    <w:rsid w:val="00C15838"/>
    <w:rsid w:val="00C159A6"/>
    <w:rsid w:val="00C15C47"/>
    <w:rsid w:val="00C15CAD"/>
    <w:rsid w:val="00C166DA"/>
    <w:rsid w:val="00C16BF4"/>
    <w:rsid w:val="00C16D76"/>
    <w:rsid w:val="00C171C4"/>
    <w:rsid w:val="00C174DE"/>
    <w:rsid w:val="00C17B47"/>
    <w:rsid w:val="00C17D26"/>
    <w:rsid w:val="00C17D3B"/>
    <w:rsid w:val="00C17DC6"/>
    <w:rsid w:val="00C203EE"/>
    <w:rsid w:val="00C20721"/>
    <w:rsid w:val="00C20735"/>
    <w:rsid w:val="00C209AA"/>
    <w:rsid w:val="00C21341"/>
    <w:rsid w:val="00C21489"/>
    <w:rsid w:val="00C215AF"/>
    <w:rsid w:val="00C2161F"/>
    <w:rsid w:val="00C21798"/>
    <w:rsid w:val="00C21FFD"/>
    <w:rsid w:val="00C2227E"/>
    <w:rsid w:val="00C226C1"/>
    <w:rsid w:val="00C22766"/>
    <w:rsid w:val="00C22956"/>
    <w:rsid w:val="00C230EE"/>
    <w:rsid w:val="00C231B2"/>
    <w:rsid w:val="00C236A7"/>
    <w:rsid w:val="00C23A4F"/>
    <w:rsid w:val="00C23CCB"/>
    <w:rsid w:val="00C23D1E"/>
    <w:rsid w:val="00C23F3F"/>
    <w:rsid w:val="00C24642"/>
    <w:rsid w:val="00C247D7"/>
    <w:rsid w:val="00C24A77"/>
    <w:rsid w:val="00C251C7"/>
    <w:rsid w:val="00C2543E"/>
    <w:rsid w:val="00C25663"/>
    <w:rsid w:val="00C25834"/>
    <w:rsid w:val="00C2584B"/>
    <w:rsid w:val="00C25A6F"/>
    <w:rsid w:val="00C25F6B"/>
    <w:rsid w:val="00C26495"/>
    <w:rsid w:val="00C26564"/>
    <w:rsid w:val="00C265BD"/>
    <w:rsid w:val="00C26A8E"/>
    <w:rsid w:val="00C273D3"/>
    <w:rsid w:val="00C276C4"/>
    <w:rsid w:val="00C27AE6"/>
    <w:rsid w:val="00C27C1E"/>
    <w:rsid w:val="00C27D48"/>
    <w:rsid w:val="00C303F9"/>
    <w:rsid w:val="00C30749"/>
    <w:rsid w:val="00C307AB"/>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460"/>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EB4"/>
    <w:rsid w:val="00C42FF7"/>
    <w:rsid w:val="00C434DB"/>
    <w:rsid w:val="00C4373A"/>
    <w:rsid w:val="00C43E9B"/>
    <w:rsid w:val="00C441F8"/>
    <w:rsid w:val="00C44760"/>
    <w:rsid w:val="00C449DF"/>
    <w:rsid w:val="00C44CCD"/>
    <w:rsid w:val="00C4527C"/>
    <w:rsid w:val="00C4599B"/>
    <w:rsid w:val="00C45A67"/>
    <w:rsid w:val="00C45AF1"/>
    <w:rsid w:val="00C45D47"/>
    <w:rsid w:val="00C4626A"/>
    <w:rsid w:val="00C466D4"/>
    <w:rsid w:val="00C4688D"/>
    <w:rsid w:val="00C468E7"/>
    <w:rsid w:val="00C4696D"/>
    <w:rsid w:val="00C46B24"/>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3B49"/>
    <w:rsid w:val="00C54095"/>
    <w:rsid w:val="00C540C4"/>
    <w:rsid w:val="00C54428"/>
    <w:rsid w:val="00C547C8"/>
    <w:rsid w:val="00C54C10"/>
    <w:rsid w:val="00C55284"/>
    <w:rsid w:val="00C558B0"/>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791"/>
    <w:rsid w:val="00C67C77"/>
    <w:rsid w:val="00C67D68"/>
    <w:rsid w:val="00C67F6E"/>
    <w:rsid w:val="00C70207"/>
    <w:rsid w:val="00C703A9"/>
    <w:rsid w:val="00C7043D"/>
    <w:rsid w:val="00C708D0"/>
    <w:rsid w:val="00C7111D"/>
    <w:rsid w:val="00C71592"/>
    <w:rsid w:val="00C71699"/>
    <w:rsid w:val="00C71A5C"/>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60E"/>
    <w:rsid w:val="00C76D27"/>
    <w:rsid w:val="00C76F65"/>
    <w:rsid w:val="00C774C0"/>
    <w:rsid w:val="00C77572"/>
    <w:rsid w:val="00C775DE"/>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11"/>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19E"/>
    <w:rsid w:val="00C9354F"/>
    <w:rsid w:val="00C93BF8"/>
    <w:rsid w:val="00C93E9F"/>
    <w:rsid w:val="00C94181"/>
    <w:rsid w:val="00C9440E"/>
    <w:rsid w:val="00C94B16"/>
    <w:rsid w:val="00C94BCC"/>
    <w:rsid w:val="00C94C0F"/>
    <w:rsid w:val="00C94CEE"/>
    <w:rsid w:val="00C94DC5"/>
    <w:rsid w:val="00C957A5"/>
    <w:rsid w:val="00C9581F"/>
    <w:rsid w:val="00C95AD5"/>
    <w:rsid w:val="00C95C10"/>
    <w:rsid w:val="00C96840"/>
    <w:rsid w:val="00C96ADF"/>
    <w:rsid w:val="00C96FCF"/>
    <w:rsid w:val="00C979D6"/>
    <w:rsid w:val="00CA046D"/>
    <w:rsid w:val="00CA06EB"/>
    <w:rsid w:val="00CA0B07"/>
    <w:rsid w:val="00CA0B22"/>
    <w:rsid w:val="00CA0C08"/>
    <w:rsid w:val="00CA0CBA"/>
    <w:rsid w:val="00CA0CDE"/>
    <w:rsid w:val="00CA0ED5"/>
    <w:rsid w:val="00CA0F4A"/>
    <w:rsid w:val="00CA10AA"/>
    <w:rsid w:val="00CA130B"/>
    <w:rsid w:val="00CA14FD"/>
    <w:rsid w:val="00CA172F"/>
    <w:rsid w:val="00CA19EF"/>
    <w:rsid w:val="00CA2631"/>
    <w:rsid w:val="00CA2728"/>
    <w:rsid w:val="00CA273B"/>
    <w:rsid w:val="00CA2CBA"/>
    <w:rsid w:val="00CA2D66"/>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3CCD"/>
    <w:rsid w:val="00CC4044"/>
    <w:rsid w:val="00CC4052"/>
    <w:rsid w:val="00CC4144"/>
    <w:rsid w:val="00CC42E1"/>
    <w:rsid w:val="00CC4314"/>
    <w:rsid w:val="00CC48FD"/>
    <w:rsid w:val="00CC52C6"/>
    <w:rsid w:val="00CC558A"/>
    <w:rsid w:val="00CC5DAA"/>
    <w:rsid w:val="00CC5EA8"/>
    <w:rsid w:val="00CC631D"/>
    <w:rsid w:val="00CC63DA"/>
    <w:rsid w:val="00CC66A1"/>
    <w:rsid w:val="00CD0265"/>
    <w:rsid w:val="00CD0522"/>
    <w:rsid w:val="00CD08B9"/>
    <w:rsid w:val="00CD09DA"/>
    <w:rsid w:val="00CD0B8F"/>
    <w:rsid w:val="00CD1074"/>
    <w:rsid w:val="00CD11FD"/>
    <w:rsid w:val="00CD21ED"/>
    <w:rsid w:val="00CD22A4"/>
    <w:rsid w:val="00CD265C"/>
    <w:rsid w:val="00CD2B30"/>
    <w:rsid w:val="00CD2F6B"/>
    <w:rsid w:val="00CD37EB"/>
    <w:rsid w:val="00CD393F"/>
    <w:rsid w:val="00CD3AFB"/>
    <w:rsid w:val="00CD3D8B"/>
    <w:rsid w:val="00CD3E41"/>
    <w:rsid w:val="00CD412F"/>
    <w:rsid w:val="00CD441C"/>
    <w:rsid w:val="00CD4427"/>
    <w:rsid w:val="00CD4490"/>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D7EB5"/>
    <w:rsid w:val="00CE000E"/>
    <w:rsid w:val="00CE0693"/>
    <w:rsid w:val="00CE0AE5"/>
    <w:rsid w:val="00CE1545"/>
    <w:rsid w:val="00CE17B7"/>
    <w:rsid w:val="00CE1B90"/>
    <w:rsid w:val="00CE1E5C"/>
    <w:rsid w:val="00CE2878"/>
    <w:rsid w:val="00CE2C1A"/>
    <w:rsid w:val="00CE2D50"/>
    <w:rsid w:val="00CE3062"/>
    <w:rsid w:val="00CE3777"/>
    <w:rsid w:val="00CE3D93"/>
    <w:rsid w:val="00CE3FF3"/>
    <w:rsid w:val="00CE418E"/>
    <w:rsid w:val="00CE4771"/>
    <w:rsid w:val="00CE48D4"/>
    <w:rsid w:val="00CE4C20"/>
    <w:rsid w:val="00CE5020"/>
    <w:rsid w:val="00CE5CAC"/>
    <w:rsid w:val="00CE6139"/>
    <w:rsid w:val="00CE6641"/>
    <w:rsid w:val="00CE675D"/>
    <w:rsid w:val="00CE6BF6"/>
    <w:rsid w:val="00CE7805"/>
    <w:rsid w:val="00CE7CDD"/>
    <w:rsid w:val="00CE7CEA"/>
    <w:rsid w:val="00CE7D06"/>
    <w:rsid w:val="00CF04D5"/>
    <w:rsid w:val="00CF0F6E"/>
    <w:rsid w:val="00CF116A"/>
    <w:rsid w:val="00CF13A3"/>
    <w:rsid w:val="00CF19D6"/>
    <w:rsid w:val="00CF1AC5"/>
    <w:rsid w:val="00CF1BB1"/>
    <w:rsid w:val="00CF1BD8"/>
    <w:rsid w:val="00CF1D4A"/>
    <w:rsid w:val="00CF1E47"/>
    <w:rsid w:val="00CF2543"/>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380"/>
    <w:rsid w:val="00D03AEA"/>
    <w:rsid w:val="00D03E5A"/>
    <w:rsid w:val="00D03E7E"/>
    <w:rsid w:val="00D04D14"/>
    <w:rsid w:val="00D0595B"/>
    <w:rsid w:val="00D0598F"/>
    <w:rsid w:val="00D05C62"/>
    <w:rsid w:val="00D05E8F"/>
    <w:rsid w:val="00D0615F"/>
    <w:rsid w:val="00D0637A"/>
    <w:rsid w:val="00D0714E"/>
    <w:rsid w:val="00D07319"/>
    <w:rsid w:val="00D07328"/>
    <w:rsid w:val="00D0765D"/>
    <w:rsid w:val="00D077DE"/>
    <w:rsid w:val="00D07898"/>
    <w:rsid w:val="00D07E37"/>
    <w:rsid w:val="00D100DD"/>
    <w:rsid w:val="00D10146"/>
    <w:rsid w:val="00D1069C"/>
    <w:rsid w:val="00D109BB"/>
    <w:rsid w:val="00D10C81"/>
    <w:rsid w:val="00D10DA4"/>
    <w:rsid w:val="00D10E3F"/>
    <w:rsid w:val="00D110FC"/>
    <w:rsid w:val="00D11724"/>
    <w:rsid w:val="00D1194A"/>
    <w:rsid w:val="00D11ADC"/>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2CA1"/>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CF8"/>
    <w:rsid w:val="00D30F4E"/>
    <w:rsid w:val="00D3101A"/>
    <w:rsid w:val="00D3143B"/>
    <w:rsid w:val="00D31473"/>
    <w:rsid w:val="00D314F3"/>
    <w:rsid w:val="00D314FC"/>
    <w:rsid w:val="00D31859"/>
    <w:rsid w:val="00D31A0E"/>
    <w:rsid w:val="00D31A14"/>
    <w:rsid w:val="00D31B1E"/>
    <w:rsid w:val="00D31B79"/>
    <w:rsid w:val="00D3203F"/>
    <w:rsid w:val="00D331FC"/>
    <w:rsid w:val="00D33592"/>
    <w:rsid w:val="00D3370D"/>
    <w:rsid w:val="00D3371E"/>
    <w:rsid w:val="00D33C7D"/>
    <w:rsid w:val="00D33E97"/>
    <w:rsid w:val="00D33EEB"/>
    <w:rsid w:val="00D34393"/>
    <w:rsid w:val="00D346D3"/>
    <w:rsid w:val="00D3486E"/>
    <w:rsid w:val="00D34B32"/>
    <w:rsid w:val="00D34D32"/>
    <w:rsid w:val="00D34E86"/>
    <w:rsid w:val="00D3533A"/>
    <w:rsid w:val="00D353E7"/>
    <w:rsid w:val="00D35C61"/>
    <w:rsid w:val="00D35E6C"/>
    <w:rsid w:val="00D35FBF"/>
    <w:rsid w:val="00D3672E"/>
    <w:rsid w:val="00D37781"/>
    <w:rsid w:val="00D378A5"/>
    <w:rsid w:val="00D378B9"/>
    <w:rsid w:val="00D37D75"/>
    <w:rsid w:val="00D40137"/>
    <w:rsid w:val="00D403C8"/>
    <w:rsid w:val="00D406AD"/>
    <w:rsid w:val="00D41456"/>
    <w:rsid w:val="00D41D74"/>
    <w:rsid w:val="00D41E52"/>
    <w:rsid w:val="00D41EDF"/>
    <w:rsid w:val="00D420E4"/>
    <w:rsid w:val="00D425BA"/>
    <w:rsid w:val="00D426AE"/>
    <w:rsid w:val="00D42851"/>
    <w:rsid w:val="00D4293F"/>
    <w:rsid w:val="00D42A78"/>
    <w:rsid w:val="00D42E09"/>
    <w:rsid w:val="00D43035"/>
    <w:rsid w:val="00D43933"/>
    <w:rsid w:val="00D44F88"/>
    <w:rsid w:val="00D44FBA"/>
    <w:rsid w:val="00D45036"/>
    <w:rsid w:val="00D45041"/>
    <w:rsid w:val="00D452AE"/>
    <w:rsid w:val="00D45631"/>
    <w:rsid w:val="00D45A8C"/>
    <w:rsid w:val="00D46202"/>
    <w:rsid w:val="00D4663C"/>
    <w:rsid w:val="00D46A60"/>
    <w:rsid w:val="00D470F9"/>
    <w:rsid w:val="00D47771"/>
    <w:rsid w:val="00D502C2"/>
    <w:rsid w:val="00D50577"/>
    <w:rsid w:val="00D506BC"/>
    <w:rsid w:val="00D50BFC"/>
    <w:rsid w:val="00D50C89"/>
    <w:rsid w:val="00D50D0E"/>
    <w:rsid w:val="00D51461"/>
    <w:rsid w:val="00D515EF"/>
    <w:rsid w:val="00D516E5"/>
    <w:rsid w:val="00D5185E"/>
    <w:rsid w:val="00D51ACC"/>
    <w:rsid w:val="00D52150"/>
    <w:rsid w:val="00D521C7"/>
    <w:rsid w:val="00D521D1"/>
    <w:rsid w:val="00D52490"/>
    <w:rsid w:val="00D52911"/>
    <w:rsid w:val="00D52F6A"/>
    <w:rsid w:val="00D52F7D"/>
    <w:rsid w:val="00D53418"/>
    <w:rsid w:val="00D53C17"/>
    <w:rsid w:val="00D546A9"/>
    <w:rsid w:val="00D54810"/>
    <w:rsid w:val="00D54B25"/>
    <w:rsid w:val="00D54F6D"/>
    <w:rsid w:val="00D55185"/>
    <w:rsid w:val="00D554FA"/>
    <w:rsid w:val="00D5556F"/>
    <w:rsid w:val="00D55736"/>
    <w:rsid w:val="00D55D38"/>
    <w:rsid w:val="00D55EBD"/>
    <w:rsid w:val="00D56DAA"/>
    <w:rsid w:val="00D56E8C"/>
    <w:rsid w:val="00D574F0"/>
    <w:rsid w:val="00D57E8F"/>
    <w:rsid w:val="00D602E9"/>
    <w:rsid w:val="00D6038D"/>
    <w:rsid w:val="00D605B7"/>
    <w:rsid w:val="00D61157"/>
    <w:rsid w:val="00D61201"/>
    <w:rsid w:val="00D612C0"/>
    <w:rsid w:val="00D630D1"/>
    <w:rsid w:val="00D63588"/>
    <w:rsid w:val="00D64264"/>
    <w:rsid w:val="00D645F1"/>
    <w:rsid w:val="00D64B0C"/>
    <w:rsid w:val="00D65125"/>
    <w:rsid w:val="00D65B03"/>
    <w:rsid w:val="00D662BA"/>
    <w:rsid w:val="00D664B4"/>
    <w:rsid w:val="00D66A07"/>
    <w:rsid w:val="00D66C6A"/>
    <w:rsid w:val="00D66DC7"/>
    <w:rsid w:val="00D66DED"/>
    <w:rsid w:val="00D6700F"/>
    <w:rsid w:val="00D6774B"/>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62"/>
    <w:rsid w:val="00D73676"/>
    <w:rsid w:val="00D739C5"/>
    <w:rsid w:val="00D73FDD"/>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2687"/>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233"/>
    <w:rsid w:val="00D869B7"/>
    <w:rsid w:val="00D86F1C"/>
    <w:rsid w:val="00D87216"/>
    <w:rsid w:val="00D8773B"/>
    <w:rsid w:val="00D87770"/>
    <w:rsid w:val="00D87FA8"/>
    <w:rsid w:val="00D90567"/>
    <w:rsid w:val="00D9098B"/>
    <w:rsid w:val="00D90FA3"/>
    <w:rsid w:val="00D91021"/>
    <w:rsid w:val="00D9125F"/>
    <w:rsid w:val="00D9138D"/>
    <w:rsid w:val="00D91678"/>
    <w:rsid w:val="00D91B02"/>
    <w:rsid w:val="00D91B36"/>
    <w:rsid w:val="00D91DD1"/>
    <w:rsid w:val="00D92145"/>
    <w:rsid w:val="00D92640"/>
    <w:rsid w:val="00D92AB7"/>
    <w:rsid w:val="00D93782"/>
    <w:rsid w:val="00D939F9"/>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11"/>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6FF"/>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1F0"/>
    <w:rsid w:val="00DB036C"/>
    <w:rsid w:val="00DB03FF"/>
    <w:rsid w:val="00DB072E"/>
    <w:rsid w:val="00DB09F6"/>
    <w:rsid w:val="00DB0AB7"/>
    <w:rsid w:val="00DB0E3B"/>
    <w:rsid w:val="00DB13CC"/>
    <w:rsid w:val="00DB13D2"/>
    <w:rsid w:val="00DB17BB"/>
    <w:rsid w:val="00DB1B5D"/>
    <w:rsid w:val="00DB1DEF"/>
    <w:rsid w:val="00DB1F8E"/>
    <w:rsid w:val="00DB2336"/>
    <w:rsid w:val="00DB2A8B"/>
    <w:rsid w:val="00DB3B4C"/>
    <w:rsid w:val="00DB4089"/>
    <w:rsid w:val="00DB4277"/>
    <w:rsid w:val="00DB4382"/>
    <w:rsid w:val="00DB43B5"/>
    <w:rsid w:val="00DB4464"/>
    <w:rsid w:val="00DB49D6"/>
    <w:rsid w:val="00DB4C24"/>
    <w:rsid w:val="00DB4DDF"/>
    <w:rsid w:val="00DB5259"/>
    <w:rsid w:val="00DB5943"/>
    <w:rsid w:val="00DB5A13"/>
    <w:rsid w:val="00DB5F81"/>
    <w:rsid w:val="00DB6676"/>
    <w:rsid w:val="00DB6D84"/>
    <w:rsid w:val="00DB7698"/>
    <w:rsid w:val="00DB7D2B"/>
    <w:rsid w:val="00DB7D98"/>
    <w:rsid w:val="00DC0067"/>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842"/>
    <w:rsid w:val="00DC6D28"/>
    <w:rsid w:val="00DC6E11"/>
    <w:rsid w:val="00DC754D"/>
    <w:rsid w:val="00DC75D7"/>
    <w:rsid w:val="00DC78B7"/>
    <w:rsid w:val="00DC7940"/>
    <w:rsid w:val="00DC7CB7"/>
    <w:rsid w:val="00DC7D63"/>
    <w:rsid w:val="00DD022E"/>
    <w:rsid w:val="00DD028C"/>
    <w:rsid w:val="00DD0775"/>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C6A"/>
    <w:rsid w:val="00DD6E92"/>
    <w:rsid w:val="00DD7233"/>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E7977"/>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4CCF"/>
    <w:rsid w:val="00DF54D4"/>
    <w:rsid w:val="00DF5525"/>
    <w:rsid w:val="00DF5818"/>
    <w:rsid w:val="00DF5B04"/>
    <w:rsid w:val="00DF5C10"/>
    <w:rsid w:val="00DF6445"/>
    <w:rsid w:val="00DF64E9"/>
    <w:rsid w:val="00DF66D2"/>
    <w:rsid w:val="00DF671C"/>
    <w:rsid w:val="00DF677E"/>
    <w:rsid w:val="00DF6844"/>
    <w:rsid w:val="00DF6DFF"/>
    <w:rsid w:val="00DF75D8"/>
    <w:rsid w:val="00DF7A3A"/>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E3B"/>
    <w:rsid w:val="00E02FDD"/>
    <w:rsid w:val="00E036C6"/>
    <w:rsid w:val="00E03CB4"/>
    <w:rsid w:val="00E03D38"/>
    <w:rsid w:val="00E03D3A"/>
    <w:rsid w:val="00E03F12"/>
    <w:rsid w:val="00E044AC"/>
    <w:rsid w:val="00E0459A"/>
    <w:rsid w:val="00E0460C"/>
    <w:rsid w:val="00E04A85"/>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BBF"/>
    <w:rsid w:val="00E07D27"/>
    <w:rsid w:val="00E07F7E"/>
    <w:rsid w:val="00E07F8D"/>
    <w:rsid w:val="00E10307"/>
    <w:rsid w:val="00E10447"/>
    <w:rsid w:val="00E1093B"/>
    <w:rsid w:val="00E109DB"/>
    <w:rsid w:val="00E1176E"/>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5E"/>
    <w:rsid w:val="00E13F72"/>
    <w:rsid w:val="00E14614"/>
    <w:rsid w:val="00E1476F"/>
    <w:rsid w:val="00E14B87"/>
    <w:rsid w:val="00E14CB7"/>
    <w:rsid w:val="00E14DA6"/>
    <w:rsid w:val="00E15332"/>
    <w:rsid w:val="00E157D8"/>
    <w:rsid w:val="00E15B1B"/>
    <w:rsid w:val="00E15B64"/>
    <w:rsid w:val="00E15CFF"/>
    <w:rsid w:val="00E1655B"/>
    <w:rsid w:val="00E16632"/>
    <w:rsid w:val="00E16B25"/>
    <w:rsid w:val="00E16B9F"/>
    <w:rsid w:val="00E170CD"/>
    <w:rsid w:val="00E17187"/>
    <w:rsid w:val="00E178EE"/>
    <w:rsid w:val="00E17962"/>
    <w:rsid w:val="00E179B7"/>
    <w:rsid w:val="00E17D3D"/>
    <w:rsid w:val="00E17EF2"/>
    <w:rsid w:val="00E2021E"/>
    <w:rsid w:val="00E20336"/>
    <w:rsid w:val="00E20AD0"/>
    <w:rsid w:val="00E20F55"/>
    <w:rsid w:val="00E2109F"/>
    <w:rsid w:val="00E21129"/>
    <w:rsid w:val="00E21160"/>
    <w:rsid w:val="00E2154F"/>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1A6"/>
    <w:rsid w:val="00E32257"/>
    <w:rsid w:val="00E3226C"/>
    <w:rsid w:val="00E32496"/>
    <w:rsid w:val="00E325DF"/>
    <w:rsid w:val="00E3262F"/>
    <w:rsid w:val="00E32E3C"/>
    <w:rsid w:val="00E33D39"/>
    <w:rsid w:val="00E33FDD"/>
    <w:rsid w:val="00E34505"/>
    <w:rsid w:val="00E34BA9"/>
    <w:rsid w:val="00E3539E"/>
    <w:rsid w:val="00E353C6"/>
    <w:rsid w:val="00E3586A"/>
    <w:rsid w:val="00E35AE3"/>
    <w:rsid w:val="00E35F47"/>
    <w:rsid w:val="00E361D4"/>
    <w:rsid w:val="00E364F8"/>
    <w:rsid w:val="00E36AFA"/>
    <w:rsid w:val="00E36D14"/>
    <w:rsid w:val="00E36E5F"/>
    <w:rsid w:val="00E36FA5"/>
    <w:rsid w:val="00E3706E"/>
    <w:rsid w:val="00E37731"/>
    <w:rsid w:val="00E378F4"/>
    <w:rsid w:val="00E40022"/>
    <w:rsid w:val="00E40715"/>
    <w:rsid w:val="00E407D2"/>
    <w:rsid w:val="00E40B85"/>
    <w:rsid w:val="00E40DE2"/>
    <w:rsid w:val="00E40E39"/>
    <w:rsid w:val="00E410E4"/>
    <w:rsid w:val="00E4118F"/>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316"/>
    <w:rsid w:val="00E4742A"/>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6A4"/>
    <w:rsid w:val="00E54AFC"/>
    <w:rsid w:val="00E54FCC"/>
    <w:rsid w:val="00E557B9"/>
    <w:rsid w:val="00E55B03"/>
    <w:rsid w:val="00E55E8E"/>
    <w:rsid w:val="00E5641E"/>
    <w:rsid w:val="00E56630"/>
    <w:rsid w:val="00E56636"/>
    <w:rsid w:val="00E56B71"/>
    <w:rsid w:val="00E579B4"/>
    <w:rsid w:val="00E57EED"/>
    <w:rsid w:val="00E60275"/>
    <w:rsid w:val="00E604A7"/>
    <w:rsid w:val="00E605CF"/>
    <w:rsid w:val="00E60683"/>
    <w:rsid w:val="00E607C9"/>
    <w:rsid w:val="00E60F48"/>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47"/>
    <w:rsid w:val="00E72468"/>
    <w:rsid w:val="00E7251D"/>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0CA8"/>
    <w:rsid w:val="00E812AA"/>
    <w:rsid w:val="00E813DB"/>
    <w:rsid w:val="00E814AE"/>
    <w:rsid w:val="00E8190D"/>
    <w:rsid w:val="00E81D78"/>
    <w:rsid w:val="00E826FF"/>
    <w:rsid w:val="00E82DD9"/>
    <w:rsid w:val="00E83233"/>
    <w:rsid w:val="00E83246"/>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6D2"/>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38D"/>
    <w:rsid w:val="00E975B9"/>
    <w:rsid w:val="00E97752"/>
    <w:rsid w:val="00E9789C"/>
    <w:rsid w:val="00E979D7"/>
    <w:rsid w:val="00E97FB4"/>
    <w:rsid w:val="00EA037E"/>
    <w:rsid w:val="00EA077E"/>
    <w:rsid w:val="00EA0871"/>
    <w:rsid w:val="00EA0AA2"/>
    <w:rsid w:val="00EA0DDF"/>
    <w:rsid w:val="00EA0E93"/>
    <w:rsid w:val="00EA13A8"/>
    <w:rsid w:val="00EA16C7"/>
    <w:rsid w:val="00EA1DCD"/>
    <w:rsid w:val="00EA2264"/>
    <w:rsid w:val="00EA284C"/>
    <w:rsid w:val="00EA2A71"/>
    <w:rsid w:val="00EA2BF2"/>
    <w:rsid w:val="00EA3032"/>
    <w:rsid w:val="00EA3045"/>
    <w:rsid w:val="00EA3195"/>
    <w:rsid w:val="00EA3413"/>
    <w:rsid w:val="00EA3F46"/>
    <w:rsid w:val="00EA452F"/>
    <w:rsid w:val="00EA4EA7"/>
    <w:rsid w:val="00EA5D16"/>
    <w:rsid w:val="00EA5D7A"/>
    <w:rsid w:val="00EA5DB8"/>
    <w:rsid w:val="00EA61F1"/>
    <w:rsid w:val="00EA662A"/>
    <w:rsid w:val="00EA6826"/>
    <w:rsid w:val="00EA6FC4"/>
    <w:rsid w:val="00EA7536"/>
    <w:rsid w:val="00EA7C2F"/>
    <w:rsid w:val="00EA7ECE"/>
    <w:rsid w:val="00EA7EF7"/>
    <w:rsid w:val="00EB06F3"/>
    <w:rsid w:val="00EB09B8"/>
    <w:rsid w:val="00EB0C9D"/>
    <w:rsid w:val="00EB0FE1"/>
    <w:rsid w:val="00EB13B3"/>
    <w:rsid w:val="00EB1864"/>
    <w:rsid w:val="00EB1C4D"/>
    <w:rsid w:val="00EB2015"/>
    <w:rsid w:val="00EB2130"/>
    <w:rsid w:val="00EB262C"/>
    <w:rsid w:val="00EB267E"/>
    <w:rsid w:val="00EB2771"/>
    <w:rsid w:val="00EB2858"/>
    <w:rsid w:val="00EB31F2"/>
    <w:rsid w:val="00EB3393"/>
    <w:rsid w:val="00EB35F6"/>
    <w:rsid w:val="00EB4159"/>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6E6"/>
    <w:rsid w:val="00EB7E37"/>
    <w:rsid w:val="00EB7EC7"/>
    <w:rsid w:val="00EB7FCC"/>
    <w:rsid w:val="00EC01C1"/>
    <w:rsid w:val="00EC0700"/>
    <w:rsid w:val="00EC12EF"/>
    <w:rsid w:val="00EC18F4"/>
    <w:rsid w:val="00EC1937"/>
    <w:rsid w:val="00EC1D36"/>
    <w:rsid w:val="00EC1E50"/>
    <w:rsid w:val="00EC1F42"/>
    <w:rsid w:val="00EC2851"/>
    <w:rsid w:val="00EC2868"/>
    <w:rsid w:val="00EC2BF3"/>
    <w:rsid w:val="00EC2CF4"/>
    <w:rsid w:val="00EC30FD"/>
    <w:rsid w:val="00EC3744"/>
    <w:rsid w:val="00EC37EF"/>
    <w:rsid w:val="00EC3AA0"/>
    <w:rsid w:val="00EC3BAF"/>
    <w:rsid w:val="00EC3C16"/>
    <w:rsid w:val="00EC3DBF"/>
    <w:rsid w:val="00EC4410"/>
    <w:rsid w:val="00EC466E"/>
    <w:rsid w:val="00EC4F61"/>
    <w:rsid w:val="00EC5209"/>
    <w:rsid w:val="00EC57BE"/>
    <w:rsid w:val="00EC58DA"/>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7EA"/>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1B"/>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B7D"/>
    <w:rsid w:val="00EF5D18"/>
    <w:rsid w:val="00EF5F8E"/>
    <w:rsid w:val="00EF6957"/>
    <w:rsid w:val="00EF6B29"/>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5D0"/>
    <w:rsid w:val="00F04817"/>
    <w:rsid w:val="00F0523F"/>
    <w:rsid w:val="00F052BC"/>
    <w:rsid w:val="00F053AD"/>
    <w:rsid w:val="00F05476"/>
    <w:rsid w:val="00F05583"/>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6E5"/>
    <w:rsid w:val="00F11819"/>
    <w:rsid w:val="00F11A6D"/>
    <w:rsid w:val="00F121B0"/>
    <w:rsid w:val="00F1230F"/>
    <w:rsid w:val="00F126B0"/>
    <w:rsid w:val="00F142AD"/>
    <w:rsid w:val="00F1448E"/>
    <w:rsid w:val="00F148A0"/>
    <w:rsid w:val="00F148AA"/>
    <w:rsid w:val="00F148D4"/>
    <w:rsid w:val="00F149FE"/>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A2C"/>
    <w:rsid w:val="00F17E50"/>
    <w:rsid w:val="00F20489"/>
    <w:rsid w:val="00F2073E"/>
    <w:rsid w:val="00F207F7"/>
    <w:rsid w:val="00F20B8E"/>
    <w:rsid w:val="00F20ECC"/>
    <w:rsid w:val="00F21033"/>
    <w:rsid w:val="00F210D5"/>
    <w:rsid w:val="00F213C3"/>
    <w:rsid w:val="00F21404"/>
    <w:rsid w:val="00F2152C"/>
    <w:rsid w:val="00F21893"/>
    <w:rsid w:val="00F21AC9"/>
    <w:rsid w:val="00F2287C"/>
    <w:rsid w:val="00F232F1"/>
    <w:rsid w:val="00F241CC"/>
    <w:rsid w:val="00F248EE"/>
    <w:rsid w:val="00F24DD6"/>
    <w:rsid w:val="00F24F72"/>
    <w:rsid w:val="00F253B8"/>
    <w:rsid w:val="00F253EB"/>
    <w:rsid w:val="00F25B66"/>
    <w:rsid w:val="00F26047"/>
    <w:rsid w:val="00F26179"/>
    <w:rsid w:val="00F26384"/>
    <w:rsid w:val="00F26719"/>
    <w:rsid w:val="00F26802"/>
    <w:rsid w:val="00F268DC"/>
    <w:rsid w:val="00F26A37"/>
    <w:rsid w:val="00F26DD5"/>
    <w:rsid w:val="00F26EB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C56"/>
    <w:rsid w:val="00F33E28"/>
    <w:rsid w:val="00F34890"/>
    <w:rsid w:val="00F34E3C"/>
    <w:rsid w:val="00F34F2D"/>
    <w:rsid w:val="00F35276"/>
    <w:rsid w:val="00F3575E"/>
    <w:rsid w:val="00F35ACB"/>
    <w:rsid w:val="00F35BC4"/>
    <w:rsid w:val="00F35DC1"/>
    <w:rsid w:val="00F35E18"/>
    <w:rsid w:val="00F35F8D"/>
    <w:rsid w:val="00F3600F"/>
    <w:rsid w:val="00F361B8"/>
    <w:rsid w:val="00F36508"/>
    <w:rsid w:val="00F367CA"/>
    <w:rsid w:val="00F36BFD"/>
    <w:rsid w:val="00F36C52"/>
    <w:rsid w:val="00F36F38"/>
    <w:rsid w:val="00F37A5C"/>
    <w:rsid w:val="00F37B10"/>
    <w:rsid w:val="00F37BBD"/>
    <w:rsid w:val="00F37D9B"/>
    <w:rsid w:val="00F37F7F"/>
    <w:rsid w:val="00F40BBF"/>
    <w:rsid w:val="00F40C02"/>
    <w:rsid w:val="00F41248"/>
    <w:rsid w:val="00F4140E"/>
    <w:rsid w:val="00F4143B"/>
    <w:rsid w:val="00F419E3"/>
    <w:rsid w:val="00F41CF2"/>
    <w:rsid w:val="00F41D8C"/>
    <w:rsid w:val="00F420EE"/>
    <w:rsid w:val="00F421B6"/>
    <w:rsid w:val="00F42769"/>
    <w:rsid w:val="00F42E82"/>
    <w:rsid w:val="00F431C2"/>
    <w:rsid w:val="00F4320F"/>
    <w:rsid w:val="00F43B55"/>
    <w:rsid w:val="00F43E25"/>
    <w:rsid w:val="00F44502"/>
    <w:rsid w:val="00F45308"/>
    <w:rsid w:val="00F4549A"/>
    <w:rsid w:val="00F45B5A"/>
    <w:rsid w:val="00F46332"/>
    <w:rsid w:val="00F4669D"/>
    <w:rsid w:val="00F46C51"/>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CBC"/>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57ABF"/>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463"/>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431"/>
    <w:rsid w:val="00F706FC"/>
    <w:rsid w:val="00F70A15"/>
    <w:rsid w:val="00F71865"/>
    <w:rsid w:val="00F71983"/>
    <w:rsid w:val="00F7218E"/>
    <w:rsid w:val="00F729C0"/>
    <w:rsid w:val="00F72C0C"/>
    <w:rsid w:val="00F72E8D"/>
    <w:rsid w:val="00F731F1"/>
    <w:rsid w:val="00F7330C"/>
    <w:rsid w:val="00F736E7"/>
    <w:rsid w:val="00F73B09"/>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420"/>
    <w:rsid w:val="00F807F1"/>
    <w:rsid w:val="00F808E9"/>
    <w:rsid w:val="00F80943"/>
    <w:rsid w:val="00F80AE1"/>
    <w:rsid w:val="00F80D19"/>
    <w:rsid w:val="00F81447"/>
    <w:rsid w:val="00F818C3"/>
    <w:rsid w:val="00F819F8"/>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21"/>
    <w:rsid w:val="00F87D79"/>
    <w:rsid w:val="00F87FCA"/>
    <w:rsid w:val="00F90048"/>
    <w:rsid w:val="00F90341"/>
    <w:rsid w:val="00F90715"/>
    <w:rsid w:val="00F9083F"/>
    <w:rsid w:val="00F909F7"/>
    <w:rsid w:val="00F91096"/>
    <w:rsid w:val="00F911D5"/>
    <w:rsid w:val="00F91728"/>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4DBF"/>
    <w:rsid w:val="00F9503F"/>
    <w:rsid w:val="00F950E1"/>
    <w:rsid w:val="00F95473"/>
    <w:rsid w:val="00F95492"/>
    <w:rsid w:val="00F958EF"/>
    <w:rsid w:val="00F95AB4"/>
    <w:rsid w:val="00F95EF9"/>
    <w:rsid w:val="00F962B3"/>
    <w:rsid w:val="00F964CE"/>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2C52"/>
    <w:rsid w:val="00FA35CE"/>
    <w:rsid w:val="00FA38EF"/>
    <w:rsid w:val="00FA4068"/>
    <w:rsid w:val="00FA4BE6"/>
    <w:rsid w:val="00FA4CCE"/>
    <w:rsid w:val="00FA538D"/>
    <w:rsid w:val="00FA5B4B"/>
    <w:rsid w:val="00FA618C"/>
    <w:rsid w:val="00FA6337"/>
    <w:rsid w:val="00FA6669"/>
    <w:rsid w:val="00FA71C8"/>
    <w:rsid w:val="00FA7B39"/>
    <w:rsid w:val="00FA7DB3"/>
    <w:rsid w:val="00FA7EE6"/>
    <w:rsid w:val="00FB01AF"/>
    <w:rsid w:val="00FB01F5"/>
    <w:rsid w:val="00FB0C6F"/>
    <w:rsid w:val="00FB1419"/>
    <w:rsid w:val="00FB14DC"/>
    <w:rsid w:val="00FB16FE"/>
    <w:rsid w:val="00FB1834"/>
    <w:rsid w:val="00FB1D59"/>
    <w:rsid w:val="00FB2214"/>
    <w:rsid w:val="00FB2777"/>
    <w:rsid w:val="00FB2959"/>
    <w:rsid w:val="00FB2D00"/>
    <w:rsid w:val="00FB2D6C"/>
    <w:rsid w:val="00FB2D7B"/>
    <w:rsid w:val="00FB3196"/>
    <w:rsid w:val="00FB31F7"/>
    <w:rsid w:val="00FB3219"/>
    <w:rsid w:val="00FB3752"/>
    <w:rsid w:val="00FB39D8"/>
    <w:rsid w:val="00FB3B80"/>
    <w:rsid w:val="00FB48A0"/>
    <w:rsid w:val="00FB4A45"/>
    <w:rsid w:val="00FB4AB3"/>
    <w:rsid w:val="00FB4D1C"/>
    <w:rsid w:val="00FB4D6C"/>
    <w:rsid w:val="00FB5045"/>
    <w:rsid w:val="00FB53D7"/>
    <w:rsid w:val="00FB5411"/>
    <w:rsid w:val="00FB5F53"/>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26"/>
    <w:rsid w:val="00FC3D9F"/>
    <w:rsid w:val="00FC3DCB"/>
    <w:rsid w:val="00FC3F37"/>
    <w:rsid w:val="00FC43E5"/>
    <w:rsid w:val="00FC4495"/>
    <w:rsid w:val="00FC44A8"/>
    <w:rsid w:val="00FC44C9"/>
    <w:rsid w:val="00FC47D8"/>
    <w:rsid w:val="00FC48EC"/>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C7EE9"/>
    <w:rsid w:val="00FD0A74"/>
    <w:rsid w:val="00FD0AE5"/>
    <w:rsid w:val="00FD0EE2"/>
    <w:rsid w:val="00FD14D3"/>
    <w:rsid w:val="00FD1A9C"/>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0C3"/>
    <w:rsid w:val="00FD45E5"/>
    <w:rsid w:val="00FD4633"/>
    <w:rsid w:val="00FD47CE"/>
    <w:rsid w:val="00FD4CF9"/>
    <w:rsid w:val="00FD55ED"/>
    <w:rsid w:val="00FD57CC"/>
    <w:rsid w:val="00FD58EE"/>
    <w:rsid w:val="00FD5A55"/>
    <w:rsid w:val="00FD5C85"/>
    <w:rsid w:val="00FD6845"/>
    <w:rsid w:val="00FD6ADD"/>
    <w:rsid w:val="00FD6D27"/>
    <w:rsid w:val="00FD7044"/>
    <w:rsid w:val="00FD753B"/>
    <w:rsid w:val="00FD7ACA"/>
    <w:rsid w:val="00FE0127"/>
    <w:rsid w:val="00FE1484"/>
    <w:rsid w:val="00FE17EE"/>
    <w:rsid w:val="00FE1C36"/>
    <w:rsid w:val="00FE25C6"/>
    <w:rsid w:val="00FE263F"/>
    <w:rsid w:val="00FE26C4"/>
    <w:rsid w:val="00FE287F"/>
    <w:rsid w:val="00FE2BB7"/>
    <w:rsid w:val="00FE5103"/>
    <w:rsid w:val="00FE5389"/>
    <w:rsid w:val="00FE5622"/>
    <w:rsid w:val="00FE5976"/>
    <w:rsid w:val="00FE5DE5"/>
    <w:rsid w:val="00FE5E01"/>
    <w:rsid w:val="00FE5FDF"/>
    <w:rsid w:val="00FE649D"/>
    <w:rsid w:val="00FE793F"/>
    <w:rsid w:val="00FE7D2E"/>
    <w:rsid w:val="00FF03B3"/>
    <w:rsid w:val="00FF0748"/>
    <w:rsid w:val="00FF10F6"/>
    <w:rsid w:val="00FF16FB"/>
    <w:rsid w:val="00FF21AF"/>
    <w:rsid w:val="00FF23DF"/>
    <w:rsid w:val="00FF26E1"/>
    <w:rsid w:val="00FF2A74"/>
    <w:rsid w:val="00FF2C1F"/>
    <w:rsid w:val="00FF2C3A"/>
    <w:rsid w:val="00FF2DB2"/>
    <w:rsid w:val="00FF2DF0"/>
    <w:rsid w:val="00FF34AE"/>
    <w:rsid w:val="00FF3EA0"/>
    <w:rsid w:val="00FF4237"/>
    <w:rsid w:val="00FF4B12"/>
    <w:rsid w:val="00FF4EB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33EC7970"/>
  <w15:docId w15:val="{231CAC54-A781-439B-AED7-107FFA9EC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ES_tradnl"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styleId="Refdecomentario">
    <w:name w:val="annotation reference"/>
    <w:semiHidden/>
    <w:unhideWhenUsed/>
    <w:rsid w:val="00CE7CDD"/>
    <w:rPr>
      <w:sz w:val="16"/>
      <w:szCs w:val="16"/>
    </w:rPr>
  </w:style>
  <w:style w:type="paragraph" w:styleId="Textocomentario">
    <w:name w:val="annotation text"/>
    <w:basedOn w:val="Normal"/>
    <w:link w:val="TextocomentarioCar"/>
    <w:semiHidden/>
    <w:unhideWhenUsed/>
    <w:rsid w:val="00CE7CDD"/>
    <w:rPr>
      <w:sz w:val="20"/>
      <w:szCs w:val="20"/>
    </w:rPr>
  </w:style>
  <w:style w:type="character" w:customStyle="1" w:styleId="TextocomentarioCar">
    <w:name w:val="Texto comentario Car"/>
    <w:link w:val="Textocomentario"/>
    <w:semiHidden/>
    <w:rsid w:val="00CE7CD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CE7CDD"/>
    <w:rPr>
      <w:b/>
      <w:bCs/>
    </w:rPr>
  </w:style>
  <w:style w:type="character" w:customStyle="1" w:styleId="AsuntodelcomentarioCar">
    <w:name w:val="Asunto del comentario Car"/>
    <w:link w:val="Asuntodelcomentario"/>
    <w:semiHidden/>
    <w:rsid w:val="00CE7CDD"/>
    <w:rPr>
      <w:rFonts w:ascii="Times New Roman" w:hAnsi="Times New Roman"/>
      <w:b/>
      <w:bCs/>
      <w:lang w:val="es-ES" w:eastAsia="es-ES"/>
    </w:rPr>
  </w:style>
  <w:style w:type="paragraph" w:customStyle="1" w:styleId="Cuerpodetexto">
    <w:name w:val="Cuerpo de texto"/>
    <w:basedOn w:val="Normal"/>
    <w:rsid w:val="00A67B09"/>
    <w:pPr>
      <w:widowControl w:val="0"/>
      <w:spacing w:after="140" w:line="288" w:lineRule="auto"/>
    </w:pPr>
    <w:rPr>
      <w:rFonts w:ascii="Arial" w:hAnsi="Arial" w:cs="Arial"/>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66D38B-7A50-41ED-87D0-167C37D37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9</Pages>
  <Words>2825</Words>
  <Characters>14422</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17213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HP</cp:lastModifiedBy>
  <cp:revision>9</cp:revision>
  <cp:lastPrinted>2020-05-15T19:05:00Z</cp:lastPrinted>
  <dcterms:created xsi:type="dcterms:W3CDTF">2020-05-29T18:08:00Z</dcterms:created>
  <dcterms:modified xsi:type="dcterms:W3CDTF">2020-07-07T00:45:00Z</dcterms:modified>
</cp:coreProperties>
</file>