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951" w:rsidRDefault="00AA728B">
      <w:r>
        <w:t xml:space="preserve">En los datos referentes a </w:t>
      </w:r>
      <w:r w:rsidR="00DB31EC">
        <w:t>este formato</w:t>
      </w:r>
      <w:r>
        <w:t xml:space="preserve">. No se cuenta con hipervínculo al documento en el cual se describan las variables, durante este mes no se generaron de acuerdo a las actividades </w:t>
      </w:r>
      <w:r w:rsidR="00DB31EC">
        <w:t>de este departamento.</w:t>
      </w:r>
      <w:bookmarkStart w:id="0" w:name="_GoBack"/>
      <w:bookmarkEnd w:id="0"/>
    </w:p>
    <w:sectPr w:rsidR="007819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310"/>
    <w:rsid w:val="005F1310"/>
    <w:rsid w:val="00781951"/>
    <w:rsid w:val="00AA728B"/>
    <w:rsid w:val="00DB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E5526D-5F61-400B-AF5E-6E68119FF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AguaPotable</dc:creator>
  <cp:keywords/>
  <dc:description/>
  <cp:lastModifiedBy>AguaPotable</cp:lastModifiedBy>
  <cp:revision>3</cp:revision>
  <dcterms:created xsi:type="dcterms:W3CDTF">2020-11-03T17:56:00Z</dcterms:created>
  <dcterms:modified xsi:type="dcterms:W3CDTF">2020-11-06T14:42:00Z</dcterms:modified>
</cp:coreProperties>
</file>