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2C0B26" w14:textId="77777777" w:rsidR="00BE1ADC" w:rsidRDefault="00BE1ADC"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Hlk52372662"/>
    </w:p>
    <w:p w14:paraId="6FF09C3C" w14:textId="01C77123"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115D16">
        <w:rPr>
          <w:rFonts w:ascii="AvantGarde Bk BT" w:hAnsi="AvantGarde Bk BT" w:cs="Arial"/>
          <w:b/>
          <w:color w:val="000000" w:themeColor="text1"/>
          <w:sz w:val="24"/>
          <w:szCs w:val="24"/>
        </w:rPr>
        <w:t>125</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w:t>
      </w:r>
      <w:r w:rsidR="003D7763">
        <w:rPr>
          <w:rFonts w:ascii="AvantGarde Bk BT" w:hAnsi="AvantGarde Bk BT" w:cs="Arial"/>
          <w:b/>
          <w:color w:val="000000" w:themeColor="text1"/>
          <w:sz w:val="24"/>
          <w:szCs w:val="24"/>
        </w:rPr>
        <w:t>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E841CBE" w14:textId="77777777" w:rsidR="004A18DE" w:rsidRPr="007C5605" w:rsidRDefault="004A18DE" w:rsidP="004A18DE">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0BF7BAA0"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SAN LUIS POTOSÍ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B7F295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00BE1ADC">
        <w:rPr>
          <w:rFonts w:ascii="AvantGarde Bk BT" w:hAnsi="AvantGarde Bk BT" w:cs="Arial"/>
          <w:color w:val="000000" w:themeColor="text1"/>
          <w:sz w:val="24"/>
          <w:szCs w:val="24"/>
        </w:rPr>
        <w:t xml:space="preserve">ordinaria </w:t>
      </w:r>
      <w:r w:rsidRPr="007C5605">
        <w:rPr>
          <w:rFonts w:ascii="AvantGarde Bk BT" w:hAnsi="AvantGarde Bk BT" w:cs="Arial"/>
          <w:color w:val="000000" w:themeColor="text1"/>
          <w:sz w:val="24"/>
          <w:szCs w:val="24"/>
        </w:rPr>
        <w:t xml:space="preserve">del </w:t>
      </w:r>
      <w:r w:rsidR="002D7737">
        <w:rPr>
          <w:rFonts w:ascii="AvantGarde Bk BT" w:hAnsi="AvantGarde Bk BT" w:cs="Arial"/>
          <w:color w:val="000000" w:themeColor="text1"/>
          <w:sz w:val="24"/>
          <w:szCs w:val="24"/>
        </w:rPr>
        <w:t xml:space="preserve">04 cuatro de marzo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3D7763">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40EEAF2A"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15D16">
        <w:rPr>
          <w:rFonts w:ascii="AvantGarde Bk BT" w:hAnsi="AvantGarde Bk BT" w:cs="Arial"/>
          <w:color w:val="000000" w:themeColor="text1"/>
          <w:sz w:val="24"/>
          <w:szCs w:val="24"/>
        </w:rPr>
        <w:t>30 treinta de nov</w:t>
      </w:r>
      <w:r w:rsidR="00953054">
        <w:rPr>
          <w:rFonts w:ascii="AvantGarde Bk BT" w:hAnsi="AvantGarde Bk BT" w:cs="Arial"/>
          <w:color w:val="000000" w:themeColor="text1"/>
          <w:sz w:val="24"/>
          <w:szCs w:val="24"/>
        </w:rPr>
        <w:t>i</w:t>
      </w:r>
      <w:r w:rsidR="003D7763">
        <w:rPr>
          <w:rFonts w:ascii="AvantGarde Bk BT" w:hAnsi="AvantGarde Bk BT" w:cs="Arial"/>
          <w:color w:val="000000" w:themeColor="text1"/>
          <w:sz w:val="24"/>
          <w:szCs w:val="24"/>
        </w:rPr>
        <w:t xml:space="preserve">embre </w:t>
      </w:r>
      <w:r>
        <w:rPr>
          <w:rFonts w:ascii="AvantGarde Bk BT" w:hAnsi="AvantGarde Bk BT" w:cs="Arial"/>
          <w:color w:val="000000" w:themeColor="text1"/>
          <w:sz w:val="24"/>
          <w:szCs w:val="24"/>
        </w:rPr>
        <w:t xml:space="preserve">de 2019 dos mil diecinueve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3D7763">
        <w:rPr>
          <w:rFonts w:ascii="AvantGarde Bk BT" w:hAnsi="AvantGarde Bk BT" w:cs="Arial"/>
          <w:color w:val="000000" w:themeColor="text1"/>
          <w:sz w:val="24"/>
          <w:szCs w:val="24"/>
        </w:rPr>
        <w:t>1</w:t>
      </w:r>
      <w:r w:rsidR="00FF2E0D">
        <w:rPr>
          <w:rFonts w:ascii="AvantGarde Bk BT" w:hAnsi="AvantGarde Bk BT" w:cs="Arial"/>
          <w:color w:val="000000" w:themeColor="text1"/>
          <w:sz w:val="24"/>
          <w:szCs w:val="24"/>
        </w:rPr>
        <w:t>8</w:t>
      </w:r>
      <w:r w:rsidR="00115D16">
        <w:rPr>
          <w:rFonts w:ascii="AvantGarde Bk BT" w:hAnsi="AvantGarde Bk BT" w:cs="Arial"/>
          <w:color w:val="000000" w:themeColor="text1"/>
          <w:sz w:val="24"/>
          <w:szCs w:val="24"/>
        </w:rPr>
        <w:t>087</w:t>
      </w:r>
      <w:r w:rsidR="00B94EFB">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2C450238"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115D16">
        <w:rPr>
          <w:rFonts w:ascii="AvantGarde Bk BT" w:hAnsi="AvantGarde Bk BT" w:cs="Arial"/>
          <w:color w:val="000000" w:themeColor="text1"/>
          <w:sz w:val="24"/>
          <w:szCs w:val="24"/>
        </w:rPr>
        <w:t xml:space="preserve">05 cinco </w:t>
      </w:r>
      <w:r w:rsidRPr="00770DB4">
        <w:rPr>
          <w:rFonts w:ascii="AvantGarde Bk BT" w:hAnsi="AvantGarde Bk BT" w:cs="Arial"/>
          <w:sz w:val="24"/>
          <w:szCs w:val="24"/>
        </w:rPr>
        <w:t xml:space="preserve">de </w:t>
      </w:r>
      <w:r w:rsidR="003D7763">
        <w:rPr>
          <w:rFonts w:ascii="AvantGarde Bk BT" w:hAnsi="AvantGarde Bk BT" w:cs="Arial"/>
          <w:sz w:val="24"/>
          <w:szCs w:val="24"/>
        </w:rPr>
        <w:t xml:space="preserve">diciembre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4B19107"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F2E0D">
        <w:rPr>
          <w:rFonts w:ascii="AvantGarde Bk BT" w:hAnsi="AvantGarde Bk BT" w:cs="Arial"/>
          <w:color w:val="000000" w:themeColor="text1"/>
          <w:sz w:val="24"/>
          <w:szCs w:val="24"/>
        </w:rPr>
        <w:t>19 diecinueve</w:t>
      </w:r>
      <w:r w:rsidR="003F4F6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diciembre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58110F01"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D7737">
        <w:rPr>
          <w:rFonts w:ascii="AvantGarde Bk BT" w:hAnsi="AvantGarde Bk BT" w:cs="Arial"/>
          <w:color w:val="000000" w:themeColor="text1"/>
          <w:sz w:val="24"/>
          <w:szCs w:val="24"/>
        </w:rPr>
        <w:t>1</w:t>
      </w:r>
      <w:r w:rsidR="00115D16">
        <w:rPr>
          <w:rFonts w:ascii="AvantGarde Bk BT" w:hAnsi="AvantGarde Bk BT" w:cs="Arial"/>
          <w:color w:val="000000" w:themeColor="text1"/>
          <w:sz w:val="24"/>
          <w:szCs w:val="24"/>
        </w:rPr>
        <w:t xml:space="preserve">4 catorce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lastRenderedPageBreak/>
        <w:t xml:space="preserve">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la presidencia de esta Comisión de Transparencia tuvo por recibido el recurso de revisión, que por razón de turno, tocó conocer a la ponencia del</w:t>
      </w:r>
      <w:r w:rsidR="003D7763">
        <w:rPr>
          <w:rFonts w:ascii="AvantGarde Bk BT" w:hAnsi="AvantGarde Bk BT" w:cs="Arial"/>
          <w:color w:val="000000" w:themeColor="text1"/>
          <w:sz w:val="24"/>
          <w:szCs w:val="24"/>
        </w:rPr>
        <w:t xml:space="preserve"> </w:t>
      </w:r>
      <w:r w:rsidR="004A18DE" w:rsidRPr="004A18DE">
        <w:rPr>
          <w:rFonts w:ascii="AvantGarde Bk BT" w:hAnsi="AvantGarde Bk BT" w:cs="Arial"/>
          <w:color w:val="000000" w:themeColor="text1"/>
          <w:sz w:val="24"/>
          <w:szCs w:val="24"/>
        </w:rPr>
        <w:t>M</w:t>
      </w:r>
      <w:r w:rsidR="002D7737">
        <w:rPr>
          <w:rFonts w:ascii="AvantGarde Bk BT" w:hAnsi="AvantGarde Bk BT" w:cs="Arial"/>
          <w:color w:val="000000" w:themeColor="text1"/>
          <w:sz w:val="24"/>
          <w:szCs w:val="24"/>
        </w:rPr>
        <w:t>aestro</w:t>
      </w:r>
      <w:r w:rsidR="004A18DE" w:rsidRPr="004A18DE">
        <w:rPr>
          <w:rFonts w:ascii="AvantGarde Bk BT" w:hAnsi="AvantGarde Bk BT" w:cs="Arial"/>
          <w:color w:val="000000" w:themeColor="text1"/>
          <w:sz w:val="24"/>
          <w:szCs w:val="24"/>
        </w:rPr>
        <w:t xml:space="preserve"> A</w:t>
      </w:r>
      <w:r w:rsidR="002D7737">
        <w:rPr>
          <w:rFonts w:ascii="AvantGarde Bk BT" w:hAnsi="AvantGarde Bk BT" w:cs="Arial"/>
          <w:color w:val="000000" w:themeColor="text1"/>
          <w:sz w:val="24"/>
          <w:szCs w:val="24"/>
        </w:rPr>
        <w:t xml:space="preserve">lejandro </w:t>
      </w:r>
      <w:r w:rsidR="004A18DE" w:rsidRPr="004A18DE">
        <w:rPr>
          <w:rFonts w:ascii="AvantGarde Bk BT" w:hAnsi="AvantGarde Bk BT" w:cs="Arial"/>
          <w:color w:val="000000" w:themeColor="text1"/>
          <w:sz w:val="24"/>
          <w:szCs w:val="24"/>
        </w:rPr>
        <w:t>L</w:t>
      </w:r>
      <w:r w:rsidR="002D7737">
        <w:rPr>
          <w:rFonts w:ascii="AvantGarde Bk BT" w:hAnsi="AvantGarde Bk BT" w:cs="Arial"/>
          <w:color w:val="000000" w:themeColor="text1"/>
          <w:sz w:val="24"/>
          <w:szCs w:val="24"/>
        </w:rPr>
        <w:t xml:space="preserve">afuente </w:t>
      </w:r>
      <w:r w:rsidR="004A18DE" w:rsidRPr="004A18DE">
        <w:rPr>
          <w:rFonts w:ascii="AvantGarde Bk BT" w:hAnsi="AvantGarde Bk BT" w:cs="Arial"/>
          <w:color w:val="000000" w:themeColor="text1"/>
          <w:sz w:val="24"/>
          <w:szCs w:val="24"/>
        </w:rPr>
        <w:t>T</w:t>
      </w:r>
      <w:r w:rsidR="002D7737">
        <w:rPr>
          <w:rFonts w:ascii="AvantGarde Bk BT" w:hAnsi="AvantGarde Bk BT" w:cs="Arial"/>
          <w:color w:val="000000" w:themeColor="text1"/>
          <w:sz w:val="24"/>
          <w:szCs w:val="24"/>
        </w:rPr>
        <w:t xml:space="preserve">orres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05D1076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2D7737">
        <w:rPr>
          <w:rFonts w:ascii="AvantGarde Bk BT" w:hAnsi="AvantGarde Bk BT" w:cs="Arial"/>
          <w:color w:val="000000" w:themeColor="text1"/>
          <w:sz w:val="24"/>
          <w:szCs w:val="24"/>
        </w:rPr>
        <w:t>2</w:t>
      </w:r>
      <w:r w:rsidR="00115D16">
        <w:rPr>
          <w:rFonts w:ascii="AvantGarde Bk BT" w:hAnsi="AvantGarde Bk BT" w:cs="Arial"/>
          <w:color w:val="000000" w:themeColor="text1"/>
          <w:sz w:val="24"/>
          <w:szCs w:val="24"/>
        </w:rPr>
        <w:t>0</w:t>
      </w:r>
      <w:r w:rsidR="002D7737">
        <w:rPr>
          <w:rFonts w:ascii="AvantGarde Bk BT" w:hAnsi="AvantGarde Bk BT" w:cs="Arial"/>
          <w:color w:val="000000" w:themeColor="text1"/>
          <w:sz w:val="24"/>
          <w:szCs w:val="24"/>
        </w:rPr>
        <w:t xml:space="preserve"> </w:t>
      </w:r>
      <w:r w:rsidR="00587577">
        <w:rPr>
          <w:rFonts w:ascii="AvantGarde Bk BT" w:hAnsi="AvantGarde Bk BT" w:cs="Arial"/>
          <w:color w:val="000000" w:themeColor="text1"/>
          <w:sz w:val="24"/>
          <w:szCs w:val="24"/>
        </w:rPr>
        <w:t>veint</w:t>
      </w:r>
      <w:r w:rsidR="00115D16">
        <w:rPr>
          <w:rFonts w:ascii="AvantGarde Bk BT" w:hAnsi="AvantGarde Bk BT" w:cs="Arial"/>
          <w:color w:val="000000" w:themeColor="text1"/>
          <w:sz w:val="24"/>
          <w:szCs w:val="24"/>
        </w:rPr>
        <w:t>e</w:t>
      </w:r>
      <w:r w:rsidR="000A2DC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CE58EF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322899">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5016A170"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115D16">
        <w:rPr>
          <w:rFonts w:ascii="AvantGarde Bk BT" w:hAnsi="AvantGarde Bk BT" w:cs="Arial"/>
          <w:b/>
          <w:color w:val="000000" w:themeColor="text1"/>
          <w:sz w:val="24"/>
          <w:szCs w:val="24"/>
        </w:rPr>
        <w:t>125</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 P</w:t>
      </w:r>
      <w:r w:rsidR="003D7763">
        <w:rPr>
          <w:rFonts w:ascii="AvantGarde Bk BT" w:hAnsi="AvantGarde Bk BT" w:cs="Arial"/>
          <w:b/>
          <w:color w:val="000000" w:themeColor="text1"/>
          <w:sz w:val="24"/>
          <w:szCs w:val="24"/>
        </w:rPr>
        <w:t>NT</w:t>
      </w:r>
      <w:r w:rsidRPr="00BF7B76">
        <w:rPr>
          <w:rFonts w:ascii="AvantGarde Bk BT" w:hAnsi="AvantGarde Bk BT" w:cs="Arial"/>
          <w:b/>
          <w:color w:val="000000" w:themeColor="text1"/>
          <w:sz w:val="24"/>
          <w:szCs w:val="24"/>
        </w:rPr>
        <w:t>.</w:t>
      </w:r>
    </w:p>
    <w:p w14:paraId="50D0D28A" w14:textId="028FFE06"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64366E46"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26072F">
        <w:rPr>
          <w:rFonts w:ascii="AvantGarde Bk BT" w:hAnsi="AvantGarde Bk BT" w:cs="Arial"/>
          <w:color w:val="000000" w:themeColor="text1"/>
          <w:sz w:val="24"/>
          <w:szCs w:val="24"/>
        </w:rPr>
        <w:t>1</w:t>
      </w:r>
      <w:r w:rsidR="00115D16">
        <w:rPr>
          <w:rFonts w:ascii="AvantGarde Bk BT" w:hAnsi="AvantGarde Bk BT" w:cs="Arial"/>
          <w:color w:val="000000" w:themeColor="text1"/>
          <w:sz w:val="24"/>
          <w:szCs w:val="24"/>
        </w:rPr>
        <w:t xml:space="preserve">1 once </w:t>
      </w:r>
      <w:r>
        <w:rPr>
          <w:rFonts w:ascii="AvantGarde Bk BT" w:hAnsi="AvantGarde Bk BT" w:cs="Arial"/>
          <w:color w:val="000000" w:themeColor="text1"/>
          <w:sz w:val="24"/>
          <w:szCs w:val="24"/>
        </w:rPr>
        <w:t xml:space="preserve">de </w:t>
      </w:r>
      <w:r w:rsidR="009C7C84">
        <w:rPr>
          <w:rFonts w:ascii="AvantGarde Bk BT" w:hAnsi="AvantGarde Bk BT" w:cs="Arial"/>
          <w:color w:val="000000" w:themeColor="text1"/>
          <w:sz w:val="24"/>
          <w:szCs w:val="24"/>
        </w:rPr>
        <w:t xml:space="preserve">febrero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4894E340"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322899">
        <w:rPr>
          <w:rFonts w:ascii="AvantGarde Bk BT" w:hAnsi="AvantGarde Bk BT" w:cs="Arial"/>
          <w:color w:val="000000" w:themeColor="text1"/>
          <w:sz w:val="24"/>
          <w:szCs w:val="24"/>
        </w:rPr>
        <w:t>U</w:t>
      </w:r>
      <w:r w:rsidR="001E2814">
        <w:rPr>
          <w:rFonts w:ascii="AvantGarde Bk BT" w:hAnsi="AvantGarde Bk BT" w:cs="Arial"/>
          <w:color w:val="000000" w:themeColor="text1"/>
          <w:sz w:val="24"/>
          <w:szCs w:val="24"/>
        </w:rPr>
        <w:t>.</w:t>
      </w:r>
      <w:r w:rsidR="00322899">
        <w:rPr>
          <w:rFonts w:ascii="AvantGarde Bk BT" w:hAnsi="AvantGarde Bk BT" w:cs="Arial"/>
          <w:color w:val="000000" w:themeColor="text1"/>
          <w:sz w:val="24"/>
          <w:szCs w:val="24"/>
        </w:rPr>
        <w:t>T.</w:t>
      </w:r>
      <w:r w:rsidR="00115D16">
        <w:rPr>
          <w:rFonts w:ascii="AvantGarde Bk BT" w:hAnsi="AvantGarde Bk BT" w:cs="Arial"/>
          <w:color w:val="000000" w:themeColor="text1"/>
          <w:sz w:val="24"/>
          <w:szCs w:val="24"/>
        </w:rPr>
        <w:t>479</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22899">
        <w:rPr>
          <w:rFonts w:ascii="AvantGarde Bk BT" w:hAnsi="AvantGarde Bk BT" w:cs="Arial"/>
          <w:sz w:val="24"/>
          <w:szCs w:val="24"/>
        </w:rPr>
        <w:t xml:space="preserve">Pammela </w:t>
      </w:r>
      <w:r w:rsidR="001E2814">
        <w:rPr>
          <w:rFonts w:ascii="AvantGarde Bk BT" w:hAnsi="AvantGarde Bk BT" w:cs="Arial"/>
          <w:sz w:val="24"/>
          <w:szCs w:val="24"/>
        </w:rPr>
        <w:t>Méndez</w:t>
      </w:r>
      <w:r w:rsidR="00322899">
        <w:rPr>
          <w:rFonts w:ascii="AvantGarde Bk BT" w:hAnsi="AvantGarde Bk BT" w:cs="Arial"/>
          <w:sz w:val="24"/>
          <w:szCs w:val="24"/>
        </w:rPr>
        <w:t xml:space="preserve"> Cuevas</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322899">
        <w:rPr>
          <w:rFonts w:ascii="AvantGarde Bk BT" w:hAnsi="AvantGarde Bk BT" w:cs="Arial"/>
          <w:sz w:val="24"/>
          <w:szCs w:val="24"/>
        </w:rPr>
        <w:t>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 xml:space="preserve">Transparencia del sujeto obligado, acompañado de </w:t>
      </w:r>
      <w:r w:rsidR="00322899">
        <w:rPr>
          <w:rFonts w:ascii="AvantGarde Bk BT" w:hAnsi="AvantGarde Bk BT" w:cs="Arial"/>
          <w:sz w:val="24"/>
          <w:szCs w:val="24"/>
        </w:rPr>
        <w:t>0</w:t>
      </w:r>
      <w:r w:rsidR="009C7C84">
        <w:rPr>
          <w:rFonts w:ascii="AvantGarde Bk BT" w:hAnsi="AvantGarde Bk BT" w:cs="Arial"/>
          <w:sz w:val="24"/>
          <w:szCs w:val="24"/>
        </w:rPr>
        <w:t>1</w:t>
      </w:r>
      <w:r w:rsidR="00322899">
        <w:rPr>
          <w:rFonts w:ascii="AvantGarde Bk BT" w:hAnsi="AvantGarde Bk BT" w:cs="Arial"/>
          <w:sz w:val="24"/>
          <w:szCs w:val="24"/>
        </w:rPr>
        <w:t xml:space="preserve"> </w:t>
      </w:r>
      <w:r w:rsidR="009C7C84">
        <w:rPr>
          <w:rFonts w:ascii="AvantGarde Bk BT" w:hAnsi="AvantGarde Bk BT" w:cs="Arial"/>
          <w:sz w:val="24"/>
          <w:szCs w:val="24"/>
        </w:rPr>
        <w:t>un</w:t>
      </w:r>
      <w:r w:rsidRPr="000028AA">
        <w:rPr>
          <w:rFonts w:ascii="AvantGarde Bk BT" w:hAnsi="AvantGarde Bk BT" w:cs="Arial"/>
          <w:sz w:val="24"/>
          <w:szCs w:val="24"/>
        </w:rPr>
        <w:t xml:space="preserve"> anexo, recibido en este organismo el </w:t>
      </w:r>
      <w:r w:rsidR="00AD235F">
        <w:rPr>
          <w:rFonts w:ascii="AvantGarde Bk BT" w:hAnsi="AvantGarde Bk BT" w:cs="Arial"/>
          <w:sz w:val="24"/>
          <w:szCs w:val="24"/>
        </w:rPr>
        <w:t>0</w:t>
      </w:r>
      <w:r w:rsidR="00115D16">
        <w:rPr>
          <w:rFonts w:ascii="AvantGarde Bk BT" w:hAnsi="AvantGarde Bk BT" w:cs="Arial"/>
          <w:sz w:val="24"/>
          <w:szCs w:val="24"/>
        </w:rPr>
        <w:t xml:space="preserve">4 cuatro </w:t>
      </w:r>
      <w:r w:rsidRPr="000028AA">
        <w:rPr>
          <w:rFonts w:ascii="AvantGarde Bk BT" w:hAnsi="AvantGarde Bk BT" w:cs="Arial"/>
          <w:sz w:val="24"/>
          <w:szCs w:val="24"/>
        </w:rPr>
        <w:t xml:space="preserve">de </w:t>
      </w:r>
      <w:r w:rsidR="009C7C84">
        <w:rPr>
          <w:rFonts w:ascii="AvantGarde Bk BT" w:hAnsi="AvantGarde Bk BT" w:cs="Arial"/>
          <w:sz w:val="24"/>
          <w:szCs w:val="24"/>
        </w:rPr>
        <w:t xml:space="preserve">febrero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66129AF4" w14:textId="6A203CA9" w:rsidR="00CC5A69" w:rsidRPr="00E965A2" w:rsidRDefault="00CC5A69" w:rsidP="00CC5A69">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EF0C32">
        <w:rPr>
          <w:rFonts w:ascii="AvantGarde Bk BT" w:hAnsi="AvantGarde Bk BT" w:cs="Arial"/>
          <w:sz w:val="24"/>
          <w:szCs w:val="24"/>
        </w:rPr>
        <w:t>0</w:t>
      </w:r>
      <w:r w:rsidR="00115D16">
        <w:rPr>
          <w:rFonts w:ascii="AvantGarde Bk BT" w:hAnsi="AvantGarde Bk BT" w:cs="Arial"/>
          <w:sz w:val="24"/>
          <w:szCs w:val="24"/>
        </w:rPr>
        <w:t xml:space="preserve">5 cinco </w:t>
      </w:r>
      <w:r w:rsidRPr="00E965A2">
        <w:rPr>
          <w:rFonts w:ascii="AvantGarde Bk BT" w:hAnsi="AvantGarde Bk BT" w:cs="Arial"/>
          <w:sz w:val="24"/>
          <w:szCs w:val="24"/>
        </w:rPr>
        <w:t xml:space="preserve">de </w:t>
      </w:r>
      <w:r>
        <w:rPr>
          <w:rFonts w:ascii="AvantGarde Bk BT" w:hAnsi="AvantGarde Bk BT" w:cs="Arial"/>
          <w:sz w:val="24"/>
          <w:szCs w:val="24"/>
        </w:rPr>
        <w:t xml:space="preserve">diciembre </w:t>
      </w:r>
      <w:r w:rsidRPr="00E965A2">
        <w:rPr>
          <w:rFonts w:ascii="AvantGarde Bk BT" w:hAnsi="AvantGarde Bk BT" w:cs="Arial"/>
          <w:sz w:val="24"/>
          <w:szCs w:val="24"/>
        </w:rPr>
        <w:t xml:space="preserve">de 2019 dos mil diecinueve el solicitante de la información fue notificado de la respuesta a su solicitud de información. </w:t>
      </w:r>
    </w:p>
    <w:p w14:paraId="72CF6445" w14:textId="4030FB32" w:rsidR="00CC5A69" w:rsidRPr="00E965A2" w:rsidRDefault="00CC5A69" w:rsidP="00CC5A69">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487C6B">
        <w:rPr>
          <w:rFonts w:ascii="AvantGarde Bk BT" w:hAnsi="AvantGarde Bk BT" w:cs="Arial"/>
          <w:sz w:val="24"/>
          <w:szCs w:val="24"/>
        </w:rPr>
        <w:t>0</w:t>
      </w:r>
      <w:r w:rsidR="00115D16">
        <w:rPr>
          <w:rFonts w:ascii="AvantGarde Bk BT" w:hAnsi="AvantGarde Bk BT" w:cs="Arial"/>
          <w:sz w:val="24"/>
          <w:szCs w:val="24"/>
        </w:rPr>
        <w:t xml:space="preserve">6 seis </w:t>
      </w:r>
      <w:r w:rsidRPr="00E965A2">
        <w:rPr>
          <w:rFonts w:ascii="AvantGarde Bk BT" w:hAnsi="AvantGarde Bk BT" w:cs="Arial"/>
          <w:sz w:val="24"/>
          <w:szCs w:val="24"/>
        </w:rPr>
        <w:t xml:space="preserve">de </w:t>
      </w:r>
      <w:r>
        <w:rPr>
          <w:rFonts w:ascii="AvantGarde Bk BT" w:hAnsi="AvantGarde Bk BT" w:cs="Arial"/>
          <w:sz w:val="24"/>
          <w:szCs w:val="24"/>
        </w:rPr>
        <w:t xml:space="preserve">diciembre del 2019 dos mil diecinueve </w:t>
      </w:r>
      <w:r w:rsidRPr="00E965A2">
        <w:rPr>
          <w:rFonts w:ascii="AvantGarde Bk BT" w:hAnsi="AvantGarde Bk BT" w:cs="Arial"/>
          <w:sz w:val="24"/>
          <w:szCs w:val="24"/>
        </w:rPr>
        <w:t xml:space="preserve">al </w:t>
      </w:r>
      <w:r>
        <w:rPr>
          <w:rFonts w:ascii="AvantGarde Bk BT" w:hAnsi="AvantGarde Bk BT" w:cs="Arial"/>
          <w:sz w:val="24"/>
          <w:szCs w:val="24"/>
        </w:rPr>
        <w:t>1</w:t>
      </w:r>
      <w:r w:rsidR="00115D16">
        <w:rPr>
          <w:rFonts w:ascii="AvantGarde Bk BT" w:hAnsi="AvantGarde Bk BT" w:cs="Arial"/>
          <w:sz w:val="24"/>
          <w:szCs w:val="24"/>
        </w:rPr>
        <w:t xml:space="preserve">0 diez </w:t>
      </w:r>
      <w:r w:rsidRPr="00E965A2">
        <w:rPr>
          <w:rFonts w:ascii="AvantGarde Bk BT" w:hAnsi="AvantGarde Bk BT" w:cs="Arial"/>
          <w:sz w:val="24"/>
          <w:szCs w:val="24"/>
        </w:rPr>
        <w:t xml:space="preserve">de </w:t>
      </w:r>
      <w:r>
        <w:rPr>
          <w:rFonts w:ascii="AvantGarde Bk BT" w:hAnsi="AvantGarde Bk BT" w:cs="Arial"/>
          <w:sz w:val="24"/>
          <w:szCs w:val="24"/>
        </w:rPr>
        <w:t>enero</w:t>
      </w:r>
      <w:r w:rsidRPr="00E965A2">
        <w:rPr>
          <w:rFonts w:ascii="AvantGarde Bk BT" w:hAnsi="AvantGarde Bk BT" w:cs="Arial"/>
          <w:sz w:val="24"/>
          <w:szCs w:val="24"/>
        </w:rPr>
        <w:t xml:space="preserve"> de 20</w:t>
      </w:r>
      <w:r>
        <w:rPr>
          <w:rFonts w:ascii="AvantGarde Bk BT" w:hAnsi="AvantGarde Bk BT" w:cs="Arial"/>
          <w:sz w:val="24"/>
          <w:szCs w:val="24"/>
        </w:rPr>
        <w:t>20</w:t>
      </w:r>
      <w:r w:rsidRPr="00E965A2">
        <w:rPr>
          <w:rFonts w:ascii="AvantGarde Bk BT" w:hAnsi="AvantGarde Bk BT" w:cs="Arial"/>
          <w:sz w:val="24"/>
          <w:szCs w:val="24"/>
        </w:rPr>
        <w:t xml:space="preserve"> dos mil</w:t>
      </w:r>
      <w:r>
        <w:rPr>
          <w:rFonts w:ascii="AvantGarde Bk BT" w:hAnsi="AvantGarde Bk BT" w:cs="Arial"/>
          <w:sz w:val="24"/>
          <w:szCs w:val="24"/>
        </w:rPr>
        <w:t xml:space="preserve"> veinte, descontando los días inhábiles relativos al periodo vacacional iniciado el 18 dieciocho de diciembre del 2019 dos mil diecinueve al 01 primero de enero del 2020 dos mil veinte</w:t>
      </w:r>
      <w:r w:rsidRPr="00E965A2">
        <w:rPr>
          <w:rFonts w:ascii="AvantGarde Bk BT" w:hAnsi="AvantGarde Bk BT" w:cs="Arial"/>
          <w:sz w:val="24"/>
          <w:szCs w:val="24"/>
        </w:rPr>
        <w:t>.</w:t>
      </w:r>
      <w:r>
        <w:rPr>
          <w:rFonts w:ascii="AvantGarde Bk BT" w:hAnsi="AvantGarde Bk BT" w:cs="Arial"/>
          <w:sz w:val="24"/>
          <w:szCs w:val="24"/>
        </w:rPr>
        <w:t xml:space="preserve"> </w:t>
      </w:r>
    </w:p>
    <w:p w14:paraId="19469EE9" w14:textId="77777777" w:rsidR="00CC5A69" w:rsidRPr="00770DB4" w:rsidRDefault="00CC5A69" w:rsidP="00CC5A69">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Pr>
          <w:rFonts w:ascii="AvantGarde Bk BT" w:hAnsi="AvantGarde Bk BT" w:cs="Arial"/>
          <w:sz w:val="24"/>
          <w:szCs w:val="24"/>
        </w:rPr>
        <w:t>19 diecinueve</w:t>
      </w:r>
      <w:r w:rsidRPr="00770DB4">
        <w:rPr>
          <w:rFonts w:ascii="AvantGarde Bk BT" w:hAnsi="AvantGarde Bk BT" w:cs="Arial"/>
          <w:sz w:val="24"/>
          <w:szCs w:val="24"/>
        </w:rPr>
        <w:t xml:space="preserve"> de </w:t>
      </w:r>
      <w:r>
        <w:rPr>
          <w:rFonts w:ascii="AvantGarde Bk BT" w:hAnsi="AvantGarde Bk BT" w:cs="Arial"/>
          <w:sz w:val="24"/>
          <w:szCs w:val="24"/>
        </w:rPr>
        <w:t xml:space="preserve">diciembre </w:t>
      </w:r>
      <w:r w:rsidRPr="00770DB4">
        <w:rPr>
          <w:rFonts w:ascii="AvantGarde Bk BT" w:hAnsi="AvantGarde Bk BT" w:cs="Arial"/>
          <w:sz w:val="24"/>
          <w:szCs w:val="24"/>
        </w:rPr>
        <w:t>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117B1434" w14:textId="023FDA98" w:rsidR="00946007" w:rsidRDefault="00946007" w:rsidP="009E57BD">
      <w:pPr>
        <w:pStyle w:val="corte4fondo"/>
        <w:tabs>
          <w:tab w:val="left" w:pos="567"/>
        </w:tabs>
        <w:ind w:firstLine="680"/>
        <w:rPr>
          <w:rFonts w:ascii="AvantGarde Bk BT" w:hAnsi="AvantGarde Bk BT" w:cs="Arial"/>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A72A220" w14:textId="77777777" w:rsidR="00466D36" w:rsidRDefault="00466D36" w:rsidP="009E57BD">
      <w:pPr>
        <w:pStyle w:val="corte4fondo"/>
        <w:tabs>
          <w:tab w:val="left" w:pos="567"/>
        </w:tabs>
        <w:ind w:firstLine="680"/>
        <w:rPr>
          <w:rFonts w:ascii="AvantGarde Bk BT" w:hAnsi="AvantGarde Bk BT" w:cs="Arial"/>
          <w:sz w:val="24"/>
          <w:szCs w:val="24"/>
        </w:rPr>
      </w:pPr>
    </w:p>
    <w:p w14:paraId="0100524E" w14:textId="6DACF13D" w:rsidR="00946007" w:rsidRPr="009E57BD" w:rsidRDefault="00946007" w:rsidP="009E57BD">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4623190" w14:textId="7C653883" w:rsidR="00946007" w:rsidRPr="001766B5" w:rsidRDefault="00946007" w:rsidP="00CC5A69">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115D16" w:rsidRPr="00115D16">
        <w:rPr>
          <w:rFonts w:ascii="AvantGarde Bk BT" w:hAnsi="AvantGarde Bk BT" w:cs="Arial"/>
          <w:i/>
          <w:sz w:val="22"/>
          <w:szCs w:val="22"/>
        </w:rPr>
        <w:t>SOLICITO DE OCTUBRE DE 2018 DEL ARTICULO, FRACCION E INCISO: 85 I F3 : Hipervínculo a las cancelaciones y condonaciones de créditos fiscales. YA QUE LA INFORMACION PUBLICADA EN LA PLATAFORMA DE CEGAIP ES INCORRECTA. DE FAVOR MANDAR LA INFORMACION A TRAVES DE ESTA PLATAFORMA O AL CORREO EN ELECTRONICO</w:t>
      </w:r>
      <w:r w:rsidR="000A2DC1" w:rsidRPr="000A2DC1">
        <w:rPr>
          <w:rFonts w:ascii="AvantGarde Bk BT" w:hAnsi="AvantGarde Bk BT" w:cs="Arial"/>
          <w:i/>
          <w:sz w:val="22"/>
          <w:szCs w:val="22"/>
        </w:rPr>
        <w:t>.</w:t>
      </w:r>
      <w:r w:rsidR="001766B5">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01 uno de autos).</w:t>
      </w:r>
    </w:p>
    <w:p w14:paraId="46140FC5" w14:textId="0DEDD6AA"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7EC800F1" w:rsidR="00946007" w:rsidRDefault="00946007" w:rsidP="009E57BD">
      <w:pPr>
        <w:pStyle w:val="corte4fondo"/>
        <w:tabs>
          <w:tab w:val="left" w:pos="567"/>
        </w:tabs>
        <w:ind w:firstLine="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r w:rsidR="009E57BD">
        <w:rPr>
          <w:rFonts w:ascii="AvantGarde Bk BT" w:hAnsi="AvantGarde Bk BT" w:cs="Arial"/>
          <w:sz w:val="24"/>
          <w:szCs w:val="24"/>
        </w:rPr>
        <w:t xml:space="preserve"> </w:t>
      </w:r>
      <w:r w:rsidR="009E57BD" w:rsidRPr="00E0750B">
        <w:rPr>
          <w:rFonts w:ascii="AvantGarde Bk BT" w:hAnsi="AvantGarde Bk BT" w:cs="Arial"/>
          <w:sz w:val="24"/>
          <w:szCs w:val="24"/>
        </w:rPr>
        <w:t>(Visible a foja 0</w:t>
      </w:r>
      <w:r w:rsidR="00645415">
        <w:rPr>
          <w:rFonts w:ascii="AvantGarde Bk BT" w:hAnsi="AvantGarde Bk BT" w:cs="Arial"/>
          <w:sz w:val="24"/>
          <w:szCs w:val="24"/>
        </w:rPr>
        <w:t>3 tres</w:t>
      </w:r>
      <w:r w:rsidR="009E57BD" w:rsidRPr="00E0750B">
        <w:rPr>
          <w:rFonts w:ascii="AvantGarde Bk BT" w:hAnsi="AvantGarde Bk BT" w:cs="Arial"/>
          <w:sz w:val="24"/>
          <w:szCs w:val="24"/>
        </w:rPr>
        <w:t xml:space="preserve"> de autos).</w:t>
      </w:r>
      <w:r w:rsidRPr="00E0750B">
        <w:rPr>
          <w:rFonts w:ascii="AvantGarde Bk BT" w:hAnsi="AvantGarde Bk BT" w:cs="Arial"/>
          <w:sz w:val="24"/>
          <w:szCs w:val="24"/>
        </w:rPr>
        <w:t>:</w:t>
      </w:r>
    </w:p>
    <w:p w14:paraId="36FAFD25" w14:textId="620EE353" w:rsidR="00115D16" w:rsidRDefault="00115D16" w:rsidP="009E57BD">
      <w:pPr>
        <w:pStyle w:val="corte4fondo"/>
        <w:tabs>
          <w:tab w:val="left" w:pos="567"/>
        </w:tabs>
        <w:ind w:firstLine="0"/>
        <w:rPr>
          <w:noProof/>
        </w:rPr>
      </w:pPr>
      <w:r>
        <w:rPr>
          <w:noProof/>
        </w:rPr>
        <w:drawing>
          <wp:anchor distT="0" distB="0" distL="114300" distR="114300" simplePos="0" relativeHeight="251661312" behindDoc="0" locked="0" layoutInCell="1" allowOverlap="1" wp14:anchorId="7CAFB87B" wp14:editId="102A7B6A">
            <wp:simplePos x="0" y="0"/>
            <wp:positionH relativeFrom="margin">
              <wp:align>left</wp:align>
            </wp:positionH>
            <wp:positionV relativeFrom="paragraph">
              <wp:posOffset>19685</wp:posOffset>
            </wp:positionV>
            <wp:extent cx="5958840" cy="2428875"/>
            <wp:effectExtent l="0" t="0" r="3810" b="9525"/>
            <wp:wrapSquare wrapText="bothSides"/>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3451" t="36631" r="21227" b="23262"/>
                    <a:stretch/>
                  </pic:blipFill>
                  <pic:spPr bwMode="auto">
                    <a:xfrm>
                      <a:off x="0" y="0"/>
                      <a:ext cx="5968060" cy="243263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9E2089A" w14:textId="3B3E59FC" w:rsidR="00A564F9" w:rsidRDefault="00A564F9" w:rsidP="009E57BD">
      <w:pPr>
        <w:pStyle w:val="corte4fondo"/>
        <w:tabs>
          <w:tab w:val="left" w:pos="567"/>
        </w:tabs>
        <w:ind w:firstLine="0"/>
        <w:rPr>
          <w:noProof/>
        </w:rPr>
      </w:pPr>
    </w:p>
    <w:p w14:paraId="1526C5BE" w14:textId="163ABB74" w:rsidR="00EF0C32" w:rsidRDefault="00EF0C32" w:rsidP="009E57BD">
      <w:pPr>
        <w:pStyle w:val="corte4fondo"/>
        <w:tabs>
          <w:tab w:val="left" w:pos="567"/>
        </w:tabs>
        <w:ind w:firstLine="0"/>
        <w:rPr>
          <w:noProof/>
        </w:rPr>
      </w:pPr>
    </w:p>
    <w:p w14:paraId="4DA69DE5" w14:textId="3491D205" w:rsidR="00587577" w:rsidRDefault="00587577" w:rsidP="009E57BD">
      <w:pPr>
        <w:pStyle w:val="corte4fondo"/>
        <w:tabs>
          <w:tab w:val="left" w:pos="567"/>
        </w:tabs>
        <w:ind w:firstLine="0"/>
        <w:rPr>
          <w:noProof/>
        </w:rPr>
      </w:pPr>
    </w:p>
    <w:p w14:paraId="5932CE4D" w14:textId="1468FEB1" w:rsidR="00EF0C32" w:rsidRDefault="00EF0C32" w:rsidP="009E57BD">
      <w:pPr>
        <w:pStyle w:val="corte4fondo"/>
        <w:tabs>
          <w:tab w:val="left" w:pos="567"/>
        </w:tabs>
        <w:ind w:firstLine="0"/>
        <w:rPr>
          <w:noProof/>
        </w:rPr>
      </w:pPr>
    </w:p>
    <w:p w14:paraId="1AFF9B34" w14:textId="65921AF9" w:rsidR="00EF0C32" w:rsidRDefault="00EF0C32" w:rsidP="009E57BD">
      <w:pPr>
        <w:pStyle w:val="corte4fondo"/>
        <w:tabs>
          <w:tab w:val="left" w:pos="567"/>
        </w:tabs>
        <w:ind w:firstLine="0"/>
        <w:rPr>
          <w:noProof/>
        </w:rPr>
      </w:pPr>
    </w:p>
    <w:p w14:paraId="0AEA2F1B" w14:textId="579E452E" w:rsidR="00EF0C32" w:rsidRDefault="00EF0C32" w:rsidP="009E57BD">
      <w:pPr>
        <w:pStyle w:val="corte4fondo"/>
        <w:tabs>
          <w:tab w:val="left" w:pos="567"/>
        </w:tabs>
        <w:ind w:firstLine="0"/>
        <w:rPr>
          <w:noProof/>
        </w:rPr>
      </w:pPr>
    </w:p>
    <w:p w14:paraId="75A89A36" w14:textId="6DD0CFB3" w:rsidR="00EF0C32" w:rsidRDefault="00115D16" w:rsidP="009E57BD">
      <w:pPr>
        <w:pStyle w:val="corte4fondo"/>
        <w:tabs>
          <w:tab w:val="left" w:pos="567"/>
        </w:tabs>
        <w:ind w:firstLine="0"/>
        <w:rPr>
          <w:noProof/>
        </w:rPr>
      </w:pPr>
      <w:r>
        <w:rPr>
          <w:noProof/>
        </w:rPr>
        <w:drawing>
          <wp:anchor distT="0" distB="0" distL="114300" distR="114300" simplePos="0" relativeHeight="251662336" behindDoc="0" locked="0" layoutInCell="1" allowOverlap="1" wp14:anchorId="2739DBF1" wp14:editId="395D0DC6">
            <wp:simplePos x="0" y="0"/>
            <wp:positionH relativeFrom="margin">
              <wp:align>left</wp:align>
            </wp:positionH>
            <wp:positionV relativeFrom="paragraph">
              <wp:posOffset>119380</wp:posOffset>
            </wp:positionV>
            <wp:extent cx="5942330" cy="1943100"/>
            <wp:effectExtent l="0" t="0" r="1270" b="0"/>
            <wp:wrapSquare wrapText="bothSides"/>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3451" t="43583" r="21377" b="24331"/>
                    <a:stretch/>
                  </pic:blipFill>
                  <pic:spPr bwMode="auto">
                    <a:xfrm>
                      <a:off x="0" y="0"/>
                      <a:ext cx="5942330" cy="1943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4A5EB36" w14:textId="7236223B" w:rsidR="00EF0C32" w:rsidRDefault="00EF0C32" w:rsidP="009E57BD">
      <w:pPr>
        <w:pStyle w:val="corte4fondo"/>
        <w:tabs>
          <w:tab w:val="left" w:pos="567"/>
        </w:tabs>
        <w:ind w:firstLine="0"/>
        <w:rPr>
          <w:noProof/>
        </w:rPr>
      </w:pPr>
    </w:p>
    <w:p w14:paraId="73ABD5AD" w14:textId="2A5F85A3" w:rsidR="00115D16" w:rsidRDefault="00115D16" w:rsidP="009E57BD">
      <w:pPr>
        <w:pStyle w:val="corte4fondo"/>
        <w:tabs>
          <w:tab w:val="left" w:pos="567"/>
        </w:tabs>
        <w:ind w:firstLine="0"/>
        <w:rPr>
          <w:noProof/>
        </w:rPr>
      </w:pPr>
    </w:p>
    <w:p w14:paraId="5027DFA0" w14:textId="43397928" w:rsidR="001F06B3" w:rsidRDefault="001F06B3" w:rsidP="009E57BD">
      <w:pPr>
        <w:pStyle w:val="corte4fondo"/>
        <w:tabs>
          <w:tab w:val="left" w:pos="567"/>
        </w:tabs>
        <w:ind w:firstLine="0"/>
        <w:rPr>
          <w:noProof/>
        </w:rPr>
      </w:pPr>
    </w:p>
    <w:p w14:paraId="56899295" w14:textId="1A5A2058" w:rsidR="00EF0C32" w:rsidRDefault="00EF0C32" w:rsidP="009E57BD">
      <w:pPr>
        <w:pStyle w:val="corte4fondo"/>
        <w:tabs>
          <w:tab w:val="left" w:pos="567"/>
        </w:tabs>
        <w:ind w:firstLine="0"/>
        <w:rPr>
          <w:noProof/>
        </w:rPr>
      </w:pPr>
    </w:p>
    <w:p w14:paraId="3A134388" w14:textId="5809A02D" w:rsidR="00EF0C32" w:rsidRDefault="00EF0C32" w:rsidP="009E57BD">
      <w:pPr>
        <w:pStyle w:val="corte4fondo"/>
        <w:tabs>
          <w:tab w:val="left" w:pos="567"/>
        </w:tabs>
        <w:ind w:firstLine="0"/>
        <w:rPr>
          <w:noProof/>
        </w:rPr>
      </w:pPr>
    </w:p>
    <w:p w14:paraId="204CB894" w14:textId="57C56525" w:rsidR="00EF0C32" w:rsidRDefault="00EF0C32" w:rsidP="009E57BD">
      <w:pPr>
        <w:pStyle w:val="corte4fondo"/>
        <w:tabs>
          <w:tab w:val="left" w:pos="567"/>
        </w:tabs>
        <w:ind w:firstLine="0"/>
        <w:rPr>
          <w:noProof/>
        </w:rPr>
      </w:pPr>
    </w:p>
    <w:p w14:paraId="089FE8BA" w14:textId="77777777" w:rsidR="00EF0C32" w:rsidRDefault="00EF0C32" w:rsidP="00946007">
      <w:pPr>
        <w:pStyle w:val="corte4fondo"/>
        <w:tabs>
          <w:tab w:val="left" w:pos="567"/>
        </w:tabs>
        <w:ind w:firstLine="680"/>
        <w:rPr>
          <w:rFonts w:ascii="AvantGarde Bk BT" w:hAnsi="AvantGarde Bk BT" w:cs="Arial"/>
          <w:sz w:val="24"/>
          <w:szCs w:val="24"/>
        </w:rPr>
      </w:pPr>
    </w:p>
    <w:p w14:paraId="261D62AB" w14:textId="49B039A2"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14DB28B6" w:rsidR="00946007" w:rsidRPr="00E0750B" w:rsidRDefault="00946007" w:rsidP="00946007">
      <w:pPr>
        <w:pStyle w:val="corte4fondo"/>
        <w:tabs>
          <w:tab w:val="left" w:pos="567"/>
        </w:tabs>
        <w:ind w:firstLine="0"/>
        <w:rPr>
          <w:rFonts w:ascii="AvantGarde Bk BT" w:hAnsi="AvantGarde Bk BT" w:cs="Arial"/>
          <w:sz w:val="24"/>
          <w:szCs w:val="24"/>
        </w:rPr>
      </w:pPr>
    </w:p>
    <w:p w14:paraId="6799980D" w14:textId="3C734D2D" w:rsidR="00946007" w:rsidRPr="00E0750B" w:rsidRDefault="00946007" w:rsidP="00304A7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AD235F">
        <w:rPr>
          <w:rFonts w:ascii="AvantGarde Bk BT" w:hAnsi="AvantGarde Bk BT" w:cs="Arial"/>
          <w:i/>
          <w:sz w:val="22"/>
          <w:szCs w:val="22"/>
        </w:rPr>
        <w:t>EL SUJETO OBLIGADO NO CONTESTO LA INFORMACION REQURIDA, NO ME DICEN NADA DE LA LIGA QUE ENVIE JUNTO A MI SOLICITUD QUE ES DONDE ESTA INCORRECTA LA INFORMACION</w:t>
      </w:r>
      <w:r w:rsidR="00304A77"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0</w:t>
      </w:r>
      <w:r w:rsidR="00645415">
        <w:rPr>
          <w:rFonts w:ascii="AvantGarde Bk BT" w:hAnsi="AvantGarde Bk BT" w:cs="Arial"/>
          <w:sz w:val="24"/>
          <w:szCs w:val="24"/>
        </w:rPr>
        <w:t>1</w:t>
      </w:r>
      <w:r w:rsidRPr="00E0750B">
        <w:rPr>
          <w:rFonts w:ascii="AvantGarde Bk BT" w:hAnsi="AvantGarde Bk BT" w:cs="Arial"/>
          <w:sz w:val="24"/>
          <w:szCs w:val="24"/>
        </w:rPr>
        <w:t xml:space="preserve"> </w:t>
      </w:r>
      <w:r w:rsidR="00645415">
        <w:rPr>
          <w:rFonts w:ascii="AvantGarde Bk BT" w:hAnsi="AvantGarde Bk BT" w:cs="Arial"/>
          <w:sz w:val="24"/>
          <w:szCs w:val="24"/>
        </w:rPr>
        <w:t xml:space="preserve">uno </w:t>
      </w:r>
      <w:r w:rsidRPr="00E0750B">
        <w:rPr>
          <w:rFonts w:ascii="AvantGarde Bk BT" w:hAnsi="AvantGarde Bk BT" w:cs="Arial"/>
          <w:sz w:val="24"/>
          <w:szCs w:val="24"/>
        </w:rPr>
        <w:t>de autos).</w:t>
      </w:r>
    </w:p>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1A2F0668" w14:textId="48619F15" w:rsidR="00707F2F" w:rsidRDefault="00946007" w:rsidP="00D6663E">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 xml:space="preserve">Al respecto, en el informe que el sujeto obligado rindió ante este organismo, </w:t>
      </w:r>
      <w:r w:rsidR="00D4006E">
        <w:rPr>
          <w:rFonts w:ascii="AvantGarde Bk BT" w:hAnsi="AvantGarde Bk BT" w:cs="Arial"/>
          <w:sz w:val="24"/>
          <w:szCs w:val="24"/>
        </w:rPr>
        <w:t xml:space="preserve">y que está visible de foja </w:t>
      </w:r>
      <w:r w:rsidR="00822E0E">
        <w:rPr>
          <w:rFonts w:ascii="AvantGarde Bk BT" w:hAnsi="AvantGarde Bk BT" w:cs="Arial"/>
          <w:sz w:val="24"/>
          <w:szCs w:val="24"/>
        </w:rPr>
        <w:t>0</w:t>
      </w:r>
      <w:r w:rsidR="00D4006E">
        <w:rPr>
          <w:rFonts w:ascii="AvantGarde Bk BT" w:hAnsi="AvantGarde Bk BT" w:cs="Arial"/>
          <w:sz w:val="24"/>
          <w:szCs w:val="24"/>
        </w:rPr>
        <w:t>1</w:t>
      </w:r>
      <w:r w:rsidR="00822E0E">
        <w:rPr>
          <w:rFonts w:ascii="AvantGarde Bk BT" w:hAnsi="AvantGarde Bk BT" w:cs="Arial"/>
          <w:sz w:val="24"/>
          <w:szCs w:val="24"/>
        </w:rPr>
        <w:t xml:space="preserve"> uno y </w:t>
      </w:r>
      <w:r w:rsidR="00707F2F">
        <w:rPr>
          <w:rFonts w:ascii="AvantGarde Bk BT" w:hAnsi="AvantGarde Bk BT" w:cs="Arial"/>
          <w:sz w:val="24"/>
          <w:szCs w:val="24"/>
        </w:rPr>
        <w:t>su reverso</w:t>
      </w:r>
      <w:r w:rsidR="00D4006E">
        <w:rPr>
          <w:rFonts w:ascii="AvantGarde Bk BT" w:hAnsi="AvantGarde Bk BT" w:cs="Arial"/>
          <w:sz w:val="24"/>
          <w:szCs w:val="24"/>
        </w:rPr>
        <w:t xml:space="preserve"> de autos, </w:t>
      </w:r>
      <w:r w:rsidRPr="00E0750B">
        <w:rPr>
          <w:rFonts w:ascii="AvantGarde Bk BT" w:hAnsi="AvantGarde Bk BT" w:cs="Arial"/>
          <w:sz w:val="24"/>
          <w:szCs w:val="24"/>
        </w:rPr>
        <w:t>señaló</w:t>
      </w:r>
      <w:r w:rsidR="00707F2F">
        <w:rPr>
          <w:rFonts w:ascii="AvantGarde Bk BT" w:hAnsi="AvantGarde Bk BT" w:cs="Arial"/>
          <w:sz w:val="24"/>
          <w:szCs w:val="24"/>
        </w:rPr>
        <w:t xml:space="preserve"> que conforme a lo estipulado en el artículo 152 de la Ley de Transparencia y Acceso a la Información Pública del Estado de San Luis Potosí, </w:t>
      </w:r>
      <w:r w:rsidR="001B4CB2">
        <w:rPr>
          <w:rStyle w:val="Refdenotaalpie"/>
          <w:rFonts w:ascii="AvantGarde Bk BT" w:hAnsi="AvantGarde Bk BT" w:cs="Arial"/>
          <w:sz w:val="24"/>
          <w:szCs w:val="24"/>
        </w:rPr>
        <w:footnoteReference w:id="1"/>
      </w:r>
      <w:r w:rsidR="00707F2F">
        <w:rPr>
          <w:rFonts w:ascii="AvantGarde Bk BT" w:hAnsi="AvantGarde Bk BT" w:cs="Arial"/>
          <w:sz w:val="24"/>
          <w:szCs w:val="24"/>
        </w:rPr>
        <w:t xml:space="preserve">la información de </w:t>
      </w:r>
      <w:r w:rsidR="00DB19B4">
        <w:rPr>
          <w:rFonts w:ascii="AvantGarde Bk BT" w:hAnsi="AvantGarde Bk BT" w:cs="Arial"/>
          <w:sz w:val="24"/>
          <w:szCs w:val="24"/>
        </w:rPr>
        <w:t>interés</w:t>
      </w:r>
      <w:r w:rsidR="00707F2F">
        <w:rPr>
          <w:rFonts w:ascii="AvantGarde Bk BT" w:hAnsi="AvantGarde Bk BT" w:cs="Arial"/>
          <w:sz w:val="24"/>
          <w:szCs w:val="24"/>
        </w:rPr>
        <w:t xml:space="preserve"> se encuentra publicada en el enlace </w:t>
      </w:r>
      <w:hyperlink r:id="rId10" w:history="1">
        <w:r w:rsidR="00707F2F" w:rsidRPr="00847E2E">
          <w:rPr>
            <w:rStyle w:val="Hipervnculo"/>
            <w:rFonts w:ascii="AvantGarde Bk BT" w:hAnsi="AvantGarde Bk BT" w:cs="Arial"/>
            <w:sz w:val="24"/>
            <w:szCs w:val="24"/>
          </w:rPr>
          <w:t>www.sanluis.gob.mx</w:t>
        </w:r>
      </w:hyperlink>
      <w:r w:rsidR="00707F2F">
        <w:rPr>
          <w:rFonts w:ascii="AvantGarde Bk BT" w:hAnsi="AvantGarde Bk BT" w:cs="Arial"/>
          <w:sz w:val="24"/>
          <w:szCs w:val="24"/>
        </w:rPr>
        <w:t>.</w:t>
      </w:r>
    </w:p>
    <w:p w14:paraId="6420D679" w14:textId="77777777" w:rsidR="00BE1ADC" w:rsidRDefault="00BE1ADC" w:rsidP="00D6663E">
      <w:pPr>
        <w:pStyle w:val="corte4fondo"/>
        <w:tabs>
          <w:tab w:val="left" w:pos="567"/>
        </w:tabs>
        <w:ind w:firstLine="680"/>
        <w:rPr>
          <w:rFonts w:ascii="AvantGarde Bk BT" w:hAnsi="AvantGarde Bk BT" w:cs="Arial"/>
          <w:sz w:val="24"/>
          <w:szCs w:val="24"/>
        </w:rPr>
      </w:pPr>
    </w:p>
    <w:p w14:paraId="54F47C06" w14:textId="283AF120" w:rsidR="001B4CB2" w:rsidRDefault="00707F2F" w:rsidP="00D6663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el sujeto obligado rinde las instrucciones necesarias</w:t>
      </w:r>
      <w:r w:rsidR="00DB19B4">
        <w:rPr>
          <w:rFonts w:ascii="AvantGarde Bk BT" w:hAnsi="AvantGarde Bk BT" w:cs="Arial"/>
          <w:sz w:val="24"/>
          <w:szCs w:val="24"/>
        </w:rPr>
        <w:t xml:space="preserve">, con un </w:t>
      </w:r>
      <w:r w:rsidR="006A3269" w:rsidRPr="006A3269">
        <w:rPr>
          <w:rFonts w:ascii="AvantGarde Bk BT" w:hAnsi="AvantGarde Bk BT" w:cs="Arial"/>
          <w:sz w:val="24"/>
          <w:szCs w:val="24"/>
        </w:rPr>
        <w:t>lenguaje sencillo para cualquier persona</w:t>
      </w:r>
      <w:r w:rsidR="006A3269">
        <w:rPr>
          <w:rFonts w:ascii="AvantGarde Bk BT" w:hAnsi="AvantGarde Bk BT" w:cs="Arial"/>
          <w:sz w:val="24"/>
          <w:szCs w:val="24"/>
        </w:rPr>
        <w:t xml:space="preserve">, para </w:t>
      </w:r>
      <w:r w:rsidR="00DB19B4">
        <w:rPr>
          <w:rFonts w:ascii="AvantGarde Bk BT" w:hAnsi="AvantGarde Bk BT" w:cs="Arial"/>
          <w:sz w:val="24"/>
          <w:szCs w:val="24"/>
        </w:rPr>
        <w:t>la</w:t>
      </w:r>
      <w:r>
        <w:rPr>
          <w:rFonts w:ascii="AvantGarde Bk BT" w:hAnsi="AvantGarde Bk BT" w:cs="Arial"/>
          <w:sz w:val="24"/>
          <w:szCs w:val="24"/>
        </w:rPr>
        <w:t xml:space="preserve"> </w:t>
      </w:r>
      <w:r w:rsidR="00DB19B4">
        <w:rPr>
          <w:rFonts w:ascii="AvantGarde Bk BT" w:hAnsi="AvantGarde Bk BT" w:cs="Arial"/>
          <w:sz w:val="24"/>
          <w:szCs w:val="24"/>
        </w:rPr>
        <w:t>localización de la información</w:t>
      </w:r>
      <w:r w:rsidR="006A3269">
        <w:rPr>
          <w:rFonts w:ascii="AvantGarde Bk BT" w:hAnsi="AvantGarde Bk BT" w:cs="Arial"/>
          <w:sz w:val="24"/>
          <w:szCs w:val="24"/>
        </w:rPr>
        <w:t xml:space="preserve"> de interés</w:t>
      </w:r>
      <w:r w:rsidR="001B4CB2">
        <w:rPr>
          <w:rStyle w:val="Refdenotaalpie"/>
          <w:rFonts w:ascii="AvantGarde Bk BT" w:hAnsi="AvantGarde Bk BT" w:cs="Arial"/>
          <w:sz w:val="24"/>
          <w:szCs w:val="24"/>
        </w:rPr>
        <w:footnoteReference w:id="2"/>
      </w:r>
      <w:r w:rsidR="00DB19B4">
        <w:rPr>
          <w:rFonts w:ascii="AvantGarde Bk BT" w:hAnsi="AvantGarde Bk BT" w:cs="Arial"/>
          <w:sz w:val="24"/>
          <w:szCs w:val="24"/>
        </w:rPr>
        <w:t xml:space="preserve">, en este sentido, al acatar las instrucciones </w:t>
      </w:r>
      <w:r w:rsidR="006A3269">
        <w:rPr>
          <w:rFonts w:ascii="AvantGarde Bk BT" w:hAnsi="AvantGarde Bk BT" w:cs="Arial"/>
          <w:sz w:val="24"/>
          <w:szCs w:val="24"/>
        </w:rPr>
        <w:t>proporcionadas</w:t>
      </w:r>
      <w:r w:rsidR="00DB19B4">
        <w:rPr>
          <w:rFonts w:ascii="AvantGarde Bk BT" w:hAnsi="AvantGarde Bk BT" w:cs="Arial"/>
          <w:sz w:val="24"/>
          <w:szCs w:val="24"/>
        </w:rPr>
        <w:t xml:space="preserve"> del sujeto obligado,</w:t>
      </w:r>
      <w:r w:rsidR="00D4006E">
        <w:rPr>
          <w:rFonts w:ascii="AvantGarde Bk BT" w:hAnsi="AvantGarde Bk BT" w:cs="Arial"/>
          <w:sz w:val="24"/>
          <w:szCs w:val="24"/>
        </w:rPr>
        <w:t xml:space="preserve"> se </w:t>
      </w:r>
      <w:r w:rsidR="00DB19B4">
        <w:rPr>
          <w:rFonts w:ascii="AvantGarde Bk BT" w:hAnsi="AvantGarde Bk BT" w:cs="Arial"/>
          <w:sz w:val="24"/>
          <w:szCs w:val="24"/>
        </w:rPr>
        <w:t xml:space="preserve">obtuvo </w:t>
      </w:r>
    </w:p>
    <w:p w14:paraId="4DC4659F" w14:textId="655DBCFB" w:rsidR="00282493" w:rsidRDefault="00DB19B4" w:rsidP="001B4CB2">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acceso a un documento en formato Excel que contiene el formato correspondiente </w:t>
      </w:r>
      <w:r w:rsidR="009B24DB">
        <w:rPr>
          <w:rFonts w:ascii="AvantGarde Bk BT" w:hAnsi="AvantGarde Bk BT" w:cs="Arial"/>
          <w:sz w:val="24"/>
          <w:szCs w:val="24"/>
        </w:rPr>
        <w:t>al desglose respectivo del artículo 8</w:t>
      </w:r>
      <w:r w:rsidR="00444C04">
        <w:rPr>
          <w:rFonts w:ascii="AvantGarde Bk BT" w:hAnsi="AvantGarde Bk BT" w:cs="Arial"/>
          <w:sz w:val="24"/>
          <w:szCs w:val="24"/>
        </w:rPr>
        <w:t>5</w:t>
      </w:r>
      <w:r w:rsidR="009B24DB">
        <w:rPr>
          <w:rFonts w:ascii="AvantGarde Bk BT" w:hAnsi="AvantGarde Bk BT" w:cs="Arial"/>
          <w:sz w:val="24"/>
          <w:szCs w:val="24"/>
        </w:rPr>
        <w:t xml:space="preserve"> fracción </w:t>
      </w:r>
      <w:r w:rsidR="00BE1ADC">
        <w:rPr>
          <w:rFonts w:ascii="AvantGarde Bk BT" w:hAnsi="AvantGarde Bk BT" w:cs="Arial"/>
          <w:sz w:val="24"/>
          <w:szCs w:val="24"/>
        </w:rPr>
        <w:t>I</w:t>
      </w:r>
      <w:r w:rsidR="009B24DB">
        <w:rPr>
          <w:rFonts w:ascii="AvantGarde Bk BT" w:hAnsi="AvantGarde Bk BT" w:cs="Arial"/>
          <w:sz w:val="24"/>
          <w:szCs w:val="24"/>
        </w:rPr>
        <w:t xml:space="preserve"> inciso </w:t>
      </w:r>
      <w:r w:rsidR="00444C04">
        <w:rPr>
          <w:rFonts w:ascii="AvantGarde Bk BT" w:hAnsi="AvantGarde Bk BT" w:cs="Arial"/>
          <w:sz w:val="24"/>
          <w:szCs w:val="24"/>
        </w:rPr>
        <w:t>F3</w:t>
      </w:r>
      <w:r w:rsidR="009B24DB">
        <w:rPr>
          <w:rFonts w:ascii="AvantGarde Bk BT" w:hAnsi="AvantGarde Bk BT" w:cs="Arial"/>
          <w:sz w:val="24"/>
          <w:szCs w:val="24"/>
        </w:rPr>
        <w:t xml:space="preserve"> del mes de </w:t>
      </w:r>
      <w:r w:rsidR="00444C04">
        <w:rPr>
          <w:rFonts w:ascii="AvantGarde Bk BT" w:hAnsi="AvantGarde Bk BT" w:cs="Arial"/>
          <w:sz w:val="24"/>
          <w:szCs w:val="24"/>
        </w:rPr>
        <w:t>octubre</w:t>
      </w:r>
      <w:r w:rsidR="009B24DB">
        <w:rPr>
          <w:rFonts w:ascii="AvantGarde Bk BT" w:hAnsi="AvantGarde Bk BT" w:cs="Arial"/>
          <w:sz w:val="24"/>
          <w:szCs w:val="24"/>
        </w:rPr>
        <w:t xml:space="preserve"> del año 2018 dos mil dieciocho</w:t>
      </w:r>
      <w:r>
        <w:rPr>
          <w:rFonts w:ascii="AvantGarde Bk BT" w:hAnsi="AvantGarde Bk BT" w:cs="Arial"/>
          <w:sz w:val="24"/>
          <w:szCs w:val="24"/>
        </w:rPr>
        <w:t xml:space="preserve">; </w:t>
      </w:r>
      <w:r w:rsidR="00282493">
        <w:rPr>
          <w:rFonts w:ascii="AvantGarde Bk BT" w:hAnsi="AvantGarde Bk BT" w:cs="Arial"/>
          <w:sz w:val="24"/>
          <w:szCs w:val="24"/>
        </w:rPr>
        <w:t>corroborado</w:t>
      </w:r>
      <w:r>
        <w:rPr>
          <w:rFonts w:ascii="AvantGarde Bk BT" w:hAnsi="AvantGarde Bk BT" w:cs="Arial"/>
          <w:sz w:val="24"/>
          <w:szCs w:val="24"/>
        </w:rPr>
        <w:t xml:space="preserve"> de manera ilustrativa </w:t>
      </w:r>
      <w:r w:rsidR="00282493">
        <w:rPr>
          <w:rFonts w:ascii="AvantGarde Bk BT" w:hAnsi="AvantGarde Bk BT" w:cs="Arial"/>
          <w:sz w:val="24"/>
          <w:szCs w:val="24"/>
        </w:rPr>
        <w:t xml:space="preserve">como </w:t>
      </w:r>
      <w:r>
        <w:rPr>
          <w:rFonts w:ascii="AvantGarde Bk BT" w:hAnsi="AvantGarde Bk BT" w:cs="Arial"/>
          <w:sz w:val="24"/>
          <w:szCs w:val="24"/>
        </w:rPr>
        <w:t>se muestra</w:t>
      </w:r>
      <w:r w:rsidR="00282493">
        <w:rPr>
          <w:rFonts w:ascii="AvantGarde Bk BT" w:hAnsi="AvantGarde Bk BT" w:cs="Arial"/>
          <w:sz w:val="24"/>
          <w:szCs w:val="24"/>
        </w:rPr>
        <w:t xml:space="preserve"> con la</w:t>
      </w:r>
      <w:r>
        <w:rPr>
          <w:rFonts w:ascii="AvantGarde Bk BT" w:hAnsi="AvantGarde Bk BT" w:cs="Arial"/>
          <w:sz w:val="24"/>
          <w:szCs w:val="24"/>
        </w:rPr>
        <w:t xml:space="preserve"> </w:t>
      </w:r>
      <w:r w:rsidR="000353DE">
        <w:rPr>
          <w:rFonts w:ascii="AvantGarde Bk BT" w:hAnsi="AvantGarde Bk BT" w:cs="Arial"/>
          <w:sz w:val="24"/>
          <w:szCs w:val="24"/>
        </w:rPr>
        <w:t xml:space="preserve">siguiente </w:t>
      </w:r>
      <w:r>
        <w:rPr>
          <w:rFonts w:ascii="AvantGarde Bk BT" w:hAnsi="AvantGarde Bk BT" w:cs="Arial"/>
          <w:sz w:val="24"/>
          <w:szCs w:val="24"/>
        </w:rPr>
        <w:t>impresión de pantalla</w:t>
      </w:r>
      <w:r w:rsidR="00282493">
        <w:rPr>
          <w:rFonts w:ascii="AvantGarde Bk BT" w:hAnsi="AvantGarde Bk BT" w:cs="Arial"/>
          <w:sz w:val="24"/>
          <w:szCs w:val="24"/>
        </w:rPr>
        <w:t>:</w:t>
      </w:r>
    </w:p>
    <w:p w14:paraId="4D2A9F9D" w14:textId="77777777" w:rsidR="00444C04" w:rsidRDefault="00444C04" w:rsidP="00D6663E">
      <w:pPr>
        <w:pStyle w:val="corte4fondo"/>
        <w:tabs>
          <w:tab w:val="left" w:pos="567"/>
        </w:tabs>
        <w:ind w:firstLine="680"/>
        <w:rPr>
          <w:noProof/>
        </w:rPr>
      </w:pPr>
    </w:p>
    <w:p w14:paraId="1C8905EB" w14:textId="00E0DA7D" w:rsidR="00BE1ADC" w:rsidRDefault="00444C04" w:rsidP="00D6663E">
      <w:pPr>
        <w:pStyle w:val="corte4fondo"/>
        <w:tabs>
          <w:tab w:val="left" w:pos="567"/>
        </w:tabs>
        <w:ind w:firstLine="680"/>
        <w:rPr>
          <w:noProof/>
        </w:rPr>
      </w:pPr>
      <w:r>
        <w:rPr>
          <w:noProof/>
        </w:rPr>
        <w:drawing>
          <wp:anchor distT="0" distB="0" distL="114300" distR="114300" simplePos="0" relativeHeight="251663360" behindDoc="0" locked="0" layoutInCell="1" allowOverlap="1" wp14:anchorId="15C5B62F" wp14:editId="3462075E">
            <wp:simplePos x="0" y="0"/>
            <wp:positionH relativeFrom="margin">
              <wp:align>right</wp:align>
            </wp:positionH>
            <wp:positionV relativeFrom="paragraph">
              <wp:posOffset>0</wp:posOffset>
            </wp:positionV>
            <wp:extent cx="6305550" cy="303847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r="481" b="14706"/>
                    <a:stretch/>
                  </pic:blipFill>
                  <pic:spPr bwMode="auto">
                    <a:xfrm>
                      <a:off x="0" y="0"/>
                      <a:ext cx="6305550" cy="3038475"/>
                    </a:xfrm>
                    <a:prstGeom prst="rect">
                      <a:avLst/>
                    </a:prstGeom>
                    <a:ln>
                      <a:noFill/>
                    </a:ln>
                    <a:extLst>
                      <a:ext uri="{53640926-AAD7-44D8-BBD7-CCE9431645EC}">
                        <a14:shadowObscured xmlns:a14="http://schemas.microsoft.com/office/drawing/2010/main"/>
                      </a:ext>
                    </a:extLst>
                  </pic:spPr>
                </pic:pic>
              </a:graphicData>
            </a:graphic>
          </wp:anchor>
        </w:drawing>
      </w:r>
    </w:p>
    <w:p w14:paraId="23351AA3" w14:textId="5827E3D7" w:rsidR="00282493" w:rsidRDefault="00282493" w:rsidP="00D6663E">
      <w:pPr>
        <w:pStyle w:val="corte4fondo"/>
        <w:tabs>
          <w:tab w:val="left" w:pos="567"/>
        </w:tabs>
        <w:ind w:firstLine="680"/>
        <w:rPr>
          <w:rFonts w:ascii="AvantGarde Bk BT" w:hAnsi="AvantGarde Bk BT" w:cs="Arial"/>
          <w:sz w:val="24"/>
          <w:szCs w:val="24"/>
        </w:rPr>
      </w:pPr>
    </w:p>
    <w:p w14:paraId="7A3F77BA" w14:textId="77777777" w:rsidR="00282493" w:rsidRDefault="00282493" w:rsidP="00D6663E">
      <w:pPr>
        <w:pStyle w:val="corte4fondo"/>
        <w:tabs>
          <w:tab w:val="left" w:pos="567"/>
        </w:tabs>
        <w:ind w:firstLine="680"/>
        <w:rPr>
          <w:rFonts w:ascii="AvantGarde Bk BT" w:hAnsi="AvantGarde Bk BT" w:cs="Arial"/>
          <w:sz w:val="24"/>
          <w:szCs w:val="24"/>
        </w:rPr>
      </w:pPr>
    </w:p>
    <w:p w14:paraId="26EA30FD" w14:textId="71AD420C" w:rsidR="00282493" w:rsidRDefault="00282493" w:rsidP="00D6663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Cabe señalar que el sujeto obligado además de girar las instrucciones paso a paso para acceder a la información solicitada, también proporciono el siguiente enlace electrónico que direcciona a la Plataforma Estatal de Transparencia (PETS) ”Cumplimiento cuantitativo 2018” que disminuye los pasos a seguir para</w:t>
      </w:r>
      <w:r w:rsidR="00C170A4">
        <w:rPr>
          <w:rFonts w:ascii="AvantGarde Bk BT" w:hAnsi="AvantGarde Bk BT" w:cs="Arial"/>
          <w:sz w:val="24"/>
          <w:szCs w:val="24"/>
        </w:rPr>
        <w:t xml:space="preserve"> la</w:t>
      </w:r>
      <w:r>
        <w:rPr>
          <w:rFonts w:ascii="AvantGarde Bk BT" w:hAnsi="AvantGarde Bk BT" w:cs="Arial"/>
          <w:sz w:val="24"/>
          <w:szCs w:val="24"/>
        </w:rPr>
        <w:t xml:space="preserve"> </w:t>
      </w:r>
      <w:r w:rsidR="00C170A4">
        <w:rPr>
          <w:rFonts w:ascii="AvantGarde Bk BT" w:hAnsi="AvantGarde Bk BT" w:cs="Arial"/>
          <w:sz w:val="24"/>
          <w:szCs w:val="24"/>
        </w:rPr>
        <w:t xml:space="preserve">localización de la información, en la cual se visualiza cada uno de los meses de acuerdo a la fracción de interés; para obtener el resultado aludido en el párrafo anterior.  </w:t>
      </w:r>
      <w:r>
        <w:rPr>
          <w:rFonts w:ascii="AvantGarde Bk BT" w:hAnsi="AvantGarde Bk BT" w:cs="Arial"/>
          <w:sz w:val="24"/>
          <w:szCs w:val="24"/>
        </w:rPr>
        <w:t xml:space="preserve">  </w:t>
      </w:r>
    </w:p>
    <w:p w14:paraId="2772BD27" w14:textId="2E4C7C2D" w:rsidR="00282493" w:rsidRDefault="000D631D" w:rsidP="000353DE">
      <w:pPr>
        <w:pStyle w:val="corte4fondo"/>
        <w:tabs>
          <w:tab w:val="left" w:pos="567"/>
        </w:tabs>
        <w:ind w:firstLine="680"/>
        <w:rPr>
          <w:rFonts w:ascii="AvantGarde Bk BT" w:hAnsi="AvantGarde Bk BT" w:cs="Arial"/>
          <w:sz w:val="24"/>
          <w:szCs w:val="24"/>
        </w:rPr>
      </w:pPr>
      <w:hyperlink r:id="rId12" w:history="1">
        <w:r w:rsidR="00282493" w:rsidRPr="00847E2E">
          <w:rPr>
            <w:rStyle w:val="Hipervnculo"/>
            <w:rFonts w:ascii="AvantGarde Bk BT" w:hAnsi="AvantGarde Bk BT" w:cs="Arial"/>
            <w:sz w:val="24"/>
            <w:szCs w:val="24"/>
          </w:rPr>
          <w:t>http://www.cegaipslp.org.mx/webcegaip2018N2.nsf/xBuscadorSLP?OpenForm&amp;ExpandView&amp;Seq=1</w:t>
        </w:r>
      </w:hyperlink>
    </w:p>
    <w:p w14:paraId="77AB14C4" w14:textId="0B17B9AE" w:rsidR="00282493" w:rsidRDefault="00282493" w:rsidP="001B4CB2">
      <w:pPr>
        <w:pStyle w:val="corte4fondo"/>
        <w:tabs>
          <w:tab w:val="left" w:pos="567"/>
        </w:tabs>
        <w:ind w:firstLine="0"/>
        <w:rPr>
          <w:rFonts w:ascii="AvantGarde Bk BT" w:hAnsi="AvantGarde Bk BT" w:cs="Arial"/>
          <w:sz w:val="24"/>
          <w:szCs w:val="24"/>
        </w:rPr>
      </w:pPr>
    </w:p>
    <w:p w14:paraId="320888D3" w14:textId="3762AA7B" w:rsidR="001B4CB2" w:rsidRDefault="00B33A23" w:rsidP="001A294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r>
      <w:bookmarkStart w:id="1" w:name="_Hlk51422256"/>
      <w:r>
        <w:rPr>
          <w:rFonts w:ascii="AvantGarde Bk BT" w:hAnsi="AvantGarde Bk BT" w:cs="Arial"/>
          <w:sz w:val="24"/>
          <w:szCs w:val="24"/>
        </w:rPr>
        <w:t>Añadido a lo anterior el sujeto obligado proporciono el siguiente link electrónico</w:t>
      </w:r>
      <w:r w:rsidR="00995B72">
        <w:rPr>
          <w:rFonts w:ascii="AvantGarde Bk BT" w:hAnsi="AvantGarde Bk BT" w:cs="Arial"/>
          <w:sz w:val="24"/>
          <w:szCs w:val="24"/>
        </w:rPr>
        <w:t xml:space="preserve"> </w:t>
      </w:r>
      <w:r>
        <w:rPr>
          <w:rFonts w:ascii="AvantGarde Bk BT" w:hAnsi="AvantGarde Bk BT" w:cs="Arial"/>
          <w:sz w:val="24"/>
          <w:szCs w:val="24"/>
        </w:rPr>
        <w:t>que dirige de manera directa al documento de interés, el cual solo es necesario descargar y guardar el documento en el ordenador para la consulta</w:t>
      </w:r>
      <w:r w:rsidR="00995B72">
        <w:rPr>
          <w:rFonts w:ascii="AvantGarde Bk BT" w:hAnsi="AvantGarde Bk BT" w:cs="Arial"/>
          <w:sz w:val="24"/>
          <w:szCs w:val="24"/>
        </w:rPr>
        <w:t xml:space="preserve">: </w:t>
      </w:r>
      <w:hyperlink r:id="rId13" w:history="1">
        <w:r w:rsidR="00940C10" w:rsidRPr="00C46992">
          <w:rPr>
            <w:rStyle w:val="Hipervnculo"/>
            <w:rFonts w:ascii="AvantGarde Bk BT" w:hAnsi="AvantGarde Bk BT" w:cs="Arial"/>
            <w:sz w:val="24"/>
            <w:szCs w:val="24"/>
          </w:rPr>
          <w:t>http://www.cegaipslp.org.mx/webcegaip2018N2.nsf/nombre_de_la_vista/EDD3984F09840D4086258353007A5A3F/$File/LTAIPSLP85IF3.xlsx</w:t>
        </w:r>
      </w:hyperlink>
      <w:r w:rsidR="00995B72">
        <w:rPr>
          <w:rFonts w:ascii="AvantGarde Bk BT" w:hAnsi="AvantGarde Bk BT" w:cs="Arial"/>
          <w:sz w:val="24"/>
          <w:szCs w:val="24"/>
        </w:rPr>
        <w:t xml:space="preserve">. </w:t>
      </w:r>
      <w:r>
        <w:rPr>
          <w:rFonts w:ascii="AvantGarde Bk BT" w:hAnsi="AvantGarde Bk BT" w:cs="Arial"/>
          <w:sz w:val="24"/>
          <w:szCs w:val="24"/>
        </w:rPr>
        <w:t xml:space="preserve"> </w:t>
      </w:r>
    </w:p>
    <w:bookmarkEnd w:id="1"/>
    <w:p w14:paraId="1F3DE9F3" w14:textId="77777777" w:rsidR="001B4CB2" w:rsidRDefault="001B4CB2" w:rsidP="001A2946">
      <w:pPr>
        <w:pStyle w:val="corte4fondo"/>
        <w:tabs>
          <w:tab w:val="left" w:pos="567"/>
        </w:tabs>
        <w:ind w:firstLine="680"/>
        <w:rPr>
          <w:rFonts w:ascii="AvantGarde Bk BT" w:hAnsi="AvantGarde Bk BT" w:cs="Arial"/>
          <w:sz w:val="24"/>
          <w:szCs w:val="24"/>
        </w:rPr>
      </w:pPr>
    </w:p>
    <w:p w14:paraId="11983C6D" w14:textId="77777777" w:rsidR="00940C10" w:rsidRDefault="00940C10" w:rsidP="00940C1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Como se puede apreciar en la imagen anterior, en el mes y anualidad solicitada no se generó información para reportar, por lo que la respuesta a la solicitud es igual a cero,  que viene a colación lo establecido por el criterio</w:t>
      </w:r>
      <w:r w:rsidRPr="00FC5C27">
        <w:rPr>
          <w:rFonts w:ascii="AvantGarde Bk BT" w:hAnsi="AvantGarde Bk BT" w:cs="Arial"/>
          <w:sz w:val="24"/>
          <w:szCs w:val="24"/>
        </w:rPr>
        <w:t xml:space="preserve"> emitido por el INAI número 18/13 que a la letra dice</w:t>
      </w:r>
      <w:r>
        <w:rPr>
          <w:rFonts w:ascii="AvantGarde Bk BT" w:hAnsi="AvantGarde Bk BT" w:cs="Arial"/>
          <w:sz w:val="24"/>
          <w:szCs w:val="24"/>
        </w:rPr>
        <w:t>:</w:t>
      </w:r>
    </w:p>
    <w:p w14:paraId="1852E0FD" w14:textId="77777777" w:rsidR="00940C10" w:rsidRDefault="00940C10" w:rsidP="00940C10">
      <w:pPr>
        <w:pStyle w:val="corte4fondo"/>
        <w:tabs>
          <w:tab w:val="left" w:pos="567"/>
        </w:tabs>
        <w:ind w:firstLine="680"/>
        <w:rPr>
          <w:rFonts w:ascii="AvantGarde Bk BT" w:hAnsi="AvantGarde Bk BT" w:cs="Arial"/>
          <w:sz w:val="22"/>
          <w:szCs w:val="24"/>
        </w:rPr>
      </w:pPr>
      <w:r>
        <w:rPr>
          <w:rFonts w:ascii="AvantGarde Bk BT" w:hAnsi="AvantGarde Bk BT" w:cs="Arial"/>
          <w:sz w:val="22"/>
          <w:szCs w:val="24"/>
        </w:rPr>
        <w:t>“</w:t>
      </w:r>
      <w:r w:rsidRPr="00FC5C27">
        <w:rPr>
          <w:rFonts w:ascii="AvantGarde Bk BT" w:hAnsi="AvantGarde Bk BT" w:cs="Arial"/>
          <w:sz w:val="22"/>
          <w:szCs w:val="24"/>
        </w:rPr>
        <w:t>Respuesta igual a cero. No es necesario declarar formalmente la</w:t>
      </w:r>
      <w:r>
        <w:rPr>
          <w:rFonts w:ascii="AvantGarde Bk BT" w:hAnsi="AvantGarde Bk BT" w:cs="Arial"/>
          <w:sz w:val="22"/>
          <w:szCs w:val="24"/>
        </w:rPr>
        <w:t xml:space="preserve"> </w:t>
      </w:r>
      <w:r w:rsidRPr="00FC5C27">
        <w:rPr>
          <w:rFonts w:ascii="AvantGarde Bk BT" w:hAnsi="AvantGarde Bk BT" w:cs="Arial"/>
          <w:sz w:val="22"/>
          <w:szCs w:val="24"/>
        </w:rPr>
        <w:t>inexistencia. En los</w:t>
      </w:r>
      <w:r>
        <w:rPr>
          <w:rFonts w:ascii="AvantGarde Bk BT" w:hAnsi="AvantGarde Bk BT" w:cs="Arial"/>
          <w:sz w:val="22"/>
          <w:szCs w:val="24"/>
        </w:rPr>
        <w:t xml:space="preserve"> c</w:t>
      </w:r>
      <w:r w:rsidRPr="00FC5C27">
        <w:rPr>
          <w:rFonts w:ascii="AvantGarde Bk BT" w:hAnsi="AvantGarde Bk BT" w:cs="Arial"/>
          <w:sz w:val="22"/>
          <w:szCs w:val="24"/>
        </w:rPr>
        <w:t>asos en que se requiere un dato estadístico o numérico, y el</w:t>
      </w:r>
      <w:r>
        <w:rPr>
          <w:rFonts w:ascii="AvantGarde Bk BT" w:hAnsi="AvantGarde Bk BT" w:cs="Arial"/>
          <w:sz w:val="22"/>
          <w:szCs w:val="24"/>
        </w:rPr>
        <w:t xml:space="preserve"> </w:t>
      </w:r>
      <w:r w:rsidRPr="00FC5C27">
        <w:rPr>
          <w:rFonts w:ascii="AvantGarde Bk BT" w:hAnsi="AvantGarde Bk BT" w:cs="Arial"/>
          <w:sz w:val="22"/>
          <w:szCs w:val="24"/>
        </w:rPr>
        <w:t>resultado de la búsqueda de la información sea cero, éste deberá entenderse</w:t>
      </w:r>
      <w:r>
        <w:rPr>
          <w:rFonts w:ascii="AvantGarde Bk BT" w:hAnsi="AvantGarde Bk BT" w:cs="Arial"/>
          <w:sz w:val="22"/>
          <w:szCs w:val="24"/>
        </w:rPr>
        <w:t xml:space="preserve"> </w:t>
      </w:r>
      <w:r w:rsidRPr="00FC5C27">
        <w:rPr>
          <w:rFonts w:ascii="AvantGarde Bk BT" w:hAnsi="AvantGarde Bk BT" w:cs="Arial"/>
          <w:sz w:val="22"/>
          <w:szCs w:val="24"/>
        </w:rPr>
        <w:t>como un dato que constituye un elemento numérico que atiende la solicitud, y no</w:t>
      </w:r>
      <w:r>
        <w:rPr>
          <w:rFonts w:ascii="AvantGarde Bk BT" w:hAnsi="AvantGarde Bk BT" w:cs="Arial"/>
          <w:sz w:val="22"/>
          <w:szCs w:val="24"/>
        </w:rPr>
        <w:t xml:space="preserve"> </w:t>
      </w:r>
      <w:r w:rsidRPr="00FC5C27">
        <w:rPr>
          <w:rFonts w:ascii="AvantGarde Bk BT" w:hAnsi="AvantGarde Bk BT" w:cs="Arial"/>
          <w:sz w:val="22"/>
          <w:szCs w:val="24"/>
        </w:rPr>
        <w:t>como la inexistencia de la información solicitada. Por lo anterior, en términos del</w:t>
      </w:r>
      <w:r>
        <w:rPr>
          <w:rFonts w:ascii="AvantGarde Bk BT" w:hAnsi="AvantGarde Bk BT" w:cs="Arial"/>
          <w:sz w:val="22"/>
          <w:szCs w:val="24"/>
        </w:rPr>
        <w:t xml:space="preserve"> </w:t>
      </w:r>
      <w:r w:rsidRPr="00FC5C27">
        <w:rPr>
          <w:rFonts w:ascii="AvantGarde Bk BT" w:hAnsi="AvantGarde Bk BT" w:cs="Arial"/>
          <w:sz w:val="22"/>
          <w:szCs w:val="24"/>
        </w:rPr>
        <w:t>artículo 42 de la Ley Federal de Transparencia y Acceso a la</w:t>
      </w:r>
      <w:r>
        <w:rPr>
          <w:rFonts w:ascii="AvantGarde Bk BT" w:hAnsi="AvantGarde Bk BT" w:cs="Arial"/>
          <w:sz w:val="22"/>
          <w:szCs w:val="24"/>
        </w:rPr>
        <w:t xml:space="preserve"> </w:t>
      </w:r>
      <w:r w:rsidRPr="00FC5C27">
        <w:rPr>
          <w:rFonts w:ascii="AvantGarde Bk BT" w:hAnsi="AvantGarde Bk BT" w:cs="Arial"/>
          <w:sz w:val="22"/>
          <w:szCs w:val="24"/>
        </w:rPr>
        <w:t>Información Pública</w:t>
      </w:r>
      <w:r>
        <w:rPr>
          <w:rFonts w:ascii="AvantGarde Bk BT" w:hAnsi="AvantGarde Bk BT" w:cs="Arial"/>
          <w:sz w:val="22"/>
          <w:szCs w:val="24"/>
        </w:rPr>
        <w:t xml:space="preserve"> </w:t>
      </w:r>
      <w:r w:rsidRPr="00FC5C27">
        <w:rPr>
          <w:rFonts w:ascii="AvantGarde Bk BT" w:hAnsi="AvantGarde Bk BT" w:cs="Arial"/>
          <w:sz w:val="22"/>
          <w:szCs w:val="24"/>
        </w:rPr>
        <w:t xml:space="preserve">Gubernamental, el número cero es una respuesta válida cuando se </w:t>
      </w:r>
      <w:r>
        <w:rPr>
          <w:rFonts w:ascii="AvantGarde Bk BT" w:hAnsi="AvantGarde Bk BT" w:cs="Arial"/>
          <w:sz w:val="22"/>
          <w:szCs w:val="24"/>
        </w:rPr>
        <w:t>s</w:t>
      </w:r>
      <w:r w:rsidRPr="00FC5C27">
        <w:rPr>
          <w:rFonts w:ascii="AvantGarde Bk BT" w:hAnsi="AvantGarde Bk BT" w:cs="Arial"/>
          <w:sz w:val="22"/>
          <w:szCs w:val="24"/>
        </w:rPr>
        <w:t>olicita</w:t>
      </w:r>
      <w:r>
        <w:rPr>
          <w:rFonts w:ascii="AvantGarde Bk BT" w:hAnsi="AvantGarde Bk BT" w:cs="Arial"/>
          <w:sz w:val="22"/>
          <w:szCs w:val="24"/>
        </w:rPr>
        <w:t xml:space="preserve"> </w:t>
      </w:r>
      <w:r w:rsidRPr="00FC5C27">
        <w:rPr>
          <w:rFonts w:ascii="AvantGarde Bk BT" w:hAnsi="AvantGarde Bk BT" w:cs="Arial"/>
          <w:sz w:val="22"/>
          <w:szCs w:val="24"/>
        </w:rPr>
        <w:t>información cuantitativa, en virtud de que se trata de un valor en sí mismo</w:t>
      </w:r>
      <w:r>
        <w:rPr>
          <w:rFonts w:ascii="AvantGarde Bk BT" w:hAnsi="AvantGarde Bk BT" w:cs="Arial"/>
          <w:sz w:val="22"/>
          <w:szCs w:val="24"/>
        </w:rPr>
        <w:t>”</w:t>
      </w:r>
    </w:p>
    <w:p w14:paraId="3E8E1703" w14:textId="77777777" w:rsidR="00940C10" w:rsidRDefault="00940C10" w:rsidP="00940C1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ese sentido y conforme a lo estipulado en el artículo 152 de la Ley de Transparencia y Acceso a la Información Pública del Estado de San Luis Potosí, </w:t>
      </w:r>
      <w:r>
        <w:rPr>
          <w:rStyle w:val="Refdenotaalpie"/>
          <w:rFonts w:ascii="AvantGarde Bk BT" w:eastAsiaTheme="minorEastAsia" w:hAnsi="AvantGarde Bk BT" w:cs="Arial"/>
          <w:sz w:val="24"/>
          <w:szCs w:val="24"/>
        </w:rPr>
        <w:footnoteReference w:id="3"/>
      </w:r>
      <w:r>
        <w:rPr>
          <w:rFonts w:ascii="AvantGarde Bk BT" w:hAnsi="AvantGarde Bk BT" w:cs="Arial"/>
          <w:sz w:val="24"/>
          <w:szCs w:val="24"/>
        </w:rPr>
        <w:t xml:space="preserve">l el sujeto obligado suministro la información solicitada, toda vez que </w:t>
      </w:r>
      <w:r w:rsidRPr="005E4469">
        <w:rPr>
          <w:rFonts w:ascii="AvantGarde Bk BT" w:hAnsi="AvantGarde Bk BT" w:cs="Arial"/>
          <w:sz w:val="24"/>
          <w:szCs w:val="24"/>
        </w:rPr>
        <w:t>se le h</w:t>
      </w:r>
      <w:r>
        <w:rPr>
          <w:rFonts w:ascii="AvantGarde Bk BT" w:hAnsi="AvantGarde Bk BT" w:cs="Arial"/>
          <w:sz w:val="24"/>
          <w:szCs w:val="24"/>
        </w:rPr>
        <w:t>izo</w:t>
      </w:r>
      <w:r w:rsidRPr="005E4469">
        <w:rPr>
          <w:rFonts w:ascii="AvantGarde Bk BT" w:hAnsi="AvantGarde Bk BT" w:cs="Arial"/>
          <w:sz w:val="24"/>
          <w:szCs w:val="24"/>
        </w:rPr>
        <w:t xml:space="preserve"> saber el medio, lugar y la forma en que puede consultar, reproducir o adquirir dicha información</w:t>
      </w:r>
      <w:r>
        <w:rPr>
          <w:rFonts w:ascii="AvantGarde Bk BT" w:hAnsi="AvantGarde Bk BT" w:cs="Arial"/>
          <w:sz w:val="24"/>
          <w:szCs w:val="24"/>
        </w:rPr>
        <w:t xml:space="preserve">; que en el caso concreto es igual a cero, toda vez que no se reportó información en ese mes y anualidad en la fracción e inciso en específico, por lo que el sujeto obligado respeto lo estipulado por el </w:t>
      </w:r>
      <w:r w:rsidRPr="00FC5C27">
        <w:rPr>
          <w:rFonts w:ascii="AvantGarde Bk BT" w:hAnsi="AvantGarde Bk BT" w:cs="Arial"/>
          <w:sz w:val="24"/>
          <w:szCs w:val="24"/>
        </w:rPr>
        <w:t>Acuerdo CEGAIP-270/2017 S. E. mediante el cual se expiden los lineamientos estatales</w:t>
      </w:r>
      <w:r>
        <w:rPr>
          <w:rFonts w:ascii="AvantGarde Bk BT" w:hAnsi="AvantGarde Bk BT" w:cs="Arial"/>
          <w:sz w:val="24"/>
          <w:szCs w:val="24"/>
        </w:rPr>
        <w:t xml:space="preserve"> </w:t>
      </w:r>
      <w:r w:rsidRPr="00FC5C27">
        <w:rPr>
          <w:rFonts w:ascii="AvantGarde Bk BT" w:hAnsi="AvantGarde Bk BT" w:cs="Arial"/>
          <w:sz w:val="24"/>
          <w:szCs w:val="24"/>
        </w:rPr>
        <w:t>para la difusión, disposición y evaluación de las obligaciones de transparencia comunes</w:t>
      </w:r>
      <w:r>
        <w:rPr>
          <w:rFonts w:ascii="AvantGarde Bk BT" w:hAnsi="AvantGarde Bk BT" w:cs="Arial"/>
          <w:sz w:val="24"/>
          <w:szCs w:val="24"/>
        </w:rPr>
        <w:t xml:space="preserve"> </w:t>
      </w:r>
      <w:r w:rsidRPr="00FC5C27">
        <w:rPr>
          <w:rFonts w:ascii="AvantGarde Bk BT" w:hAnsi="AvantGarde Bk BT" w:cs="Arial"/>
          <w:sz w:val="24"/>
          <w:szCs w:val="24"/>
        </w:rPr>
        <w:t>y específicas</w:t>
      </w:r>
      <w:r>
        <w:rPr>
          <w:rFonts w:ascii="AvantGarde Bk BT" w:hAnsi="AvantGarde Bk BT" w:cs="Arial"/>
          <w:sz w:val="24"/>
          <w:szCs w:val="24"/>
        </w:rPr>
        <w:t>.</w:t>
      </w:r>
    </w:p>
    <w:p w14:paraId="6C15A468" w14:textId="77777777" w:rsidR="00940C10" w:rsidRDefault="00940C10" w:rsidP="00940C10">
      <w:pPr>
        <w:pStyle w:val="corte4fondo"/>
        <w:tabs>
          <w:tab w:val="left" w:pos="567"/>
        </w:tabs>
        <w:ind w:firstLine="0"/>
        <w:rPr>
          <w:rFonts w:ascii="AvantGarde Bk BT" w:hAnsi="AvantGarde Bk BT" w:cs="Arial"/>
          <w:sz w:val="24"/>
          <w:szCs w:val="24"/>
        </w:rPr>
      </w:pPr>
    </w:p>
    <w:p w14:paraId="15510D37" w14:textId="77777777" w:rsidR="00940C10" w:rsidRDefault="00940C10" w:rsidP="00940C1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Por otra parte, resulta incongruente lo señalado por el particular en sus motivos de inconformidad, en el momento articula que “no me dicen nada de la liga que envié junto a mi solicitud que es donde está mal la información”, pues contrario a lo expresado por el recurrente, el sujeto obligado fundamento y motivo su actuar en el numeral 152 de la Ley citada en párrafos anteriores; por lo que al dar acceso a la información solicitada en el formato establecido por los ordenamientos jurídicos aplicables, da cumplimiento a lo establecido en el numeral 84 de la ley adjetiva a la materia, puesto que garantiza que la información entregada cumple con los requisitos de a</w:t>
      </w:r>
      <w:r w:rsidRPr="00046C52">
        <w:rPr>
          <w:rFonts w:ascii="AvantGarde Bk BT" w:hAnsi="AvantGarde Bk BT" w:cs="Arial"/>
          <w:sz w:val="24"/>
          <w:szCs w:val="24"/>
        </w:rPr>
        <w:t>ccesib</w:t>
      </w:r>
      <w:r>
        <w:rPr>
          <w:rFonts w:ascii="AvantGarde Bk BT" w:hAnsi="AvantGarde Bk BT" w:cs="Arial"/>
          <w:sz w:val="24"/>
          <w:szCs w:val="24"/>
        </w:rPr>
        <w:t>ilidad</w:t>
      </w:r>
      <w:r w:rsidRPr="00046C52">
        <w:rPr>
          <w:rFonts w:ascii="AvantGarde Bk BT" w:hAnsi="AvantGarde Bk BT" w:cs="Arial"/>
          <w:sz w:val="24"/>
          <w:szCs w:val="24"/>
        </w:rPr>
        <w:t>, confiab</w:t>
      </w:r>
      <w:r>
        <w:rPr>
          <w:rFonts w:ascii="AvantGarde Bk BT" w:hAnsi="AvantGarde Bk BT" w:cs="Arial"/>
          <w:sz w:val="24"/>
          <w:szCs w:val="24"/>
        </w:rPr>
        <w:t>ilidad y</w:t>
      </w:r>
      <w:r w:rsidRPr="00046C52">
        <w:rPr>
          <w:rFonts w:ascii="AvantGarde Bk BT" w:hAnsi="AvantGarde Bk BT" w:cs="Arial"/>
          <w:sz w:val="24"/>
          <w:szCs w:val="24"/>
        </w:rPr>
        <w:t xml:space="preserve"> verificab</w:t>
      </w:r>
      <w:r>
        <w:rPr>
          <w:rFonts w:ascii="AvantGarde Bk BT" w:hAnsi="AvantGarde Bk BT" w:cs="Arial"/>
          <w:sz w:val="24"/>
          <w:szCs w:val="24"/>
        </w:rPr>
        <w:t>ilidad, así como</w:t>
      </w:r>
      <w:r w:rsidRPr="00046C52">
        <w:rPr>
          <w:rFonts w:ascii="AvantGarde Bk BT" w:hAnsi="AvantGarde Bk BT" w:cs="Arial"/>
          <w:sz w:val="24"/>
          <w:szCs w:val="24"/>
        </w:rPr>
        <w:t xml:space="preserve"> </w:t>
      </w:r>
      <w:r>
        <w:rPr>
          <w:rFonts w:ascii="AvantGarde Bk BT" w:hAnsi="AvantGarde Bk BT" w:cs="Arial"/>
          <w:sz w:val="24"/>
          <w:szCs w:val="24"/>
        </w:rPr>
        <w:t xml:space="preserve">el </w:t>
      </w:r>
      <w:r w:rsidRPr="000A55B1">
        <w:rPr>
          <w:rFonts w:ascii="AvantGarde Bk BT" w:hAnsi="AvantGarde Bk BT" w:cs="Arial"/>
          <w:sz w:val="24"/>
          <w:szCs w:val="24"/>
        </w:rPr>
        <w:t>derecho de acceso a la información</w:t>
      </w:r>
      <w:r>
        <w:rPr>
          <w:rFonts w:ascii="AvantGarde Bk BT" w:hAnsi="AvantGarde Bk BT" w:cs="Arial"/>
          <w:sz w:val="24"/>
          <w:szCs w:val="24"/>
        </w:rPr>
        <w:t>.</w:t>
      </w:r>
    </w:p>
    <w:p w14:paraId="0FD6F6B5" w14:textId="77777777" w:rsidR="00425835" w:rsidRDefault="00425835" w:rsidP="00425835">
      <w:pPr>
        <w:pStyle w:val="corte4fondo"/>
        <w:tabs>
          <w:tab w:val="left" w:pos="567"/>
        </w:tabs>
        <w:rPr>
          <w:rFonts w:ascii="AvantGarde Bk BT" w:hAnsi="AvantGarde Bk BT" w:cs="Arial"/>
          <w:sz w:val="24"/>
          <w:szCs w:val="24"/>
        </w:rPr>
      </w:pPr>
    </w:p>
    <w:p w14:paraId="44EB29C9" w14:textId="447FAC94" w:rsidR="00425835" w:rsidRDefault="00425835" w:rsidP="00C6543C">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De igual forma, mediante los alegatos proporcionados por el sujeto obligado, se pronuncia respecto de la inconformidad del recurrente, en el que expone que la información proporcionada al solicitante, es la misma que se </w:t>
      </w:r>
      <w:r w:rsidR="00B17BD3">
        <w:rPr>
          <w:rFonts w:ascii="AvantGarde Bk BT" w:hAnsi="AvantGarde Bk BT" w:cs="Arial"/>
          <w:sz w:val="24"/>
          <w:szCs w:val="24"/>
        </w:rPr>
        <w:t>publicó</w:t>
      </w:r>
      <w:r>
        <w:rPr>
          <w:rFonts w:ascii="AvantGarde Bk BT" w:hAnsi="AvantGarde Bk BT" w:cs="Arial"/>
          <w:sz w:val="24"/>
          <w:szCs w:val="24"/>
        </w:rPr>
        <w:t xml:space="preserve"> en la plataforma de la Comisión Estatal de Acceso a la Información Pública, toda vez que es deber del sujeto obligado proveer al órgano citado, los datos </w:t>
      </w:r>
      <w:r w:rsidRPr="00B9266D">
        <w:rPr>
          <w:rFonts w:ascii="AvantGarde Bk BT" w:hAnsi="AvantGarde Bk BT" w:cs="Arial"/>
          <w:sz w:val="24"/>
          <w:szCs w:val="24"/>
        </w:rPr>
        <w:t>conforme a las características físicas de la información o del lugar donde se</w:t>
      </w:r>
      <w:r>
        <w:rPr>
          <w:rFonts w:ascii="AvantGarde Bk BT" w:hAnsi="AvantGarde Bk BT" w:cs="Arial"/>
          <w:sz w:val="24"/>
          <w:szCs w:val="24"/>
        </w:rPr>
        <w:t xml:space="preserve"> </w:t>
      </w:r>
      <w:r w:rsidRPr="00B9266D">
        <w:rPr>
          <w:rFonts w:ascii="AvantGarde Bk BT" w:hAnsi="AvantGarde Bk BT" w:cs="Arial"/>
          <w:sz w:val="24"/>
          <w:szCs w:val="24"/>
        </w:rPr>
        <w:t>encuentre</w:t>
      </w:r>
      <w:r>
        <w:rPr>
          <w:rStyle w:val="Refdenotaalpie"/>
          <w:rFonts w:ascii="AvantGarde Bk BT" w:eastAsiaTheme="minorEastAsia" w:hAnsi="AvantGarde Bk BT" w:cs="Arial"/>
          <w:sz w:val="24"/>
          <w:szCs w:val="24"/>
        </w:rPr>
        <w:footnoteReference w:id="4"/>
      </w:r>
      <w:r>
        <w:rPr>
          <w:rFonts w:ascii="AvantGarde Bk BT" w:hAnsi="AvantGarde Bk BT" w:cs="Arial"/>
          <w:sz w:val="24"/>
          <w:szCs w:val="24"/>
        </w:rPr>
        <w:t xml:space="preserve"> para realizar las acciones de vigilancia de los mismos.</w:t>
      </w:r>
    </w:p>
    <w:p w14:paraId="587CC948" w14:textId="77777777" w:rsidR="00A57AC6" w:rsidRDefault="00A57AC6" w:rsidP="000A55B1">
      <w:pPr>
        <w:pStyle w:val="corte4fondo"/>
        <w:tabs>
          <w:tab w:val="left" w:pos="567"/>
        </w:tabs>
        <w:ind w:firstLine="680"/>
        <w:rPr>
          <w:rFonts w:ascii="AvantGarde Bk BT" w:hAnsi="AvantGarde Bk BT" w:cs="Arial"/>
          <w:sz w:val="24"/>
          <w:szCs w:val="24"/>
        </w:rPr>
      </w:pPr>
    </w:p>
    <w:p w14:paraId="47294EF7" w14:textId="7B30022E" w:rsidR="00B135C5" w:rsidRDefault="00A57AC6" w:rsidP="00A57AC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este órgano garante esta facultado para realizar las gestiones necesarias para otorgar </w:t>
      </w:r>
      <w:r w:rsidR="008055DC">
        <w:rPr>
          <w:rFonts w:ascii="AvantGarde Bk BT" w:hAnsi="AvantGarde Bk BT" w:cs="Arial"/>
          <w:sz w:val="24"/>
          <w:szCs w:val="24"/>
        </w:rPr>
        <w:t xml:space="preserve">acceso a la </w:t>
      </w:r>
      <w:r>
        <w:rPr>
          <w:rFonts w:ascii="AvantGarde Bk BT" w:hAnsi="AvantGarde Bk BT" w:cs="Arial"/>
          <w:sz w:val="24"/>
          <w:szCs w:val="24"/>
        </w:rPr>
        <w:t>información</w:t>
      </w:r>
      <w:r w:rsidR="008055DC">
        <w:rPr>
          <w:rFonts w:ascii="AvantGarde Bk BT" w:hAnsi="AvantGarde Bk BT" w:cs="Arial"/>
          <w:sz w:val="24"/>
          <w:szCs w:val="24"/>
        </w:rPr>
        <w:t xml:space="preserve"> </w:t>
      </w:r>
      <w:r>
        <w:rPr>
          <w:rFonts w:ascii="AvantGarde Bk BT" w:hAnsi="AvantGarde Bk BT" w:cs="Arial"/>
          <w:sz w:val="24"/>
          <w:szCs w:val="24"/>
        </w:rPr>
        <w:t>y</w:t>
      </w:r>
      <w:r w:rsidRPr="00A57AC6">
        <w:rPr>
          <w:rFonts w:ascii="AvantGarde Bk BT" w:hAnsi="AvantGarde Bk BT" w:cs="Arial"/>
          <w:sz w:val="24"/>
          <w:szCs w:val="24"/>
        </w:rPr>
        <w:t xml:space="preserve"> suplir cualquier deficiencia</w:t>
      </w:r>
      <w:r>
        <w:rPr>
          <w:rFonts w:ascii="AvantGarde Bk BT" w:hAnsi="AvantGarde Bk BT" w:cs="Arial"/>
          <w:sz w:val="24"/>
          <w:szCs w:val="24"/>
        </w:rPr>
        <w:t xml:space="preserve"> por parte de los sujetos obligados, en el supuesto </w:t>
      </w:r>
      <w:r w:rsidR="00C53A0E">
        <w:rPr>
          <w:rFonts w:ascii="AvantGarde Bk BT" w:hAnsi="AvantGarde Bk BT" w:cs="Arial"/>
          <w:sz w:val="24"/>
          <w:szCs w:val="24"/>
        </w:rPr>
        <w:t xml:space="preserve">de </w:t>
      </w:r>
      <w:r>
        <w:rPr>
          <w:rFonts w:ascii="AvantGarde Bk BT" w:hAnsi="AvantGarde Bk BT" w:cs="Arial"/>
          <w:sz w:val="24"/>
          <w:szCs w:val="24"/>
        </w:rPr>
        <w:t>que los mismos se encuentren a</w:t>
      </w:r>
      <w:r w:rsidRPr="00A57AC6">
        <w:rPr>
          <w:rFonts w:ascii="AvantGarde Bk BT" w:hAnsi="AvantGarde Bk BT" w:cs="Arial"/>
          <w:sz w:val="24"/>
          <w:szCs w:val="24"/>
        </w:rPr>
        <w:t>nte la negativa del acceso a la información o</w:t>
      </w:r>
      <w:r w:rsidR="00AF1568">
        <w:rPr>
          <w:rFonts w:ascii="AvantGarde Bk BT" w:hAnsi="AvantGarde Bk BT" w:cs="Arial"/>
          <w:sz w:val="24"/>
          <w:szCs w:val="24"/>
        </w:rPr>
        <w:t xml:space="preserve"> de</w:t>
      </w:r>
      <w:r w:rsidRPr="00A57AC6">
        <w:rPr>
          <w:rFonts w:ascii="AvantGarde Bk BT" w:hAnsi="AvantGarde Bk BT" w:cs="Arial"/>
          <w:sz w:val="24"/>
          <w:szCs w:val="24"/>
        </w:rPr>
        <w:t xml:space="preserve"> su inexistencia</w:t>
      </w:r>
      <w:r w:rsidR="00AC1CAA">
        <w:rPr>
          <w:rStyle w:val="Refdenotaalpie"/>
          <w:rFonts w:ascii="AvantGarde Bk BT" w:hAnsi="AvantGarde Bk BT" w:cs="Arial"/>
          <w:sz w:val="24"/>
          <w:szCs w:val="24"/>
        </w:rPr>
        <w:footnoteReference w:id="5"/>
      </w:r>
      <w:r>
        <w:rPr>
          <w:rFonts w:ascii="AvantGarde Bk BT" w:hAnsi="AvantGarde Bk BT" w:cs="Arial"/>
          <w:sz w:val="24"/>
          <w:szCs w:val="24"/>
        </w:rPr>
        <w:t xml:space="preserve">; por lo que al no pronunciarse de manera directa sobre la liga citada, </w:t>
      </w:r>
      <w:r w:rsidR="00B135C5">
        <w:rPr>
          <w:rFonts w:ascii="AvantGarde Bk BT" w:hAnsi="AvantGarde Bk BT" w:cs="Arial"/>
          <w:sz w:val="24"/>
          <w:szCs w:val="24"/>
        </w:rPr>
        <w:t xml:space="preserve"> no se </w:t>
      </w:r>
      <w:r w:rsidR="00C53A0E">
        <w:rPr>
          <w:rFonts w:ascii="AvantGarde Bk BT" w:hAnsi="AvantGarde Bk BT" w:cs="Arial"/>
          <w:sz w:val="24"/>
          <w:szCs w:val="24"/>
        </w:rPr>
        <w:t>contraviene ni viola</w:t>
      </w:r>
      <w:r w:rsidR="00AF1568">
        <w:rPr>
          <w:rFonts w:ascii="AvantGarde Bk BT" w:hAnsi="AvantGarde Bk BT" w:cs="Arial"/>
          <w:sz w:val="24"/>
          <w:szCs w:val="24"/>
        </w:rPr>
        <w:t xml:space="preserve"> en ningún momento</w:t>
      </w:r>
      <w:r w:rsidR="00B135C5">
        <w:rPr>
          <w:rFonts w:ascii="AvantGarde Bk BT" w:hAnsi="AvantGarde Bk BT" w:cs="Arial"/>
          <w:sz w:val="24"/>
          <w:szCs w:val="24"/>
        </w:rPr>
        <w:t xml:space="preserve"> </w:t>
      </w:r>
      <w:r>
        <w:rPr>
          <w:rFonts w:ascii="AvantGarde Bk BT" w:hAnsi="AvantGarde Bk BT" w:cs="Arial"/>
          <w:sz w:val="24"/>
          <w:szCs w:val="24"/>
        </w:rPr>
        <w:t>el derecho de acceso a la información</w:t>
      </w:r>
      <w:r w:rsidR="00AF1568">
        <w:rPr>
          <w:rFonts w:ascii="AvantGarde Bk BT" w:hAnsi="AvantGarde Bk BT" w:cs="Arial"/>
          <w:sz w:val="24"/>
          <w:szCs w:val="24"/>
        </w:rPr>
        <w:t xml:space="preserve"> y da total cumplimiento, </w:t>
      </w:r>
      <w:r w:rsidR="00C53A0E">
        <w:rPr>
          <w:rFonts w:ascii="AvantGarde Bk BT" w:hAnsi="AvantGarde Bk BT" w:cs="Arial"/>
          <w:sz w:val="24"/>
          <w:szCs w:val="24"/>
        </w:rPr>
        <w:t xml:space="preserve">por lo que queda </w:t>
      </w:r>
      <w:r w:rsidR="00AF1568">
        <w:rPr>
          <w:rFonts w:ascii="AvantGarde Bk BT" w:hAnsi="AvantGarde Bk BT" w:cs="Arial"/>
          <w:sz w:val="24"/>
          <w:szCs w:val="24"/>
        </w:rPr>
        <w:t xml:space="preserve">evidenciado la </w:t>
      </w:r>
      <w:r w:rsidR="00AF1568" w:rsidRPr="00A57AC6">
        <w:rPr>
          <w:rFonts w:ascii="AvantGarde Bk BT" w:hAnsi="AvantGarde Bk BT" w:cs="Arial"/>
          <w:sz w:val="24"/>
          <w:szCs w:val="24"/>
        </w:rPr>
        <w:t>garantí</w:t>
      </w:r>
      <w:r w:rsidR="00AF1568">
        <w:rPr>
          <w:rFonts w:ascii="AvantGarde Bk BT" w:hAnsi="AvantGarde Bk BT" w:cs="Arial"/>
          <w:sz w:val="24"/>
          <w:szCs w:val="24"/>
        </w:rPr>
        <w:t>a</w:t>
      </w:r>
      <w:r w:rsidR="00AF1568" w:rsidRPr="00A57AC6">
        <w:rPr>
          <w:rFonts w:ascii="AvantGarde Bk BT" w:hAnsi="AvantGarde Bk BT" w:cs="Arial"/>
          <w:sz w:val="24"/>
          <w:szCs w:val="24"/>
        </w:rPr>
        <w:t xml:space="preserve"> </w:t>
      </w:r>
      <w:r w:rsidR="00AF1568">
        <w:rPr>
          <w:rFonts w:ascii="AvantGarde Bk BT" w:hAnsi="AvantGarde Bk BT" w:cs="Arial"/>
          <w:sz w:val="24"/>
          <w:szCs w:val="24"/>
        </w:rPr>
        <w:t>d</w:t>
      </w:r>
      <w:r w:rsidR="00AF1568" w:rsidRPr="00A57AC6">
        <w:rPr>
          <w:rFonts w:ascii="AvantGarde Bk BT" w:hAnsi="AvantGarde Bk BT" w:cs="Arial"/>
          <w:sz w:val="24"/>
          <w:szCs w:val="24"/>
        </w:rPr>
        <w:t>el derecho de acceso a la información</w:t>
      </w:r>
      <w:r w:rsidR="00AF1568">
        <w:rPr>
          <w:rFonts w:ascii="AvantGarde Bk BT" w:hAnsi="AvantGarde Bk BT" w:cs="Arial"/>
          <w:sz w:val="24"/>
          <w:szCs w:val="24"/>
        </w:rPr>
        <w:t xml:space="preserve"> por parte de los sujetos obligados</w:t>
      </w:r>
      <w:r w:rsidR="00D32694">
        <w:rPr>
          <w:rFonts w:ascii="AvantGarde Bk BT" w:hAnsi="AvantGarde Bk BT" w:cs="Arial"/>
          <w:sz w:val="24"/>
          <w:szCs w:val="24"/>
        </w:rPr>
        <w:t>.</w:t>
      </w:r>
    </w:p>
    <w:p w14:paraId="7BD0861C" w14:textId="77777777" w:rsidR="00ED1C80" w:rsidRDefault="00ED1C80" w:rsidP="00A57AC6">
      <w:pPr>
        <w:pStyle w:val="corte4fondo"/>
        <w:tabs>
          <w:tab w:val="left" w:pos="567"/>
        </w:tabs>
        <w:ind w:firstLine="680"/>
        <w:rPr>
          <w:rFonts w:ascii="AvantGarde Bk BT" w:hAnsi="AvantGarde Bk BT" w:cs="Arial"/>
          <w:sz w:val="24"/>
          <w:szCs w:val="24"/>
        </w:rPr>
      </w:pPr>
    </w:p>
    <w:p w14:paraId="76F24BFD" w14:textId="72B09C43" w:rsidR="00753819" w:rsidRDefault="003770B3" w:rsidP="005933F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Asimismo, viene a </w:t>
      </w:r>
      <w:r w:rsidR="005933F8">
        <w:rPr>
          <w:rFonts w:ascii="AvantGarde Bk BT" w:hAnsi="AvantGarde Bk BT" w:cs="Arial"/>
          <w:sz w:val="24"/>
          <w:szCs w:val="24"/>
        </w:rPr>
        <w:t>colación</w:t>
      </w:r>
      <w:r>
        <w:rPr>
          <w:rFonts w:ascii="AvantGarde Bk BT" w:hAnsi="AvantGarde Bk BT" w:cs="Arial"/>
          <w:sz w:val="24"/>
          <w:szCs w:val="24"/>
        </w:rPr>
        <w:t xml:space="preserve"> </w:t>
      </w:r>
      <w:r w:rsidR="005933F8">
        <w:rPr>
          <w:rFonts w:ascii="AvantGarde Bk BT" w:hAnsi="AvantGarde Bk BT" w:cs="Arial"/>
          <w:sz w:val="24"/>
          <w:szCs w:val="24"/>
        </w:rPr>
        <w:t>lo establecido por el capitulo VI de la Ley adjetiva a la materia que refiere a las denuncias por incumplimiento a las obligaciones de transparencia, donde se le atribuye a c</w:t>
      </w:r>
      <w:r w:rsidR="005933F8" w:rsidRPr="005933F8">
        <w:rPr>
          <w:rFonts w:ascii="AvantGarde Bk BT" w:hAnsi="AvantGarde Bk BT" w:cs="Arial"/>
          <w:sz w:val="24"/>
          <w:szCs w:val="24"/>
        </w:rPr>
        <w:t xml:space="preserve">ualquier persona </w:t>
      </w:r>
      <w:r w:rsidR="005933F8">
        <w:rPr>
          <w:rFonts w:ascii="AvantGarde Bk BT" w:hAnsi="AvantGarde Bk BT" w:cs="Arial"/>
          <w:sz w:val="24"/>
          <w:szCs w:val="24"/>
        </w:rPr>
        <w:t>el derecho a la</w:t>
      </w:r>
      <w:r w:rsidR="005933F8" w:rsidRPr="005933F8">
        <w:rPr>
          <w:rFonts w:ascii="AvantGarde Bk BT" w:hAnsi="AvantGarde Bk BT" w:cs="Arial"/>
          <w:sz w:val="24"/>
          <w:szCs w:val="24"/>
        </w:rPr>
        <w:t xml:space="preserve"> denuncia ante la CEGAIP </w:t>
      </w:r>
      <w:r w:rsidR="005933F8">
        <w:rPr>
          <w:rFonts w:ascii="AvantGarde Bk BT" w:hAnsi="AvantGarde Bk BT" w:cs="Arial"/>
          <w:sz w:val="24"/>
          <w:szCs w:val="24"/>
        </w:rPr>
        <w:t xml:space="preserve">por </w:t>
      </w:r>
      <w:r w:rsidR="005933F8" w:rsidRPr="005933F8">
        <w:rPr>
          <w:rFonts w:ascii="AvantGarde Bk BT" w:hAnsi="AvantGarde Bk BT" w:cs="Arial"/>
          <w:sz w:val="24"/>
          <w:szCs w:val="24"/>
        </w:rPr>
        <w:t>la falta de publicación de</w:t>
      </w:r>
      <w:r w:rsidR="005933F8">
        <w:rPr>
          <w:rFonts w:ascii="AvantGarde Bk BT" w:hAnsi="AvantGarde Bk BT" w:cs="Arial"/>
          <w:sz w:val="24"/>
          <w:szCs w:val="24"/>
        </w:rPr>
        <w:t xml:space="preserve"> </w:t>
      </w:r>
      <w:r w:rsidR="005933F8" w:rsidRPr="005933F8">
        <w:rPr>
          <w:rFonts w:ascii="AvantGarde Bk BT" w:hAnsi="AvantGarde Bk BT" w:cs="Arial"/>
          <w:sz w:val="24"/>
          <w:szCs w:val="24"/>
        </w:rPr>
        <w:t xml:space="preserve">las obligaciones de transparencia </w:t>
      </w:r>
      <w:r w:rsidR="005933F8">
        <w:rPr>
          <w:rFonts w:ascii="AvantGarde Bk BT" w:hAnsi="AvantGarde Bk BT" w:cs="Arial"/>
          <w:sz w:val="24"/>
          <w:szCs w:val="24"/>
        </w:rPr>
        <w:t>establecid</w:t>
      </w:r>
      <w:r w:rsidR="00753819">
        <w:rPr>
          <w:rFonts w:ascii="AvantGarde Bk BT" w:hAnsi="AvantGarde Bk BT" w:cs="Arial"/>
          <w:sz w:val="24"/>
          <w:szCs w:val="24"/>
        </w:rPr>
        <w:t>a</w:t>
      </w:r>
      <w:r w:rsidR="005933F8">
        <w:rPr>
          <w:rFonts w:ascii="AvantGarde Bk BT" w:hAnsi="AvantGarde Bk BT" w:cs="Arial"/>
          <w:sz w:val="24"/>
          <w:szCs w:val="24"/>
        </w:rPr>
        <w:t>s</w:t>
      </w:r>
      <w:r w:rsidR="005933F8">
        <w:rPr>
          <w:rStyle w:val="Refdenotaalpie"/>
          <w:rFonts w:ascii="AvantGarde Bk BT" w:hAnsi="AvantGarde Bk BT" w:cs="Arial"/>
          <w:sz w:val="24"/>
          <w:szCs w:val="24"/>
        </w:rPr>
        <w:footnoteReference w:id="6"/>
      </w:r>
      <w:r w:rsidR="00ED1C80">
        <w:rPr>
          <w:rFonts w:ascii="AvantGarde Bk BT" w:hAnsi="AvantGarde Bk BT" w:cs="Arial"/>
          <w:sz w:val="24"/>
          <w:szCs w:val="24"/>
        </w:rPr>
        <w:t>,</w:t>
      </w:r>
      <w:r w:rsidR="00753819">
        <w:rPr>
          <w:rFonts w:ascii="AvantGarde Bk BT" w:hAnsi="AvantGarde Bk BT" w:cs="Arial"/>
          <w:sz w:val="24"/>
          <w:szCs w:val="24"/>
        </w:rPr>
        <w:t xml:space="preserve"> de tal manera que el medio de impugnación seleccionada por el recurrente es errónea</w:t>
      </w:r>
      <w:r w:rsidR="005719C4">
        <w:rPr>
          <w:rFonts w:ascii="AvantGarde Bk BT" w:hAnsi="AvantGarde Bk BT" w:cs="Arial"/>
          <w:sz w:val="24"/>
          <w:szCs w:val="24"/>
        </w:rPr>
        <w:t>;</w:t>
      </w:r>
      <w:r w:rsidR="00753819">
        <w:rPr>
          <w:rFonts w:ascii="AvantGarde Bk BT" w:hAnsi="AvantGarde Bk BT" w:cs="Arial"/>
          <w:sz w:val="24"/>
          <w:szCs w:val="24"/>
        </w:rPr>
        <w:t xml:space="preserve"> siendo materia de denuncia la correcta para dar trámite a su inconformidad, en consecuencia, </w:t>
      </w:r>
      <w:r w:rsidR="005719C4">
        <w:rPr>
          <w:rFonts w:ascii="AvantGarde Bk BT" w:hAnsi="AvantGarde Bk BT" w:cs="Arial"/>
          <w:sz w:val="24"/>
          <w:szCs w:val="24"/>
        </w:rPr>
        <w:t>mediante lo establecido por</w:t>
      </w:r>
      <w:r w:rsidR="00753819">
        <w:rPr>
          <w:rFonts w:ascii="AvantGarde Bk BT" w:hAnsi="AvantGarde Bk BT" w:cs="Arial"/>
          <w:sz w:val="24"/>
          <w:szCs w:val="24"/>
        </w:rPr>
        <w:t xml:space="preserve"> el artículo 8 fracción IV inciso a) y articulo 48 fracciones I a XVII del reglamento interior de la CEGAIP</w:t>
      </w:r>
      <w:r w:rsidR="005719C4">
        <w:rPr>
          <w:rFonts w:ascii="AvantGarde Bk BT" w:hAnsi="AvantGarde Bk BT" w:cs="Arial"/>
          <w:sz w:val="24"/>
          <w:szCs w:val="24"/>
        </w:rPr>
        <w:t xml:space="preserve">, la Secretaria de Pleno es la </w:t>
      </w:r>
      <w:r w:rsidR="00753819">
        <w:rPr>
          <w:rFonts w:ascii="AvantGarde Bk BT" w:hAnsi="AvantGarde Bk BT" w:cs="Arial"/>
          <w:sz w:val="24"/>
          <w:szCs w:val="24"/>
        </w:rPr>
        <w:t xml:space="preserve">responsable de conocer las inconformidades </w:t>
      </w:r>
      <w:r w:rsidR="005719C4">
        <w:rPr>
          <w:rFonts w:ascii="AvantGarde Bk BT" w:hAnsi="AvantGarde Bk BT" w:cs="Arial"/>
          <w:sz w:val="24"/>
          <w:szCs w:val="24"/>
        </w:rPr>
        <w:t xml:space="preserve">tramitadas en </w:t>
      </w:r>
      <w:r w:rsidR="00753819">
        <w:rPr>
          <w:rFonts w:ascii="AvantGarde Bk BT" w:hAnsi="AvantGarde Bk BT" w:cs="Arial"/>
          <w:sz w:val="24"/>
          <w:szCs w:val="24"/>
        </w:rPr>
        <w:t xml:space="preserve">la </w:t>
      </w:r>
      <w:r w:rsidR="005719C4" w:rsidRPr="005719C4">
        <w:rPr>
          <w:rFonts w:ascii="AvantGarde Bk BT" w:hAnsi="AvantGarde Bk BT" w:cs="Arial"/>
          <w:sz w:val="24"/>
          <w:szCs w:val="24"/>
        </w:rPr>
        <w:t>Unidad de Atención a Denuncias</w:t>
      </w:r>
      <w:r w:rsidR="005719C4">
        <w:rPr>
          <w:rFonts w:ascii="AvantGarde Bk BT" w:hAnsi="AvantGarde Bk BT" w:cs="Arial"/>
          <w:sz w:val="24"/>
          <w:szCs w:val="24"/>
        </w:rPr>
        <w:t>.</w:t>
      </w:r>
    </w:p>
    <w:p w14:paraId="44BD1CBB" w14:textId="77777777" w:rsidR="00753819" w:rsidRDefault="00753819" w:rsidP="005719C4">
      <w:pPr>
        <w:pStyle w:val="corte4fondo"/>
        <w:tabs>
          <w:tab w:val="left" w:pos="567"/>
        </w:tabs>
        <w:ind w:firstLine="0"/>
        <w:rPr>
          <w:rFonts w:ascii="AvantGarde Bk BT" w:hAnsi="AvantGarde Bk BT" w:cs="Arial"/>
          <w:sz w:val="24"/>
          <w:szCs w:val="24"/>
        </w:rPr>
      </w:pPr>
    </w:p>
    <w:p w14:paraId="2B274E5B" w14:textId="4F129820" w:rsidR="00D32694" w:rsidRDefault="005719C4" w:rsidP="005933F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w:t>
      </w:r>
      <w:r w:rsidR="005933F8">
        <w:rPr>
          <w:rFonts w:ascii="AvantGarde Bk BT" w:hAnsi="AvantGarde Bk BT" w:cs="Arial"/>
          <w:sz w:val="24"/>
          <w:szCs w:val="24"/>
        </w:rPr>
        <w:t>s</w:t>
      </w:r>
      <w:r>
        <w:rPr>
          <w:rFonts w:ascii="AvantGarde Bk BT" w:hAnsi="AvantGarde Bk BT" w:cs="Arial"/>
          <w:sz w:val="24"/>
          <w:szCs w:val="24"/>
        </w:rPr>
        <w:t xml:space="preserve"> menester</w:t>
      </w:r>
      <w:r w:rsidR="005933F8">
        <w:rPr>
          <w:rFonts w:ascii="AvantGarde Bk BT" w:hAnsi="AvantGarde Bk BT" w:cs="Arial"/>
          <w:sz w:val="24"/>
          <w:szCs w:val="24"/>
        </w:rPr>
        <w:t xml:space="preserve"> apegarse al procedimiento y a los requisitos solicitados </w:t>
      </w:r>
      <w:r>
        <w:rPr>
          <w:rFonts w:ascii="AvantGarde Bk BT" w:hAnsi="AvantGarde Bk BT" w:cs="Arial"/>
          <w:sz w:val="24"/>
          <w:szCs w:val="24"/>
        </w:rPr>
        <w:t xml:space="preserve">para </w:t>
      </w:r>
      <w:r w:rsidR="00ED1C80">
        <w:rPr>
          <w:rFonts w:ascii="AvantGarde Bk BT" w:hAnsi="AvantGarde Bk BT" w:cs="Arial"/>
          <w:sz w:val="24"/>
          <w:szCs w:val="24"/>
        </w:rPr>
        <w:t>presentar la respectiva denuncia en los diferentes medios señalados en el articulo 105 de la Ley en comento</w:t>
      </w:r>
      <w:r w:rsidR="00ED1C80">
        <w:rPr>
          <w:rStyle w:val="Refdenotaalpie"/>
          <w:rFonts w:ascii="AvantGarde Bk BT" w:hAnsi="AvantGarde Bk BT" w:cs="Arial"/>
          <w:sz w:val="24"/>
          <w:szCs w:val="24"/>
        </w:rPr>
        <w:footnoteReference w:id="7"/>
      </w:r>
      <w:r w:rsidR="00ED1C80">
        <w:rPr>
          <w:rFonts w:ascii="AvantGarde Bk BT" w:hAnsi="AvantGarde Bk BT" w:cs="Arial"/>
          <w:sz w:val="24"/>
          <w:szCs w:val="24"/>
        </w:rPr>
        <w:t>.</w:t>
      </w:r>
      <w:r w:rsidR="00753819">
        <w:rPr>
          <w:rFonts w:ascii="AvantGarde Bk BT" w:hAnsi="AvantGarde Bk BT" w:cs="Arial"/>
          <w:sz w:val="24"/>
          <w:szCs w:val="24"/>
        </w:rPr>
        <w:t xml:space="preserve"> </w:t>
      </w:r>
    </w:p>
    <w:p w14:paraId="07A3A838" w14:textId="77777777" w:rsidR="001B4CB2" w:rsidRDefault="001B4CB2" w:rsidP="00AC1CAA">
      <w:pPr>
        <w:pStyle w:val="corte4fondo"/>
        <w:tabs>
          <w:tab w:val="left" w:pos="567"/>
        </w:tabs>
        <w:ind w:firstLine="0"/>
        <w:rPr>
          <w:rFonts w:ascii="AvantGarde Bk BT" w:hAnsi="AvantGarde Bk BT" w:cs="Arial"/>
          <w:sz w:val="24"/>
          <w:szCs w:val="24"/>
        </w:rPr>
      </w:pPr>
    </w:p>
    <w:p w14:paraId="5B3E4903" w14:textId="16FFAA45"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 xml:space="preserve">6.1. </w:t>
      </w:r>
      <w:r w:rsidR="00753819">
        <w:rPr>
          <w:rFonts w:ascii="AvantGarde Bk BT" w:hAnsi="AvantGarde Bk BT" w:cs="Arial"/>
          <w:b/>
          <w:sz w:val="24"/>
          <w:szCs w:val="24"/>
        </w:rPr>
        <w:t>Sentido</w:t>
      </w:r>
      <w:r w:rsidRPr="00E0750B">
        <w:rPr>
          <w:rFonts w:ascii="AvantGarde Bk BT" w:hAnsi="AvantGarde Bk BT" w:cs="Arial"/>
          <w:b/>
          <w:sz w:val="24"/>
          <w:szCs w:val="24"/>
        </w:rPr>
        <w:t xml:space="preserve">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32899119" w14:textId="539887DE" w:rsidR="00946007" w:rsidRPr="0031791F" w:rsidRDefault="0031791F" w:rsidP="0031791F">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517B9B90"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2C9CCF88" w14:textId="093B6635" w:rsidR="00946007" w:rsidRDefault="00946007" w:rsidP="00CC38D7">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6CCC131" w14:textId="77777777" w:rsidR="00CC38D7" w:rsidRPr="00E0750B" w:rsidRDefault="00CC38D7" w:rsidP="00CC38D7">
      <w:pPr>
        <w:pStyle w:val="corte4fondo"/>
        <w:tabs>
          <w:tab w:val="left" w:pos="567"/>
        </w:tabs>
        <w:rPr>
          <w:rFonts w:ascii="AvantGarde Bk BT" w:hAnsi="AvantGarde Bk BT" w:cs="Arial"/>
          <w:sz w:val="24"/>
          <w:szCs w:val="24"/>
        </w:rPr>
      </w:pP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06329EE7" w14:textId="77777777"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5F06A569" w14:textId="77777777" w:rsidR="00946007" w:rsidRPr="00E0750B" w:rsidRDefault="00946007" w:rsidP="00946007">
      <w:pPr>
        <w:pStyle w:val="corte4fondo"/>
        <w:tabs>
          <w:tab w:val="left" w:pos="567"/>
        </w:tabs>
        <w:rPr>
          <w:rFonts w:ascii="AvantGarde Bk BT" w:hAnsi="AvantGarde Bk BT" w:cs="Arial"/>
          <w:sz w:val="24"/>
          <w:szCs w:val="24"/>
        </w:rPr>
      </w:pPr>
    </w:p>
    <w:p w14:paraId="2D3BF776" w14:textId="1606FE23" w:rsidR="004A18DE" w:rsidRPr="009E154A" w:rsidRDefault="004A18DE" w:rsidP="004A18D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Así l</w:t>
      </w:r>
      <w:r w:rsidRPr="009E154A">
        <w:rPr>
          <w:rFonts w:ascii="AvantGarde Bk BT" w:hAnsi="AvantGarde Bk BT" w:cs="Arial"/>
          <w:sz w:val="24"/>
          <w:szCs w:val="24"/>
        </w:rPr>
        <w:t xml:space="preserve">o resolvieron por unanimidad de votos en Sesión Ordinaria de Consejo el </w:t>
      </w:r>
      <w:r w:rsidR="00C6543C">
        <w:rPr>
          <w:rFonts w:ascii="AvantGarde Bk BT" w:hAnsi="AvantGarde Bk BT" w:cs="Arial"/>
          <w:color w:val="000000" w:themeColor="text1"/>
          <w:sz w:val="24"/>
          <w:szCs w:val="24"/>
        </w:rPr>
        <w:t xml:space="preserve">04 cuatro de marzo </w:t>
      </w:r>
      <w:r w:rsidR="009E154A" w:rsidRPr="009E154A">
        <w:rPr>
          <w:rFonts w:ascii="AvantGarde Bk BT" w:hAnsi="AvantGarde Bk BT" w:cs="Arial"/>
          <w:sz w:val="24"/>
          <w:szCs w:val="24"/>
        </w:rPr>
        <w:t>de 2020 dos mil veinte</w:t>
      </w:r>
      <w:r w:rsidRPr="009E154A">
        <w:rPr>
          <w:rFonts w:ascii="AvantGarde Bk BT" w:hAnsi="AvantGarde Bk BT" w:cs="Arial"/>
          <w:sz w:val="24"/>
          <w:szCs w:val="24"/>
        </w:rPr>
        <w:t xml:space="preserve">, </w:t>
      </w:r>
      <w:r w:rsidRPr="00A67C98">
        <w:rPr>
          <w:rFonts w:ascii="AvantGarde Bk BT" w:hAnsi="AvantGarde Bk BT" w:cs="Arial"/>
          <w:sz w:val="24"/>
          <w:szCs w:val="24"/>
        </w:rPr>
        <w:t xml:space="preserve">los Comisionados </w:t>
      </w:r>
      <w:r w:rsidRPr="009E154A">
        <w:rPr>
          <w:rFonts w:ascii="AvantGarde Bk BT" w:hAnsi="AvantGarde Bk BT" w:cs="Arial"/>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9E154A">
        <w:rPr>
          <w:rFonts w:ascii="AvantGarde Bk BT" w:hAnsi="AvantGarde Bk BT" w:cs="Arial"/>
          <w:sz w:val="24"/>
          <w:szCs w:val="24"/>
        </w:rPr>
        <w:t>siendo ponente el primero de los nombrados, quienes firman con la Licenciada Rosa María Motilla García, quien autoriza y da fe.</w:t>
      </w:r>
    </w:p>
    <w:p w14:paraId="70912E20" w14:textId="77777777" w:rsidR="004A18DE" w:rsidRPr="00A67C98" w:rsidRDefault="004A18DE" w:rsidP="004A18DE">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0CA36DAD" w14:textId="77777777" w:rsidR="004A18DE" w:rsidRPr="00A67C98" w:rsidRDefault="004A18DE" w:rsidP="004A18DE">
      <w:pPr>
        <w:pStyle w:val="NormalWeb"/>
        <w:jc w:val="both"/>
        <w:rPr>
          <w:rFonts w:ascii="AvantGarde Bk BT" w:hAnsi="AvantGarde Bk BT" w:cs="Arial"/>
          <w:b/>
          <w:lang w:val="es-MX"/>
        </w:rPr>
      </w:pPr>
    </w:p>
    <w:p w14:paraId="74B336A0" w14:textId="77777777" w:rsidR="004A18DE" w:rsidRPr="00A67C98" w:rsidRDefault="004A18DE" w:rsidP="004A18DE">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1EBDACEC" w14:textId="77777777" w:rsidR="00C6543C" w:rsidRDefault="00C6543C" w:rsidP="004A18DE">
      <w:pPr>
        <w:pStyle w:val="NormalWeb"/>
        <w:jc w:val="center"/>
        <w:rPr>
          <w:rFonts w:ascii="AvantGarde Bk BT" w:hAnsi="AvantGarde Bk BT" w:cs="Arial"/>
          <w:b/>
          <w:lang w:val="es-MX"/>
        </w:rPr>
      </w:pPr>
    </w:p>
    <w:p w14:paraId="1A437B7C" w14:textId="115FAEB2" w:rsidR="004A18DE" w:rsidRPr="00A67C98" w:rsidRDefault="004A18DE" w:rsidP="004A18DE">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29E4F221" w14:textId="77777777" w:rsidR="004A18DE" w:rsidRPr="00A67C98" w:rsidRDefault="004A18DE" w:rsidP="004A18DE">
      <w:pPr>
        <w:pStyle w:val="NormalWeb"/>
        <w:rPr>
          <w:rFonts w:ascii="AvantGarde Bk BT" w:hAnsi="AvantGarde Bk BT" w:cs="Arial"/>
          <w:b/>
          <w:lang w:val="es-MX"/>
        </w:rPr>
      </w:pPr>
    </w:p>
    <w:p w14:paraId="0D0F7444" w14:textId="77777777" w:rsidR="004A18DE" w:rsidRDefault="004A18DE" w:rsidP="004A18DE">
      <w:pPr>
        <w:autoSpaceDE w:val="0"/>
        <w:autoSpaceDN w:val="0"/>
        <w:adjustRightInd w:val="0"/>
        <w:spacing w:after="0" w:line="480" w:lineRule="auto"/>
        <w:jc w:val="both"/>
        <w:rPr>
          <w:rFonts w:ascii="AvantGarde Bk BT" w:hAnsi="AvantGarde Bk BT" w:cs="Arial"/>
          <w:b/>
        </w:rPr>
      </w:pPr>
      <w:r>
        <w:rPr>
          <w:rFonts w:ascii="AvantGarde Bk BT" w:hAnsi="AvantGarde Bk BT" w:cs="Arial"/>
          <w:b/>
        </w:rPr>
        <w:t xml:space="preserve">        </w:t>
      </w:r>
      <w:r w:rsidRPr="00A67C98">
        <w:rPr>
          <w:rFonts w:ascii="AvantGarde Bk BT" w:hAnsi="AvantGarde Bk BT" w:cs="Arial"/>
          <w:b/>
        </w:rPr>
        <w:t>MARIAJOSÉ GONZÁLEZ ZARZOSA.                LIC. ROSA MARÍA MOTILLA GARCÍA</w:t>
      </w:r>
    </w:p>
    <w:p w14:paraId="0D4DF0CB" w14:textId="6E249906" w:rsidR="00946007" w:rsidRPr="00CC38D7" w:rsidRDefault="00C53A0E" w:rsidP="004A18DE">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w:t>
      </w:r>
      <w:r w:rsidR="005719C4">
        <w:rPr>
          <w:rFonts w:ascii="AvantGarde Bk BT" w:hAnsi="AvantGarde Bk BT" w:cs="Arial"/>
          <w:sz w:val="14"/>
          <w:szCs w:val="14"/>
        </w:rPr>
        <w:t>-MA</w:t>
      </w:r>
      <w:bookmarkStart w:id="2" w:name="_GoBack"/>
      <w:bookmarkEnd w:id="2"/>
      <w:r w:rsidR="005719C4">
        <w:rPr>
          <w:rFonts w:ascii="AvantGarde Bk BT" w:hAnsi="AvantGarde Bk BT" w:cs="Arial"/>
          <w:sz w:val="14"/>
          <w:szCs w:val="14"/>
        </w:rPr>
        <w:t>I</w:t>
      </w:r>
      <w:bookmarkEnd w:id="0"/>
    </w:p>
    <w:sectPr w:rsidR="00946007" w:rsidRPr="00CC38D7" w:rsidSect="004A18DE">
      <w:headerReference w:type="default" r:id="rId14"/>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A3E6EB" w14:textId="77777777" w:rsidR="000D631D" w:rsidRDefault="000D631D">
      <w:pPr>
        <w:spacing w:after="0" w:line="240" w:lineRule="auto"/>
      </w:pPr>
      <w:r>
        <w:separator/>
      </w:r>
    </w:p>
  </w:endnote>
  <w:endnote w:type="continuationSeparator" w:id="0">
    <w:p w14:paraId="0BBBFC2F" w14:textId="77777777" w:rsidR="000D631D" w:rsidRDefault="000D63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D5C68B" w14:textId="77777777" w:rsidR="000D631D" w:rsidRDefault="000D631D">
      <w:pPr>
        <w:spacing w:after="0" w:line="240" w:lineRule="auto"/>
      </w:pPr>
      <w:r>
        <w:separator/>
      </w:r>
    </w:p>
  </w:footnote>
  <w:footnote w:type="continuationSeparator" w:id="0">
    <w:p w14:paraId="7C846B33" w14:textId="77777777" w:rsidR="000D631D" w:rsidRDefault="000D631D">
      <w:pPr>
        <w:spacing w:after="0" w:line="240" w:lineRule="auto"/>
      </w:pPr>
      <w:r>
        <w:continuationSeparator/>
      </w:r>
    </w:p>
  </w:footnote>
  <w:footnote w:id="1">
    <w:p w14:paraId="346B182B" w14:textId="16F14B25" w:rsidR="001B6936" w:rsidRDefault="001B6936">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784112D7" w14:textId="60B5557A" w:rsidR="001B6936" w:rsidRDefault="001B6936">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w:t>
      </w:r>
      <w:r w:rsidRPr="001B4CB2">
        <w:t xml:space="preserve"> </w:t>
      </w:r>
      <w:r>
        <w:t>Los sujetos obligados buscarán, en todo momento, que la información generada tenga un lenguaje sencillo para cualquier persona.</w:t>
      </w:r>
    </w:p>
  </w:footnote>
  <w:footnote w:id="3">
    <w:p w14:paraId="6174ABF4" w14:textId="77777777" w:rsidR="00940C10" w:rsidRDefault="00940C10" w:rsidP="00940C10">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0CAEEEB9" w14:textId="77777777" w:rsidR="001B6936" w:rsidRDefault="001B6936" w:rsidP="00425835">
      <w:pPr>
        <w:pStyle w:val="Textonotapie"/>
      </w:pPr>
      <w:r>
        <w:rPr>
          <w:rStyle w:val="Refdenotaalpie"/>
        </w:rPr>
        <w:footnoteRef/>
      </w:r>
      <w: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5">
    <w:p w14:paraId="321B8553" w14:textId="67D32B0E" w:rsidR="001B6936" w:rsidRDefault="001B6936">
      <w:pPr>
        <w:pStyle w:val="Textonotapie"/>
      </w:pPr>
      <w:r>
        <w:rPr>
          <w:rStyle w:val="Refdenotaalpie"/>
        </w:rPr>
        <w:footnoteRef/>
      </w:r>
      <w:r>
        <w:t xml:space="preserve"> ARTÍCULO 14. La CEGAIP, en el ámbito de sus atribuciones, deberá suplir cualquier deficiencia para garantizar el ejercicio del derecho de acceso a la información</w:t>
      </w:r>
    </w:p>
  </w:footnote>
  <w:footnote w:id="6">
    <w:p w14:paraId="4E658F2C" w14:textId="68583C8D" w:rsidR="001B6936" w:rsidRDefault="001B6936">
      <w:pPr>
        <w:pStyle w:val="Textonotapie"/>
      </w:pPr>
      <w:r>
        <w:rPr>
          <w:rStyle w:val="Refdenotaalpie"/>
        </w:rPr>
        <w:footnoteRef/>
      </w:r>
      <w:r>
        <w:t xml:space="preserve"> ARTÍCULO 102. Cualquier persona podrá denunciar ante la CEGAIP la falta de publicación de las obligaciones de transparencia previstas en los artículos 84 a 96 de esta Ley y demás disposiciones aplicables, en sus respectivos ámbitos de competencia.</w:t>
      </w:r>
    </w:p>
  </w:footnote>
  <w:footnote w:id="7">
    <w:p w14:paraId="6278B736" w14:textId="1D2862ED" w:rsidR="001B6936" w:rsidRDefault="001B6936">
      <w:pPr>
        <w:pStyle w:val="Textonotapie"/>
      </w:pPr>
      <w:r>
        <w:rPr>
          <w:rStyle w:val="Refdenotaalpie"/>
        </w:rPr>
        <w:footnoteRef/>
      </w:r>
      <w:r>
        <w:t xml:space="preserve"> ARTÍCULO 105. La denuncia podrá presentarse de la forma siguiente: I. Por medio electrónico: a) A través de la Plataforma Nacional, o b) Por correo electrónico, dirigido a la dirección electrónica que al efecto se establezca, y II. Por escrito, presentado físicamente, ante la Unidad de Transparencia de la CEGAIP.</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1B6936" w:rsidRDefault="001B6936" w:rsidP="002C3BD5">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518F5E5F" w:rsidR="001B6936" w:rsidRDefault="001B6936" w:rsidP="002C3BD5">
        <w:pPr>
          <w:pStyle w:val="Encabezado"/>
          <w:jc w:val="right"/>
        </w:pPr>
        <w:r>
          <w:t xml:space="preserve">RECURSO DE REVISIÓN </w:t>
        </w:r>
        <w:r w:rsidR="00115D16">
          <w:t>125</w:t>
        </w:r>
        <w:r>
          <w:t>/2020-1 PNT</w:t>
        </w:r>
      </w:p>
    </w:sdtContent>
  </w:sdt>
  <w:p w14:paraId="477B550A" w14:textId="77777777" w:rsidR="001B6936" w:rsidRDefault="001B69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400C"/>
    <w:rsid w:val="000353DE"/>
    <w:rsid w:val="00037E62"/>
    <w:rsid w:val="00046C52"/>
    <w:rsid w:val="000708E3"/>
    <w:rsid w:val="000715ED"/>
    <w:rsid w:val="00074C03"/>
    <w:rsid w:val="000A2DC1"/>
    <w:rsid w:val="000A55B1"/>
    <w:rsid w:val="000C30FA"/>
    <w:rsid w:val="000D631D"/>
    <w:rsid w:val="000D64A6"/>
    <w:rsid w:val="000F4E2E"/>
    <w:rsid w:val="00115D16"/>
    <w:rsid w:val="0011791B"/>
    <w:rsid w:val="001270FC"/>
    <w:rsid w:val="00174E4F"/>
    <w:rsid w:val="001766B5"/>
    <w:rsid w:val="00193E6A"/>
    <w:rsid w:val="001A27DC"/>
    <w:rsid w:val="001A2946"/>
    <w:rsid w:val="001B4CB2"/>
    <w:rsid w:val="001B6936"/>
    <w:rsid w:val="001E2814"/>
    <w:rsid w:val="001F06B3"/>
    <w:rsid w:val="00230DBC"/>
    <w:rsid w:val="0026072F"/>
    <w:rsid w:val="0026351A"/>
    <w:rsid w:val="00277205"/>
    <w:rsid w:val="00282493"/>
    <w:rsid w:val="00285161"/>
    <w:rsid w:val="002A1CC2"/>
    <w:rsid w:val="002C3BD5"/>
    <w:rsid w:val="002C6A82"/>
    <w:rsid w:val="002D7737"/>
    <w:rsid w:val="002E5565"/>
    <w:rsid w:val="002E6C7E"/>
    <w:rsid w:val="00304A77"/>
    <w:rsid w:val="0030579D"/>
    <w:rsid w:val="0030798F"/>
    <w:rsid w:val="00313749"/>
    <w:rsid w:val="0031791F"/>
    <w:rsid w:val="00322899"/>
    <w:rsid w:val="003273CB"/>
    <w:rsid w:val="003351A0"/>
    <w:rsid w:val="00340B85"/>
    <w:rsid w:val="00351C3D"/>
    <w:rsid w:val="003622F2"/>
    <w:rsid w:val="003754F6"/>
    <w:rsid w:val="003770B3"/>
    <w:rsid w:val="003D7763"/>
    <w:rsid w:val="003F4F69"/>
    <w:rsid w:val="004040F1"/>
    <w:rsid w:val="00425835"/>
    <w:rsid w:val="00444C04"/>
    <w:rsid w:val="00454AC2"/>
    <w:rsid w:val="00466D36"/>
    <w:rsid w:val="00487C6B"/>
    <w:rsid w:val="004A18DE"/>
    <w:rsid w:val="004A2293"/>
    <w:rsid w:val="00501C9E"/>
    <w:rsid w:val="00524E08"/>
    <w:rsid w:val="0053012B"/>
    <w:rsid w:val="00544017"/>
    <w:rsid w:val="005719C4"/>
    <w:rsid w:val="00583548"/>
    <w:rsid w:val="00587577"/>
    <w:rsid w:val="005933F8"/>
    <w:rsid w:val="005941F3"/>
    <w:rsid w:val="005A52AA"/>
    <w:rsid w:val="005E3132"/>
    <w:rsid w:val="005F13E2"/>
    <w:rsid w:val="005F1B0A"/>
    <w:rsid w:val="00604AC3"/>
    <w:rsid w:val="006402BC"/>
    <w:rsid w:val="00645415"/>
    <w:rsid w:val="00676793"/>
    <w:rsid w:val="006A0D11"/>
    <w:rsid w:val="006A3269"/>
    <w:rsid w:val="006B2F05"/>
    <w:rsid w:val="006C479F"/>
    <w:rsid w:val="006D663C"/>
    <w:rsid w:val="006F4048"/>
    <w:rsid w:val="00707F2F"/>
    <w:rsid w:val="00713979"/>
    <w:rsid w:val="0073363D"/>
    <w:rsid w:val="00742AFD"/>
    <w:rsid w:val="00753819"/>
    <w:rsid w:val="00782753"/>
    <w:rsid w:val="00787D46"/>
    <w:rsid w:val="007F0186"/>
    <w:rsid w:val="008055DC"/>
    <w:rsid w:val="00813197"/>
    <w:rsid w:val="00822E0E"/>
    <w:rsid w:val="0082442D"/>
    <w:rsid w:val="00830413"/>
    <w:rsid w:val="00843990"/>
    <w:rsid w:val="008557EB"/>
    <w:rsid w:val="00895966"/>
    <w:rsid w:val="008B0264"/>
    <w:rsid w:val="008B5533"/>
    <w:rsid w:val="008B5E35"/>
    <w:rsid w:val="008F4DD3"/>
    <w:rsid w:val="00902F2C"/>
    <w:rsid w:val="00916EC5"/>
    <w:rsid w:val="00931F30"/>
    <w:rsid w:val="009326D3"/>
    <w:rsid w:val="00940209"/>
    <w:rsid w:val="00940C10"/>
    <w:rsid w:val="00946007"/>
    <w:rsid w:val="00953054"/>
    <w:rsid w:val="00984021"/>
    <w:rsid w:val="00995B72"/>
    <w:rsid w:val="009B24DB"/>
    <w:rsid w:val="009B3B8D"/>
    <w:rsid w:val="009C7C84"/>
    <w:rsid w:val="009E154A"/>
    <w:rsid w:val="009E57BD"/>
    <w:rsid w:val="009F1035"/>
    <w:rsid w:val="009F297A"/>
    <w:rsid w:val="009F3688"/>
    <w:rsid w:val="00A27C6E"/>
    <w:rsid w:val="00A564F9"/>
    <w:rsid w:val="00A57AC6"/>
    <w:rsid w:val="00A94942"/>
    <w:rsid w:val="00A94E66"/>
    <w:rsid w:val="00AB71F5"/>
    <w:rsid w:val="00AC1CAA"/>
    <w:rsid w:val="00AD235F"/>
    <w:rsid w:val="00AE2C79"/>
    <w:rsid w:val="00AE4A3A"/>
    <w:rsid w:val="00AF1568"/>
    <w:rsid w:val="00AF1C08"/>
    <w:rsid w:val="00AF4B4B"/>
    <w:rsid w:val="00B0064B"/>
    <w:rsid w:val="00B135C5"/>
    <w:rsid w:val="00B17BD3"/>
    <w:rsid w:val="00B33A23"/>
    <w:rsid w:val="00B4001E"/>
    <w:rsid w:val="00B65C5F"/>
    <w:rsid w:val="00B739F1"/>
    <w:rsid w:val="00B752B4"/>
    <w:rsid w:val="00B75379"/>
    <w:rsid w:val="00B90291"/>
    <w:rsid w:val="00B94EFB"/>
    <w:rsid w:val="00BA3890"/>
    <w:rsid w:val="00BA3D97"/>
    <w:rsid w:val="00BB7A7A"/>
    <w:rsid w:val="00BC1F31"/>
    <w:rsid w:val="00BC3E8C"/>
    <w:rsid w:val="00BE1ADC"/>
    <w:rsid w:val="00BE1B1C"/>
    <w:rsid w:val="00C11684"/>
    <w:rsid w:val="00C14CD6"/>
    <w:rsid w:val="00C170A4"/>
    <w:rsid w:val="00C53A0E"/>
    <w:rsid w:val="00C6543C"/>
    <w:rsid w:val="00C768E4"/>
    <w:rsid w:val="00C769B7"/>
    <w:rsid w:val="00C7727F"/>
    <w:rsid w:val="00C81DEB"/>
    <w:rsid w:val="00C82FB0"/>
    <w:rsid w:val="00CC38D7"/>
    <w:rsid w:val="00CC3C52"/>
    <w:rsid w:val="00CC5A69"/>
    <w:rsid w:val="00CE43D3"/>
    <w:rsid w:val="00D32694"/>
    <w:rsid w:val="00D3737B"/>
    <w:rsid w:val="00D4006E"/>
    <w:rsid w:val="00D6663E"/>
    <w:rsid w:val="00D82039"/>
    <w:rsid w:val="00D937AF"/>
    <w:rsid w:val="00DB19B4"/>
    <w:rsid w:val="00DD1478"/>
    <w:rsid w:val="00E0750B"/>
    <w:rsid w:val="00E22DCB"/>
    <w:rsid w:val="00E3251A"/>
    <w:rsid w:val="00E44B65"/>
    <w:rsid w:val="00E53455"/>
    <w:rsid w:val="00E7676F"/>
    <w:rsid w:val="00E81C3D"/>
    <w:rsid w:val="00E92FFA"/>
    <w:rsid w:val="00ED1C80"/>
    <w:rsid w:val="00ED558F"/>
    <w:rsid w:val="00EE0658"/>
    <w:rsid w:val="00EF0C32"/>
    <w:rsid w:val="00F25725"/>
    <w:rsid w:val="00F629CD"/>
    <w:rsid w:val="00F86C61"/>
    <w:rsid w:val="00FB0B93"/>
    <w:rsid w:val="00FB30C8"/>
    <w:rsid w:val="00FB5CAC"/>
    <w:rsid w:val="00FC33CD"/>
    <w:rsid w:val="00FF2E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paragraph" w:styleId="Ttulo1">
    <w:name w:val="heading 1"/>
    <w:basedOn w:val="Normal"/>
    <w:next w:val="Normal"/>
    <w:link w:val="Ttulo1Car"/>
    <w:uiPriority w:val="9"/>
    <w:qFormat/>
    <w:rsid w:val="001B4CB2"/>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Mencinsinresolver">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character" w:customStyle="1" w:styleId="Ttulo1Car">
    <w:name w:val="Título 1 Car"/>
    <w:basedOn w:val="Fuentedeprrafopredeter"/>
    <w:link w:val="Ttulo1"/>
    <w:uiPriority w:val="9"/>
    <w:rsid w:val="001B4CB2"/>
    <w:rPr>
      <w:rFonts w:asciiTheme="majorHAnsi" w:eastAsiaTheme="majorEastAsia" w:hAnsiTheme="majorHAnsi" w:cstheme="majorBidi"/>
      <w:color w:val="2F5496" w:themeColor="accent1" w:themeShade="BF"/>
      <w:sz w:val="32"/>
      <w:szCs w:val="32"/>
      <w:lang w:eastAsia="es-MX"/>
    </w:rPr>
  </w:style>
  <w:style w:type="paragraph" w:styleId="Textonotapie">
    <w:name w:val="footnote text"/>
    <w:basedOn w:val="Normal"/>
    <w:link w:val="TextonotapieCar"/>
    <w:uiPriority w:val="99"/>
    <w:semiHidden/>
    <w:unhideWhenUsed/>
    <w:rsid w:val="001B4CB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B4CB2"/>
    <w:rPr>
      <w:rFonts w:eastAsiaTheme="minorEastAsia"/>
      <w:sz w:val="20"/>
      <w:szCs w:val="20"/>
      <w:lang w:eastAsia="es-MX"/>
    </w:rPr>
  </w:style>
  <w:style w:type="character" w:styleId="Refdenotaalpie">
    <w:name w:val="footnote reference"/>
    <w:basedOn w:val="Fuentedeprrafopredeter"/>
    <w:uiPriority w:val="99"/>
    <w:semiHidden/>
    <w:unhideWhenUsed/>
    <w:rsid w:val="001B4C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egaipslp.org.mx/webcegaip2018N2.nsf/nombre_de_la_vista/EDD3984F09840D4086258353007A5A3F/$File/LTAIPSLP85IF3.xls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egaipslp.org.mx/webcegaip2018N2.nsf/xBuscadorSLP?OpenForm&amp;ExpandView&amp;Seq=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anluis.gob.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867FD-A8A6-4DE4-9DEF-670CDA1FC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11</Pages>
  <Words>2542</Words>
  <Characters>13987</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Italia</cp:lastModifiedBy>
  <cp:revision>3</cp:revision>
  <cp:lastPrinted>2020-10-06T21:41:00Z</cp:lastPrinted>
  <dcterms:created xsi:type="dcterms:W3CDTF">2020-10-19T20:51:00Z</dcterms:created>
  <dcterms:modified xsi:type="dcterms:W3CDTF">2020-10-20T19:18:00Z</dcterms:modified>
</cp:coreProperties>
</file>