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680" w:rsidRDefault="00D06680" w:rsidP="00D06680">
      <w:pPr>
        <w:spacing w:line="160" w:lineRule="atLeast"/>
      </w:pPr>
    </w:p>
    <w:p w:rsidR="000E63CE" w:rsidRDefault="000E63CE" w:rsidP="000E63CE">
      <w:pPr>
        <w:jc w:val="both"/>
      </w:pPr>
    </w:p>
    <w:p w:rsidR="000E63CE" w:rsidRPr="000E63CE" w:rsidRDefault="000E63CE" w:rsidP="000E63CE">
      <w:pPr>
        <w:jc w:val="center"/>
        <w:rPr>
          <w:sz w:val="36"/>
        </w:rPr>
      </w:pPr>
    </w:p>
    <w:p w:rsidR="000E63CE" w:rsidRDefault="000E63CE" w:rsidP="000E63CE">
      <w:pPr>
        <w:jc w:val="center"/>
        <w:rPr>
          <w:b/>
          <w:sz w:val="36"/>
        </w:rPr>
      </w:pPr>
      <w:r w:rsidRPr="000E63CE">
        <w:rPr>
          <w:b/>
          <w:sz w:val="36"/>
        </w:rPr>
        <w:t>LEY DE LOS TRABAJADORES AL SERVICIO DE LAS INSTITUCIONES PÚBLICAS DEL ESTADO DE SAN LUIS POTOSI</w:t>
      </w:r>
      <w:r>
        <w:rPr>
          <w:b/>
          <w:sz w:val="36"/>
        </w:rPr>
        <w:t>.</w:t>
      </w:r>
    </w:p>
    <w:p w:rsidR="000E63CE" w:rsidRDefault="000E63CE" w:rsidP="000E63CE">
      <w:pPr>
        <w:jc w:val="center"/>
      </w:pPr>
      <w:r>
        <w:t xml:space="preserve">CAPITULO II </w:t>
      </w:r>
    </w:p>
    <w:p w:rsidR="000E63CE" w:rsidRDefault="000E63CE" w:rsidP="000E63CE">
      <w:pPr>
        <w:jc w:val="center"/>
      </w:pPr>
      <w:r w:rsidRPr="003447E1">
        <w:rPr>
          <w:rFonts w:ascii="Tahoma" w:eastAsia="Arial Unicode MS" w:hAnsi="Tahoma" w:cs="Tahoma"/>
          <w:noProof/>
          <w:lang w:eastAsia="es-MX"/>
        </w:rPr>
        <w:drawing>
          <wp:anchor distT="0" distB="0" distL="114300" distR="114300" simplePos="0" relativeHeight="251663360" behindDoc="1" locked="0" layoutInCell="1" allowOverlap="1" wp14:anchorId="1287BFEA" wp14:editId="7CDA2E60">
            <wp:simplePos x="0" y="0"/>
            <wp:positionH relativeFrom="column">
              <wp:posOffset>1710690</wp:posOffset>
            </wp:positionH>
            <wp:positionV relativeFrom="paragraph">
              <wp:posOffset>93345</wp:posOffset>
            </wp:positionV>
            <wp:extent cx="3499485" cy="37274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r>
        <w:t>DE LAS OBLIGACIONES DE LOS TRABAJADORES</w:t>
      </w:r>
    </w:p>
    <w:p w:rsidR="000E63CE" w:rsidRDefault="000E63CE" w:rsidP="000E63CE">
      <w:pPr>
        <w:jc w:val="both"/>
      </w:pPr>
      <w:r>
        <w:t>ARTÍCULO</w:t>
      </w:r>
      <w:r>
        <w:t xml:space="preserve"> 52.- Son obligaciones de los trabajadores al servicio de las instituciones públicas a que se refiere esta ley:</w:t>
      </w:r>
    </w:p>
    <w:p w:rsidR="000E63CE" w:rsidRDefault="000E63CE" w:rsidP="000E63CE">
      <w:pPr>
        <w:jc w:val="both"/>
      </w:pPr>
      <w:r>
        <w:t xml:space="preserve"> I.- Desempeñar el trabajo con la intensidad, esmero y eficiencia apropiados, sujetándose a la subordinación de sus jefes inmediatos y a los reglamentos respectivos. Las actividades deberán desempeñarse conforme al trabajo y en los horarios establecidos; </w:t>
      </w:r>
    </w:p>
    <w:p w:rsidR="000E63CE" w:rsidRDefault="000E63CE" w:rsidP="000E63CE">
      <w:pPr>
        <w:jc w:val="both"/>
      </w:pPr>
      <w:r>
        <w:t>II.- Cumplir fielmente todas las obligaciones que se contemplen en las condiciones generales de trabajo;</w:t>
      </w:r>
    </w:p>
    <w:p w:rsidR="000E63CE" w:rsidRDefault="000E63CE" w:rsidP="000E63CE">
      <w:pPr>
        <w:jc w:val="both"/>
      </w:pPr>
      <w:r>
        <w:t xml:space="preserve"> III.- Ser respetuosos y atentos con el público, observando buena conducta; </w:t>
      </w:r>
    </w:p>
    <w:p w:rsidR="000E63CE" w:rsidRDefault="000E63CE" w:rsidP="000E63CE">
      <w:pPr>
        <w:jc w:val="both"/>
      </w:pPr>
      <w:r>
        <w:t xml:space="preserve">IV.- Asistir puntualmente a sus labores respetando los horarios establecidos; </w:t>
      </w:r>
    </w:p>
    <w:p w:rsidR="000E63CE" w:rsidRPr="000E63CE" w:rsidRDefault="000E63CE" w:rsidP="000E63CE">
      <w:pPr>
        <w:jc w:val="both"/>
        <w:rPr>
          <w:b/>
          <w:sz w:val="36"/>
        </w:rPr>
      </w:pPr>
      <w:r>
        <w:t>V.- Evitar actos de imprudencia o negligencia que pongan en peligro su propia seguridad, la de sus compañeros de labores y la del centro de trabajo;</w:t>
      </w:r>
    </w:p>
    <w:p w:rsidR="000E63CE" w:rsidRDefault="000E63CE" w:rsidP="000E63CE">
      <w:pPr>
        <w:jc w:val="both"/>
      </w:pPr>
      <w:r>
        <w:t>VI.- Guardar los secretos que son propios de la dependencia respectiva y de las funciones que requieran de sigilo, según la índole del servicio público de que se trate;</w:t>
      </w:r>
    </w:p>
    <w:p w:rsidR="000E63CE" w:rsidRDefault="000E63CE" w:rsidP="000E63CE">
      <w:pPr>
        <w:jc w:val="both"/>
      </w:pPr>
      <w:r>
        <w:t xml:space="preserve"> VII.- Concurrir a los cursos de capacitación y adiestramiento que se organicen por las entidades o dependencias públicas respectivas; </w:t>
      </w:r>
    </w:p>
    <w:p w:rsidR="000E63CE" w:rsidRDefault="000E63CE" w:rsidP="000E63CE">
      <w:pPr>
        <w:jc w:val="both"/>
      </w:pPr>
      <w:r>
        <w:t>VIII.- No suspender o abandonar el trabajo, sin previo consentimiento del titular de la dependencia o su representante;</w:t>
      </w:r>
    </w:p>
    <w:p w:rsidR="000E63CE" w:rsidRDefault="000E63CE" w:rsidP="000E63CE">
      <w:pPr>
        <w:jc w:val="both"/>
      </w:pPr>
      <w:r>
        <w:t xml:space="preserve"> IX.- Guardar para con sus superiores y compañeros de trabajo la consideración y respeto debidos; </w:t>
      </w:r>
    </w:p>
    <w:p w:rsidR="000E63CE" w:rsidRDefault="000E63CE" w:rsidP="000E63CE">
      <w:pPr>
        <w:jc w:val="both"/>
      </w:pPr>
      <w:r>
        <w:t xml:space="preserve">X.- No hacer propaganda, rifas, ventas, colectas o cualquier otra actividad ajena al trabajo, dentro de los edificios o lugares de labores, excepto las comunicaciones o informaciones de carácter sindical; </w:t>
      </w:r>
    </w:p>
    <w:p w:rsidR="000E63CE" w:rsidRDefault="000E63CE" w:rsidP="000E63CE">
      <w:pPr>
        <w:jc w:val="both"/>
      </w:pPr>
      <w:r>
        <w:t xml:space="preserve">XI.- Custodiar con esmero la documentación e informes que reciban por razones de su empleo, cargo o comisión, evitando la destrucción, sustracción, ocultamiento o utilización indebida de aquellos; </w:t>
      </w:r>
    </w:p>
    <w:p w:rsidR="000E63CE" w:rsidRDefault="000E63CE" w:rsidP="000E63CE">
      <w:pPr>
        <w:jc w:val="both"/>
      </w:pPr>
      <w:r>
        <w:t xml:space="preserve">XII.- No desempeñar otro empleo, cargo o comisión oficial o particular, que sean incompatibles con los horarios y ejecución de sus labores; </w:t>
      </w: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r>
        <w:t xml:space="preserve">XIII.- Someterse periódicamente a exámenes médicos, tendientes a comprobar si padecen alguna incapacidad o enfermedad contagiosa, cuando lo determinen los superiores de la entidad o dependencia respectiva; </w:t>
      </w:r>
    </w:p>
    <w:p w:rsidR="000E63CE" w:rsidRDefault="000E63CE" w:rsidP="000E63CE">
      <w:pPr>
        <w:jc w:val="both"/>
      </w:pPr>
      <w:r w:rsidRPr="003447E1">
        <w:rPr>
          <w:rFonts w:ascii="Tahoma" w:eastAsia="Arial Unicode MS" w:hAnsi="Tahoma" w:cs="Tahoma"/>
          <w:noProof/>
          <w:lang w:eastAsia="es-MX"/>
        </w:rPr>
        <w:drawing>
          <wp:anchor distT="0" distB="0" distL="114300" distR="114300" simplePos="0" relativeHeight="251661312" behindDoc="1" locked="0" layoutInCell="1" allowOverlap="1" wp14:anchorId="32EF3604" wp14:editId="1DF80289">
            <wp:simplePos x="0" y="0"/>
            <wp:positionH relativeFrom="column">
              <wp:posOffset>1664970</wp:posOffset>
            </wp:positionH>
            <wp:positionV relativeFrom="paragraph">
              <wp:posOffset>490855</wp:posOffset>
            </wp:positionV>
            <wp:extent cx="3499485" cy="372745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r>
        <w:t xml:space="preserve">XIV.- Dar aviso oportuno a su jefe inmediato de las causas justificadas que les impidan asistir a su trabajo; tratándose de enfermedad, entregar al titular de la dependencia la incapacidad médica dentro de las setenta y dos horas siguientes al primer día de inasistencia; </w:t>
      </w:r>
    </w:p>
    <w:p w:rsidR="000E63CE" w:rsidRDefault="000E63CE" w:rsidP="000E63CE">
      <w:pPr>
        <w:jc w:val="both"/>
      </w:pPr>
      <w:r>
        <w:t>XV.- No realizar campañas partidistas dentro del horario de trabajo;</w:t>
      </w:r>
    </w:p>
    <w:p w:rsidR="000E63CE" w:rsidRDefault="000E63CE" w:rsidP="000E63CE">
      <w:pPr>
        <w:jc w:val="both"/>
      </w:pPr>
      <w:r>
        <w:t xml:space="preserve"> XVI.- Informar al titular de su área de trabajo sobre las enfermedades contagiosas que padezcan, tan pronto tengan conocimiento de las mismas;</w:t>
      </w:r>
    </w:p>
    <w:p w:rsidR="000E63CE" w:rsidRDefault="000E63CE" w:rsidP="000E63CE">
      <w:pPr>
        <w:jc w:val="both"/>
      </w:pPr>
      <w:r>
        <w:t xml:space="preserve"> XVII.- Comunicar a su titular o jefe inmediato, las averías o deficiencias que adviertan en su maquinaria, equipo o útiles de trabajo;</w:t>
      </w:r>
    </w:p>
    <w:p w:rsidR="000E63CE" w:rsidRDefault="000E63CE" w:rsidP="000E63CE">
      <w:pPr>
        <w:jc w:val="both"/>
      </w:pPr>
      <w:r>
        <w:t>XVIII.- Restituir los materiales no usados y conservar en buen estado la maquinaria, equipo, instrumentos y útiles de trabajo que se les hayan proporcionado para el buen desempeño de sus labores; y</w:t>
      </w:r>
    </w:p>
    <w:p w:rsidR="000E63CE" w:rsidRDefault="000E63CE" w:rsidP="000E63CE">
      <w:pPr>
        <w:jc w:val="both"/>
      </w:pPr>
      <w:r>
        <w:t xml:space="preserve"> XIX.- Las demás que se encuentren previstas en la presente ley, condiciones generales de trabajo y demás ordenamientos relativos.</w:t>
      </w: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Pr>
        <w:jc w:val="both"/>
      </w:pPr>
    </w:p>
    <w:p w:rsidR="000E63CE" w:rsidRDefault="000E63CE" w:rsidP="000E63CE"/>
    <w:p w:rsidR="000E63CE" w:rsidRDefault="000E63CE" w:rsidP="000E63CE">
      <w:pPr>
        <w:jc w:val="center"/>
      </w:pPr>
      <w:r w:rsidRPr="003447E1">
        <w:rPr>
          <w:rFonts w:ascii="Tahoma" w:eastAsia="Arial Unicode MS" w:hAnsi="Tahoma" w:cs="Tahoma"/>
          <w:noProof/>
          <w:lang w:eastAsia="es-MX"/>
        </w:rPr>
        <w:drawing>
          <wp:anchor distT="0" distB="0" distL="114300" distR="114300" simplePos="0" relativeHeight="251665408" behindDoc="1" locked="0" layoutInCell="1" allowOverlap="1" wp14:anchorId="60602BA6" wp14:editId="64777983">
            <wp:simplePos x="0" y="0"/>
            <wp:positionH relativeFrom="column">
              <wp:posOffset>1611630</wp:posOffset>
            </wp:positionH>
            <wp:positionV relativeFrom="paragraph">
              <wp:posOffset>469900</wp:posOffset>
            </wp:positionV>
            <wp:extent cx="3499485" cy="372745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r>
        <w:t>TITULO SÉPTIMO</w:t>
      </w:r>
    </w:p>
    <w:p w:rsidR="000E63CE" w:rsidRDefault="000E63CE" w:rsidP="000E63CE">
      <w:pPr>
        <w:jc w:val="center"/>
      </w:pPr>
      <w:r>
        <w:t>DE LA SUSPENSION, TERMINACION Y CESE DE LAS RELACIONES DE TRABAJO</w:t>
      </w:r>
    </w:p>
    <w:p w:rsidR="000E63CE" w:rsidRDefault="000E63CE" w:rsidP="000E63CE">
      <w:pPr>
        <w:jc w:val="center"/>
      </w:pPr>
      <w:r>
        <w:t>CAPITULO I</w:t>
      </w:r>
    </w:p>
    <w:p w:rsidR="000E63CE" w:rsidRDefault="000E63CE" w:rsidP="000E63CE">
      <w:pPr>
        <w:jc w:val="center"/>
      </w:pPr>
      <w:r>
        <w:t>DE LA SUSPENSION DE LAS RELACIONES DE TRABAJO</w:t>
      </w:r>
    </w:p>
    <w:p w:rsidR="00A869D0" w:rsidRDefault="000E63CE" w:rsidP="000E63CE">
      <w:pPr>
        <w:jc w:val="both"/>
      </w:pPr>
      <w:r>
        <w:t xml:space="preserve"> </w:t>
      </w:r>
      <w:proofErr w:type="gramStart"/>
      <w:r>
        <w:t>ARTICULO</w:t>
      </w:r>
      <w:proofErr w:type="gramEnd"/>
      <w:r>
        <w:t xml:space="preserve"> 53.- Se suspenderán temporalmente las obligaciones de los sujetos de la relación de trabajo, sin responsabilidad para las instituciones públicas de gobierno, en los siguientes casos:</w:t>
      </w:r>
    </w:p>
    <w:p w:rsidR="00A869D0" w:rsidRDefault="000E63CE" w:rsidP="000E63CE">
      <w:pPr>
        <w:jc w:val="both"/>
      </w:pPr>
      <w:r>
        <w:t xml:space="preserve"> I.- Las enfermedades contagiosas del trabajador; </w:t>
      </w:r>
    </w:p>
    <w:p w:rsidR="000E63CE" w:rsidRDefault="000E63CE" w:rsidP="000E63CE">
      <w:pPr>
        <w:jc w:val="both"/>
      </w:pPr>
      <w:r>
        <w:t>II.- La incapacidad física o mental, que no se derive de los riesgos de trabajo, en cuanto impidan al trabajador la reincorporación a sus labores;</w:t>
      </w:r>
    </w:p>
    <w:p w:rsidR="00A869D0" w:rsidRDefault="00A869D0" w:rsidP="000E63CE">
      <w:pPr>
        <w:jc w:val="both"/>
      </w:pPr>
      <w:r>
        <w:t>III.- Por sanción disciplinaria hasta por el término de cinco días, impuesta por el titular de la institución pública de gobierno, como consecuencia directa de faltas cometidas en el desempeño del servicio, siempre que no ameriten el cese;</w:t>
      </w:r>
    </w:p>
    <w:p w:rsidR="00A869D0" w:rsidRDefault="00A869D0" w:rsidP="000E63CE">
      <w:pPr>
        <w:jc w:val="both"/>
      </w:pPr>
      <w:r>
        <w:t xml:space="preserve"> IV.- Tratándose de los trabajadores que manejen fondos, cuando apareciere alguna irregularidad en su gestión, mientras se resuelve definitivamente su situación legal. En caso de que el trabajador obtenga resolución absolutoria, se cubrirán al mismo los salarios caídos y deberá reintegrársele en su puesto o actividad; </w:t>
      </w:r>
    </w:p>
    <w:p w:rsidR="00A869D0" w:rsidRDefault="00A869D0" w:rsidP="000E63CE">
      <w:pPr>
        <w:jc w:val="both"/>
      </w:pPr>
      <w:r>
        <w:t xml:space="preserve">V.- El arresto o prisión preventiva del trabajador, impuesto por autoridad administrativa o judicial. Cuando recaiga sentencia absolutoria, el trabajador podrá reintegrarse a sus labores; </w:t>
      </w:r>
    </w:p>
    <w:p w:rsidR="00A869D0" w:rsidRDefault="00A869D0" w:rsidP="000E63CE">
      <w:pPr>
        <w:jc w:val="both"/>
      </w:pPr>
      <w:r>
        <w:t xml:space="preserve">VI.- El cumplimiento de los servicios públicos, obligaciones y desempeño de los cargos establecidos en los artículos 5o. cuarto párrafo, 31 fracciones II y III y 36 fracciones IV y V de la Constitución Política de los Estados Unidos Mexicanos; y </w:t>
      </w:r>
    </w:p>
    <w:p w:rsidR="00A869D0" w:rsidRDefault="00A869D0" w:rsidP="000E63CE">
      <w:pPr>
        <w:jc w:val="both"/>
      </w:pPr>
      <w:r>
        <w:t>VII.- Por licencias o permisos sin goce de sueldo, debidamente autorizados, excepto comisiones sindicales o de representación de las instituciones públicas de gobierno. El trabajador podrá reintegrarse a su trabajo dentro del término de tres días, cuando desaparezca la causa que motivó o dio origen a la suspensión de sus obligaciones.</w:t>
      </w: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A869D0">
      <w:pPr>
        <w:jc w:val="center"/>
      </w:pPr>
    </w:p>
    <w:p w:rsidR="00A869D0" w:rsidRDefault="00A869D0" w:rsidP="00A869D0">
      <w:pPr>
        <w:jc w:val="center"/>
      </w:pPr>
      <w:r>
        <w:t>CAPITULO II</w:t>
      </w:r>
    </w:p>
    <w:p w:rsidR="00A869D0" w:rsidRDefault="00A869D0" w:rsidP="00A869D0">
      <w:pPr>
        <w:jc w:val="center"/>
      </w:pPr>
      <w:r w:rsidRPr="003447E1">
        <w:rPr>
          <w:rFonts w:ascii="Tahoma" w:eastAsia="Arial Unicode MS" w:hAnsi="Tahoma" w:cs="Tahoma"/>
          <w:noProof/>
          <w:lang w:eastAsia="es-MX"/>
        </w:rPr>
        <w:drawing>
          <wp:anchor distT="0" distB="0" distL="114300" distR="114300" simplePos="0" relativeHeight="251667456" behindDoc="1" locked="0" layoutInCell="1" allowOverlap="1" wp14:anchorId="758BBA10" wp14:editId="0C6E00A3">
            <wp:simplePos x="0" y="0"/>
            <wp:positionH relativeFrom="column">
              <wp:posOffset>1764030</wp:posOffset>
            </wp:positionH>
            <wp:positionV relativeFrom="paragraph">
              <wp:posOffset>184150</wp:posOffset>
            </wp:positionV>
            <wp:extent cx="3499485" cy="37274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r>
        <w:t>DE LA TERMINACION DE LAS RELACIONES DE TRABAJO</w:t>
      </w:r>
    </w:p>
    <w:p w:rsidR="00A869D0" w:rsidRDefault="00A869D0" w:rsidP="00A869D0">
      <w:pPr>
        <w:jc w:val="center"/>
      </w:pPr>
    </w:p>
    <w:p w:rsidR="00A869D0" w:rsidRDefault="00A869D0" w:rsidP="000E63CE">
      <w:pPr>
        <w:jc w:val="both"/>
      </w:pPr>
      <w:proofErr w:type="gramStart"/>
      <w:r>
        <w:t>ARTICULO</w:t>
      </w:r>
      <w:proofErr w:type="gramEnd"/>
      <w:r>
        <w:t xml:space="preserve"> 54.- Son causas de terminación de las relaciones jurídicas de trabajo, las siguientes:</w:t>
      </w:r>
    </w:p>
    <w:p w:rsidR="00A869D0" w:rsidRDefault="00A869D0" w:rsidP="000E63CE">
      <w:pPr>
        <w:jc w:val="both"/>
      </w:pPr>
      <w:r>
        <w:t xml:space="preserve"> I.- Renuncia voluntaria; </w:t>
      </w:r>
    </w:p>
    <w:p w:rsidR="00A869D0" w:rsidRDefault="00A869D0" w:rsidP="000E63CE">
      <w:pPr>
        <w:jc w:val="both"/>
      </w:pPr>
      <w:r>
        <w:t xml:space="preserve">II.- El mutuo consentimiento de las partes; </w:t>
      </w:r>
    </w:p>
    <w:p w:rsidR="00A869D0" w:rsidRDefault="00A869D0" w:rsidP="000E63CE">
      <w:pPr>
        <w:jc w:val="both"/>
      </w:pPr>
      <w:r>
        <w:t xml:space="preserve">III.- Muerte del trabajador; </w:t>
      </w:r>
    </w:p>
    <w:p w:rsidR="00A869D0" w:rsidRDefault="00A869D0" w:rsidP="000E63CE">
      <w:pPr>
        <w:jc w:val="both"/>
      </w:pPr>
      <w:r>
        <w:t>IV.- Por terminación de la obra, tiempo o cantidad presupuestada; y V.- Por incapacidad to</w:t>
      </w:r>
      <w:r>
        <w:t xml:space="preserve">tal permanente del trabajador. </w:t>
      </w: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A869D0">
      <w:pPr>
        <w:jc w:val="center"/>
      </w:pPr>
    </w:p>
    <w:p w:rsidR="00A869D0" w:rsidRDefault="00A869D0" w:rsidP="00A869D0">
      <w:pPr>
        <w:jc w:val="center"/>
      </w:pPr>
      <w:r>
        <w:t>CAPITULO III</w:t>
      </w:r>
    </w:p>
    <w:p w:rsidR="00A869D0" w:rsidRDefault="00A869D0" w:rsidP="00A869D0">
      <w:pPr>
        <w:jc w:val="center"/>
      </w:pPr>
      <w:r>
        <w:t>DEL CESE</w:t>
      </w:r>
    </w:p>
    <w:p w:rsidR="00A869D0" w:rsidRDefault="00A869D0" w:rsidP="000E63CE">
      <w:pPr>
        <w:jc w:val="both"/>
      </w:pPr>
      <w:r w:rsidRPr="003447E1">
        <w:rPr>
          <w:rFonts w:ascii="Tahoma" w:eastAsia="Arial Unicode MS" w:hAnsi="Tahoma" w:cs="Tahoma"/>
          <w:noProof/>
          <w:lang w:eastAsia="es-MX"/>
        </w:rPr>
        <w:drawing>
          <wp:anchor distT="0" distB="0" distL="114300" distR="114300" simplePos="0" relativeHeight="251669504" behindDoc="1" locked="0" layoutInCell="1" allowOverlap="1" wp14:anchorId="10D3DFCC" wp14:editId="2B3D3D7F">
            <wp:simplePos x="0" y="0"/>
            <wp:positionH relativeFrom="column">
              <wp:posOffset>1596390</wp:posOffset>
            </wp:positionH>
            <wp:positionV relativeFrom="paragraph">
              <wp:posOffset>1270</wp:posOffset>
            </wp:positionV>
            <wp:extent cx="3499485" cy="37274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p>
    <w:p w:rsidR="00A869D0" w:rsidRDefault="00A869D0" w:rsidP="000E63CE">
      <w:pPr>
        <w:jc w:val="both"/>
      </w:pPr>
      <w:proofErr w:type="gramStart"/>
      <w:r>
        <w:t>ARTICULO</w:t>
      </w:r>
      <w:proofErr w:type="gramEnd"/>
      <w:r>
        <w:t xml:space="preserve"> 55.- Las instituciones públicas de gobierno, podrán cesar al trabajador, sin incurrir en responsabilidad, cuando éste: </w:t>
      </w:r>
    </w:p>
    <w:p w:rsidR="00A869D0" w:rsidRDefault="00A869D0" w:rsidP="000E63CE">
      <w:pPr>
        <w:jc w:val="both"/>
      </w:pPr>
      <w:r>
        <w:t xml:space="preserve">I.- Incurra en faltas de probidad u honradez o en actos de violencia, amagos, injurias o malos tratos contra sus jefes, compañeros o familiares de unos u otros durante el servicio, salvo que medie provocación o </w:t>
      </w:r>
      <w:proofErr w:type="spellStart"/>
      <w:proofErr w:type="gramStart"/>
      <w:r>
        <w:t>legitima</w:t>
      </w:r>
      <w:proofErr w:type="spellEnd"/>
      <w:proofErr w:type="gramEnd"/>
      <w:r>
        <w:t xml:space="preserve"> defensa; si son tan graves que hagan imposible la relación de trabajo; </w:t>
      </w:r>
    </w:p>
    <w:p w:rsidR="00A869D0" w:rsidRDefault="00A869D0" w:rsidP="000E63CE">
      <w:pPr>
        <w:jc w:val="both"/>
      </w:pPr>
      <w:r>
        <w:t xml:space="preserve">II.- Tenga más de tres faltas de </w:t>
      </w:r>
      <w:proofErr w:type="gramStart"/>
      <w:r>
        <w:t>asistencia consecutivas</w:t>
      </w:r>
      <w:proofErr w:type="gramEnd"/>
      <w:r>
        <w:t xml:space="preserve"> en un período de treinta días, sin mediar permiso por escrito del titular de su área de trabajo o causa justificada; </w:t>
      </w:r>
    </w:p>
    <w:p w:rsidR="00A869D0" w:rsidRDefault="00A869D0" w:rsidP="000E63CE">
      <w:pPr>
        <w:jc w:val="both"/>
      </w:pPr>
      <w:r>
        <w:t xml:space="preserve">III.- Sin previo aviso preste sus servicios para otro patrón o dependencia o cuando siendo para la misma u otra institución pública de gobierno, exista incompatibilidad de horarios u otra causa suficiente que así lo amerite; </w:t>
      </w:r>
    </w:p>
    <w:p w:rsidR="00A869D0" w:rsidRDefault="00A869D0" w:rsidP="000E63CE">
      <w:pPr>
        <w:jc w:val="both"/>
      </w:pPr>
      <w:r>
        <w:t>IV.- Abandone el servicio en horas hábiles de la jornada de trabajo;</w:t>
      </w:r>
    </w:p>
    <w:p w:rsidR="00A869D0" w:rsidRDefault="00A869D0" w:rsidP="000E63CE">
      <w:pPr>
        <w:jc w:val="both"/>
      </w:pPr>
      <w:r>
        <w:t xml:space="preserve">V.- Ocasione daños intencionales en los edificios, instrumentos, maquinaria, materias primas y demás objetos relacionados con el trabajo; o bien, cause dichos daños por negligencia, que sea causa de perjuicio a la institución pública de que se trate; </w:t>
      </w:r>
    </w:p>
    <w:p w:rsidR="00A869D0" w:rsidRDefault="00A869D0" w:rsidP="000E63CE">
      <w:pPr>
        <w:jc w:val="both"/>
      </w:pPr>
      <w:r>
        <w:t xml:space="preserve">VI.- Cometa actos inmorales durante el trabajo; </w:t>
      </w:r>
    </w:p>
    <w:p w:rsidR="00A869D0" w:rsidRDefault="00A869D0" w:rsidP="000E63CE">
      <w:pPr>
        <w:jc w:val="both"/>
      </w:pPr>
      <w:r>
        <w:t xml:space="preserve">VII.- Divulgue los secretos o la reserva en los asuntos de su conocimiento, con motivo de su trabajo, que requieran del sigilo o discreción por razón del servicio público; </w:t>
      </w:r>
    </w:p>
    <w:p w:rsidR="00A869D0" w:rsidRDefault="00A869D0" w:rsidP="000E63CE">
      <w:pPr>
        <w:jc w:val="both"/>
      </w:pPr>
      <w:r>
        <w:t xml:space="preserve">VIII.- Desobedezca a sus superiores sobre el trabajo encomendado durante las horas de labores; </w:t>
      </w:r>
    </w:p>
    <w:p w:rsidR="00A869D0" w:rsidRDefault="00A869D0" w:rsidP="000E63CE">
      <w:pPr>
        <w:jc w:val="both"/>
      </w:pPr>
      <w:r>
        <w:t xml:space="preserve">IX.- Desempeñe el trabajo durante las horas de servicio en estado de embriaguez o bajo los efectos de alguna droga o enervante, salvo que en estos dos últimos casos exista prescripción médica; </w:t>
      </w:r>
    </w:p>
    <w:p w:rsidR="00A869D0" w:rsidRDefault="00A869D0" w:rsidP="000E63CE">
      <w:pPr>
        <w:jc w:val="both"/>
      </w:pPr>
      <w:r>
        <w:t xml:space="preserve">X.- Deje de cumplir las condiciones generales de trabajo de la institución pública de gobierno; </w:t>
      </w:r>
    </w:p>
    <w:p w:rsidR="00A869D0" w:rsidRDefault="00A869D0" w:rsidP="000E63CE">
      <w:pPr>
        <w:jc w:val="both"/>
      </w:pPr>
      <w:r>
        <w:t>XI.- Pierda la libertad como resultado de prisión decretada en sentencia ejecutoria;</w:t>
      </w:r>
    </w:p>
    <w:p w:rsidR="00A869D0" w:rsidRDefault="00A869D0" w:rsidP="000E63CE">
      <w:pPr>
        <w:jc w:val="both"/>
      </w:pPr>
      <w:r>
        <w:t xml:space="preserve"> XII.- Se niegue a trabajar u observar y cumplir las medidas preventivas de seguridad e higiene a fin de evitar los riesgos de trabajo; </w:t>
      </w:r>
    </w:p>
    <w:p w:rsidR="00A869D0" w:rsidRDefault="00A869D0" w:rsidP="000E63CE">
      <w:pPr>
        <w:jc w:val="both"/>
      </w:pPr>
      <w:r>
        <w:t>XIII.- Mediante engaños, presentando documentos o testimonios falsos o cualquier otra circunstancia, logre que se le otorgue nombramiento o se le contrate en determinado puesto, sin tener los conocimientos o aptitudes necesarios; y</w:t>
      </w: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r w:rsidRPr="003447E1">
        <w:rPr>
          <w:rFonts w:ascii="Tahoma" w:eastAsia="Arial Unicode MS" w:hAnsi="Tahoma" w:cs="Tahoma"/>
          <w:noProof/>
          <w:lang w:eastAsia="es-MX"/>
        </w:rPr>
        <w:drawing>
          <wp:anchor distT="0" distB="0" distL="114300" distR="114300" simplePos="0" relativeHeight="251671552" behindDoc="1" locked="0" layoutInCell="1" allowOverlap="1" wp14:anchorId="0922B5C8" wp14:editId="13A45FCC">
            <wp:simplePos x="0" y="0"/>
            <wp:positionH relativeFrom="column">
              <wp:posOffset>1718310</wp:posOffset>
            </wp:positionH>
            <wp:positionV relativeFrom="paragraph">
              <wp:posOffset>24130</wp:posOffset>
            </wp:positionV>
            <wp:extent cx="3499485" cy="372745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r>
        <w:t xml:space="preserve"> XIV.- Realice actos u omisiones cuya gravedad y consecuencias sean análogas a las causales anteriores en lo que al servicio se refiere. </w:t>
      </w:r>
    </w:p>
    <w:p w:rsidR="00A869D0" w:rsidRDefault="00A869D0" w:rsidP="000E63CE">
      <w:pPr>
        <w:jc w:val="both"/>
      </w:pPr>
      <w:r>
        <w:t>ARTICULO 56.- Cuando el trabajador incurra en cualquiera de las causas de cese previstas en esta ley, el titular de la institución pública de gobierno procederá a levantar acta administrativa en la que se oirá en defensa al trabajador y en la que deberá intervenir la representación sindical. Se asentarán en el acta los hechos con la mayor precisión, tomándosele declaración al afectado; se oirá a los testigos de cargo y descargo; y se recibirán también las demás pruebas pertinentes, firmándose las actuaciones con dos testigos de asistencia.</w:t>
      </w:r>
    </w:p>
    <w:p w:rsidR="00A869D0" w:rsidRDefault="00A869D0" w:rsidP="000E63CE">
      <w:pPr>
        <w:jc w:val="both"/>
      </w:pPr>
      <w:r>
        <w:t xml:space="preserve">ARTICULO 57.- El acta a que se refiere el artículo anterior, no se invalida si alguno de los que intervienen se niega a firmarla; siempre deberá entregársele copia legible al trabajador afectado en los casos de abandono de empleo o de servicio, prisión del mismo y demás casos en que por su naturaleza no pudiere estar presente. No se exigirá que concurra para levantar el acta administrativa correspondiente. </w:t>
      </w:r>
    </w:p>
    <w:p w:rsidR="00A869D0" w:rsidRDefault="00A869D0" w:rsidP="000E63CE">
      <w:pPr>
        <w:jc w:val="both"/>
      </w:pPr>
      <w:r>
        <w:t xml:space="preserve">ARTICULO 58.- Todo cese deberá efectuarse por causa justificada precedida de investigación y éste no podrá darse si el trabajador se encuentra incapacitado, de vacaciones, con permiso o licencia. En estos casos el término para llevar a cabo la investigación o imponer la sanción, empezará a correr hasta que el trabajador se encuentre nuevamente en servicio. </w:t>
      </w:r>
    </w:p>
    <w:p w:rsidR="00A869D0" w:rsidRDefault="00A869D0" w:rsidP="000E63CE">
      <w:pPr>
        <w:jc w:val="both"/>
      </w:pPr>
      <w:r>
        <w:t xml:space="preserve">(REFORMADO, P.O. 07 DE MAYO DE 2013) ARTICULO 59.- El trabajador que se considere cesado injustamente, podrá demandar ante el Tribunal Estatal de Conciliación y Arbitraje, la reinstalación en el cargo o puesto que tenía con todos sus derechos anteriores, y en las mismas condiciones en que las que se desempeñara o la indemnización equivalente a tres meses de sueldo, y los salarios caídos desde la fecha del cese hasta por un período máximo de doce meses, a razón del que corresponda a la fecha en que se realice el pago. </w:t>
      </w:r>
    </w:p>
    <w:p w:rsidR="00A869D0" w:rsidRDefault="00A869D0" w:rsidP="000E63CE">
      <w:pPr>
        <w:jc w:val="both"/>
      </w:pPr>
      <w:r>
        <w:t>(ADICIONADO, P.O. 07 DE MAYO DE 2013) Si al término del plazo señalado en el párrafo anterior no ha concluido el procedimiento, o no se ha dado cumplimiento al laudo, se pagará al trabajador los intereses que se generen sobre el importe de quince meses de salario, a razón del dos por ciento mensual, capitalizable al momento del pago.</w:t>
      </w:r>
    </w:p>
    <w:p w:rsidR="00A869D0" w:rsidRDefault="00A869D0" w:rsidP="000E63CE">
      <w:pPr>
        <w:jc w:val="both"/>
      </w:pPr>
      <w:r>
        <w:t xml:space="preserve">La falta de notificación por escrito del cese al trabajador dentro de los tres días siguientes al mismo, será causa para considerar el despido como injustificado. En caso de que el trabajador se niegue a recibirla, el representante de la institución pública, lo comunicará al Tribunal Estatal de Conciliación y Arbitraje para los efectos de su notificación. </w:t>
      </w:r>
    </w:p>
    <w:p w:rsidR="00A869D0" w:rsidRDefault="00A869D0" w:rsidP="000E63CE">
      <w:pPr>
        <w:jc w:val="both"/>
      </w:pPr>
      <w:proofErr w:type="gramStart"/>
      <w:r>
        <w:t>ARTICULO</w:t>
      </w:r>
      <w:proofErr w:type="gramEnd"/>
      <w:r>
        <w:t xml:space="preserve"> 60.- Las instituciones públicas de gobierno o sus titulares, quedarán eximidos de reinstalar al trabajador, en los siguientes casos: </w:t>
      </w:r>
    </w:p>
    <w:p w:rsidR="00A869D0" w:rsidRDefault="00A869D0" w:rsidP="000E63CE">
      <w:pPr>
        <w:jc w:val="both"/>
      </w:pPr>
      <w:r>
        <w:t xml:space="preserve">I.- Tratándose de trabajadores que tengan antigüedad menor a un año; </w:t>
      </w:r>
    </w:p>
    <w:p w:rsidR="00A869D0" w:rsidRDefault="00A869D0" w:rsidP="000E63CE">
      <w:pPr>
        <w:jc w:val="both"/>
      </w:pPr>
      <w:r>
        <w:t xml:space="preserve">II.- Tratándose de trabajadores de confianza; y </w:t>
      </w:r>
    </w:p>
    <w:p w:rsidR="00A869D0" w:rsidRDefault="00A869D0" w:rsidP="000E63CE">
      <w:pPr>
        <w:jc w:val="both"/>
      </w:pPr>
    </w:p>
    <w:p w:rsidR="00A869D0" w:rsidRDefault="00A869D0" w:rsidP="000E63CE">
      <w:pPr>
        <w:jc w:val="both"/>
      </w:pPr>
    </w:p>
    <w:p w:rsidR="00A869D0" w:rsidRDefault="00A869D0" w:rsidP="000E63CE">
      <w:pPr>
        <w:jc w:val="both"/>
      </w:pPr>
    </w:p>
    <w:p w:rsidR="00A869D0" w:rsidRDefault="00A869D0" w:rsidP="000E63CE">
      <w:pPr>
        <w:jc w:val="both"/>
      </w:pPr>
      <w:r>
        <w:t xml:space="preserve">III.- Tratándose de trabajadores eventuales. En los casos señalados en las fracciones anteriores, las instituciones </w:t>
      </w:r>
    </w:p>
    <w:p w:rsidR="00A869D0" w:rsidRDefault="00A869D0" w:rsidP="000E63CE">
      <w:pPr>
        <w:jc w:val="both"/>
      </w:pPr>
    </w:p>
    <w:p w:rsidR="00A869D0" w:rsidRDefault="00A869D0" w:rsidP="000E63CE">
      <w:pPr>
        <w:jc w:val="both"/>
      </w:pPr>
      <w:r w:rsidRPr="003447E1">
        <w:rPr>
          <w:rFonts w:ascii="Tahoma" w:eastAsia="Arial Unicode MS" w:hAnsi="Tahoma" w:cs="Tahoma"/>
          <w:noProof/>
          <w:lang w:eastAsia="es-MX"/>
        </w:rPr>
        <w:drawing>
          <wp:anchor distT="0" distB="0" distL="114300" distR="114300" simplePos="0" relativeHeight="251673600" behindDoc="1" locked="0" layoutInCell="1" allowOverlap="1" wp14:anchorId="3073A3F2" wp14:editId="5F653E20">
            <wp:simplePos x="0" y="0"/>
            <wp:positionH relativeFrom="column">
              <wp:posOffset>1581150</wp:posOffset>
            </wp:positionH>
            <wp:positionV relativeFrom="paragraph">
              <wp:posOffset>66040</wp:posOffset>
            </wp:positionV>
            <wp:extent cx="3499485" cy="372745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p>
    <w:p w:rsidR="00A869D0" w:rsidRDefault="00A869D0" w:rsidP="000E63CE">
      <w:pPr>
        <w:jc w:val="both"/>
      </w:pPr>
      <w:proofErr w:type="gramStart"/>
      <w:r>
        <w:t>públicas</w:t>
      </w:r>
      <w:proofErr w:type="gramEnd"/>
      <w:r>
        <w:t xml:space="preserve"> de gobierno, deberán pagar al trabajador cuando proceda, la indemnización que se determina en el artículo 61 de esta ley. </w:t>
      </w:r>
    </w:p>
    <w:p w:rsidR="00A869D0" w:rsidRDefault="00A869D0" w:rsidP="000E63CE">
      <w:pPr>
        <w:jc w:val="both"/>
      </w:pPr>
      <w:proofErr w:type="gramStart"/>
      <w:r>
        <w:t>ARTICULO</w:t>
      </w:r>
      <w:proofErr w:type="gramEnd"/>
      <w:r>
        <w:t xml:space="preserve"> 61.- Las indemnizaciones que correspondan a los casos previstos en el artículo anterior, consistirán: </w:t>
      </w:r>
    </w:p>
    <w:p w:rsidR="00A869D0" w:rsidRDefault="00A869D0" w:rsidP="000E63CE">
      <w:pPr>
        <w:jc w:val="both"/>
      </w:pPr>
      <w:r>
        <w:t>I.- En el trabajo contratado por tiempo determinado menor de un año, el importe de los salarios de la mitad del tiempo de servicios prestados; si excede de un año, el importe de los salarios de seis meses por el primer año y de veinte días por cada uno de los años siguientes en que se hubieren prestado los servicios;</w:t>
      </w:r>
    </w:p>
    <w:p w:rsidR="00A869D0" w:rsidRDefault="00A869D0" w:rsidP="000E63CE">
      <w:pPr>
        <w:jc w:val="both"/>
      </w:pPr>
      <w:r>
        <w:t xml:space="preserve"> II.- En la relación de trabajo por tiempo indeterminado, consistirá en veinte días de salario por cada año de servicios prestados; y </w:t>
      </w:r>
    </w:p>
    <w:p w:rsidR="00A869D0" w:rsidRDefault="00A869D0" w:rsidP="000E63CE">
      <w:pPr>
        <w:jc w:val="both"/>
      </w:pPr>
      <w:r>
        <w:t xml:space="preserve">III.- Además de las indemnizaciones señaladas anteriormente, se pagará el importe de tres meses de salarios y los salarios vencidos desde la fecha del despido hasta que se paguen estos conceptos, cuando así proceda. </w:t>
      </w:r>
    </w:p>
    <w:p w:rsidR="00A869D0" w:rsidRDefault="00A869D0" w:rsidP="000E63CE">
      <w:pPr>
        <w:jc w:val="both"/>
      </w:pPr>
      <w:proofErr w:type="gramStart"/>
      <w:r>
        <w:t>ARTICULO</w:t>
      </w:r>
      <w:proofErr w:type="gramEnd"/>
      <w:r>
        <w:t xml:space="preserve"> 62.- El trabajador podrá dar por terminada la relación de trabajo con la institución pública a la que preste sus servicios, sin responsabilidad para éste, por las siguientes causas: </w:t>
      </w:r>
    </w:p>
    <w:p w:rsidR="00A869D0" w:rsidRDefault="00A869D0" w:rsidP="000E63CE">
      <w:pPr>
        <w:jc w:val="both"/>
      </w:pPr>
      <w:r>
        <w:t xml:space="preserve">I.- Ser engañado por el titular de la institución pública de gobierno, respecto de las condiciones de trabajo propuestas. Dejará de tener efecto esta causa después de treinta días de prestarse el trabajo; </w:t>
      </w:r>
    </w:p>
    <w:p w:rsidR="00A869D0" w:rsidRDefault="00A869D0" w:rsidP="000E63CE">
      <w:pPr>
        <w:jc w:val="both"/>
      </w:pPr>
      <w:r>
        <w:t>II.- Incurrir el titular de la institución pública de gobierno, sus familiares o su personal directivo o administrativo, dentro del servicio, en faltas de probidad u honradez, actos de violencia, amenazas, injurias, malos tratos en contra del trabajador, cónyuge, padres, hijos o hermanos de éste;</w:t>
      </w:r>
    </w:p>
    <w:p w:rsidR="00A869D0" w:rsidRDefault="00A869D0" w:rsidP="000E63CE">
      <w:pPr>
        <w:jc w:val="both"/>
      </w:pPr>
      <w:r>
        <w:t xml:space="preserve"> III.- Las mismas faltas señaladas en la fracción anterior fuera del servicio, si son tan graves que hagan imposible el cumplimiento de la relación de trabajo; IV.- Reducción del salario del trabajador;</w:t>
      </w:r>
    </w:p>
    <w:p w:rsidR="00A869D0" w:rsidRDefault="00A869D0" w:rsidP="000E63CE">
      <w:pPr>
        <w:jc w:val="both"/>
      </w:pPr>
      <w:r>
        <w:t xml:space="preserve"> V.- No recibir el sueldo en el lugar y fecha establecidos;</w:t>
      </w:r>
    </w:p>
    <w:p w:rsidR="00A869D0" w:rsidRDefault="00A869D0" w:rsidP="000E63CE">
      <w:pPr>
        <w:jc w:val="both"/>
      </w:pPr>
      <w:r>
        <w:t xml:space="preserve"> VI.- Recibir perjuicio en sus herramientas o útiles de trabajo, causados por la institución pública de gobierno o sus representantes; y </w:t>
      </w:r>
    </w:p>
    <w:p w:rsidR="00A869D0" w:rsidRDefault="00A869D0" w:rsidP="000E63CE">
      <w:pPr>
        <w:jc w:val="both"/>
      </w:pPr>
      <w:r>
        <w:t>VII.- Las que sean análogas a las fracciones anteriores e igualmente graves y de consecuencias semejantes, en lo que al trabajo se refiere.</w:t>
      </w:r>
    </w:p>
    <w:p w:rsidR="00A869D0" w:rsidRDefault="00A869D0" w:rsidP="000E63CE">
      <w:pPr>
        <w:jc w:val="both"/>
      </w:pPr>
      <w:r>
        <w:t>(REFORMADO P.O.E., 26 DE JULIO DE 2018) ARTICULO 63.- El trabajador podrá separarse del servicio dentro del término de treinta días contados a partir de la fecha en que se dé cualquiera de las causas mencionadas en el artículo anterior, teniendo derecho al pago de una indemnización conforme al artículo 61 de esta Ley, así como de las prestaciones que le correspondan conforme a la ley.</w:t>
      </w:r>
    </w:p>
    <w:p w:rsidR="000E63CE" w:rsidRDefault="000E63CE" w:rsidP="000E63CE">
      <w:pPr>
        <w:jc w:val="both"/>
      </w:pPr>
    </w:p>
    <w:p w:rsidR="00160600" w:rsidRPr="000E63CE" w:rsidRDefault="00160600" w:rsidP="000E63CE">
      <w:pPr>
        <w:jc w:val="both"/>
        <w:rPr>
          <w:rFonts w:ascii="Arial" w:hAnsi="Arial" w:cs="Arial"/>
          <w:sz w:val="50"/>
          <w:szCs w:val="50"/>
        </w:rPr>
      </w:pPr>
    </w:p>
    <w:p w:rsidR="00160600" w:rsidRDefault="00160600" w:rsidP="00160600">
      <w:pPr>
        <w:spacing w:after="0" w:line="220" w:lineRule="exact"/>
      </w:pPr>
    </w:p>
    <w:p w:rsidR="00CC1BB6" w:rsidRPr="00160600" w:rsidRDefault="003447E1" w:rsidP="00160600">
      <w:pPr>
        <w:spacing w:after="0" w:line="220" w:lineRule="exact"/>
        <w:rPr>
          <w:rFonts w:ascii="Tahoma" w:hAnsi="Tahoma" w:cs="Tahoma"/>
          <w:sz w:val="20"/>
        </w:rPr>
      </w:pPr>
      <w:r>
        <w:rPr>
          <w:rFonts w:ascii="Arial" w:eastAsia="Calibri" w:hAnsi="Arial" w:cs="Arial"/>
          <w:b/>
          <w:szCs w:val="24"/>
          <w:lang w:val="es-ES_tradnl"/>
        </w:rPr>
        <w:t xml:space="preserve">                                            </w:t>
      </w:r>
      <w:r w:rsidR="00160600">
        <w:rPr>
          <w:rFonts w:ascii="Arial" w:eastAsia="Calibri" w:hAnsi="Arial" w:cs="Arial"/>
          <w:b/>
          <w:szCs w:val="24"/>
          <w:lang w:val="es-ES_tradnl"/>
        </w:rPr>
        <w:t xml:space="preserve">                        </w:t>
      </w:r>
      <w:r w:rsidRPr="003447E1">
        <w:rPr>
          <w:rFonts w:ascii="Tahoma" w:hAnsi="Tahoma" w:cs="Tahoma"/>
        </w:rPr>
        <w:t xml:space="preserve">                                           </w:t>
      </w:r>
      <w:r>
        <w:rPr>
          <w:rFonts w:ascii="Tahoma" w:hAnsi="Tahoma" w:cs="Tahoma"/>
        </w:rPr>
        <w:t xml:space="preserve">           </w:t>
      </w:r>
      <w:r w:rsidRPr="003447E1">
        <w:rPr>
          <w:rFonts w:ascii="Tahoma" w:eastAsia="Arial Unicode MS" w:hAnsi="Tahoma" w:cs="Tahoma"/>
          <w:b/>
          <w:sz w:val="20"/>
        </w:rPr>
        <w:t xml:space="preserve">    </w:t>
      </w:r>
    </w:p>
    <w:p w:rsidR="00CC1BB6" w:rsidRDefault="00CC1BB6" w:rsidP="00CC1BB6">
      <w:pPr>
        <w:spacing w:after="0" w:line="220" w:lineRule="exact"/>
        <w:jc w:val="both"/>
        <w:rPr>
          <w:rFonts w:ascii="Tahoma" w:hAnsi="Tahoma" w:cs="Tahoma"/>
          <w:b/>
          <w:sz w:val="20"/>
        </w:rPr>
      </w:pPr>
    </w:p>
    <w:p w:rsidR="000B5DB0" w:rsidRDefault="00A869D0" w:rsidP="006A569C">
      <w:pPr>
        <w:tabs>
          <w:tab w:val="left" w:pos="8505"/>
        </w:tabs>
        <w:spacing w:after="0" w:line="220" w:lineRule="exact"/>
        <w:jc w:val="both"/>
        <w:rPr>
          <w:rFonts w:ascii="Tahoma" w:hAnsi="Tahoma" w:cs="Tahoma"/>
          <w:b/>
          <w:sz w:val="20"/>
        </w:rPr>
      </w:pPr>
      <w:bookmarkStart w:id="0" w:name="_GoBack"/>
      <w:r w:rsidRPr="003447E1">
        <w:rPr>
          <w:rFonts w:ascii="Tahoma" w:eastAsia="Arial Unicode MS" w:hAnsi="Tahoma" w:cs="Tahoma"/>
          <w:noProof/>
          <w:lang w:eastAsia="es-MX"/>
        </w:rPr>
        <w:drawing>
          <wp:anchor distT="0" distB="0" distL="114300" distR="114300" simplePos="0" relativeHeight="251675648" behindDoc="1" locked="0" layoutInCell="1" allowOverlap="1" wp14:anchorId="39D62349" wp14:editId="67146795">
            <wp:simplePos x="0" y="0"/>
            <wp:positionH relativeFrom="column">
              <wp:posOffset>1581150</wp:posOffset>
            </wp:positionH>
            <wp:positionV relativeFrom="paragraph">
              <wp:posOffset>80645</wp:posOffset>
            </wp:positionV>
            <wp:extent cx="3499485" cy="3727450"/>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9">
                      <a:lum bright="70000" contrast="-70000"/>
                      <a:extLst>
                        <a:ext uri="{BEBA8EAE-BF5A-486C-A8C5-ECC9F3942E4B}">
                          <a14:imgProps xmlns:a14="http://schemas.microsoft.com/office/drawing/2010/main">
                            <a14:imgLayer r:embed="rId10">
                              <a14:imgEffect>
                                <a14:artisticLineDrawing/>
                              </a14:imgEffect>
                            </a14:imgLayer>
                          </a14:imgProps>
                        </a:ext>
                        <a:ext uri="{28A0092B-C50C-407E-A947-70E740481C1C}">
                          <a14:useLocalDpi xmlns:a14="http://schemas.microsoft.com/office/drawing/2010/main" val="0"/>
                        </a:ext>
                      </a:extLst>
                    </a:blip>
                    <a:stretch>
                      <a:fillRect/>
                    </a:stretch>
                  </pic:blipFill>
                  <pic:spPr>
                    <a:xfrm>
                      <a:off x="0" y="0"/>
                      <a:ext cx="3499485" cy="3727450"/>
                    </a:xfrm>
                    <a:prstGeom prst="rect">
                      <a:avLst/>
                    </a:prstGeom>
                  </pic:spPr>
                </pic:pic>
              </a:graphicData>
            </a:graphic>
            <wp14:sizeRelH relativeFrom="page">
              <wp14:pctWidth>0</wp14:pctWidth>
            </wp14:sizeRelH>
            <wp14:sizeRelV relativeFrom="page">
              <wp14:pctHeight>0</wp14:pctHeight>
            </wp14:sizeRelV>
          </wp:anchor>
        </w:drawing>
      </w:r>
      <w:bookmarkEnd w:id="0"/>
      <w:r w:rsidR="006A569C">
        <w:rPr>
          <w:rFonts w:ascii="Tahoma" w:hAnsi="Tahoma" w:cs="Tahoma"/>
          <w:b/>
          <w:sz w:val="20"/>
        </w:rPr>
        <w:tab/>
      </w:r>
    </w:p>
    <w:p w:rsidR="000B5DB0" w:rsidRDefault="000B5DB0" w:rsidP="000B5DB0">
      <w:pPr>
        <w:spacing w:after="0" w:line="220" w:lineRule="exact"/>
        <w:jc w:val="both"/>
        <w:rPr>
          <w:rFonts w:ascii="Tahoma" w:hAnsi="Tahoma" w:cs="Tahoma"/>
          <w:b/>
          <w:sz w:val="20"/>
        </w:rPr>
      </w:pPr>
    </w:p>
    <w:p w:rsidR="00A869D0" w:rsidRDefault="00A869D0" w:rsidP="000B5DB0">
      <w:pPr>
        <w:spacing w:after="0" w:line="220" w:lineRule="exact"/>
        <w:jc w:val="both"/>
        <w:rPr>
          <w:rFonts w:ascii="Tahoma" w:hAnsi="Tahoma" w:cs="Tahoma"/>
          <w:b/>
          <w:sz w:val="20"/>
        </w:rPr>
      </w:pPr>
    </w:p>
    <w:p w:rsidR="00A869D0" w:rsidRPr="00030C0E" w:rsidRDefault="00A869D0" w:rsidP="000B5DB0">
      <w:pPr>
        <w:spacing w:after="0" w:line="220" w:lineRule="exact"/>
        <w:jc w:val="both"/>
        <w:rPr>
          <w:rFonts w:ascii="Tahoma" w:hAnsi="Tahoma" w:cs="Tahoma"/>
          <w:b/>
          <w:sz w:val="20"/>
        </w:rPr>
      </w:pPr>
    </w:p>
    <w:p w:rsidR="00D72ECF" w:rsidRPr="00160600" w:rsidRDefault="00160600" w:rsidP="00160600">
      <w:pPr>
        <w:pStyle w:val="Sangradetextonormal"/>
        <w:tabs>
          <w:tab w:val="left" w:pos="2694"/>
        </w:tabs>
        <w:spacing w:line="220" w:lineRule="exact"/>
        <w:ind w:left="284"/>
        <w:jc w:val="both"/>
        <w:rPr>
          <w:rFonts w:ascii="Tahoma" w:eastAsiaTheme="minorEastAsia" w:hAnsi="Tahoma" w:cs="Tahoma"/>
          <w:b/>
          <w:sz w:val="20"/>
          <w:lang w:eastAsia="es-MX"/>
        </w:rPr>
      </w:pPr>
      <w:r w:rsidRPr="00160600">
        <w:rPr>
          <w:rFonts w:ascii="Tahoma" w:eastAsiaTheme="minorEastAsia" w:hAnsi="Tahoma" w:cs="Tahoma"/>
          <w:b/>
          <w:sz w:val="20"/>
          <w:lang w:eastAsia="es-MX"/>
        </w:rPr>
        <w:t xml:space="preserve">                                                   </w:t>
      </w:r>
      <w:r>
        <w:rPr>
          <w:rFonts w:ascii="Tahoma" w:eastAsiaTheme="minorEastAsia" w:hAnsi="Tahoma" w:cs="Tahoma"/>
          <w:b/>
          <w:sz w:val="20"/>
          <w:lang w:eastAsia="es-MX"/>
        </w:rPr>
        <w:t xml:space="preserve">         </w:t>
      </w:r>
      <w:r w:rsidRPr="00160600">
        <w:rPr>
          <w:rFonts w:ascii="Tahoma" w:eastAsiaTheme="minorEastAsia" w:hAnsi="Tahoma" w:cs="Tahoma"/>
          <w:b/>
          <w:sz w:val="20"/>
          <w:lang w:eastAsia="es-MX"/>
        </w:rPr>
        <w:t xml:space="preserve"> </w:t>
      </w:r>
      <w:r w:rsidR="000B5DB0" w:rsidRPr="00160600">
        <w:rPr>
          <w:rFonts w:ascii="Tahoma" w:hAnsi="Tahoma" w:cs="Tahoma"/>
          <w:b/>
          <w:sz w:val="20"/>
          <w:szCs w:val="24"/>
          <w:lang w:val="it-IT"/>
        </w:rPr>
        <w:t>A T E N T A M E N T E</w:t>
      </w:r>
      <w:r w:rsidR="009A0931" w:rsidRPr="00160600">
        <w:rPr>
          <w:b/>
          <w:lang w:val="it-IT"/>
        </w:rPr>
        <w:tab/>
      </w:r>
    </w:p>
    <w:p w:rsidR="00D72ECF" w:rsidRPr="00D72ECF" w:rsidRDefault="00D72ECF" w:rsidP="00D72ECF">
      <w:pPr>
        <w:rPr>
          <w:lang w:val="it-IT" w:eastAsia="es-ES"/>
        </w:rPr>
      </w:pPr>
    </w:p>
    <w:p w:rsidR="000B5DB0" w:rsidRDefault="000B5DB0" w:rsidP="000B5DB0">
      <w:pPr>
        <w:spacing w:after="0" w:line="240" w:lineRule="auto"/>
        <w:rPr>
          <w:rFonts w:ascii="Tahoma" w:hAnsi="Tahoma" w:cs="Tahoma"/>
          <w:b/>
          <w:sz w:val="20"/>
          <w:szCs w:val="24"/>
        </w:rPr>
      </w:pPr>
    </w:p>
    <w:p w:rsidR="000B5DB0" w:rsidRPr="002D2946" w:rsidRDefault="000B5DB0" w:rsidP="000B5DB0">
      <w:pPr>
        <w:spacing w:after="0" w:line="240" w:lineRule="auto"/>
        <w:rPr>
          <w:rFonts w:ascii="Tahoma" w:hAnsi="Tahoma" w:cs="Tahoma"/>
          <w:b/>
          <w:sz w:val="20"/>
          <w:szCs w:val="24"/>
        </w:rPr>
      </w:pPr>
    </w:p>
    <w:p w:rsidR="000B5DB0" w:rsidRPr="002D2946" w:rsidRDefault="000B5DB0" w:rsidP="000B5DB0">
      <w:pPr>
        <w:spacing w:after="0" w:line="240" w:lineRule="auto"/>
        <w:jc w:val="center"/>
        <w:rPr>
          <w:rFonts w:ascii="Tahoma" w:hAnsi="Tahoma" w:cs="Tahoma"/>
          <w:b/>
          <w:sz w:val="20"/>
          <w:szCs w:val="24"/>
        </w:rPr>
      </w:pPr>
      <w:r w:rsidRPr="002D2946">
        <w:rPr>
          <w:rFonts w:ascii="Tahoma" w:hAnsi="Tahoma" w:cs="Tahoma"/>
          <w:b/>
          <w:sz w:val="20"/>
          <w:szCs w:val="24"/>
        </w:rPr>
        <w:t>__________________________________________</w:t>
      </w:r>
    </w:p>
    <w:p w:rsidR="000B5DB0" w:rsidRDefault="007D00A6" w:rsidP="000B5DB0">
      <w:pPr>
        <w:spacing w:after="0" w:line="240" w:lineRule="auto"/>
        <w:jc w:val="center"/>
        <w:rPr>
          <w:rFonts w:ascii="Tahoma" w:hAnsi="Tahoma" w:cs="Tahoma"/>
          <w:b/>
          <w:szCs w:val="24"/>
        </w:rPr>
      </w:pPr>
      <w:r>
        <w:rPr>
          <w:rFonts w:ascii="Tahoma" w:hAnsi="Tahoma" w:cs="Tahoma"/>
          <w:b/>
          <w:szCs w:val="24"/>
        </w:rPr>
        <w:t>C. DAVID CRUZ MARTINEZ</w:t>
      </w:r>
      <w:r w:rsidR="003447E1">
        <w:rPr>
          <w:rFonts w:ascii="Tahoma" w:hAnsi="Tahoma" w:cs="Tahoma"/>
          <w:b/>
          <w:szCs w:val="24"/>
        </w:rPr>
        <w:t>.</w:t>
      </w:r>
    </w:p>
    <w:p w:rsidR="003447E1" w:rsidRDefault="003447E1" w:rsidP="000B5DB0">
      <w:pPr>
        <w:spacing w:after="0" w:line="240" w:lineRule="auto"/>
        <w:jc w:val="center"/>
        <w:rPr>
          <w:rFonts w:ascii="Tahoma" w:hAnsi="Tahoma" w:cs="Tahoma"/>
          <w:b/>
          <w:sz w:val="20"/>
          <w:szCs w:val="24"/>
        </w:rPr>
      </w:pPr>
      <w:r>
        <w:rPr>
          <w:rFonts w:ascii="Tahoma" w:hAnsi="Tahoma" w:cs="Tahoma"/>
          <w:b/>
          <w:szCs w:val="24"/>
        </w:rPr>
        <w:t>JEFE DE RECURSOS HUMANOS.</w:t>
      </w:r>
    </w:p>
    <w:p w:rsidR="000B5DB0" w:rsidRDefault="000B5DB0" w:rsidP="000B5DB0">
      <w:pPr>
        <w:spacing w:after="0" w:line="240" w:lineRule="auto"/>
        <w:jc w:val="right"/>
        <w:rPr>
          <w:rFonts w:ascii="Tahoma" w:hAnsi="Tahoma" w:cs="Tahoma"/>
          <w:b/>
          <w:sz w:val="20"/>
          <w:szCs w:val="24"/>
        </w:rPr>
      </w:pPr>
    </w:p>
    <w:p w:rsidR="00D72ECF" w:rsidRDefault="00D72ECF" w:rsidP="000B5DB0">
      <w:pPr>
        <w:spacing w:after="0" w:line="240" w:lineRule="auto"/>
        <w:jc w:val="right"/>
        <w:rPr>
          <w:rFonts w:ascii="Tahoma" w:hAnsi="Tahoma" w:cs="Tahoma"/>
          <w:b/>
          <w:sz w:val="20"/>
          <w:szCs w:val="24"/>
        </w:rPr>
      </w:pPr>
    </w:p>
    <w:p w:rsidR="00F73EC8" w:rsidRDefault="00F73EC8" w:rsidP="000B5DB0">
      <w:pPr>
        <w:tabs>
          <w:tab w:val="left" w:pos="3900"/>
        </w:tabs>
        <w:spacing w:after="0"/>
        <w:rPr>
          <w:rFonts w:ascii="Tahoma" w:hAnsi="Tahoma" w:cs="Tahoma"/>
          <w:sz w:val="12"/>
          <w:szCs w:val="14"/>
        </w:rPr>
      </w:pPr>
    </w:p>
    <w:p w:rsidR="00F73EC8" w:rsidRDefault="00F73EC8" w:rsidP="000B5DB0">
      <w:pPr>
        <w:tabs>
          <w:tab w:val="left" w:pos="3900"/>
        </w:tabs>
        <w:spacing w:after="0"/>
        <w:rPr>
          <w:rFonts w:ascii="Tahoma" w:hAnsi="Tahoma" w:cs="Tahoma"/>
          <w:sz w:val="12"/>
          <w:szCs w:val="14"/>
        </w:rPr>
      </w:pPr>
    </w:p>
    <w:p w:rsidR="00F73EC8" w:rsidRDefault="00F73EC8" w:rsidP="000B5DB0">
      <w:pPr>
        <w:tabs>
          <w:tab w:val="left" w:pos="3900"/>
        </w:tabs>
        <w:spacing w:after="0"/>
        <w:rPr>
          <w:rFonts w:ascii="Tahoma" w:hAnsi="Tahoma" w:cs="Tahoma"/>
          <w:sz w:val="12"/>
          <w:szCs w:val="14"/>
        </w:rPr>
      </w:pPr>
    </w:p>
    <w:p w:rsidR="00F73EC8" w:rsidRPr="002F3750" w:rsidRDefault="00F73EC8" w:rsidP="000B5DB0">
      <w:pPr>
        <w:tabs>
          <w:tab w:val="left" w:pos="3900"/>
        </w:tabs>
        <w:spacing w:after="0"/>
        <w:rPr>
          <w:rFonts w:ascii="Tahoma" w:hAnsi="Tahoma" w:cs="Tahoma"/>
          <w:sz w:val="12"/>
          <w:szCs w:val="14"/>
        </w:rPr>
      </w:pPr>
    </w:p>
    <w:p w:rsidR="00D72ECF" w:rsidRDefault="00D72ECF" w:rsidP="00D72ECF">
      <w:pPr>
        <w:spacing w:after="0" w:line="220" w:lineRule="exact"/>
        <w:jc w:val="center"/>
        <w:rPr>
          <w:rFonts w:ascii="Monotype Corsiva" w:hAnsi="Monotype Corsiva" w:cs="Arial"/>
          <w:sz w:val="20"/>
        </w:rPr>
      </w:pPr>
    </w:p>
    <w:p w:rsidR="00D72ECF" w:rsidRDefault="00D72ECF" w:rsidP="00D72ECF">
      <w:pPr>
        <w:spacing w:after="0" w:line="220" w:lineRule="exact"/>
        <w:jc w:val="center"/>
        <w:rPr>
          <w:rFonts w:ascii="Monotype Corsiva" w:hAnsi="Monotype Corsiva" w:cs="Arial"/>
          <w:sz w:val="20"/>
        </w:rPr>
      </w:pPr>
    </w:p>
    <w:p w:rsidR="00D72ECF" w:rsidRDefault="00D72ECF" w:rsidP="00945E7A">
      <w:pPr>
        <w:spacing w:after="0" w:line="220" w:lineRule="exact"/>
        <w:rPr>
          <w:rFonts w:ascii="Monotype Corsiva" w:hAnsi="Monotype Corsiva" w:cs="Arial"/>
          <w:sz w:val="16"/>
        </w:rPr>
      </w:pPr>
    </w:p>
    <w:p w:rsidR="00625E53" w:rsidRDefault="009A0931" w:rsidP="00D250FD">
      <w:pPr>
        <w:spacing w:after="0" w:line="220" w:lineRule="exact"/>
        <w:rPr>
          <w:rFonts w:ascii="Monotype Corsiva" w:hAnsi="Monotype Corsiva" w:cs="Arial"/>
          <w:sz w:val="16"/>
        </w:rPr>
      </w:pPr>
      <w:proofErr w:type="spellStart"/>
      <w:r w:rsidRPr="00945E7A">
        <w:rPr>
          <w:rFonts w:ascii="Monotype Corsiva" w:hAnsi="Monotype Corsiva" w:cs="Arial"/>
          <w:sz w:val="16"/>
        </w:rPr>
        <w:t>c.c</w:t>
      </w:r>
      <w:r>
        <w:rPr>
          <w:rFonts w:ascii="Monotype Corsiva" w:hAnsi="Monotype Corsiva" w:cs="Arial"/>
          <w:sz w:val="16"/>
        </w:rPr>
        <w:t>.p</w:t>
      </w:r>
      <w:proofErr w:type="spellEnd"/>
      <w:r>
        <w:rPr>
          <w:rFonts w:ascii="Monotype Corsiva" w:hAnsi="Monotype Corsiva" w:cs="Arial"/>
          <w:sz w:val="16"/>
        </w:rPr>
        <w:t>. Archivo.</w:t>
      </w:r>
    </w:p>
    <w:sectPr w:rsidR="00625E53" w:rsidSect="00A57EE5">
      <w:headerReference w:type="default" r:id="rId11"/>
      <w:footerReference w:type="default" r:id="rId12"/>
      <w:pgSz w:w="12240" w:h="15840"/>
      <w:pgMar w:top="1440" w:right="1080" w:bottom="1440" w:left="1080" w:header="708" w:footer="13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60A" w:rsidRDefault="006A060A" w:rsidP="000B5DB0">
      <w:pPr>
        <w:spacing w:after="0" w:line="240" w:lineRule="auto"/>
      </w:pPr>
      <w:r>
        <w:separator/>
      </w:r>
    </w:p>
  </w:endnote>
  <w:endnote w:type="continuationSeparator" w:id="0">
    <w:p w:rsidR="006A060A" w:rsidRDefault="006A060A" w:rsidP="000B5D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F9E" w:rsidRDefault="003447E1" w:rsidP="008442A6">
    <w:pPr>
      <w:pStyle w:val="Piedepgina"/>
      <w:spacing w:line="200" w:lineRule="exact"/>
    </w:pPr>
    <w:r>
      <w:rPr>
        <w:noProof/>
        <w:lang w:eastAsia="es-MX"/>
      </w:rPr>
      <w:drawing>
        <wp:anchor distT="0" distB="0" distL="114300" distR="114300" simplePos="0" relativeHeight="251666432" behindDoc="1" locked="0" layoutInCell="1" allowOverlap="1" wp14:anchorId="005BFDE7" wp14:editId="64283526">
          <wp:simplePos x="0" y="0"/>
          <wp:positionH relativeFrom="column">
            <wp:posOffset>5854700</wp:posOffset>
          </wp:positionH>
          <wp:positionV relativeFrom="paragraph">
            <wp:posOffset>-443865</wp:posOffset>
          </wp:positionV>
          <wp:extent cx="532130" cy="567055"/>
          <wp:effectExtent l="0" t="0" r="1270" b="444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trella Teneek PNG.png"/>
                  <pic:cNvPicPr/>
                </pic:nvPicPr>
                <pic:blipFill>
                  <a:blip r:embed="rId1">
                    <a:extLst>
                      <a:ext uri="{BEBA8EAE-BF5A-486C-A8C5-ECC9F3942E4B}">
                        <a14:imgProps xmlns:a14="http://schemas.microsoft.com/office/drawing/2010/main">
                          <a14:imgLayer r:embed="rId2">
                            <a14:imgEffect>
                              <a14:artisticLineDrawing/>
                            </a14:imgEffect>
                            <a14:imgEffect>
                              <a14:colorTemperature colorTemp="11200"/>
                            </a14:imgEffect>
                          </a14:imgLayer>
                        </a14:imgProps>
                      </a:ext>
                      <a:ext uri="{28A0092B-C50C-407E-A947-70E740481C1C}">
                        <a14:useLocalDpi xmlns:a14="http://schemas.microsoft.com/office/drawing/2010/main" val="0"/>
                      </a:ext>
                    </a:extLst>
                  </a:blip>
                  <a:stretch>
                    <a:fillRect/>
                  </a:stretch>
                </pic:blipFill>
                <pic:spPr>
                  <a:xfrm>
                    <a:off x="0" y="0"/>
                    <a:ext cx="532130" cy="567055"/>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0" locked="0" layoutInCell="1" allowOverlap="1" wp14:anchorId="33DFEC18" wp14:editId="307129C3">
          <wp:simplePos x="0" y="0"/>
          <wp:positionH relativeFrom="column">
            <wp:posOffset>-318135</wp:posOffset>
          </wp:positionH>
          <wp:positionV relativeFrom="paragraph">
            <wp:posOffset>-604520</wp:posOffset>
          </wp:positionV>
          <wp:extent cx="914400" cy="914400"/>
          <wp:effectExtent l="0" t="0" r="0" b="0"/>
          <wp:wrapThrough wrapText="bothSides">
            <wp:wrapPolygon edited="0">
              <wp:start x="0" y="0"/>
              <wp:lineTo x="0" y="21150"/>
              <wp:lineTo x="21150" y="21150"/>
              <wp:lineTo x="21150" y="0"/>
              <wp:lineTo x="0" y="0"/>
            </wp:wrapPolygon>
          </wp:wrapThrough>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 MUNICIPIO PNG.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62336" behindDoc="0" locked="0" layoutInCell="1" allowOverlap="1" wp14:anchorId="11D26BA4" wp14:editId="50783D48">
              <wp:simplePos x="0" y="0"/>
              <wp:positionH relativeFrom="column">
                <wp:posOffset>1238250</wp:posOffset>
              </wp:positionH>
              <wp:positionV relativeFrom="paragraph">
                <wp:posOffset>-360680</wp:posOffset>
              </wp:positionV>
              <wp:extent cx="3635375" cy="466725"/>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3635375" cy="466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57EE5" w:rsidRPr="006669F3" w:rsidRDefault="00A57EE5" w:rsidP="00A57EE5">
                          <w:pPr>
                            <w:pStyle w:val="Piedepgina"/>
                            <w:spacing w:line="200" w:lineRule="exact"/>
                            <w:jc w:val="center"/>
                            <w:rPr>
                              <w:rFonts w:ascii="Tahoma" w:hAnsi="Tahoma" w:cs="Tahoma"/>
                              <w:b/>
                              <w:color w:val="AEAAAA" w:themeColor="background2" w:themeShade="BF"/>
                              <w:sz w:val="14"/>
                            </w:rPr>
                          </w:pPr>
                          <w:r w:rsidRPr="006669F3">
                            <w:rPr>
                              <w:rFonts w:ascii="Tahoma" w:hAnsi="Tahoma" w:cs="Tahoma"/>
                              <w:b/>
                              <w:color w:val="AEAAAA" w:themeColor="background2" w:themeShade="BF"/>
                              <w:sz w:val="14"/>
                            </w:rPr>
                            <w:t>H.AYUNTAMIENTO TAMUIN 2018-2021</w:t>
                          </w:r>
                        </w:p>
                        <w:p w:rsidR="00A57EE5" w:rsidRDefault="00A57EE5" w:rsidP="00A57EE5">
                          <w:pPr>
                            <w:pStyle w:val="Piedepgina"/>
                            <w:spacing w:line="200" w:lineRule="exact"/>
                            <w:jc w:val="center"/>
                            <w:rPr>
                              <w:rFonts w:ascii="Tahoma" w:hAnsi="Tahoma" w:cs="Tahoma"/>
                              <w:b/>
                              <w:color w:val="AEAAAA" w:themeColor="background2" w:themeShade="BF"/>
                              <w:sz w:val="14"/>
                            </w:rPr>
                          </w:pPr>
                          <w:r w:rsidRPr="006669F3">
                            <w:rPr>
                              <w:rFonts w:ascii="Tahoma" w:hAnsi="Tahoma" w:cs="Tahoma"/>
                              <w:b/>
                              <w:color w:val="AEAAAA" w:themeColor="background2" w:themeShade="BF"/>
                              <w:sz w:val="14"/>
                            </w:rPr>
                            <w:t>PALACIO MUNICIPAL S/N, ZONA CENTRO - C.P. 79200 – TAMUIN, S.L.P.</w:t>
                          </w:r>
                        </w:p>
                        <w:p w:rsidR="009A0931" w:rsidRPr="006669F3" w:rsidRDefault="009A0931" w:rsidP="00A57EE5">
                          <w:pPr>
                            <w:pStyle w:val="Piedepgina"/>
                            <w:spacing w:line="200" w:lineRule="exact"/>
                            <w:jc w:val="center"/>
                            <w:rPr>
                              <w:rFonts w:ascii="Tahoma" w:hAnsi="Tahoma" w:cs="Tahoma"/>
                              <w:b/>
                              <w:color w:val="AEAAAA" w:themeColor="background2" w:themeShade="BF"/>
                              <w:sz w:val="14"/>
                            </w:rPr>
                          </w:pPr>
                          <w:r>
                            <w:rPr>
                              <w:rFonts w:ascii="Tahoma" w:hAnsi="Tahoma" w:cs="Tahoma"/>
                              <w:b/>
                              <w:color w:val="AEAAAA" w:themeColor="background2" w:themeShade="BF"/>
                              <w:sz w:val="14"/>
                            </w:rPr>
                            <w:t>TELS: (489) 388 0441,388 0442</w:t>
                          </w:r>
                        </w:p>
                        <w:p w:rsidR="00A57EE5" w:rsidRPr="006669F3" w:rsidRDefault="00A57EE5" w:rsidP="00A57EE5">
                          <w:pPr>
                            <w:pStyle w:val="Piedepgina"/>
                            <w:spacing w:line="200" w:lineRule="exact"/>
                            <w:rPr>
                              <w:b/>
                              <w:color w:val="AEAAAA" w:themeColor="background2" w:themeShade="BF"/>
                            </w:rPr>
                          </w:pPr>
                        </w:p>
                        <w:p w:rsidR="00A57EE5" w:rsidRPr="006669F3" w:rsidRDefault="00A57EE5" w:rsidP="00A57EE5">
                          <w:pPr>
                            <w:rPr>
                              <w:color w:val="AEAAAA" w:themeColor="background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1D26BA4" id="_x0000_t202" coordsize="21600,21600" o:spt="202" path="m,l,21600r21600,l21600,xe">
              <v:stroke joinstyle="miter"/>
              <v:path gradientshapeok="t" o:connecttype="rect"/>
            </v:shapetype>
            <v:shape id="Cuadro de texto 2" o:spid="_x0000_s1027" type="#_x0000_t202" style="position:absolute;margin-left:97.5pt;margin-top:-28.4pt;width:286.25pt;height:3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" filled="f" stroked="f" strokeweight=".5pt">
              <v:textbox>
                <w:txbxContent>
                  <w:p w:rsidR="00A57EE5" w:rsidRPr="006669F3" w:rsidRDefault="00A57EE5" w:rsidP="00A57EE5">
                    <w:pPr>
                      <w:pStyle w:val="Piedepgina"/>
                      <w:spacing w:line="200" w:lineRule="exact"/>
                      <w:jc w:val="center"/>
                      <w:rPr>
                        <w:rFonts w:ascii="Tahoma" w:hAnsi="Tahoma" w:cs="Tahoma"/>
                        <w:b/>
                        <w:color w:val="AEAAAA" w:themeColor="background2" w:themeShade="BF"/>
                        <w:sz w:val="14"/>
                      </w:rPr>
                    </w:pPr>
                    <w:r w:rsidRPr="006669F3">
                      <w:rPr>
                        <w:rFonts w:ascii="Tahoma" w:hAnsi="Tahoma" w:cs="Tahoma"/>
                        <w:b/>
                        <w:color w:val="AEAAAA" w:themeColor="background2" w:themeShade="BF"/>
                        <w:sz w:val="14"/>
                      </w:rPr>
                      <w:t>H.AYUNTAMIENTO TAMUIN 2018-2021</w:t>
                    </w:r>
                  </w:p>
                  <w:p w:rsidR="00A57EE5" w:rsidRDefault="00A57EE5" w:rsidP="00A57EE5">
                    <w:pPr>
                      <w:pStyle w:val="Piedepgina"/>
                      <w:spacing w:line="200" w:lineRule="exact"/>
                      <w:jc w:val="center"/>
                      <w:rPr>
                        <w:rFonts w:ascii="Tahoma" w:hAnsi="Tahoma" w:cs="Tahoma"/>
                        <w:b/>
                        <w:color w:val="AEAAAA" w:themeColor="background2" w:themeShade="BF"/>
                        <w:sz w:val="14"/>
                      </w:rPr>
                    </w:pPr>
                    <w:r w:rsidRPr="006669F3">
                      <w:rPr>
                        <w:rFonts w:ascii="Tahoma" w:hAnsi="Tahoma" w:cs="Tahoma"/>
                        <w:b/>
                        <w:color w:val="AEAAAA" w:themeColor="background2" w:themeShade="BF"/>
                        <w:sz w:val="14"/>
                      </w:rPr>
                      <w:t>PALACIO MUNICIPAL S/N, ZONA CENTRO - C.P. 79200 – TAMUIN, S.L.P.</w:t>
                    </w:r>
                  </w:p>
                  <w:p w:rsidR="009A0931" w:rsidRPr="006669F3" w:rsidRDefault="009A0931" w:rsidP="00A57EE5">
                    <w:pPr>
                      <w:pStyle w:val="Piedepgina"/>
                      <w:spacing w:line="200" w:lineRule="exact"/>
                      <w:jc w:val="center"/>
                      <w:rPr>
                        <w:rFonts w:ascii="Tahoma" w:hAnsi="Tahoma" w:cs="Tahoma"/>
                        <w:b/>
                        <w:color w:val="AEAAAA" w:themeColor="background2" w:themeShade="BF"/>
                        <w:sz w:val="14"/>
                      </w:rPr>
                    </w:pPr>
                    <w:r>
                      <w:rPr>
                        <w:rFonts w:ascii="Tahoma" w:hAnsi="Tahoma" w:cs="Tahoma"/>
                        <w:b/>
                        <w:color w:val="AEAAAA" w:themeColor="background2" w:themeShade="BF"/>
                        <w:sz w:val="14"/>
                      </w:rPr>
                      <w:t>TELS: (489) 388 0441,388 0442</w:t>
                    </w:r>
                  </w:p>
                  <w:p w:rsidR="00A57EE5" w:rsidRPr="006669F3" w:rsidRDefault="00A57EE5" w:rsidP="00A57EE5">
                    <w:pPr>
                      <w:pStyle w:val="Piedepgina"/>
                      <w:spacing w:line="200" w:lineRule="exact"/>
                      <w:rPr>
                        <w:b/>
                        <w:color w:val="AEAAAA" w:themeColor="background2" w:themeShade="BF"/>
                      </w:rPr>
                    </w:pPr>
                  </w:p>
                  <w:p w:rsidR="00A57EE5" w:rsidRPr="006669F3" w:rsidRDefault="00A57EE5" w:rsidP="00A57EE5">
                    <w:pPr>
                      <w:rPr>
                        <w:color w:val="AEAAAA" w:themeColor="background2" w:themeShade="BF"/>
                      </w:rPr>
                    </w:pPr>
                  </w:p>
                </w:txbxContent>
              </v:textbox>
            </v:shape>
          </w:pict>
        </mc:Fallback>
      </mc:AlternateContent>
    </w:r>
  </w:p>
  <w:p w:rsidR="000A0F9E" w:rsidRPr="00A57EE5" w:rsidRDefault="000A0F9E" w:rsidP="00A57EE5">
    <w:pPr>
      <w:pStyle w:val="Piedepgina"/>
      <w:spacing w:line="200" w:lineRule="exact"/>
      <w:jc w:val="center"/>
      <w:rPr>
        <w:rFonts w:ascii="Tahoma" w:hAnsi="Tahoma" w:cs="Tahoma"/>
        <w:b/>
        <w:sz w:val="14"/>
      </w:rPr>
    </w:pPr>
  </w:p>
  <w:p w:rsidR="000B5DB0" w:rsidRPr="00BA3176" w:rsidRDefault="000B5DB0" w:rsidP="008442A6">
    <w:pPr>
      <w:pStyle w:val="Piedepgina"/>
      <w:spacing w:line="200" w:lineRule="exact"/>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60A" w:rsidRDefault="006A060A" w:rsidP="000B5DB0">
      <w:pPr>
        <w:spacing w:after="0" w:line="240" w:lineRule="auto"/>
      </w:pPr>
      <w:r>
        <w:separator/>
      </w:r>
    </w:p>
  </w:footnote>
  <w:footnote w:type="continuationSeparator" w:id="0">
    <w:p w:rsidR="006A060A" w:rsidRDefault="006A060A" w:rsidP="000B5D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5DB0" w:rsidRDefault="00625E53" w:rsidP="009A0931">
    <w:pPr>
      <w:pStyle w:val="Piedepgina"/>
      <w:spacing w:line="200" w:lineRule="exact"/>
      <w:jc w:val="center"/>
    </w:pPr>
    <w:r>
      <w:rPr>
        <w:noProof/>
        <w:lang w:eastAsia="es-MX"/>
      </w:rPr>
      <mc:AlternateContent>
        <mc:Choice Requires="wps">
          <w:drawing>
            <wp:anchor distT="0" distB="0" distL="114300" distR="114300" simplePos="0" relativeHeight="251664384" behindDoc="0" locked="0" layoutInCell="1" allowOverlap="1" wp14:anchorId="1EE3A1B8" wp14:editId="1DBFE0B2">
              <wp:simplePos x="0" y="0"/>
              <wp:positionH relativeFrom="column">
                <wp:posOffset>4186555</wp:posOffset>
              </wp:positionH>
              <wp:positionV relativeFrom="paragraph">
                <wp:posOffset>-76835</wp:posOffset>
              </wp:positionV>
              <wp:extent cx="2489200" cy="649605"/>
              <wp:effectExtent l="0" t="0" r="0" b="0"/>
              <wp:wrapNone/>
              <wp:docPr id="15" name="Cuadro de texto 15"/>
              <wp:cNvGraphicFramePr/>
              <a:graphic xmlns:a="http://schemas.openxmlformats.org/drawingml/2006/main">
                <a:graphicData uri="http://schemas.microsoft.com/office/word/2010/wordprocessingShape">
                  <wps:wsp>
                    <wps:cNvSpPr txBox="1"/>
                    <wps:spPr>
                      <a:xfrm>
                        <a:off x="0" y="0"/>
                        <a:ext cx="2489200" cy="6496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25E53" w:rsidRPr="006669F3" w:rsidRDefault="00625E53" w:rsidP="00625E53">
                          <w:pPr>
                            <w:spacing w:after="0" w:line="220" w:lineRule="exact"/>
                            <w:jc w:val="right"/>
                            <w:rPr>
                              <w:rFonts w:ascii="Tahoma" w:hAnsi="Tahoma" w:cs="Tahoma"/>
                              <w:b/>
                              <w:color w:val="AEAAAA" w:themeColor="background2" w:themeShade="BF"/>
                              <w:sz w:val="14"/>
                            </w:rPr>
                          </w:pPr>
                          <w:r w:rsidRPr="006669F3">
                            <w:rPr>
                              <w:rFonts w:ascii="Tahoma" w:hAnsi="Tahoma" w:cs="Tahoma"/>
                              <w:b/>
                              <w:color w:val="AEAAAA" w:themeColor="background2" w:themeShade="BF"/>
                              <w:sz w:val="14"/>
                            </w:rPr>
                            <w:t>DEPENDENCIA: PRESIDENCIA MUNICIPAL</w:t>
                          </w:r>
                        </w:p>
                        <w:p w:rsidR="00625E53" w:rsidRPr="006669F3" w:rsidRDefault="00011D8F" w:rsidP="00625E53">
                          <w:pPr>
                            <w:spacing w:after="0" w:line="220" w:lineRule="exact"/>
                            <w:jc w:val="right"/>
                            <w:rPr>
                              <w:rFonts w:ascii="Tahoma" w:hAnsi="Tahoma" w:cs="Tahoma"/>
                              <w:b/>
                              <w:color w:val="AEAAAA" w:themeColor="background2" w:themeShade="BF"/>
                              <w:sz w:val="14"/>
                            </w:rPr>
                          </w:pPr>
                          <w:r>
                            <w:rPr>
                              <w:rFonts w:ascii="Tahoma" w:hAnsi="Tahoma" w:cs="Tahoma"/>
                              <w:b/>
                              <w:color w:val="AEAAAA" w:themeColor="background2" w:themeShade="BF"/>
                              <w:sz w:val="14"/>
                            </w:rPr>
                            <w:t>AREA: RECURSOS HUMANOS.</w:t>
                          </w:r>
                        </w:p>
                        <w:p w:rsidR="00625E53" w:rsidRPr="006669F3" w:rsidRDefault="007146E3" w:rsidP="00625E53">
                          <w:pPr>
                            <w:spacing w:after="0" w:line="220" w:lineRule="exact"/>
                            <w:jc w:val="right"/>
                            <w:rPr>
                              <w:rFonts w:ascii="Tahoma" w:hAnsi="Tahoma" w:cs="Tahoma"/>
                              <w:b/>
                              <w:color w:val="AEAAAA" w:themeColor="background2" w:themeShade="BF"/>
                              <w:sz w:val="14"/>
                            </w:rPr>
                          </w:pPr>
                          <w:r>
                            <w:rPr>
                              <w:rFonts w:ascii="Tahoma" w:hAnsi="Tahoma" w:cs="Tahoma"/>
                              <w:b/>
                              <w:color w:val="AEAAAA" w:themeColor="background2" w:themeShade="BF"/>
                              <w:sz w:val="14"/>
                            </w:rPr>
                            <w:t xml:space="preserve">OFICIO Nº: </w:t>
                          </w:r>
                          <w:r w:rsidR="00160600">
                            <w:rPr>
                              <w:rFonts w:ascii="Tahoma" w:hAnsi="Tahoma" w:cs="Tahoma"/>
                              <w:b/>
                              <w:color w:val="AEAAAA" w:themeColor="background2" w:themeShade="BF"/>
                              <w:sz w:val="14"/>
                            </w:rPr>
                            <w:t>RH</w:t>
                          </w:r>
                          <w:r w:rsidR="007D00A6">
                            <w:rPr>
                              <w:rFonts w:ascii="Tahoma" w:hAnsi="Tahoma" w:cs="Tahoma"/>
                              <w:b/>
                              <w:color w:val="AEAAAA" w:themeColor="background2" w:themeShade="BF"/>
                              <w:sz w:val="14"/>
                            </w:rPr>
                            <w:t>/I/2020</w:t>
                          </w:r>
                        </w:p>
                        <w:p w:rsidR="00625E53" w:rsidRPr="006669F3" w:rsidRDefault="00625E53" w:rsidP="00625E53">
                          <w:pPr>
                            <w:rPr>
                              <w:color w:val="AEAAAA" w:themeColor="background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Cuadro de texto 15" o:spid="_x0000_s1026" type="#_x0000_t202" style="position:absolute;left:0;text-align:left;margin-left:329.65pt;margin-top:-6.05pt;width:196pt;height:51.1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" filled="f" stroked="f" strokeweight=".5pt">
              <v:textbox>
                <w:txbxContent>
                  <w:p w:rsidR="00625E53" w:rsidRPr="006669F3" w:rsidRDefault="00625E53" w:rsidP="00625E53">
                    <w:pPr>
                      <w:spacing w:after="0" w:line="220" w:lineRule="exact"/>
                      <w:jc w:val="right"/>
                      <w:rPr>
                        <w:rFonts w:ascii="Tahoma" w:hAnsi="Tahoma" w:cs="Tahoma"/>
                        <w:b/>
                        <w:color w:val="AEAAAA" w:themeColor="background2" w:themeShade="BF"/>
                        <w:sz w:val="14"/>
                      </w:rPr>
                    </w:pPr>
                    <w:r w:rsidRPr="006669F3">
                      <w:rPr>
                        <w:rFonts w:ascii="Tahoma" w:hAnsi="Tahoma" w:cs="Tahoma"/>
                        <w:b/>
                        <w:color w:val="AEAAAA" w:themeColor="background2" w:themeShade="BF"/>
                        <w:sz w:val="14"/>
                      </w:rPr>
                      <w:t>DEPENDENCIA: PRESIDENCIA MUNICIPAL</w:t>
                    </w:r>
                  </w:p>
                  <w:p w:rsidR="00625E53" w:rsidRPr="006669F3" w:rsidRDefault="00011D8F" w:rsidP="00625E53">
                    <w:pPr>
                      <w:spacing w:after="0" w:line="220" w:lineRule="exact"/>
                      <w:jc w:val="right"/>
                      <w:rPr>
                        <w:rFonts w:ascii="Tahoma" w:hAnsi="Tahoma" w:cs="Tahoma"/>
                        <w:b/>
                        <w:color w:val="AEAAAA" w:themeColor="background2" w:themeShade="BF"/>
                        <w:sz w:val="14"/>
                      </w:rPr>
                    </w:pPr>
                    <w:r>
                      <w:rPr>
                        <w:rFonts w:ascii="Tahoma" w:hAnsi="Tahoma" w:cs="Tahoma"/>
                        <w:b/>
                        <w:color w:val="AEAAAA" w:themeColor="background2" w:themeShade="BF"/>
                        <w:sz w:val="14"/>
                      </w:rPr>
                      <w:t>AREA: RECURSOS HUMANOS.</w:t>
                    </w:r>
                  </w:p>
                  <w:p w:rsidR="00625E53" w:rsidRPr="006669F3" w:rsidRDefault="007146E3" w:rsidP="00625E53">
                    <w:pPr>
                      <w:spacing w:after="0" w:line="220" w:lineRule="exact"/>
                      <w:jc w:val="right"/>
                      <w:rPr>
                        <w:rFonts w:ascii="Tahoma" w:hAnsi="Tahoma" w:cs="Tahoma"/>
                        <w:b/>
                        <w:color w:val="AEAAAA" w:themeColor="background2" w:themeShade="BF"/>
                        <w:sz w:val="14"/>
                      </w:rPr>
                    </w:pPr>
                    <w:r>
                      <w:rPr>
                        <w:rFonts w:ascii="Tahoma" w:hAnsi="Tahoma" w:cs="Tahoma"/>
                        <w:b/>
                        <w:color w:val="AEAAAA" w:themeColor="background2" w:themeShade="BF"/>
                        <w:sz w:val="14"/>
                      </w:rPr>
                      <w:t xml:space="preserve">OFICIO Nº: </w:t>
                    </w:r>
                    <w:r w:rsidR="00160600">
                      <w:rPr>
                        <w:rFonts w:ascii="Tahoma" w:hAnsi="Tahoma" w:cs="Tahoma"/>
                        <w:b/>
                        <w:color w:val="AEAAAA" w:themeColor="background2" w:themeShade="BF"/>
                        <w:sz w:val="14"/>
                      </w:rPr>
                      <w:t>RH</w:t>
                    </w:r>
                    <w:r w:rsidR="007D00A6">
                      <w:rPr>
                        <w:rFonts w:ascii="Tahoma" w:hAnsi="Tahoma" w:cs="Tahoma"/>
                        <w:b/>
                        <w:color w:val="AEAAAA" w:themeColor="background2" w:themeShade="BF"/>
                        <w:sz w:val="14"/>
                      </w:rPr>
                      <w:t>/I/2020</w:t>
                    </w:r>
                  </w:p>
                  <w:p w:rsidR="00625E53" w:rsidRPr="006669F3" w:rsidRDefault="00625E53" w:rsidP="00625E53">
                    <w:pPr>
                      <w:rPr>
                        <w:color w:val="AEAAAA" w:themeColor="background2" w:themeShade="BF"/>
                      </w:rPr>
                    </w:pPr>
                  </w:p>
                </w:txbxContent>
              </v:textbox>
            </v:shape>
          </w:pict>
        </mc:Fallback>
      </mc:AlternateContent>
    </w:r>
    <w:r w:rsidR="00C73425">
      <w:rPr>
        <w:noProof/>
        <w:lang w:eastAsia="es-MX"/>
      </w:rPr>
      <w:drawing>
        <wp:anchor distT="0" distB="0" distL="114300" distR="114300" simplePos="0" relativeHeight="251658240" behindDoc="0" locked="0" layoutInCell="1" allowOverlap="1" wp14:anchorId="21573A57" wp14:editId="2A65ED6E">
          <wp:simplePos x="0" y="0"/>
          <wp:positionH relativeFrom="column">
            <wp:posOffset>1711415</wp:posOffset>
          </wp:positionH>
          <wp:positionV relativeFrom="paragraph">
            <wp:posOffset>-228600</wp:posOffset>
          </wp:positionV>
          <wp:extent cx="2837815" cy="1071245"/>
          <wp:effectExtent l="0" t="0" r="229235" b="243205"/>
          <wp:wrapThrough wrapText="bothSides">
            <wp:wrapPolygon edited="0">
              <wp:start x="2610" y="768"/>
              <wp:lineTo x="580" y="1536"/>
              <wp:lineTo x="435" y="16901"/>
              <wp:lineTo x="1450" y="19974"/>
              <wp:lineTo x="8845" y="25352"/>
              <wp:lineTo x="8990" y="26120"/>
              <wp:lineTo x="9860" y="26120"/>
              <wp:lineTo x="10005" y="25352"/>
              <wp:lineTo x="20010" y="19974"/>
              <wp:lineTo x="20155" y="19974"/>
              <wp:lineTo x="22765" y="14212"/>
              <wp:lineTo x="23200" y="2305"/>
              <wp:lineTo x="5800" y="768"/>
              <wp:lineTo x="2610" y="768"/>
            </wp:wrapPolygon>
          </wp:wrapThrough>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TAMUIN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37815" cy="107124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A60D3"/>
    <w:multiLevelType w:val="hybridMultilevel"/>
    <w:tmpl w:val="35D20CB6"/>
    <w:lvl w:ilvl="0" w:tplc="080A0015">
      <w:start w:val="8"/>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562D50CC"/>
    <w:multiLevelType w:val="hybridMultilevel"/>
    <w:tmpl w:val="FB64ECBA"/>
    <w:lvl w:ilvl="0" w:tplc="C28CFC06">
      <w:start w:val="8"/>
      <w:numFmt w:val="upperLetter"/>
      <w:lvlText w:val="%1."/>
      <w:lvlJc w:val="left"/>
      <w:pPr>
        <w:ind w:left="660" w:hanging="360"/>
      </w:pPr>
      <w:rPr>
        <w:rFonts w:hint="default"/>
      </w:rPr>
    </w:lvl>
    <w:lvl w:ilvl="1" w:tplc="080A0019" w:tentative="1">
      <w:start w:val="1"/>
      <w:numFmt w:val="lowerLetter"/>
      <w:lvlText w:val="%2."/>
      <w:lvlJc w:val="left"/>
      <w:pPr>
        <w:ind w:left="1380" w:hanging="360"/>
      </w:pPr>
    </w:lvl>
    <w:lvl w:ilvl="2" w:tplc="080A001B" w:tentative="1">
      <w:start w:val="1"/>
      <w:numFmt w:val="lowerRoman"/>
      <w:lvlText w:val="%3."/>
      <w:lvlJc w:val="right"/>
      <w:pPr>
        <w:ind w:left="2100" w:hanging="180"/>
      </w:pPr>
    </w:lvl>
    <w:lvl w:ilvl="3" w:tplc="080A000F" w:tentative="1">
      <w:start w:val="1"/>
      <w:numFmt w:val="decimal"/>
      <w:lvlText w:val="%4."/>
      <w:lvlJc w:val="left"/>
      <w:pPr>
        <w:ind w:left="2820" w:hanging="360"/>
      </w:pPr>
    </w:lvl>
    <w:lvl w:ilvl="4" w:tplc="080A0019" w:tentative="1">
      <w:start w:val="1"/>
      <w:numFmt w:val="lowerLetter"/>
      <w:lvlText w:val="%5."/>
      <w:lvlJc w:val="left"/>
      <w:pPr>
        <w:ind w:left="3540" w:hanging="360"/>
      </w:pPr>
    </w:lvl>
    <w:lvl w:ilvl="5" w:tplc="080A001B" w:tentative="1">
      <w:start w:val="1"/>
      <w:numFmt w:val="lowerRoman"/>
      <w:lvlText w:val="%6."/>
      <w:lvlJc w:val="right"/>
      <w:pPr>
        <w:ind w:left="4260" w:hanging="180"/>
      </w:pPr>
    </w:lvl>
    <w:lvl w:ilvl="6" w:tplc="080A000F" w:tentative="1">
      <w:start w:val="1"/>
      <w:numFmt w:val="decimal"/>
      <w:lvlText w:val="%7."/>
      <w:lvlJc w:val="left"/>
      <w:pPr>
        <w:ind w:left="4980" w:hanging="360"/>
      </w:pPr>
    </w:lvl>
    <w:lvl w:ilvl="7" w:tplc="080A0019" w:tentative="1">
      <w:start w:val="1"/>
      <w:numFmt w:val="lowerLetter"/>
      <w:lvlText w:val="%8."/>
      <w:lvlJc w:val="left"/>
      <w:pPr>
        <w:ind w:left="5700" w:hanging="360"/>
      </w:pPr>
    </w:lvl>
    <w:lvl w:ilvl="8" w:tplc="080A001B" w:tentative="1">
      <w:start w:val="1"/>
      <w:numFmt w:val="lowerRoman"/>
      <w:lvlText w:val="%9."/>
      <w:lvlJc w:val="right"/>
      <w:pPr>
        <w:ind w:left="6420" w:hanging="180"/>
      </w:pPr>
    </w:lvl>
  </w:abstractNum>
  <w:abstractNum w:abstractNumId="2">
    <w:nsid w:val="68710B58"/>
    <w:multiLevelType w:val="hybridMultilevel"/>
    <w:tmpl w:val="801ACF14"/>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DB0"/>
    <w:rsid w:val="00011D8F"/>
    <w:rsid w:val="000A0F9E"/>
    <w:rsid w:val="000A44AD"/>
    <w:rsid w:val="000B5DB0"/>
    <w:rsid w:val="000E63CE"/>
    <w:rsid w:val="00117200"/>
    <w:rsid w:val="00125A58"/>
    <w:rsid w:val="0013515B"/>
    <w:rsid w:val="00136804"/>
    <w:rsid w:val="00160600"/>
    <w:rsid w:val="00182AA0"/>
    <w:rsid w:val="00191F09"/>
    <w:rsid w:val="00247BBD"/>
    <w:rsid w:val="002559F2"/>
    <w:rsid w:val="003447E1"/>
    <w:rsid w:val="00360F25"/>
    <w:rsid w:val="003953AB"/>
    <w:rsid w:val="0039785E"/>
    <w:rsid w:val="003B1B9A"/>
    <w:rsid w:val="00412171"/>
    <w:rsid w:val="00456373"/>
    <w:rsid w:val="004B3AF4"/>
    <w:rsid w:val="00586877"/>
    <w:rsid w:val="005A5D22"/>
    <w:rsid w:val="005A6057"/>
    <w:rsid w:val="00625E53"/>
    <w:rsid w:val="006549A4"/>
    <w:rsid w:val="006669F3"/>
    <w:rsid w:val="006913E9"/>
    <w:rsid w:val="006A060A"/>
    <w:rsid w:val="006A569C"/>
    <w:rsid w:val="007146E3"/>
    <w:rsid w:val="007D00A6"/>
    <w:rsid w:val="008442A6"/>
    <w:rsid w:val="008954D0"/>
    <w:rsid w:val="008E5EDA"/>
    <w:rsid w:val="008F3632"/>
    <w:rsid w:val="00903D3C"/>
    <w:rsid w:val="00945E7A"/>
    <w:rsid w:val="00954616"/>
    <w:rsid w:val="00961127"/>
    <w:rsid w:val="009A0931"/>
    <w:rsid w:val="009B38B8"/>
    <w:rsid w:val="009D4237"/>
    <w:rsid w:val="00A57EE5"/>
    <w:rsid w:val="00A869D0"/>
    <w:rsid w:val="00B01C89"/>
    <w:rsid w:val="00BA3176"/>
    <w:rsid w:val="00BC00B9"/>
    <w:rsid w:val="00BE0503"/>
    <w:rsid w:val="00BF6F2C"/>
    <w:rsid w:val="00C1562E"/>
    <w:rsid w:val="00C43464"/>
    <w:rsid w:val="00C73425"/>
    <w:rsid w:val="00CC1BB6"/>
    <w:rsid w:val="00D06680"/>
    <w:rsid w:val="00D250FD"/>
    <w:rsid w:val="00D72ECF"/>
    <w:rsid w:val="00F42FD9"/>
    <w:rsid w:val="00F56913"/>
    <w:rsid w:val="00F645AC"/>
    <w:rsid w:val="00F73EC8"/>
    <w:rsid w:val="00FA3EE2"/>
    <w:rsid w:val="00FB75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0A0F9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qFormat/>
    <w:rsid w:val="000B5DB0"/>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5DB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5DB0"/>
  </w:style>
  <w:style w:type="paragraph" w:styleId="Piedepgina">
    <w:name w:val="footer"/>
    <w:basedOn w:val="Normal"/>
    <w:link w:val="PiedepginaCar"/>
    <w:uiPriority w:val="99"/>
    <w:unhideWhenUsed/>
    <w:rsid w:val="000B5DB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5DB0"/>
  </w:style>
  <w:style w:type="character" w:customStyle="1" w:styleId="Ttulo2Car">
    <w:name w:val="Título 2 Car"/>
    <w:basedOn w:val="Fuentedeprrafopredeter"/>
    <w:link w:val="Ttulo2"/>
    <w:rsid w:val="000B5DB0"/>
    <w:rPr>
      <w:rFonts w:ascii="Times New Roman" w:eastAsia="Times New Roman" w:hAnsi="Times New Roman" w:cs="Times New Roman"/>
      <w:b/>
      <w:sz w:val="24"/>
      <w:szCs w:val="20"/>
      <w:lang w:val="es-ES" w:eastAsia="es-ES"/>
    </w:rPr>
  </w:style>
  <w:style w:type="paragraph" w:styleId="Sangradetextonormal">
    <w:name w:val="Body Text Indent"/>
    <w:basedOn w:val="Normal"/>
    <w:link w:val="SangradetextonormalCar"/>
    <w:uiPriority w:val="99"/>
    <w:unhideWhenUsed/>
    <w:rsid w:val="000B5DB0"/>
    <w:pPr>
      <w:spacing w:after="120" w:line="276" w:lineRule="auto"/>
      <w:ind w:left="283"/>
    </w:pPr>
  </w:style>
  <w:style w:type="character" w:customStyle="1" w:styleId="SangradetextonormalCar">
    <w:name w:val="Sangría de texto normal Car"/>
    <w:basedOn w:val="Fuentedeprrafopredeter"/>
    <w:link w:val="Sangradetextonormal"/>
    <w:uiPriority w:val="99"/>
    <w:rsid w:val="000B5DB0"/>
  </w:style>
  <w:style w:type="character" w:customStyle="1" w:styleId="Ttulo1Car">
    <w:name w:val="Título 1 Car"/>
    <w:basedOn w:val="Fuentedeprrafopredeter"/>
    <w:link w:val="Ttulo1"/>
    <w:uiPriority w:val="9"/>
    <w:rsid w:val="000A0F9E"/>
    <w:rPr>
      <w:rFonts w:asciiTheme="majorHAnsi" w:eastAsiaTheme="majorEastAsia" w:hAnsiTheme="majorHAnsi" w:cstheme="majorBidi"/>
      <w:color w:val="2E74B5" w:themeColor="accent1" w:themeShade="BF"/>
      <w:sz w:val="32"/>
      <w:szCs w:val="32"/>
    </w:rPr>
  </w:style>
  <w:style w:type="paragraph" w:styleId="Textodeglobo">
    <w:name w:val="Balloon Text"/>
    <w:basedOn w:val="Normal"/>
    <w:link w:val="TextodegloboCar"/>
    <w:uiPriority w:val="99"/>
    <w:semiHidden/>
    <w:unhideWhenUsed/>
    <w:rsid w:val="00BA317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A3176"/>
    <w:rPr>
      <w:rFonts w:ascii="Segoe UI" w:hAnsi="Segoe UI" w:cs="Segoe UI"/>
      <w:sz w:val="18"/>
      <w:szCs w:val="18"/>
    </w:rPr>
  </w:style>
  <w:style w:type="paragraph" w:styleId="Prrafodelista">
    <w:name w:val="List Paragraph"/>
    <w:basedOn w:val="Normal"/>
    <w:uiPriority w:val="34"/>
    <w:qFormat/>
    <w:rsid w:val="00D72ECF"/>
    <w:pPr>
      <w:ind w:left="720"/>
      <w:contextualSpacing/>
    </w:pPr>
  </w:style>
  <w:style w:type="table" w:styleId="Tablaconcuadrcula">
    <w:name w:val="Table Grid"/>
    <w:basedOn w:val="Tablanormal"/>
    <w:uiPriority w:val="39"/>
    <w:rsid w:val="00D72E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0A0F9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qFormat/>
    <w:rsid w:val="000B5DB0"/>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5DB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5DB0"/>
  </w:style>
  <w:style w:type="paragraph" w:styleId="Piedepgina">
    <w:name w:val="footer"/>
    <w:basedOn w:val="Normal"/>
    <w:link w:val="PiedepginaCar"/>
    <w:uiPriority w:val="99"/>
    <w:unhideWhenUsed/>
    <w:rsid w:val="000B5DB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5DB0"/>
  </w:style>
  <w:style w:type="character" w:customStyle="1" w:styleId="Ttulo2Car">
    <w:name w:val="Título 2 Car"/>
    <w:basedOn w:val="Fuentedeprrafopredeter"/>
    <w:link w:val="Ttulo2"/>
    <w:rsid w:val="000B5DB0"/>
    <w:rPr>
      <w:rFonts w:ascii="Times New Roman" w:eastAsia="Times New Roman" w:hAnsi="Times New Roman" w:cs="Times New Roman"/>
      <w:b/>
      <w:sz w:val="24"/>
      <w:szCs w:val="20"/>
      <w:lang w:val="es-ES" w:eastAsia="es-ES"/>
    </w:rPr>
  </w:style>
  <w:style w:type="paragraph" w:styleId="Sangradetextonormal">
    <w:name w:val="Body Text Indent"/>
    <w:basedOn w:val="Normal"/>
    <w:link w:val="SangradetextonormalCar"/>
    <w:uiPriority w:val="99"/>
    <w:unhideWhenUsed/>
    <w:rsid w:val="000B5DB0"/>
    <w:pPr>
      <w:spacing w:after="120" w:line="276" w:lineRule="auto"/>
      <w:ind w:left="283"/>
    </w:pPr>
  </w:style>
  <w:style w:type="character" w:customStyle="1" w:styleId="SangradetextonormalCar">
    <w:name w:val="Sangría de texto normal Car"/>
    <w:basedOn w:val="Fuentedeprrafopredeter"/>
    <w:link w:val="Sangradetextonormal"/>
    <w:uiPriority w:val="99"/>
    <w:rsid w:val="000B5DB0"/>
  </w:style>
  <w:style w:type="character" w:customStyle="1" w:styleId="Ttulo1Car">
    <w:name w:val="Título 1 Car"/>
    <w:basedOn w:val="Fuentedeprrafopredeter"/>
    <w:link w:val="Ttulo1"/>
    <w:uiPriority w:val="9"/>
    <w:rsid w:val="000A0F9E"/>
    <w:rPr>
      <w:rFonts w:asciiTheme="majorHAnsi" w:eastAsiaTheme="majorEastAsia" w:hAnsiTheme="majorHAnsi" w:cstheme="majorBidi"/>
      <w:color w:val="2E74B5" w:themeColor="accent1" w:themeShade="BF"/>
      <w:sz w:val="32"/>
      <w:szCs w:val="32"/>
    </w:rPr>
  </w:style>
  <w:style w:type="paragraph" w:styleId="Textodeglobo">
    <w:name w:val="Balloon Text"/>
    <w:basedOn w:val="Normal"/>
    <w:link w:val="TextodegloboCar"/>
    <w:uiPriority w:val="99"/>
    <w:semiHidden/>
    <w:unhideWhenUsed/>
    <w:rsid w:val="00BA317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A3176"/>
    <w:rPr>
      <w:rFonts w:ascii="Segoe UI" w:hAnsi="Segoe UI" w:cs="Segoe UI"/>
      <w:sz w:val="18"/>
      <w:szCs w:val="18"/>
    </w:rPr>
  </w:style>
  <w:style w:type="paragraph" w:styleId="Prrafodelista">
    <w:name w:val="List Paragraph"/>
    <w:basedOn w:val="Normal"/>
    <w:uiPriority w:val="34"/>
    <w:qFormat/>
    <w:rsid w:val="00D72ECF"/>
    <w:pPr>
      <w:ind w:left="720"/>
      <w:contextualSpacing/>
    </w:pPr>
  </w:style>
  <w:style w:type="table" w:styleId="Tablaconcuadrcula">
    <w:name w:val="Table Grid"/>
    <w:basedOn w:val="Tablanormal"/>
    <w:uiPriority w:val="39"/>
    <w:rsid w:val="00D72E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0F6E2-8AFD-4FA3-A90C-FABBEC4B4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2098</Words>
  <Characters>11541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Presidencia Tamuin</dc:creator>
  <cp:lastModifiedBy>INVENTARIOS</cp:lastModifiedBy>
  <cp:revision>3</cp:revision>
  <cp:lastPrinted>2019-07-16T19:16:00Z</cp:lastPrinted>
  <dcterms:created xsi:type="dcterms:W3CDTF">2020-10-22T13:52:00Z</dcterms:created>
  <dcterms:modified xsi:type="dcterms:W3CDTF">2020-10-22T14:22:00Z</dcterms:modified>
</cp:coreProperties>
</file>