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F09C3C" w14:textId="6DA980EA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RECURSO DE REVISIÓN </w:t>
      </w:r>
      <w:r w:rsidR="00D43BE6">
        <w:rPr>
          <w:rFonts w:ascii="AvantGarde Bk BT" w:hAnsi="AvantGarde Bk BT" w:cs="Arial"/>
          <w:b/>
          <w:color w:val="000000" w:themeColor="text1"/>
          <w:sz w:val="24"/>
          <w:szCs w:val="24"/>
        </w:rPr>
        <w:t>2</w:t>
      </w:r>
      <w:r w:rsidR="00E62B9A">
        <w:rPr>
          <w:rFonts w:ascii="AvantGarde Bk BT" w:hAnsi="AvantGarde Bk BT" w:cs="Arial"/>
          <w:b/>
          <w:color w:val="000000" w:themeColor="text1"/>
          <w:sz w:val="24"/>
          <w:szCs w:val="24"/>
        </w:rPr>
        <w:t>649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/20</w:t>
      </w:r>
      <w:r w:rsidR="00D43BE6">
        <w:rPr>
          <w:rFonts w:ascii="AvantGarde Bk BT" w:hAnsi="AvantGarde Bk BT" w:cs="Arial"/>
          <w:b/>
          <w:color w:val="000000" w:themeColor="text1"/>
          <w:sz w:val="24"/>
          <w:szCs w:val="24"/>
        </w:rPr>
        <w:t>19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-1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  <w:r w:rsidR="00E62B9A">
        <w:rPr>
          <w:rFonts w:ascii="AvantGarde Bk BT" w:hAnsi="AvantGarde Bk BT" w:cs="Arial"/>
          <w:b/>
          <w:color w:val="000000" w:themeColor="text1"/>
          <w:sz w:val="24"/>
          <w:szCs w:val="24"/>
        </w:rPr>
        <w:t>SICOM</w:t>
      </w:r>
    </w:p>
    <w:p w14:paraId="7CA68D39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C84C569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COMISIONADO PONENTE: </w:t>
      </w:r>
    </w:p>
    <w:p w14:paraId="2C4A181B" w14:textId="77777777" w:rsidR="00666482" w:rsidRDefault="00666482" w:rsidP="00666482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MAESTRO ALEJANDRO LAFUENTE TORRES</w:t>
      </w:r>
    </w:p>
    <w:p w14:paraId="2C9610CE" w14:textId="15EFD1A3" w:rsidR="00946007" w:rsidRPr="007C5605" w:rsidRDefault="003D7763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</w:p>
    <w:p w14:paraId="140F8981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331AC519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MATERIA:</w:t>
      </w:r>
    </w:p>
    <w:p w14:paraId="25082281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ACCESO A LA INFORMACIÓN PÚBLICA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14:paraId="44208136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2E09BFFF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SUJETO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OBLIGADO:</w:t>
      </w:r>
    </w:p>
    <w:p w14:paraId="47176923" w14:textId="79FC39A8" w:rsidR="00946007" w:rsidRPr="007C5605" w:rsidRDefault="002C3BD5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MUNICIPIO</w:t>
      </w:r>
      <w:r w:rsidR="00285161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DE S</w:t>
      </w:r>
      <w:r w:rsidR="00E62B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OLEDAD DE GRACIANO SANCHEZ </w:t>
      </w:r>
    </w:p>
    <w:p w14:paraId="682932D6" w14:textId="77777777" w:rsidR="00946007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0F9034C1" w14:textId="77777777" w:rsidR="00946007" w:rsidRPr="007C5605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A449101" w14:textId="5EE1A96A" w:rsidR="00946007" w:rsidRPr="007C5605" w:rsidRDefault="00946007" w:rsidP="00946007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          San Luis Potosí, San Luis Potosí. Acuerdo del Pleno de la Comisión Estatal de Garantía de Acceso a la Información Pública, correspondiente a la sesión del </w:t>
      </w:r>
      <w:r w:rsidR="00D43BE6">
        <w:rPr>
          <w:rFonts w:ascii="AvantGarde Bk BT" w:hAnsi="AvantGarde Bk BT" w:cs="Arial"/>
          <w:color w:val="000000" w:themeColor="text1"/>
          <w:sz w:val="24"/>
          <w:szCs w:val="24"/>
        </w:rPr>
        <w:t>1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>2</w:t>
      </w:r>
      <w:r w:rsidR="003D7763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 xml:space="preserve">doce </w:t>
      </w:r>
      <w:r w:rsidR="00D43BE6">
        <w:rPr>
          <w:rFonts w:ascii="AvantGarde Bk BT" w:hAnsi="AvantGarde Bk BT" w:cs="Arial"/>
          <w:color w:val="000000" w:themeColor="text1"/>
          <w:sz w:val="24"/>
          <w:szCs w:val="24"/>
        </w:rPr>
        <w:t xml:space="preserve">de febrero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de 20</w:t>
      </w:r>
      <w:r w:rsidR="003D7763">
        <w:rPr>
          <w:rFonts w:ascii="AvantGarde Bk BT" w:hAnsi="AvantGarde Bk BT" w:cs="Arial"/>
          <w:color w:val="000000" w:themeColor="text1"/>
          <w:sz w:val="24"/>
          <w:szCs w:val="24"/>
        </w:rPr>
        <w:t>20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dos mil</w:t>
      </w:r>
      <w:r w:rsidR="003D7763">
        <w:rPr>
          <w:rFonts w:ascii="AvantGarde Bk BT" w:hAnsi="AvantGarde Bk BT" w:cs="Arial"/>
          <w:color w:val="000000" w:themeColor="text1"/>
          <w:sz w:val="24"/>
          <w:szCs w:val="24"/>
        </w:rPr>
        <w:t xml:space="preserve"> veinte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. </w:t>
      </w:r>
    </w:p>
    <w:p w14:paraId="237B9261" w14:textId="77777777" w:rsidR="00946007" w:rsidRPr="007C5605" w:rsidRDefault="00946007" w:rsidP="00946007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6AB63DC" w14:textId="77777777" w:rsidR="00946007" w:rsidRPr="007C5605" w:rsidRDefault="00946007" w:rsidP="00946007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          VISTOS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, para resolver, los autos del recurso de revisión identificado al rubro; y</w:t>
      </w:r>
    </w:p>
    <w:p w14:paraId="0822D9D9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ind w:left="454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C0C1507" w14:textId="77777777" w:rsidR="00946007" w:rsidRPr="007C5605" w:rsidRDefault="00946007" w:rsidP="00946007">
      <w:pPr>
        <w:pStyle w:val="corte4fondo"/>
        <w:tabs>
          <w:tab w:val="left" w:pos="567"/>
        </w:tabs>
        <w:ind w:left="454"/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RESULTANDO:</w:t>
      </w:r>
    </w:p>
    <w:p w14:paraId="368F740D" w14:textId="77777777" w:rsidR="00946007" w:rsidRPr="007C5605" w:rsidRDefault="00946007" w:rsidP="00946007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863EDA4" w14:textId="6CBCCBD1" w:rsidR="00946007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PRIMERO.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Solicitud de acceso a la información pública.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>14 catorce</w:t>
      </w:r>
      <w:r w:rsidR="00D43BE6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de 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>octu</w:t>
      </w:r>
      <w:r w:rsidR="003D7763">
        <w:rPr>
          <w:rFonts w:ascii="AvantGarde Bk BT" w:hAnsi="AvantGarde Bk BT" w:cs="Arial"/>
          <w:color w:val="000000" w:themeColor="text1"/>
          <w:sz w:val="24"/>
          <w:szCs w:val="24"/>
        </w:rPr>
        <w:t xml:space="preserve">bre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de 2019 dos mil diecinueve </w:t>
      </w:r>
      <w:r w:rsidR="002C3BD5">
        <w:rPr>
          <w:rFonts w:ascii="AvantGarde Bk BT" w:hAnsi="AvantGarde Bk BT" w:cs="Arial"/>
          <w:color w:val="000000" w:themeColor="text1"/>
          <w:sz w:val="24"/>
          <w:szCs w:val="24"/>
        </w:rPr>
        <w:t>al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2C3BD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MUNICIPIO </w:t>
      </w:r>
      <w:r w:rsidR="00285161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DE </w:t>
      </w:r>
      <w:r w:rsidR="00E62B9A">
        <w:rPr>
          <w:rFonts w:ascii="AvantGarde Bk BT" w:hAnsi="AvantGarde Bk BT" w:cs="Arial"/>
          <w:b/>
          <w:color w:val="000000" w:themeColor="text1"/>
          <w:sz w:val="24"/>
          <w:szCs w:val="24"/>
        </w:rPr>
        <w:t>SOLEDAD DE GRACIANO SANCHEZ</w:t>
      </w:r>
      <w:r w:rsidR="00005252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,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recibió una solicitud de información a través de la Plataforma Nacional de Transparencia, misma que quedó registrada con número de folio </w:t>
      </w:r>
      <w:r w:rsidR="001E2814">
        <w:rPr>
          <w:rFonts w:ascii="AvantGarde Bk BT" w:hAnsi="AvantGarde Bk BT" w:cs="Arial"/>
          <w:color w:val="000000" w:themeColor="text1"/>
          <w:sz w:val="24"/>
          <w:szCs w:val="24"/>
        </w:rPr>
        <w:t>0</w:t>
      </w:r>
      <w:r w:rsidR="003D7763">
        <w:rPr>
          <w:rFonts w:ascii="AvantGarde Bk BT" w:hAnsi="AvantGarde Bk BT" w:cs="Arial"/>
          <w:color w:val="000000" w:themeColor="text1"/>
          <w:sz w:val="24"/>
          <w:szCs w:val="24"/>
        </w:rPr>
        <w:t>1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>49</w:t>
      </w:r>
      <w:r w:rsidR="00D43BE6">
        <w:rPr>
          <w:rFonts w:ascii="AvantGarde Bk BT" w:hAnsi="AvantGarde Bk BT" w:cs="Arial"/>
          <w:color w:val="000000" w:themeColor="text1"/>
          <w:sz w:val="24"/>
          <w:szCs w:val="24"/>
        </w:rPr>
        <w:t>7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>719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14:paraId="6CA07B07" w14:textId="77777777" w:rsidR="00946007" w:rsidRPr="00207103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639C9C33" w14:textId="0C776EF3" w:rsidR="00946007" w:rsidRPr="00B41C93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SEGUNDO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. 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Respuesta a la solicitud de acceso a la información pública.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El </w:t>
      </w:r>
      <w:r w:rsidR="004231C2">
        <w:rPr>
          <w:rFonts w:ascii="AvantGarde Bk BT" w:hAnsi="AvantGarde Bk BT" w:cs="Arial"/>
          <w:color w:val="000000" w:themeColor="text1"/>
          <w:sz w:val="24"/>
          <w:szCs w:val="24"/>
        </w:rPr>
        <w:t>2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>8</w:t>
      </w:r>
      <w:r w:rsidR="004231C2">
        <w:rPr>
          <w:rFonts w:ascii="AvantGarde Bk BT" w:hAnsi="AvantGarde Bk BT" w:cs="Arial"/>
          <w:color w:val="000000" w:themeColor="text1"/>
          <w:sz w:val="24"/>
          <w:szCs w:val="24"/>
        </w:rPr>
        <w:t xml:space="preserve"> veinti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 xml:space="preserve">ocho </w:t>
      </w:r>
      <w:r w:rsidRPr="00770DB4">
        <w:rPr>
          <w:rFonts w:ascii="AvantGarde Bk BT" w:hAnsi="AvantGarde Bk BT" w:cs="Arial"/>
          <w:sz w:val="24"/>
          <w:szCs w:val="24"/>
        </w:rPr>
        <w:t xml:space="preserve">de </w:t>
      </w:r>
      <w:r w:rsidR="00E62B9A">
        <w:rPr>
          <w:rFonts w:ascii="AvantGarde Bk BT" w:hAnsi="AvantGarde Bk BT" w:cs="Arial"/>
          <w:sz w:val="24"/>
          <w:szCs w:val="24"/>
        </w:rPr>
        <w:t>octu</w:t>
      </w:r>
      <w:r w:rsidR="003D7763">
        <w:rPr>
          <w:rFonts w:ascii="AvantGarde Bk BT" w:hAnsi="AvantGarde Bk BT" w:cs="Arial"/>
          <w:sz w:val="24"/>
          <w:szCs w:val="24"/>
        </w:rPr>
        <w:t xml:space="preserve">bre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de 2019 dos mil diecinueve el sujeto obligado otorgó contestación a la solicitud de acceso.</w:t>
      </w:r>
    </w:p>
    <w:p w14:paraId="0A2136A9" w14:textId="77777777" w:rsidR="00946007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373A949D" w14:textId="0E4617AF" w:rsidR="00946007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TERCERO.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Interposición del recurso.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>18 dieciocho de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>novi</w:t>
      </w:r>
      <w:r w:rsidR="003D7763">
        <w:rPr>
          <w:rFonts w:ascii="AvantGarde Bk BT" w:hAnsi="AvantGarde Bk BT" w:cs="Arial"/>
          <w:color w:val="000000" w:themeColor="text1"/>
          <w:sz w:val="24"/>
          <w:szCs w:val="24"/>
        </w:rPr>
        <w:t xml:space="preserve">embre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de 2019 dos mil diecinueve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el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solicitante de la información interpuso el recurso de revisión en contra de la respuesta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a la solicitud.</w:t>
      </w:r>
    </w:p>
    <w:p w14:paraId="5D640CBF" w14:textId="77777777" w:rsidR="00946007" w:rsidRPr="0092495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6249E0B0" w14:textId="362DCBCA" w:rsidR="00946007" w:rsidRPr="007C5605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CUARTO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Trámite del recurso de revisión ante esta Comisión Estatal de Garantía de Acceso a la Información Pública.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Mediante auto del 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>27 veintisiete</w:t>
      </w:r>
      <w:r w:rsidR="007358CF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de 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>novi</w:t>
      </w:r>
      <w:r w:rsidR="007358CF">
        <w:rPr>
          <w:rFonts w:ascii="AvantGarde Bk BT" w:hAnsi="AvantGarde Bk BT" w:cs="Arial"/>
          <w:color w:val="000000" w:themeColor="text1"/>
          <w:sz w:val="24"/>
          <w:szCs w:val="24"/>
        </w:rPr>
        <w:t xml:space="preserve">embre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de 20</w:t>
      </w:r>
      <w:r w:rsidR="007358CF">
        <w:rPr>
          <w:rFonts w:ascii="AvantGarde Bk BT" w:hAnsi="AvantGarde Bk BT" w:cs="Arial"/>
          <w:color w:val="000000" w:themeColor="text1"/>
          <w:sz w:val="24"/>
          <w:szCs w:val="24"/>
        </w:rPr>
        <w:t>19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dos mil</w:t>
      </w:r>
      <w:r w:rsidR="007358CF">
        <w:rPr>
          <w:rFonts w:ascii="AvantGarde Bk BT" w:hAnsi="AvantGarde Bk BT" w:cs="Arial"/>
          <w:color w:val="000000" w:themeColor="text1"/>
          <w:sz w:val="24"/>
          <w:szCs w:val="24"/>
        </w:rPr>
        <w:t xml:space="preserve"> diecinueve</w:t>
      </w:r>
      <w:r w:rsidR="003D7763">
        <w:rPr>
          <w:rFonts w:ascii="AvantGarde Bk BT" w:hAnsi="AvantGarde Bk BT" w:cs="Arial"/>
          <w:color w:val="000000" w:themeColor="text1"/>
          <w:sz w:val="24"/>
          <w:szCs w:val="24"/>
        </w:rPr>
        <w:t xml:space="preserve">,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la presidencia de esta Comisión de Transparencia tuvo por recibido el recurso de revisión, que por razón de turno, tocó conocer a la ponencia del</w:t>
      </w:r>
      <w:r w:rsidR="003D7763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666482" w:rsidRPr="00666482">
        <w:rPr>
          <w:rFonts w:ascii="AvantGarde Bk BT" w:hAnsi="AvantGarde Bk BT" w:cs="Arial"/>
          <w:color w:val="000000" w:themeColor="text1"/>
          <w:sz w:val="24"/>
          <w:szCs w:val="24"/>
        </w:rPr>
        <w:t>MAESTRO ALEJANDRO LAFUENTE TORRES</w:t>
      </w:r>
      <w:r w:rsidR="00666482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para que procediera, previo su análisis, a su admisión o desechamiento según fuera el caso.</w:t>
      </w:r>
    </w:p>
    <w:p w14:paraId="473DAFF5" w14:textId="77777777" w:rsidR="00946007" w:rsidRPr="007C5605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49412B0" w14:textId="1B4406DC" w:rsidR="00946007" w:rsidRPr="007C5605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QUINTO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. Auto de 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admisión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Por proveído del 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>13 trece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 xml:space="preserve">diciembre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de 20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>19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dos mil 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>diecinueve</w:t>
      </w:r>
      <w:r w:rsidR="003D7763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el Comisionado Ponente:</w:t>
      </w:r>
    </w:p>
    <w:p w14:paraId="5F9DA4C1" w14:textId="77777777" w:rsidR="00946007" w:rsidRPr="007C5605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DC67082" w14:textId="1CE58EF6" w:rsidR="00946007" w:rsidRPr="007C5605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Admitió en tiempo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y forma el medio de impugnación en atención a la hipótesis establecida en la fracción </w:t>
      </w:r>
      <w:r w:rsidR="00322899">
        <w:rPr>
          <w:rFonts w:ascii="AvantGarde Bk BT" w:hAnsi="AvantGarde Bk BT" w:cs="Arial"/>
          <w:color w:val="000000" w:themeColor="text1"/>
          <w:sz w:val="24"/>
          <w:szCs w:val="24"/>
        </w:rPr>
        <w:t xml:space="preserve">V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del artículo 167, de la Ley de la materia.</w:t>
      </w:r>
    </w:p>
    <w:p w14:paraId="00D6F064" w14:textId="08ED18B9" w:rsidR="00946007" w:rsidRPr="00BF7B76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El ponente registró en el Libro de Gobierno el presente expediente como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recurso de revisión </w:t>
      </w:r>
      <w:r w:rsidRPr="00BF7B76">
        <w:rPr>
          <w:rFonts w:ascii="AvantGarde Bk BT" w:hAnsi="AvantGarde Bk BT" w:cs="Arial"/>
          <w:b/>
          <w:color w:val="000000" w:themeColor="text1"/>
          <w:sz w:val="24"/>
          <w:szCs w:val="24"/>
        </w:rPr>
        <w:t>RR-</w:t>
      </w:r>
      <w:r w:rsidR="007358CF">
        <w:rPr>
          <w:rFonts w:ascii="AvantGarde Bk BT" w:hAnsi="AvantGarde Bk BT" w:cs="Arial"/>
          <w:b/>
          <w:color w:val="000000" w:themeColor="text1"/>
          <w:sz w:val="24"/>
          <w:szCs w:val="24"/>
        </w:rPr>
        <w:t>2</w:t>
      </w:r>
      <w:r w:rsidR="00E62B9A">
        <w:rPr>
          <w:rFonts w:ascii="AvantGarde Bk BT" w:hAnsi="AvantGarde Bk BT" w:cs="Arial"/>
          <w:b/>
          <w:color w:val="000000" w:themeColor="text1"/>
          <w:sz w:val="24"/>
          <w:szCs w:val="24"/>
        </w:rPr>
        <w:t>649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/20</w:t>
      </w:r>
      <w:r w:rsidR="007358CF">
        <w:rPr>
          <w:rFonts w:ascii="AvantGarde Bk BT" w:hAnsi="AvantGarde Bk BT" w:cs="Arial"/>
          <w:b/>
          <w:color w:val="000000" w:themeColor="text1"/>
          <w:sz w:val="24"/>
          <w:szCs w:val="24"/>
        </w:rPr>
        <w:t>19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-1</w:t>
      </w:r>
      <w:r w:rsidR="00E62B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SICOM</w:t>
      </w:r>
      <w:r w:rsidRPr="00BF7B76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14:paraId="50D0D28A" w14:textId="6DACE005" w:rsidR="00946007" w:rsidRPr="00FB0B93" w:rsidRDefault="00946007" w:rsidP="00FB0B93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Tuvo como ente obligado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322899">
        <w:rPr>
          <w:rFonts w:ascii="AvantGarde Bk BT" w:hAnsi="AvantGarde Bk BT" w:cs="Arial"/>
          <w:color w:val="000000" w:themeColor="text1"/>
          <w:sz w:val="24"/>
          <w:szCs w:val="24"/>
        </w:rPr>
        <w:t xml:space="preserve">al </w:t>
      </w:r>
      <w:r w:rsidR="00322899" w:rsidRPr="00322899">
        <w:rPr>
          <w:rFonts w:ascii="AvantGarde Bk BT" w:hAnsi="AvantGarde Bk BT" w:cs="Arial"/>
          <w:b/>
          <w:color w:val="000000" w:themeColor="text1"/>
          <w:sz w:val="24"/>
          <w:szCs w:val="24"/>
        </w:rPr>
        <w:t>MUNICIPIO</w:t>
      </w:r>
      <w:r w:rsidR="00322899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FB0B93" w:rsidRPr="00FB0B93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DE </w:t>
      </w:r>
      <w:r w:rsidR="00E62B9A">
        <w:rPr>
          <w:rFonts w:ascii="AvantGarde Bk BT" w:hAnsi="AvantGarde Bk BT" w:cs="Arial"/>
          <w:b/>
          <w:color w:val="000000" w:themeColor="text1"/>
          <w:sz w:val="24"/>
          <w:szCs w:val="24"/>
        </w:rPr>
        <w:t>SOLEDAD DE GRACIANO SANCHEZ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, por conducto de su TITULAR y de su TITULAR DE LA UNIDAD DE TRANSPARENCIA</w:t>
      </w:r>
      <w:r w:rsidRPr="005C0D06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</w:p>
    <w:p w14:paraId="7629EA66" w14:textId="77777777" w:rsidR="00946007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Se puso a disposición de las partes el expediente para que en un plazo máximo de 7 siete días manifestaran lo que a su derecho convinie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ra –ofrecer pruebas, alegar y para que rindiera un informe acerca de la información solicitada en cuanto a:</w:t>
      </w:r>
    </w:p>
    <w:p w14:paraId="4112306F" w14:textId="77777777" w:rsidR="00946007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Su contenido, calidad y si se cuenta en la modalidad solicitada.</w:t>
      </w:r>
    </w:p>
    <w:p w14:paraId="71D8E305" w14:textId="77777777" w:rsidR="00946007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Si se encuentra en sus archivos.</w:t>
      </w:r>
    </w:p>
    <w:p w14:paraId="288A28B6" w14:textId="77777777" w:rsidR="00946007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Si tiene la obligación de generar, o si la obtuvo; y para el caso que manifieste no contar con la obligación de generarla o poseerla, fundar y motivar las circunstancias que lo acrediten.</w:t>
      </w:r>
    </w:p>
    <w:p w14:paraId="57488530" w14:textId="77777777" w:rsidR="00946007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Las características físicas de los documentos en los que conta la información.</w:t>
      </w:r>
    </w:p>
    <w:p w14:paraId="142A6FB0" w14:textId="77777777" w:rsidR="00946007" w:rsidRPr="00774B90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Si se actualiza algún supuesto de excepción de derecho de acceso a la información.</w:t>
      </w:r>
    </w:p>
    <w:p w14:paraId="3B0B5FF8" w14:textId="77777777" w:rsidR="00946007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A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percibió a las autoridades de que en caso de ser omisas para manifestar lo que a su derecho conviniera respecto del presente recurso se aplicarían en su contra las medidas de apremio previstas en el artículo 190, fracción I, de la Ley de Transparencia y Acceso a la Información Pública del Estado.</w:t>
      </w:r>
    </w:p>
    <w:p w14:paraId="3E6D8D4D" w14:textId="77777777" w:rsidR="00946007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O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rdenó el traslado a las autoridades con la copia simple del recurso de re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visión; las requirió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para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que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remitieran copia certificada del nombramiento que los acreditara como tales; para que señalaran personas y domicilio para oír y recibir notificaciones en esta ciudad y se les informó que una vez que fuera decretado el cierre de instrucción no se atendería la información que fuese enviada.</w:t>
      </w:r>
    </w:p>
    <w:p w14:paraId="0BD2A582" w14:textId="77777777" w:rsidR="00946007" w:rsidRPr="007C5605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</w:p>
    <w:p w14:paraId="2B241A3C" w14:textId="15A6CCFE" w:rsidR="00946007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SEXTO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Rendición del informe de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l sujeto obligado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Mediante el auto del 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 xml:space="preserve">28 veintiocho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de </w:t>
      </w:r>
      <w:r w:rsidR="007358CF">
        <w:rPr>
          <w:rFonts w:ascii="AvantGarde Bk BT" w:hAnsi="AvantGarde Bk BT" w:cs="Arial"/>
          <w:color w:val="000000" w:themeColor="text1"/>
          <w:sz w:val="24"/>
          <w:szCs w:val="24"/>
        </w:rPr>
        <w:t xml:space="preserve">enero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de 20</w:t>
      </w:r>
      <w:r w:rsidR="009C7C84">
        <w:rPr>
          <w:rFonts w:ascii="AvantGarde Bk BT" w:hAnsi="AvantGarde Bk BT" w:cs="Arial"/>
          <w:color w:val="000000" w:themeColor="text1"/>
          <w:sz w:val="24"/>
          <w:szCs w:val="24"/>
        </w:rPr>
        <w:t>20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dos mil </w:t>
      </w:r>
      <w:r w:rsidR="009C7C84">
        <w:rPr>
          <w:rFonts w:ascii="AvantGarde Bk BT" w:hAnsi="AvantGarde Bk BT" w:cs="Arial"/>
          <w:color w:val="000000" w:themeColor="text1"/>
          <w:sz w:val="24"/>
          <w:szCs w:val="24"/>
        </w:rPr>
        <w:t xml:space="preserve">veinte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el ponente:</w:t>
      </w:r>
    </w:p>
    <w:p w14:paraId="230F3781" w14:textId="77777777" w:rsidR="00946007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9D12330" w14:textId="643A3322" w:rsidR="00946007" w:rsidRPr="004A708B" w:rsidRDefault="00946007" w:rsidP="00946007">
      <w:pPr>
        <w:pStyle w:val="corte4fondo"/>
        <w:numPr>
          <w:ilvl w:val="0"/>
          <w:numId w:val="2"/>
        </w:numPr>
        <w:tabs>
          <w:tab w:val="left" w:pos="567"/>
        </w:tabs>
        <w:rPr>
          <w:rFonts w:ascii="AvantGarde Bk BT" w:hAnsi="AvantGarde Bk BT" w:cs="Arial"/>
          <w:color w:val="FF0000"/>
          <w:sz w:val="24"/>
          <w:szCs w:val="24"/>
        </w:rPr>
      </w:pPr>
      <w:r w:rsidRPr="0060124B">
        <w:rPr>
          <w:rFonts w:ascii="AvantGarde Bk BT" w:hAnsi="AvantGarde Bk BT" w:cs="Arial"/>
          <w:color w:val="000000" w:themeColor="text1"/>
          <w:sz w:val="24"/>
          <w:szCs w:val="24"/>
        </w:rPr>
        <w:t>Tuvo por recibido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oficio número </w:t>
      </w:r>
      <w:r w:rsidR="00E62B9A">
        <w:rPr>
          <w:rFonts w:ascii="AvantGarde Bk BT" w:hAnsi="AvantGarde Bk BT" w:cs="Arial"/>
          <w:color w:val="000000" w:themeColor="text1"/>
          <w:sz w:val="24"/>
          <w:szCs w:val="24"/>
        </w:rPr>
        <w:t>MSGS/UT/53/01</w:t>
      </w:r>
      <w:r w:rsidR="00322899">
        <w:rPr>
          <w:rFonts w:ascii="AvantGarde Bk BT" w:hAnsi="AvantGarde Bk BT" w:cs="Arial"/>
          <w:color w:val="000000" w:themeColor="text1"/>
          <w:sz w:val="24"/>
          <w:szCs w:val="24"/>
        </w:rPr>
        <w:t>/</w:t>
      </w:r>
      <w:r w:rsidR="009C7C84">
        <w:rPr>
          <w:rFonts w:ascii="AvantGarde Bk BT" w:hAnsi="AvantGarde Bk BT" w:cs="Arial"/>
          <w:color w:val="000000" w:themeColor="text1"/>
          <w:sz w:val="24"/>
          <w:szCs w:val="24"/>
        </w:rPr>
        <w:t>2020</w:t>
      </w:r>
      <w:r w:rsidR="00742AFD">
        <w:rPr>
          <w:rFonts w:ascii="AvantGarde Bk BT" w:hAnsi="AvantGarde Bk BT" w:cs="Arial"/>
          <w:color w:val="000000" w:themeColor="text1"/>
          <w:sz w:val="24"/>
          <w:szCs w:val="24"/>
        </w:rPr>
        <w:t>,</w:t>
      </w:r>
      <w:r w:rsidRPr="000028AA">
        <w:rPr>
          <w:rFonts w:ascii="AvantGarde Bk BT" w:hAnsi="AvantGarde Bk BT" w:cs="Arial"/>
          <w:sz w:val="24"/>
          <w:szCs w:val="24"/>
        </w:rPr>
        <w:t xml:space="preserve"> signado por</w:t>
      </w:r>
      <w:r w:rsidR="00E62B9A">
        <w:rPr>
          <w:rFonts w:ascii="AvantGarde Bk BT" w:hAnsi="AvantGarde Bk BT" w:cs="Arial"/>
          <w:sz w:val="24"/>
          <w:szCs w:val="24"/>
        </w:rPr>
        <w:t xml:space="preserve"> el L.B. Juan Daniel Torres Noyola</w:t>
      </w:r>
      <w:r w:rsidR="00193E6A">
        <w:rPr>
          <w:rFonts w:ascii="AvantGarde Bk BT" w:hAnsi="AvantGarde Bk BT" w:cs="Arial"/>
          <w:sz w:val="24"/>
          <w:szCs w:val="24"/>
        </w:rPr>
        <w:t>,</w:t>
      </w:r>
      <w:r w:rsidRPr="000028AA">
        <w:rPr>
          <w:rFonts w:ascii="AvantGarde Bk BT" w:hAnsi="AvantGarde Bk BT" w:cs="Arial"/>
          <w:sz w:val="24"/>
          <w:szCs w:val="24"/>
        </w:rPr>
        <w:t xml:space="preserve"> </w:t>
      </w:r>
      <w:r w:rsidR="00E62B9A">
        <w:rPr>
          <w:rFonts w:ascii="AvantGarde Bk BT" w:hAnsi="AvantGarde Bk BT" w:cs="Arial"/>
          <w:sz w:val="24"/>
          <w:szCs w:val="24"/>
        </w:rPr>
        <w:t xml:space="preserve">Coordinador </w:t>
      </w:r>
      <w:r w:rsidR="00193E6A">
        <w:rPr>
          <w:rFonts w:ascii="AvantGarde Bk BT" w:hAnsi="AvantGarde Bk BT" w:cs="Arial"/>
          <w:sz w:val="24"/>
          <w:szCs w:val="24"/>
        </w:rPr>
        <w:t xml:space="preserve">de la Unidad de </w:t>
      </w:r>
      <w:r w:rsidRPr="000028AA">
        <w:rPr>
          <w:rFonts w:ascii="AvantGarde Bk BT" w:hAnsi="AvantGarde Bk BT" w:cs="Arial"/>
          <w:sz w:val="24"/>
          <w:szCs w:val="24"/>
        </w:rPr>
        <w:t>Transparencia del sujeto obligado,</w:t>
      </w:r>
      <w:r w:rsidR="000C0CFC">
        <w:rPr>
          <w:rFonts w:ascii="AvantGarde Bk BT" w:hAnsi="AvantGarde Bk BT" w:cs="Arial"/>
          <w:sz w:val="24"/>
          <w:szCs w:val="24"/>
        </w:rPr>
        <w:t xml:space="preserve"> acompañado de 0</w:t>
      </w:r>
      <w:r w:rsidR="00E62B9A">
        <w:rPr>
          <w:rFonts w:ascii="AvantGarde Bk BT" w:hAnsi="AvantGarde Bk BT" w:cs="Arial"/>
          <w:sz w:val="24"/>
          <w:szCs w:val="24"/>
        </w:rPr>
        <w:t>2</w:t>
      </w:r>
      <w:r w:rsidR="000C0CFC">
        <w:rPr>
          <w:rFonts w:ascii="AvantGarde Bk BT" w:hAnsi="AvantGarde Bk BT" w:cs="Arial"/>
          <w:sz w:val="24"/>
          <w:szCs w:val="24"/>
        </w:rPr>
        <w:t xml:space="preserve"> </w:t>
      </w:r>
      <w:r w:rsidR="00E62B9A">
        <w:rPr>
          <w:rFonts w:ascii="AvantGarde Bk BT" w:hAnsi="AvantGarde Bk BT" w:cs="Arial"/>
          <w:sz w:val="24"/>
          <w:szCs w:val="24"/>
        </w:rPr>
        <w:t>dos</w:t>
      </w:r>
      <w:r w:rsidR="00A76667">
        <w:rPr>
          <w:rFonts w:ascii="AvantGarde Bk BT" w:hAnsi="AvantGarde Bk BT" w:cs="Arial"/>
          <w:sz w:val="24"/>
          <w:szCs w:val="24"/>
        </w:rPr>
        <w:t xml:space="preserve"> </w:t>
      </w:r>
      <w:r w:rsidR="000C0CFC">
        <w:rPr>
          <w:rFonts w:ascii="AvantGarde Bk BT" w:hAnsi="AvantGarde Bk BT" w:cs="Arial"/>
          <w:sz w:val="24"/>
          <w:szCs w:val="24"/>
        </w:rPr>
        <w:t>anexo</w:t>
      </w:r>
      <w:r w:rsidR="00A76667">
        <w:rPr>
          <w:rFonts w:ascii="AvantGarde Bk BT" w:hAnsi="AvantGarde Bk BT" w:cs="Arial"/>
          <w:sz w:val="24"/>
          <w:szCs w:val="24"/>
        </w:rPr>
        <w:t>s</w:t>
      </w:r>
      <w:r w:rsidR="000C0CFC">
        <w:rPr>
          <w:rFonts w:ascii="AvantGarde Bk BT" w:hAnsi="AvantGarde Bk BT" w:cs="Arial"/>
          <w:sz w:val="24"/>
          <w:szCs w:val="24"/>
        </w:rPr>
        <w:t>,</w:t>
      </w:r>
      <w:r w:rsidRPr="000028AA">
        <w:rPr>
          <w:rFonts w:ascii="AvantGarde Bk BT" w:hAnsi="AvantGarde Bk BT" w:cs="Arial"/>
          <w:sz w:val="24"/>
          <w:szCs w:val="24"/>
        </w:rPr>
        <w:t xml:space="preserve"> recibido en este organismo el </w:t>
      </w:r>
      <w:r w:rsidR="00A76667">
        <w:rPr>
          <w:rFonts w:ascii="AvantGarde Bk BT" w:hAnsi="AvantGarde Bk BT" w:cs="Arial"/>
          <w:sz w:val="24"/>
          <w:szCs w:val="24"/>
        </w:rPr>
        <w:t xml:space="preserve">10 diez </w:t>
      </w:r>
      <w:r w:rsidRPr="000028AA">
        <w:rPr>
          <w:rFonts w:ascii="AvantGarde Bk BT" w:hAnsi="AvantGarde Bk BT" w:cs="Arial"/>
          <w:sz w:val="24"/>
          <w:szCs w:val="24"/>
        </w:rPr>
        <w:t xml:space="preserve">de </w:t>
      </w:r>
      <w:r w:rsidR="007358CF">
        <w:rPr>
          <w:rFonts w:ascii="AvantGarde Bk BT" w:hAnsi="AvantGarde Bk BT" w:cs="Arial"/>
          <w:sz w:val="24"/>
          <w:szCs w:val="24"/>
        </w:rPr>
        <w:t xml:space="preserve">enero </w:t>
      </w:r>
      <w:r w:rsidRPr="000028AA">
        <w:rPr>
          <w:rFonts w:ascii="AvantGarde Bk BT" w:hAnsi="AvantGarde Bk BT" w:cs="Arial"/>
          <w:sz w:val="24"/>
          <w:szCs w:val="24"/>
        </w:rPr>
        <w:t>de 20</w:t>
      </w:r>
      <w:r w:rsidR="009C7C84">
        <w:rPr>
          <w:rFonts w:ascii="AvantGarde Bk BT" w:hAnsi="AvantGarde Bk BT" w:cs="Arial"/>
          <w:sz w:val="24"/>
          <w:szCs w:val="24"/>
        </w:rPr>
        <w:t>20</w:t>
      </w:r>
      <w:r w:rsidRPr="000028AA">
        <w:rPr>
          <w:rFonts w:ascii="AvantGarde Bk BT" w:hAnsi="AvantGarde Bk BT" w:cs="Arial"/>
          <w:sz w:val="24"/>
          <w:szCs w:val="24"/>
        </w:rPr>
        <w:t xml:space="preserve"> dos mil </w:t>
      </w:r>
      <w:r w:rsidR="009C7C84">
        <w:rPr>
          <w:rFonts w:ascii="AvantGarde Bk BT" w:hAnsi="AvantGarde Bk BT" w:cs="Arial"/>
          <w:sz w:val="24"/>
          <w:szCs w:val="24"/>
        </w:rPr>
        <w:t>veinte</w:t>
      </w:r>
      <w:r w:rsidRPr="000028AA">
        <w:rPr>
          <w:rFonts w:ascii="AvantGarde Bk BT" w:hAnsi="AvantGarde Bk BT" w:cs="Arial"/>
          <w:sz w:val="24"/>
          <w:szCs w:val="24"/>
        </w:rPr>
        <w:t>.</w:t>
      </w:r>
    </w:p>
    <w:p w14:paraId="073F9B51" w14:textId="77777777" w:rsidR="00946007" w:rsidRPr="002B7561" w:rsidRDefault="00946007" w:rsidP="00946007">
      <w:pPr>
        <w:pStyle w:val="corte4fondo"/>
        <w:numPr>
          <w:ilvl w:val="0"/>
          <w:numId w:val="2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sz w:val="24"/>
          <w:szCs w:val="24"/>
        </w:rPr>
        <w:t>Le reconoció su personalidad para comparecer en este expediente.</w:t>
      </w:r>
    </w:p>
    <w:p w14:paraId="2E3632B7" w14:textId="77777777" w:rsidR="00946007" w:rsidRPr="002B7561" w:rsidRDefault="00946007" w:rsidP="00946007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sz w:val="24"/>
          <w:szCs w:val="24"/>
        </w:rPr>
        <w:t>Tuvo al sujeto obligado por manifestado en tiempo y forma lo que a su derecho convino.</w:t>
      </w:r>
    </w:p>
    <w:p w14:paraId="70446A79" w14:textId="77777777" w:rsidR="00946007" w:rsidRPr="002B7561" w:rsidRDefault="00946007" w:rsidP="00946007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sz w:val="24"/>
          <w:szCs w:val="24"/>
        </w:rPr>
        <w:t>Se le tiene por ofrecidas las pruebas y manifestando lo que a su derecho convenga.</w:t>
      </w:r>
    </w:p>
    <w:p w14:paraId="0BB5958D" w14:textId="77777777" w:rsidR="00946007" w:rsidRPr="002B7561" w:rsidRDefault="00946007" w:rsidP="00946007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sz w:val="24"/>
          <w:szCs w:val="24"/>
        </w:rPr>
        <w:t>Para concluir, el ponente declaró cerrado el periodo de instrucción y procedió a elaborar el proyecto de resolución respectivo.</w:t>
      </w:r>
    </w:p>
    <w:p w14:paraId="503703C9" w14:textId="77777777" w:rsidR="00946007" w:rsidRPr="004A708B" w:rsidRDefault="00946007" w:rsidP="00946007">
      <w:pPr>
        <w:pStyle w:val="corte4fondo"/>
        <w:tabs>
          <w:tab w:val="left" w:pos="567"/>
        </w:tabs>
        <w:ind w:left="1040" w:firstLine="0"/>
        <w:rPr>
          <w:rFonts w:ascii="AvantGarde Bk BT" w:hAnsi="AvantGarde Bk BT" w:cs="Arial"/>
          <w:color w:val="FF0000"/>
          <w:sz w:val="24"/>
          <w:szCs w:val="24"/>
        </w:rPr>
      </w:pPr>
    </w:p>
    <w:p w14:paraId="69990D62" w14:textId="77777777" w:rsidR="00946007" w:rsidRPr="004A708B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FF0000"/>
          <w:sz w:val="24"/>
          <w:szCs w:val="24"/>
        </w:rPr>
      </w:pPr>
    </w:p>
    <w:p w14:paraId="2FA360DD" w14:textId="77777777" w:rsidR="00946007" w:rsidRPr="002B7561" w:rsidRDefault="00946007" w:rsidP="00946007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CONSIDERANDO</w:t>
      </w:r>
    </w:p>
    <w:p w14:paraId="29C7C638" w14:textId="77777777" w:rsidR="00946007" w:rsidRPr="002B7561" w:rsidRDefault="00946007" w:rsidP="00946007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</w:p>
    <w:p w14:paraId="700C1434" w14:textId="77777777" w:rsidR="00946007" w:rsidRPr="002B7561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PRIMERO. Competencia.</w:t>
      </w:r>
      <w:r w:rsidRPr="002B7561">
        <w:rPr>
          <w:rFonts w:ascii="AvantGarde Bk BT" w:hAnsi="AvantGarde Bk BT" w:cs="Arial"/>
          <w:sz w:val="24"/>
          <w:szCs w:val="24"/>
        </w:rPr>
        <w:t xml:space="preserve"> Esta Comisión Estatal de Garantía de Acceso a la Información Pública es competente para conocer del presente asunto, de acuerdo con los artículos 6, párrafo cuarto, apartado A, fracción IV, de la Constitución Política de los Estados Unidos Mexicanos; 17, fracción III, párrafo tercero, de la Constitución Política del Estado Libre y Soberano de San Luis Potosí; 27, primer párrafo, 34, fracciones I y II, 35, fracción I, y 175 de la Ley de Transparencia y Acceso a la Información Pública de este Estado. </w:t>
      </w:r>
    </w:p>
    <w:p w14:paraId="1A700222" w14:textId="77777777" w:rsidR="00946007" w:rsidRPr="002B7561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560E93EA" w14:textId="77777777" w:rsidR="00946007" w:rsidRPr="002B7561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SEGUNDO. Procedencia.</w:t>
      </w:r>
      <w:r w:rsidRPr="002B7561">
        <w:rPr>
          <w:rFonts w:ascii="AvantGarde Bk BT" w:hAnsi="AvantGarde Bk BT" w:cs="Arial"/>
          <w:sz w:val="24"/>
          <w:szCs w:val="24"/>
        </w:rPr>
        <w:t xml:space="preserve"> El presente recurso de revisión es procedente en términos del artículo 166 y 168 de la Ley de Transparencia y Acceso a la Información Pública del Estado ya que la recurrente se inconforma por la respuesta a su solicitud de acceso a la información pública. </w:t>
      </w:r>
    </w:p>
    <w:p w14:paraId="084D4F61" w14:textId="77777777" w:rsidR="00946007" w:rsidRPr="002B7561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18EAE7C6" w14:textId="77777777" w:rsidR="00946007" w:rsidRPr="002B7561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TERCERO. Legitimación.</w:t>
      </w:r>
      <w:r w:rsidRPr="002B7561">
        <w:rPr>
          <w:rFonts w:ascii="AvantGarde Bk BT" w:hAnsi="AvantGarde Bk BT" w:cs="Arial"/>
          <w:sz w:val="24"/>
          <w:szCs w:val="24"/>
        </w:rPr>
        <w:t xml:space="preserve"> El recurrente se encuentra legitimado para interponer el recurso de revisión, ya que fue éste quien presentó la solicitud de acceso a la información pública y es precisamente a quien le pudiera deparar perjuicio la respuesta.</w:t>
      </w:r>
    </w:p>
    <w:p w14:paraId="06CA5EDD" w14:textId="77777777" w:rsidR="00946007" w:rsidRPr="004A708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FF0000"/>
          <w:sz w:val="24"/>
          <w:szCs w:val="24"/>
        </w:rPr>
      </w:pPr>
    </w:p>
    <w:p w14:paraId="1CA60626" w14:textId="77777777" w:rsidR="00946007" w:rsidRPr="002B7561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CUARTO. Oportunidad del recurso.</w:t>
      </w:r>
      <w:r w:rsidRPr="002B7561">
        <w:rPr>
          <w:rFonts w:ascii="AvantGarde Bk BT" w:hAnsi="AvantGarde Bk BT" w:cs="Arial"/>
          <w:sz w:val="24"/>
          <w:szCs w:val="24"/>
        </w:rPr>
        <w:t xml:space="preserve"> La interposición del escrito inicial del recurso de revisión fue oportuna al presentarse dentro del plazo de quince días a que se refiere el artículo 166 de la Ley de Transparencia y Acceso a la Información Pública del Estado, como se expone a continuación:</w:t>
      </w:r>
    </w:p>
    <w:p w14:paraId="2846ACAF" w14:textId="77777777" w:rsidR="00946007" w:rsidRPr="004A708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FF0000"/>
          <w:sz w:val="24"/>
          <w:szCs w:val="24"/>
        </w:rPr>
      </w:pPr>
    </w:p>
    <w:p w14:paraId="3A5B76FD" w14:textId="2FB7B090" w:rsidR="00946007" w:rsidRPr="00E965A2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E965A2">
        <w:rPr>
          <w:rFonts w:ascii="AvantGarde Bk BT" w:hAnsi="AvantGarde Bk BT" w:cs="Arial"/>
          <w:sz w:val="24"/>
          <w:szCs w:val="24"/>
        </w:rPr>
        <w:t xml:space="preserve">• El </w:t>
      </w:r>
      <w:r w:rsidR="00A76667">
        <w:rPr>
          <w:rFonts w:ascii="AvantGarde Bk BT" w:hAnsi="AvantGarde Bk BT" w:cs="Arial"/>
          <w:sz w:val="24"/>
          <w:szCs w:val="24"/>
        </w:rPr>
        <w:t xml:space="preserve">28 veintiocho </w:t>
      </w:r>
      <w:r w:rsidRPr="00E965A2">
        <w:rPr>
          <w:rFonts w:ascii="AvantGarde Bk BT" w:hAnsi="AvantGarde Bk BT" w:cs="Arial"/>
          <w:sz w:val="24"/>
          <w:szCs w:val="24"/>
        </w:rPr>
        <w:t xml:space="preserve">de </w:t>
      </w:r>
      <w:r w:rsidR="00A76667">
        <w:rPr>
          <w:rFonts w:ascii="AvantGarde Bk BT" w:hAnsi="AvantGarde Bk BT" w:cs="Arial"/>
          <w:sz w:val="24"/>
          <w:szCs w:val="24"/>
        </w:rPr>
        <w:t>octu</w:t>
      </w:r>
      <w:r w:rsidR="009C7C84">
        <w:rPr>
          <w:rFonts w:ascii="AvantGarde Bk BT" w:hAnsi="AvantGarde Bk BT" w:cs="Arial"/>
          <w:sz w:val="24"/>
          <w:szCs w:val="24"/>
        </w:rPr>
        <w:t xml:space="preserve">bre </w:t>
      </w:r>
      <w:r w:rsidRPr="00E965A2">
        <w:rPr>
          <w:rFonts w:ascii="AvantGarde Bk BT" w:hAnsi="AvantGarde Bk BT" w:cs="Arial"/>
          <w:sz w:val="24"/>
          <w:szCs w:val="24"/>
        </w:rPr>
        <w:t xml:space="preserve">de 2019 dos mil diecinueve el solicitante de la información fue notificado de la respuesta a su solicitud de información. </w:t>
      </w:r>
    </w:p>
    <w:p w14:paraId="61F09157" w14:textId="50DAB049" w:rsidR="00946007" w:rsidRPr="00E965A2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E965A2">
        <w:rPr>
          <w:rFonts w:ascii="AvantGarde Bk BT" w:hAnsi="AvantGarde Bk BT" w:cs="Arial"/>
          <w:sz w:val="24"/>
          <w:szCs w:val="24"/>
        </w:rPr>
        <w:t xml:space="preserve">• Así, los quince días hábiles para interponer el recurso de revisión transcurrieron del </w:t>
      </w:r>
      <w:r w:rsidR="00A76667">
        <w:rPr>
          <w:rFonts w:ascii="AvantGarde Bk BT" w:hAnsi="AvantGarde Bk BT" w:cs="Arial"/>
          <w:sz w:val="24"/>
          <w:szCs w:val="24"/>
        </w:rPr>
        <w:t>29 veintinueve</w:t>
      </w:r>
      <w:r w:rsidR="00BB7A7A">
        <w:rPr>
          <w:rFonts w:ascii="AvantGarde Bk BT" w:hAnsi="AvantGarde Bk BT" w:cs="Arial"/>
          <w:sz w:val="24"/>
          <w:szCs w:val="24"/>
        </w:rPr>
        <w:t xml:space="preserve"> </w:t>
      </w:r>
      <w:r w:rsidRPr="00E965A2">
        <w:rPr>
          <w:rFonts w:ascii="AvantGarde Bk BT" w:hAnsi="AvantGarde Bk BT" w:cs="Arial"/>
          <w:sz w:val="24"/>
          <w:szCs w:val="24"/>
        </w:rPr>
        <w:t xml:space="preserve">de </w:t>
      </w:r>
      <w:r w:rsidR="00A76667">
        <w:rPr>
          <w:rFonts w:ascii="AvantGarde Bk BT" w:hAnsi="AvantGarde Bk BT" w:cs="Arial"/>
          <w:sz w:val="24"/>
          <w:szCs w:val="24"/>
        </w:rPr>
        <w:t>octu</w:t>
      </w:r>
      <w:r w:rsidR="00BB7A7A">
        <w:rPr>
          <w:rFonts w:ascii="AvantGarde Bk BT" w:hAnsi="AvantGarde Bk BT" w:cs="Arial"/>
          <w:sz w:val="24"/>
          <w:szCs w:val="24"/>
        </w:rPr>
        <w:t xml:space="preserve">bre </w:t>
      </w:r>
      <w:r w:rsidR="00ED5D62">
        <w:rPr>
          <w:rFonts w:ascii="AvantGarde Bk BT" w:hAnsi="AvantGarde Bk BT" w:cs="Arial"/>
          <w:sz w:val="24"/>
          <w:szCs w:val="24"/>
        </w:rPr>
        <w:t xml:space="preserve">del 2019 dos mil diecinueve </w:t>
      </w:r>
      <w:r w:rsidRPr="00E965A2">
        <w:rPr>
          <w:rFonts w:ascii="AvantGarde Bk BT" w:hAnsi="AvantGarde Bk BT" w:cs="Arial"/>
          <w:sz w:val="24"/>
          <w:szCs w:val="24"/>
        </w:rPr>
        <w:t xml:space="preserve">al </w:t>
      </w:r>
      <w:r w:rsidR="00A76667">
        <w:rPr>
          <w:rFonts w:ascii="AvantGarde Bk BT" w:hAnsi="AvantGarde Bk BT" w:cs="Arial"/>
          <w:sz w:val="24"/>
          <w:szCs w:val="24"/>
        </w:rPr>
        <w:t>20 veinte</w:t>
      </w:r>
      <w:r w:rsidR="001766B5">
        <w:rPr>
          <w:rFonts w:ascii="AvantGarde Bk BT" w:hAnsi="AvantGarde Bk BT" w:cs="Arial"/>
          <w:sz w:val="24"/>
          <w:szCs w:val="24"/>
        </w:rPr>
        <w:t xml:space="preserve"> </w:t>
      </w:r>
      <w:r w:rsidRPr="00E965A2">
        <w:rPr>
          <w:rFonts w:ascii="AvantGarde Bk BT" w:hAnsi="AvantGarde Bk BT" w:cs="Arial"/>
          <w:sz w:val="24"/>
          <w:szCs w:val="24"/>
        </w:rPr>
        <w:t xml:space="preserve">de </w:t>
      </w:r>
      <w:r w:rsidR="00A76667">
        <w:rPr>
          <w:rFonts w:ascii="AvantGarde Bk BT" w:hAnsi="AvantGarde Bk BT" w:cs="Arial"/>
          <w:sz w:val="24"/>
          <w:szCs w:val="24"/>
        </w:rPr>
        <w:t xml:space="preserve">noviembre </w:t>
      </w:r>
      <w:r w:rsidRPr="00E965A2">
        <w:rPr>
          <w:rFonts w:ascii="AvantGarde Bk BT" w:hAnsi="AvantGarde Bk BT" w:cs="Arial"/>
          <w:sz w:val="24"/>
          <w:szCs w:val="24"/>
        </w:rPr>
        <w:t>de 20</w:t>
      </w:r>
      <w:r w:rsidR="00A76667">
        <w:rPr>
          <w:rFonts w:ascii="AvantGarde Bk BT" w:hAnsi="AvantGarde Bk BT" w:cs="Arial"/>
          <w:sz w:val="24"/>
          <w:szCs w:val="24"/>
        </w:rPr>
        <w:t>19</w:t>
      </w:r>
      <w:r w:rsidRPr="00E965A2">
        <w:rPr>
          <w:rFonts w:ascii="AvantGarde Bk BT" w:hAnsi="AvantGarde Bk BT" w:cs="Arial"/>
          <w:sz w:val="24"/>
          <w:szCs w:val="24"/>
        </w:rPr>
        <w:t xml:space="preserve"> dos mil</w:t>
      </w:r>
      <w:r w:rsidR="003622F2">
        <w:rPr>
          <w:rFonts w:ascii="AvantGarde Bk BT" w:hAnsi="AvantGarde Bk BT" w:cs="Arial"/>
          <w:sz w:val="24"/>
          <w:szCs w:val="24"/>
        </w:rPr>
        <w:t xml:space="preserve"> </w:t>
      </w:r>
      <w:r w:rsidR="00A76667">
        <w:rPr>
          <w:rFonts w:ascii="AvantGarde Bk BT" w:hAnsi="AvantGarde Bk BT" w:cs="Arial"/>
          <w:sz w:val="24"/>
          <w:szCs w:val="24"/>
        </w:rPr>
        <w:t>diecinueve</w:t>
      </w:r>
      <w:r w:rsidR="0067302F">
        <w:rPr>
          <w:rFonts w:ascii="AvantGarde Bk BT" w:hAnsi="AvantGarde Bk BT" w:cs="Arial"/>
          <w:sz w:val="24"/>
          <w:szCs w:val="24"/>
        </w:rPr>
        <w:t xml:space="preserve">, </w:t>
      </w:r>
      <w:bookmarkStart w:id="0" w:name="_Hlk50392214"/>
      <w:r w:rsidR="0067302F">
        <w:rPr>
          <w:rFonts w:ascii="AvantGarde Bk BT" w:hAnsi="AvantGarde Bk BT" w:cs="Arial"/>
          <w:sz w:val="24"/>
          <w:szCs w:val="24"/>
        </w:rPr>
        <w:t>descontan</w:t>
      </w:r>
      <w:r w:rsidR="000261ED">
        <w:rPr>
          <w:rFonts w:ascii="AvantGarde Bk BT" w:hAnsi="AvantGarde Bk BT" w:cs="Arial"/>
          <w:sz w:val="24"/>
          <w:szCs w:val="24"/>
        </w:rPr>
        <w:t>d</w:t>
      </w:r>
      <w:r w:rsidR="0067302F">
        <w:rPr>
          <w:rFonts w:ascii="AvantGarde Bk BT" w:hAnsi="AvantGarde Bk BT" w:cs="Arial"/>
          <w:sz w:val="24"/>
          <w:szCs w:val="24"/>
        </w:rPr>
        <w:t>o los días inhábiles</w:t>
      </w:r>
      <w:r w:rsidR="00994CDA">
        <w:rPr>
          <w:rFonts w:ascii="AvantGarde Bk BT" w:hAnsi="AvantGarde Bk BT" w:cs="Arial"/>
          <w:sz w:val="24"/>
          <w:szCs w:val="24"/>
        </w:rPr>
        <w:t>,</w:t>
      </w:r>
      <w:r w:rsidR="000261ED">
        <w:rPr>
          <w:rFonts w:ascii="AvantGarde Bk BT" w:hAnsi="AvantGarde Bk BT" w:cs="Arial"/>
          <w:sz w:val="24"/>
          <w:szCs w:val="24"/>
        </w:rPr>
        <w:t xml:space="preserve"> </w:t>
      </w:r>
      <w:r w:rsidR="00A76667">
        <w:rPr>
          <w:rFonts w:ascii="AvantGarde Bk BT" w:hAnsi="AvantGarde Bk BT" w:cs="Arial"/>
          <w:sz w:val="24"/>
          <w:szCs w:val="24"/>
        </w:rPr>
        <w:t xml:space="preserve">siendo </w:t>
      </w:r>
      <w:r w:rsidR="00994CDA">
        <w:rPr>
          <w:rFonts w:ascii="AvantGarde Bk BT" w:hAnsi="AvantGarde Bk BT" w:cs="Arial"/>
          <w:sz w:val="24"/>
          <w:szCs w:val="24"/>
        </w:rPr>
        <w:t xml:space="preserve">este </w:t>
      </w:r>
      <w:r w:rsidR="000261ED">
        <w:rPr>
          <w:rFonts w:ascii="AvantGarde Bk BT" w:hAnsi="AvantGarde Bk BT" w:cs="Arial"/>
          <w:sz w:val="24"/>
          <w:szCs w:val="24"/>
        </w:rPr>
        <w:t xml:space="preserve">el 18 dieciocho de </w:t>
      </w:r>
      <w:r w:rsidR="00A76667">
        <w:rPr>
          <w:rFonts w:ascii="AvantGarde Bk BT" w:hAnsi="AvantGarde Bk BT" w:cs="Arial"/>
          <w:sz w:val="24"/>
          <w:szCs w:val="24"/>
        </w:rPr>
        <w:t>novi</w:t>
      </w:r>
      <w:r w:rsidR="000261ED">
        <w:rPr>
          <w:rFonts w:ascii="AvantGarde Bk BT" w:hAnsi="AvantGarde Bk BT" w:cs="Arial"/>
          <w:sz w:val="24"/>
          <w:szCs w:val="24"/>
        </w:rPr>
        <w:t>embre del 2019 dos mil diecinueve</w:t>
      </w:r>
      <w:r w:rsidRPr="00E965A2">
        <w:rPr>
          <w:rFonts w:ascii="AvantGarde Bk BT" w:hAnsi="AvantGarde Bk BT" w:cs="Arial"/>
          <w:sz w:val="24"/>
          <w:szCs w:val="24"/>
        </w:rPr>
        <w:t>.</w:t>
      </w:r>
      <w:r w:rsidR="0067302F">
        <w:rPr>
          <w:rFonts w:ascii="AvantGarde Bk BT" w:hAnsi="AvantGarde Bk BT" w:cs="Arial"/>
          <w:sz w:val="24"/>
          <w:szCs w:val="24"/>
        </w:rPr>
        <w:t xml:space="preserve"> </w:t>
      </w:r>
    </w:p>
    <w:bookmarkEnd w:id="0"/>
    <w:p w14:paraId="7B31B691" w14:textId="10AAE4B8" w:rsidR="00946007" w:rsidRPr="00770DB4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770DB4">
        <w:rPr>
          <w:rFonts w:ascii="AvantGarde Bk BT" w:hAnsi="AvantGarde Bk BT" w:cs="Arial"/>
          <w:sz w:val="24"/>
          <w:szCs w:val="24"/>
        </w:rPr>
        <w:t xml:space="preserve">• Consecuentemente si el </w:t>
      </w:r>
      <w:r w:rsidR="00A76667">
        <w:rPr>
          <w:rFonts w:ascii="AvantGarde Bk BT" w:hAnsi="AvantGarde Bk BT" w:cs="Arial"/>
          <w:sz w:val="24"/>
          <w:szCs w:val="24"/>
        </w:rPr>
        <w:t xml:space="preserve">18 dieciocho de noviembre </w:t>
      </w:r>
      <w:r w:rsidRPr="00770DB4">
        <w:rPr>
          <w:rFonts w:ascii="AvantGarde Bk BT" w:hAnsi="AvantGarde Bk BT" w:cs="Arial"/>
          <w:sz w:val="24"/>
          <w:szCs w:val="24"/>
        </w:rPr>
        <w:t>de 2019 dos mil diecinueve el recurrente interpuso el citado medio de impugnación ante esta Comisión de Transparencia, resulta claro que es oportuna su presentación.</w:t>
      </w:r>
    </w:p>
    <w:p w14:paraId="3D35C7F2" w14:textId="77777777" w:rsidR="00946007" w:rsidRPr="004A708B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FF0000"/>
          <w:sz w:val="24"/>
          <w:szCs w:val="24"/>
        </w:rPr>
      </w:pPr>
    </w:p>
    <w:p w14:paraId="53445EB6" w14:textId="77777777" w:rsidR="00946007" w:rsidRPr="004A708B" w:rsidRDefault="00946007" w:rsidP="0094600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color w:val="FF0000"/>
          <w:sz w:val="24"/>
          <w:szCs w:val="24"/>
        </w:rPr>
      </w:pPr>
      <w:r w:rsidRPr="004A708B">
        <w:rPr>
          <w:rFonts w:ascii="AvantGarde Bk BT" w:hAnsi="AvantGarde Bk BT" w:cs="Arial"/>
          <w:b/>
          <w:color w:val="FF0000"/>
          <w:sz w:val="24"/>
          <w:szCs w:val="24"/>
        </w:rPr>
        <w:t xml:space="preserve"> </w:t>
      </w:r>
      <w:r w:rsidRPr="00D70BF2">
        <w:rPr>
          <w:rFonts w:ascii="AvantGarde Bk BT" w:hAnsi="AvantGarde Bk BT" w:cs="Arial"/>
          <w:b/>
          <w:sz w:val="24"/>
          <w:szCs w:val="24"/>
        </w:rPr>
        <w:t>QUINTO. Causales de improcedencia.</w:t>
      </w:r>
      <w:r w:rsidRPr="00D70BF2">
        <w:rPr>
          <w:rFonts w:ascii="AvantGarde Bk BT" w:hAnsi="AvantGarde Bk BT" w:cs="Arial"/>
          <w:sz w:val="24"/>
          <w:szCs w:val="24"/>
        </w:rPr>
        <w:t xml:space="preserve"> Las causales de improcedencia previstas en el artículo 179 de la Ley de Transparencia son de estudio oficioso y preferente a cualquier otra cuestión planteada; en el caso, al no existir causa de improcedencia señalada por la autoridad o advertida por este órgano colegiado se estudia de fondo la cuestión planteada.</w:t>
      </w:r>
    </w:p>
    <w:p w14:paraId="00F2571E" w14:textId="77777777" w:rsidR="00946007" w:rsidRPr="004A708B" w:rsidRDefault="00946007" w:rsidP="0094600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color w:val="FF0000"/>
          <w:sz w:val="24"/>
          <w:szCs w:val="24"/>
        </w:rPr>
      </w:pPr>
    </w:p>
    <w:p w14:paraId="6C04DC0F" w14:textId="77777777" w:rsidR="00946007" w:rsidRPr="00E0750B" w:rsidRDefault="00946007" w:rsidP="0094600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t>SEXTO. Estudio de fondo.</w:t>
      </w:r>
      <w:r w:rsidRPr="00E0750B">
        <w:rPr>
          <w:rFonts w:ascii="AvantGarde Bk BT" w:hAnsi="AvantGarde Bk BT" w:cs="Arial"/>
          <w:sz w:val="24"/>
          <w:szCs w:val="24"/>
        </w:rPr>
        <w:t xml:space="preserve">  Esta Comisión Estatal de Garantía de Acceso a la Información Pública entra al estudio de fondo del presente asunto de conformidad con lo siguiente:</w:t>
      </w:r>
    </w:p>
    <w:p w14:paraId="117B1434" w14:textId="77777777" w:rsidR="00946007" w:rsidRPr="00E0750B" w:rsidRDefault="00946007" w:rsidP="0094600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sz w:val="24"/>
          <w:szCs w:val="24"/>
        </w:rPr>
      </w:pPr>
    </w:p>
    <w:p w14:paraId="1E2818E1" w14:textId="77777777" w:rsidR="00903C1F" w:rsidRPr="009E57BD" w:rsidRDefault="00903C1F" w:rsidP="00903C1F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sz w:val="24"/>
          <w:szCs w:val="24"/>
        </w:rPr>
      </w:pPr>
      <w:bookmarkStart w:id="1" w:name="_Hlk51066046"/>
      <w:r w:rsidRPr="00E0750B">
        <w:rPr>
          <w:rFonts w:ascii="AvantGarde Bk BT" w:hAnsi="AvantGarde Bk BT" w:cs="Arial"/>
          <w:sz w:val="24"/>
          <w:szCs w:val="24"/>
        </w:rPr>
        <w:t>En la solicitud de información de la que se deriva el presente recurso de revisión se solicitó:</w:t>
      </w:r>
    </w:p>
    <w:p w14:paraId="0382079C" w14:textId="3EE78FA8" w:rsidR="00146930" w:rsidRPr="00146930" w:rsidRDefault="00903C1F" w:rsidP="00146930">
      <w:pPr>
        <w:pStyle w:val="corte4fondo"/>
        <w:tabs>
          <w:tab w:val="left" w:pos="567"/>
        </w:tabs>
        <w:ind w:left="680"/>
        <w:rPr>
          <w:rFonts w:ascii="AvantGarde Bk BT" w:hAnsi="AvantGarde Bk BT" w:cs="Arial"/>
          <w:i/>
          <w:sz w:val="22"/>
          <w:szCs w:val="22"/>
        </w:rPr>
      </w:pPr>
      <w:bookmarkStart w:id="2" w:name="_Hlk51065528"/>
      <w:r w:rsidRPr="00E0750B">
        <w:rPr>
          <w:rFonts w:ascii="AvantGarde Bk BT" w:hAnsi="AvantGarde Bk BT" w:cs="Arial"/>
          <w:sz w:val="24"/>
          <w:szCs w:val="24"/>
        </w:rPr>
        <w:t>“</w:t>
      </w:r>
      <w:r w:rsidR="00146930" w:rsidRPr="00146930">
        <w:rPr>
          <w:rFonts w:ascii="AvantGarde Bk BT" w:hAnsi="AvantGarde Bk BT" w:cs="Arial"/>
          <w:i/>
          <w:sz w:val="22"/>
          <w:szCs w:val="22"/>
        </w:rPr>
        <w:t xml:space="preserve">Solicito de febrero del 2019, de la fracción e inciso, 85 I H1 Tipos de uso de suelo. Ya que la información publicada en la plataforma de CEGAIP es incorrecta, de favor mandar la información a través de esta plataforma o al correo en electrónico. </w:t>
      </w:r>
    </w:p>
    <w:p w14:paraId="2E6AAFA2" w14:textId="77777777" w:rsidR="00146930" w:rsidRPr="00146930" w:rsidRDefault="00146930" w:rsidP="00146930">
      <w:pPr>
        <w:pStyle w:val="corte4fondo"/>
        <w:tabs>
          <w:tab w:val="left" w:pos="567"/>
        </w:tabs>
        <w:ind w:left="680"/>
        <w:rPr>
          <w:rFonts w:ascii="AvantGarde Bk BT" w:hAnsi="AvantGarde Bk BT" w:cs="Arial"/>
          <w:i/>
          <w:sz w:val="22"/>
          <w:szCs w:val="22"/>
        </w:rPr>
      </w:pPr>
      <w:r w:rsidRPr="00146930">
        <w:rPr>
          <w:rFonts w:ascii="AvantGarde Bk BT" w:hAnsi="AvantGarde Bk BT" w:cs="Arial"/>
          <w:i/>
          <w:sz w:val="22"/>
          <w:szCs w:val="22"/>
        </w:rPr>
        <w:t xml:space="preserve">ANEXO LINK </w:t>
      </w:r>
    </w:p>
    <w:p w14:paraId="034F37F9" w14:textId="4DE0AA06" w:rsidR="00903C1F" w:rsidRPr="001766B5" w:rsidRDefault="00146930" w:rsidP="00146930">
      <w:pPr>
        <w:pStyle w:val="corte4fondo"/>
        <w:tabs>
          <w:tab w:val="left" w:pos="567"/>
        </w:tabs>
        <w:ind w:left="680"/>
        <w:rPr>
          <w:rFonts w:ascii="AvantGarde Bk BT" w:hAnsi="AvantGarde Bk BT" w:cs="Arial"/>
          <w:i/>
          <w:sz w:val="22"/>
          <w:szCs w:val="22"/>
        </w:rPr>
      </w:pPr>
      <w:r w:rsidRPr="00146930">
        <w:rPr>
          <w:rFonts w:ascii="AvantGarde Bk BT" w:hAnsi="AvantGarde Bk BT" w:cs="Arial"/>
          <w:i/>
          <w:sz w:val="22"/>
          <w:szCs w:val="22"/>
        </w:rPr>
        <w:t>http//cegaipslp.org.mx/webcegaip2019.nsf/0/37db1e7170ac793a86258400005f2c35?EditDocumentStart1Count9999Expand2Seq9</w:t>
      </w:r>
      <w:r w:rsidR="00903C1F" w:rsidRPr="001766B5">
        <w:rPr>
          <w:rFonts w:ascii="AvantGarde Bk BT" w:hAnsi="AvantGarde Bk BT" w:cs="Arial"/>
          <w:i/>
          <w:sz w:val="22"/>
          <w:szCs w:val="22"/>
        </w:rPr>
        <w:t>.</w:t>
      </w:r>
      <w:r w:rsidR="00903C1F">
        <w:rPr>
          <w:rFonts w:ascii="AvantGarde Bk BT" w:hAnsi="AvantGarde Bk BT" w:cs="Arial"/>
          <w:i/>
          <w:sz w:val="22"/>
          <w:szCs w:val="22"/>
        </w:rPr>
        <w:t>..</w:t>
      </w:r>
      <w:r w:rsidR="00903C1F" w:rsidRPr="00E0750B">
        <w:rPr>
          <w:rFonts w:ascii="AvantGarde Bk BT" w:hAnsi="AvantGarde Bk BT" w:cs="Arial"/>
          <w:sz w:val="24"/>
          <w:szCs w:val="24"/>
        </w:rPr>
        <w:t xml:space="preserve">” </w:t>
      </w:r>
      <w:r w:rsidR="00903C1F" w:rsidRPr="00E0750B">
        <w:rPr>
          <w:rFonts w:ascii="AvantGarde Bk BT" w:hAnsi="AvantGarde Bk BT" w:cs="Arial"/>
          <w:b/>
          <w:sz w:val="24"/>
          <w:szCs w:val="24"/>
        </w:rPr>
        <w:t>SIC.</w:t>
      </w:r>
      <w:r w:rsidR="00903C1F" w:rsidRPr="00E0750B">
        <w:rPr>
          <w:rFonts w:ascii="AvantGarde Bk BT" w:hAnsi="AvantGarde Bk BT" w:cs="Arial"/>
          <w:sz w:val="24"/>
          <w:szCs w:val="24"/>
        </w:rPr>
        <w:t xml:space="preserve"> (Visible a foja 01 uno de autos).</w:t>
      </w:r>
    </w:p>
    <w:p w14:paraId="112302D5" w14:textId="77777777" w:rsidR="00903C1F" w:rsidRPr="00E0750B" w:rsidRDefault="00903C1F" w:rsidP="00903C1F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073061C7" w14:textId="4E51A65B" w:rsidR="00903C1F" w:rsidRPr="00E0750B" w:rsidRDefault="00903C1F" w:rsidP="00903C1F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>Como respuesta a la solicitud, el sujeto obligado emitió la siguiente contestación</w:t>
      </w:r>
      <w:r>
        <w:rPr>
          <w:rFonts w:ascii="AvantGarde Bk BT" w:hAnsi="AvantGarde Bk BT" w:cs="Arial"/>
          <w:sz w:val="24"/>
          <w:szCs w:val="24"/>
        </w:rPr>
        <w:t xml:space="preserve"> </w:t>
      </w:r>
      <w:r w:rsidRPr="00E0750B">
        <w:rPr>
          <w:rFonts w:ascii="AvantGarde Bk BT" w:hAnsi="AvantGarde Bk BT" w:cs="Arial"/>
          <w:sz w:val="24"/>
          <w:szCs w:val="24"/>
        </w:rPr>
        <w:t>(Visible a foja 01 uno</w:t>
      </w:r>
      <w:r w:rsidR="00146930">
        <w:rPr>
          <w:rFonts w:ascii="AvantGarde Bk BT" w:hAnsi="AvantGarde Bk BT" w:cs="Arial"/>
          <w:sz w:val="24"/>
          <w:szCs w:val="24"/>
        </w:rPr>
        <w:t xml:space="preserve"> y 02 dos </w:t>
      </w:r>
      <w:r w:rsidRPr="00E0750B">
        <w:rPr>
          <w:rFonts w:ascii="AvantGarde Bk BT" w:hAnsi="AvantGarde Bk BT" w:cs="Arial"/>
          <w:sz w:val="24"/>
          <w:szCs w:val="24"/>
        </w:rPr>
        <w:t>de autos).:</w:t>
      </w:r>
    </w:p>
    <w:bookmarkEnd w:id="1"/>
    <w:bookmarkEnd w:id="2"/>
    <w:p w14:paraId="50EAA4BE" w14:textId="36B500C9" w:rsidR="00903C1F" w:rsidRDefault="00903C1F" w:rsidP="00946007">
      <w:pPr>
        <w:pStyle w:val="corte4fondo"/>
        <w:tabs>
          <w:tab w:val="left" w:pos="567"/>
        </w:tabs>
        <w:ind w:firstLine="0"/>
        <w:rPr>
          <w:noProof/>
        </w:rPr>
      </w:pPr>
    </w:p>
    <w:p w14:paraId="2E05C351" w14:textId="58EBEBE5" w:rsidR="00146930" w:rsidRDefault="00146930" w:rsidP="00946007">
      <w:pPr>
        <w:pStyle w:val="corte4fondo"/>
        <w:tabs>
          <w:tab w:val="left" w:pos="567"/>
        </w:tabs>
        <w:ind w:firstLine="0"/>
        <w:rPr>
          <w:noProof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32891E1B" wp14:editId="6DC597F7">
            <wp:simplePos x="0" y="0"/>
            <wp:positionH relativeFrom="margin">
              <wp:align>left</wp:align>
            </wp:positionH>
            <wp:positionV relativeFrom="paragraph">
              <wp:posOffset>12065</wp:posOffset>
            </wp:positionV>
            <wp:extent cx="5838825" cy="2656840"/>
            <wp:effectExtent l="0" t="0" r="952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85" t="35393" r="21473" b="20056"/>
                    <a:stretch/>
                  </pic:blipFill>
                  <pic:spPr bwMode="auto">
                    <a:xfrm>
                      <a:off x="0" y="0"/>
                      <a:ext cx="5838825" cy="2656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EFAC6FC" w14:textId="77777777" w:rsidR="00146930" w:rsidRDefault="00146930" w:rsidP="00946007">
      <w:pPr>
        <w:pStyle w:val="corte4fondo"/>
        <w:tabs>
          <w:tab w:val="left" w:pos="567"/>
        </w:tabs>
        <w:ind w:firstLine="0"/>
        <w:rPr>
          <w:noProof/>
        </w:rPr>
      </w:pPr>
    </w:p>
    <w:p w14:paraId="6C7A8BF8" w14:textId="70A9B02A" w:rsidR="00903C1F" w:rsidRDefault="00903C1F" w:rsidP="00946007">
      <w:pPr>
        <w:pStyle w:val="corte4fondo"/>
        <w:tabs>
          <w:tab w:val="left" w:pos="567"/>
        </w:tabs>
        <w:ind w:firstLine="0"/>
        <w:rPr>
          <w:noProof/>
        </w:rPr>
      </w:pPr>
    </w:p>
    <w:p w14:paraId="5348EA33" w14:textId="77777777" w:rsidR="00994CDA" w:rsidRDefault="00994CDA" w:rsidP="00903C1F">
      <w:pPr>
        <w:pStyle w:val="corte4fondo"/>
        <w:tabs>
          <w:tab w:val="left" w:pos="567"/>
        </w:tabs>
        <w:ind w:firstLine="680"/>
        <w:rPr>
          <w:noProof/>
        </w:rPr>
      </w:pPr>
      <w:bookmarkStart w:id="3" w:name="_Hlk51065393"/>
    </w:p>
    <w:p w14:paraId="67D2F889" w14:textId="79C06DBB" w:rsidR="00903C1F" w:rsidRDefault="00994CDA" w:rsidP="00903C1F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732C3C72" wp14:editId="3824E05F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178550" cy="2628900"/>
            <wp:effectExtent l="0" t="0" r="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22" t="41493" r="23729" b="18665"/>
                    <a:stretch/>
                  </pic:blipFill>
                  <pic:spPr bwMode="auto">
                    <a:xfrm>
                      <a:off x="0" y="0"/>
                      <a:ext cx="6178550" cy="262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ACF77D" w14:textId="6BF31755" w:rsidR="00903C1F" w:rsidRPr="00E0750B" w:rsidRDefault="00903C1F" w:rsidP="00903C1F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>Inconforme con la respuesta recaída a su solicitud de información, el hoy recurrente interpuso el recurso de revisión que nos ocupa y manifestó:</w:t>
      </w:r>
    </w:p>
    <w:p w14:paraId="0E9F3CEC" w14:textId="77777777" w:rsidR="00903C1F" w:rsidRPr="00E0750B" w:rsidRDefault="00903C1F" w:rsidP="00903C1F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0DF0DA4B" w14:textId="0A1241E8" w:rsidR="00903C1F" w:rsidRPr="00E0750B" w:rsidRDefault="00903C1F" w:rsidP="00903C1F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>“</w:t>
      </w:r>
      <w:r>
        <w:rPr>
          <w:rFonts w:ascii="AvantGarde Bk BT" w:hAnsi="AvantGarde Bk BT" w:cs="Arial"/>
          <w:i/>
          <w:sz w:val="22"/>
          <w:szCs w:val="22"/>
        </w:rPr>
        <w:t>EL SUJETO OBLIGADO NO CONTESTO LA INFORMACION REQURIDA</w:t>
      </w:r>
      <w:r w:rsidRPr="00304A77">
        <w:rPr>
          <w:rFonts w:ascii="AvantGarde Bk BT" w:hAnsi="AvantGarde Bk BT" w:cs="Arial"/>
          <w:i/>
          <w:sz w:val="22"/>
          <w:szCs w:val="22"/>
        </w:rPr>
        <w:t>.</w:t>
      </w:r>
      <w:r w:rsidRPr="00E0750B">
        <w:rPr>
          <w:rFonts w:ascii="AvantGarde Bk BT" w:hAnsi="AvantGarde Bk BT" w:cs="Arial"/>
          <w:sz w:val="24"/>
          <w:szCs w:val="24"/>
        </w:rPr>
        <w:t xml:space="preserve">” </w:t>
      </w:r>
      <w:r w:rsidRPr="00E0750B">
        <w:rPr>
          <w:rFonts w:ascii="AvantGarde Bk BT" w:hAnsi="AvantGarde Bk BT" w:cs="Arial"/>
          <w:b/>
          <w:sz w:val="24"/>
          <w:szCs w:val="24"/>
        </w:rPr>
        <w:t>SIC.</w:t>
      </w:r>
      <w:r w:rsidRPr="00E0750B">
        <w:rPr>
          <w:rFonts w:ascii="AvantGarde Bk BT" w:hAnsi="AvantGarde Bk BT" w:cs="Arial"/>
          <w:sz w:val="24"/>
          <w:szCs w:val="24"/>
        </w:rPr>
        <w:t xml:space="preserve"> (Visible </w:t>
      </w:r>
      <w:r>
        <w:rPr>
          <w:rFonts w:ascii="AvantGarde Bk BT" w:hAnsi="AvantGarde Bk BT" w:cs="Arial"/>
          <w:sz w:val="24"/>
          <w:szCs w:val="24"/>
        </w:rPr>
        <w:t>en la</w:t>
      </w:r>
      <w:r w:rsidRPr="00E0750B">
        <w:rPr>
          <w:rFonts w:ascii="AvantGarde Bk BT" w:hAnsi="AvantGarde Bk BT" w:cs="Arial"/>
          <w:sz w:val="24"/>
          <w:szCs w:val="24"/>
        </w:rPr>
        <w:t xml:space="preserve"> foja 0</w:t>
      </w:r>
      <w:r w:rsidR="00146930">
        <w:rPr>
          <w:rFonts w:ascii="AvantGarde Bk BT" w:hAnsi="AvantGarde Bk BT" w:cs="Arial"/>
          <w:sz w:val="24"/>
          <w:szCs w:val="24"/>
        </w:rPr>
        <w:t>1</w:t>
      </w:r>
      <w:r w:rsidRPr="00E0750B">
        <w:rPr>
          <w:rFonts w:ascii="AvantGarde Bk BT" w:hAnsi="AvantGarde Bk BT" w:cs="Arial"/>
          <w:sz w:val="24"/>
          <w:szCs w:val="24"/>
        </w:rPr>
        <w:t xml:space="preserve"> </w:t>
      </w:r>
      <w:r w:rsidR="00146930">
        <w:rPr>
          <w:rFonts w:ascii="AvantGarde Bk BT" w:hAnsi="AvantGarde Bk BT" w:cs="Arial"/>
          <w:sz w:val="24"/>
          <w:szCs w:val="24"/>
        </w:rPr>
        <w:t xml:space="preserve">uno </w:t>
      </w:r>
      <w:r w:rsidRPr="00E0750B">
        <w:rPr>
          <w:rFonts w:ascii="AvantGarde Bk BT" w:hAnsi="AvantGarde Bk BT" w:cs="Arial"/>
          <w:sz w:val="24"/>
          <w:szCs w:val="24"/>
        </w:rPr>
        <w:t>de autos).</w:t>
      </w:r>
    </w:p>
    <w:bookmarkEnd w:id="3"/>
    <w:p w14:paraId="0A6B0DC8" w14:textId="77777777" w:rsidR="00946007" w:rsidRPr="00E0750B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1CC37C7C" w14:textId="6841B29B" w:rsidR="00E7088C" w:rsidRDefault="00530C17" w:rsidP="00E7088C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Al respecto, en </w:t>
      </w:r>
      <w:r w:rsidR="00147748">
        <w:rPr>
          <w:rFonts w:ascii="AvantGarde Bk BT" w:hAnsi="AvantGarde Bk BT" w:cs="Arial"/>
          <w:sz w:val="24"/>
          <w:szCs w:val="24"/>
        </w:rPr>
        <w:t>el informe proporcionado por el sujeto obligado (visible</w:t>
      </w:r>
      <w:r w:rsidR="005C718D">
        <w:rPr>
          <w:rFonts w:ascii="AvantGarde Bk BT" w:hAnsi="AvantGarde Bk BT" w:cs="Arial"/>
          <w:sz w:val="24"/>
          <w:szCs w:val="24"/>
        </w:rPr>
        <w:t xml:space="preserve"> </w:t>
      </w:r>
      <w:r w:rsidR="00147748">
        <w:rPr>
          <w:rFonts w:ascii="AvantGarde Bk BT" w:hAnsi="AvantGarde Bk BT" w:cs="Arial"/>
          <w:sz w:val="24"/>
          <w:szCs w:val="24"/>
        </w:rPr>
        <w:t xml:space="preserve">a foja 17 diecisiete a 25 veinticinco de autos), </w:t>
      </w:r>
      <w:r w:rsidR="005C718D">
        <w:rPr>
          <w:rFonts w:ascii="AvantGarde Bk BT" w:hAnsi="AvantGarde Bk BT" w:cs="Arial"/>
          <w:sz w:val="24"/>
          <w:szCs w:val="24"/>
        </w:rPr>
        <w:t xml:space="preserve"> se </w:t>
      </w:r>
      <w:r w:rsidR="00147748">
        <w:rPr>
          <w:rFonts w:ascii="AvantGarde Bk BT" w:hAnsi="AvantGarde Bk BT" w:cs="Arial"/>
          <w:sz w:val="24"/>
          <w:szCs w:val="24"/>
        </w:rPr>
        <w:t>expone el informe expedido por el Director de Desarrollo Urbano y Catastro del H. Ayuntamiento de Soledad de Graciano Sánchez</w:t>
      </w:r>
      <w:r w:rsidR="00102EB4">
        <w:rPr>
          <w:rFonts w:ascii="AvantGarde Bk BT" w:hAnsi="AvantGarde Bk BT" w:cs="Arial"/>
          <w:sz w:val="24"/>
          <w:szCs w:val="24"/>
        </w:rPr>
        <w:t xml:space="preserve">, </w:t>
      </w:r>
      <w:r w:rsidR="005C718D">
        <w:rPr>
          <w:rFonts w:ascii="AvantGarde Bk BT" w:hAnsi="AvantGarde Bk BT" w:cs="Arial"/>
          <w:sz w:val="24"/>
          <w:szCs w:val="24"/>
        </w:rPr>
        <w:t>donde</w:t>
      </w:r>
      <w:r>
        <w:rPr>
          <w:rFonts w:ascii="AvantGarde Bk BT" w:hAnsi="AvantGarde Bk BT" w:cs="Arial"/>
          <w:sz w:val="24"/>
          <w:szCs w:val="24"/>
        </w:rPr>
        <w:t xml:space="preserve"> señaló que</w:t>
      </w:r>
      <w:r w:rsidR="00E7088C">
        <w:rPr>
          <w:rFonts w:ascii="AvantGarde Bk BT" w:hAnsi="AvantGarde Bk BT" w:cs="Arial"/>
          <w:sz w:val="24"/>
          <w:szCs w:val="24"/>
        </w:rPr>
        <w:t xml:space="preserve"> </w:t>
      </w:r>
      <w:r w:rsidR="00147748">
        <w:rPr>
          <w:rFonts w:ascii="AvantGarde Bk BT" w:hAnsi="AvantGarde Bk BT" w:cs="Arial"/>
          <w:sz w:val="24"/>
          <w:szCs w:val="24"/>
        </w:rPr>
        <w:t xml:space="preserve">la información </w:t>
      </w:r>
      <w:r w:rsidR="00E7088C">
        <w:rPr>
          <w:rFonts w:ascii="AvantGarde Bk BT" w:hAnsi="AvantGarde Bk BT" w:cs="Arial"/>
          <w:sz w:val="24"/>
          <w:szCs w:val="24"/>
        </w:rPr>
        <w:t>solicitada se encuentra publicada en el sitio oficial de este órgano garante</w:t>
      </w:r>
      <w:r w:rsidR="00147748">
        <w:rPr>
          <w:rFonts w:ascii="AvantGarde Bk BT" w:hAnsi="AvantGarde Bk BT" w:cs="Arial"/>
          <w:sz w:val="24"/>
          <w:szCs w:val="24"/>
        </w:rPr>
        <w:t xml:space="preserve">; al mismo tiempo que </w:t>
      </w:r>
      <w:r w:rsidR="00E7088C">
        <w:rPr>
          <w:rFonts w:ascii="AvantGarde Bk BT" w:hAnsi="AvantGarde Bk BT" w:cs="Arial"/>
          <w:sz w:val="24"/>
          <w:szCs w:val="24"/>
        </w:rPr>
        <w:t>rinde las instrucciones necesarias, con un lenguaje sencillo para cualquier persona, para la localización de la información de interés</w:t>
      </w:r>
      <w:r w:rsidR="00E7088C">
        <w:rPr>
          <w:rStyle w:val="Refdenotaalpie"/>
          <w:rFonts w:ascii="AvantGarde Bk BT" w:eastAsiaTheme="minorEastAsia" w:hAnsi="AvantGarde Bk BT" w:cs="Arial"/>
          <w:sz w:val="24"/>
          <w:szCs w:val="24"/>
        </w:rPr>
        <w:footnoteReference w:id="1"/>
      </w:r>
      <w:r w:rsidR="00E7088C">
        <w:rPr>
          <w:rFonts w:ascii="AvantGarde Bk BT" w:hAnsi="AvantGarde Bk BT" w:cs="Arial"/>
          <w:sz w:val="24"/>
          <w:szCs w:val="24"/>
        </w:rPr>
        <w:t>.</w:t>
      </w:r>
    </w:p>
    <w:p w14:paraId="3ECFA5E3" w14:textId="77777777" w:rsidR="00E7088C" w:rsidRDefault="00E7088C" w:rsidP="00E7088C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4C8E41DD" w14:textId="49409943" w:rsidR="00E7088C" w:rsidRDefault="00E7088C" w:rsidP="00E7088C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 En este sentido, al acatar las instrucciones proporcionadas </w:t>
      </w:r>
      <w:r w:rsidR="00147748">
        <w:rPr>
          <w:rFonts w:ascii="AvantGarde Bk BT" w:hAnsi="AvantGarde Bk BT" w:cs="Arial"/>
          <w:sz w:val="24"/>
          <w:szCs w:val="24"/>
        </w:rPr>
        <w:t xml:space="preserve">por </w:t>
      </w:r>
      <w:r>
        <w:rPr>
          <w:rFonts w:ascii="AvantGarde Bk BT" w:hAnsi="AvantGarde Bk BT" w:cs="Arial"/>
          <w:sz w:val="24"/>
          <w:szCs w:val="24"/>
        </w:rPr>
        <w:t>el</w:t>
      </w:r>
      <w:r w:rsidR="00147748">
        <w:rPr>
          <w:rFonts w:ascii="AvantGarde Bk BT" w:hAnsi="AvantGarde Bk BT" w:cs="Arial"/>
          <w:sz w:val="24"/>
          <w:szCs w:val="24"/>
        </w:rPr>
        <w:t xml:space="preserve"> </w:t>
      </w:r>
      <w:r>
        <w:rPr>
          <w:rFonts w:ascii="AvantGarde Bk BT" w:hAnsi="AvantGarde Bk BT" w:cs="Arial"/>
          <w:sz w:val="24"/>
          <w:szCs w:val="24"/>
        </w:rPr>
        <w:t>sujeto obligado, se obtuvo como resultado el acceso a un documento en formato Excel que contiene el formato correspondiente y desglose respectivo del artículo 85 fracción I inciso H1, del mes de febrero del año 2019 dos mil diecinueve; corroborado de manera ilustrativa como se muestra con la siguiente impresión de pantalla:</w:t>
      </w:r>
    </w:p>
    <w:p w14:paraId="19307370" w14:textId="4E448910" w:rsidR="00E7088C" w:rsidRDefault="005C718D" w:rsidP="00530C17">
      <w:pPr>
        <w:pStyle w:val="corte4fondo"/>
        <w:tabs>
          <w:tab w:val="left" w:pos="567"/>
        </w:tabs>
        <w:ind w:firstLine="680"/>
        <w:rPr>
          <w:noProof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74313AA9" wp14:editId="7DB16232">
            <wp:simplePos x="0" y="0"/>
            <wp:positionH relativeFrom="margin">
              <wp:posOffset>-396875</wp:posOffset>
            </wp:positionH>
            <wp:positionV relativeFrom="paragraph">
              <wp:posOffset>329565</wp:posOffset>
            </wp:positionV>
            <wp:extent cx="7029450" cy="2832735"/>
            <wp:effectExtent l="0" t="0" r="0" b="571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712" b="28826"/>
                    <a:stretch/>
                  </pic:blipFill>
                  <pic:spPr bwMode="auto">
                    <a:xfrm>
                      <a:off x="0" y="0"/>
                      <a:ext cx="7029450" cy="28327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D21508" w14:textId="77777777" w:rsidR="005C718D" w:rsidRDefault="005C718D" w:rsidP="00530C1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2F56E05C" w14:textId="77777777" w:rsidR="005C718D" w:rsidRDefault="005C718D" w:rsidP="00530C1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75AB74E7" w14:textId="689B760A" w:rsidR="00530C17" w:rsidRDefault="00A37C9D" w:rsidP="00530C1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Sumado a lo anterior, el sujeto obligado pone a disposición la información solicitada al recurrente para su consulta física gratuita, en el domicilio aludido en el informe proporcionado,</w:t>
      </w:r>
      <w:r w:rsidR="00530C17">
        <w:rPr>
          <w:rFonts w:ascii="AvantGarde Bk BT" w:hAnsi="AvantGarde Bk BT" w:cs="Arial"/>
          <w:sz w:val="24"/>
          <w:szCs w:val="24"/>
        </w:rPr>
        <w:t xml:space="preserve"> </w:t>
      </w:r>
      <w:r w:rsidR="00A43410">
        <w:rPr>
          <w:rFonts w:ascii="AvantGarde Bk BT" w:hAnsi="AvantGarde Bk BT" w:cs="Arial"/>
          <w:sz w:val="24"/>
          <w:szCs w:val="24"/>
        </w:rPr>
        <w:t xml:space="preserve">ya que rebasa los límites de MG permitidos por la plataforma correspondiente; razón por la cual y conforme </w:t>
      </w:r>
      <w:r w:rsidR="00530C17">
        <w:rPr>
          <w:rFonts w:ascii="AvantGarde Bk BT" w:hAnsi="AvantGarde Bk BT" w:cs="Arial"/>
          <w:sz w:val="24"/>
          <w:szCs w:val="24"/>
        </w:rPr>
        <w:t xml:space="preserve">a lo estipulado en el artículo 152 de la Ley de Transparencia y Acceso a la Información Pública del Estado de San Luis Potosí, </w:t>
      </w:r>
      <w:r w:rsidR="00530C17">
        <w:rPr>
          <w:rStyle w:val="Refdenotaalpie"/>
          <w:rFonts w:ascii="AvantGarde Bk BT" w:eastAsiaTheme="minorEastAsia" w:hAnsi="AvantGarde Bk BT" w:cs="Arial"/>
          <w:sz w:val="24"/>
          <w:szCs w:val="24"/>
        </w:rPr>
        <w:footnoteReference w:id="2"/>
      </w:r>
      <w:r w:rsidR="00530C17">
        <w:rPr>
          <w:rFonts w:ascii="AvantGarde Bk BT" w:hAnsi="AvantGarde Bk BT" w:cs="Arial"/>
          <w:sz w:val="24"/>
          <w:szCs w:val="24"/>
        </w:rPr>
        <w:t>l</w:t>
      </w:r>
      <w:r w:rsidR="00E7088C">
        <w:rPr>
          <w:rFonts w:ascii="AvantGarde Bk BT" w:hAnsi="AvantGarde Bk BT" w:cs="Arial"/>
          <w:sz w:val="24"/>
          <w:szCs w:val="24"/>
        </w:rPr>
        <w:t xml:space="preserve"> el sujeto obligado </w:t>
      </w:r>
      <w:r w:rsidR="00147748">
        <w:rPr>
          <w:rFonts w:ascii="AvantGarde Bk BT" w:hAnsi="AvantGarde Bk BT" w:cs="Arial"/>
          <w:sz w:val="24"/>
          <w:szCs w:val="24"/>
        </w:rPr>
        <w:t>suministro</w:t>
      </w:r>
      <w:r w:rsidR="00E7088C">
        <w:rPr>
          <w:rFonts w:ascii="AvantGarde Bk BT" w:hAnsi="AvantGarde Bk BT" w:cs="Arial"/>
          <w:sz w:val="24"/>
          <w:szCs w:val="24"/>
        </w:rPr>
        <w:t xml:space="preserve"> </w:t>
      </w:r>
      <w:r w:rsidR="005E4469">
        <w:rPr>
          <w:rFonts w:ascii="AvantGarde Bk BT" w:hAnsi="AvantGarde Bk BT" w:cs="Arial"/>
          <w:sz w:val="24"/>
          <w:szCs w:val="24"/>
        </w:rPr>
        <w:t>la</w:t>
      </w:r>
      <w:r w:rsidR="00530C17">
        <w:rPr>
          <w:rFonts w:ascii="AvantGarde Bk BT" w:hAnsi="AvantGarde Bk BT" w:cs="Arial"/>
          <w:sz w:val="24"/>
          <w:szCs w:val="24"/>
        </w:rPr>
        <w:t xml:space="preserve"> información </w:t>
      </w:r>
      <w:r w:rsidR="005E4469">
        <w:rPr>
          <w:rFonts w:ascii="AvantGarde Bk BT" w:hAnsi="AvantGarde Bk BT" w:cs="Arial"/>
          <w:sz w:val="24"/>
          <w:szCs w:val="24"/>
        </w:rPr>
        <w:t xml:space="preserve">solicitada, toda vez que </w:t>
      </w:r>
      <w:r w:rsidR="005E4469" w:rsidRPr="005E4469">
        <w:rPr>
          <w:rFonts w:ascii="AvantGarde Bk BT" w:hAnsi="AvantGarde Bk BT" w:cs="Arial"/>
          <w:sz w:val="24"/>
          <w:szCs w:val="24"/>
        </w:rPr>
        <w:t>se le h</w:t>
      </w:r>
      <w:r w:rsidR="005E4469">
        <w:rPr>
          <w:rFonts w:ascii="AvantGarde Bk BT" w:hAnsi="AvantGarde Bk BT" w:cs="Arial"/>
          <w:sz w:val="24"/>
          <w:szCs w:val="24"/>
        </w:rPr>
        <w:t>izo</w:t>
      </w:r>
      <w:r w:rsidR="005E4469" w:rsidRPr="005E4469">
        <w:rPr>
          <w:rFonts w:ascii="AvantGarde Bk BT" w:hAnsi="AvantGarde Bk BT" w:cs="Arial"/>
          <w:sz w:val="24"/>
          <w:szCs w:val="24"/>
        </w:rPr>
        <w:t xml:space="preserve"> saber el medio, lugar y la forma en que puede consultar, reproducir o adquirir dicha información</w:t>
      </w:r>
      <w:r w:rsidR="00530C17">
        <w:rPr>
          <w:rFonts w:ascii="AvantGarde Bk BT" w:hAnsi="AvantGarde Bk BT" w:cs="Arial"/>
          <w:sz w:val="24"/>
          <w:szCs w:val="24"/>
        </w:rPr>
        <w:t>; dado que es deber de los sujetos obligados mantener de manera actualizada los respectivos medios electrónicos a fin de que se encuentren disponibles para el solicitante</w:t>
      </w:r>
      <w:r w:rsidR="00530C17">
        <w:rPr>
          <w:rStyle w:val="Refdenotaalpie"/>
          <w:rFonts w:ascii="AvantGarde Bk BT" w:eastAsiaTheme="minorEastAsia" w:hAnsi="AvantGarde Bk BT" w:cs="Arial"/>
          <w:sz w:val="24"/>
          <w:szCs w:val="24"/>
        </w:rPr>
        <w:footnoteReference w:id="3"/>
      </w:r>
      <w:r w:rsidR="00530C17">
        <w:rPr>
          <w:rFonts w:ascii="AvantGarde Bk BT" w:hAnsi="AvantGarde Bk BT" w:cs="Arial"/>
          <w:sz w:val="24"/>
          <w:szCs w:val="24"/>
        </w:rPr>
        <w:t>, cualquier registro que la autoridad este obligado a documentar de acuerdo a sus facultades, competencias o funciones en el formato existente, o en su caso, cualquier otro medio mediante el cual contenga la información s</w:t>
      </w:r>
      <w:r w:rsidR="005E4469">
        <w:rPr>
          <w:rFonts w:ascii="AvantGarde Bk BT" w:hAnsi="AvantGarde Bk BT" w:cs="Arial"/>
          <w:sz w:val="24"/>
          <w:szCs w:val="24"/>
        </w:rPr>
        <w:t>o</w:t>
      </w:r>
      <w:r w:rsidR="00530C17">
        <w:rPr>
          <w:rFonts w:ascii="AvantGarde Bk BT" w:hAnsi="AvantGarde Bk BT" w:cs="Arial"/>
          <w:sz w:val="24"/>
          <w:szCs w:val="24"/>
        </w:rPr>
        <w:t xml:space="preserve">licitada.  </w:t>
      </w:r>
    </w:p>
    <w:p w14:paraId="4DB0BB73" w14:textId="77777777" w:rsidR="00530C17" w:rsidRDefault="00530C17" w:rsidP="00530C1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10141C99" w14:textId="5A1DC34A" w:rsidR="00530C17" w:rsidRDefault="00530C17" w:rsidP="00530C1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ab/>
        <w:t xml:space="preserve">Por otra parte, resulta incongruente lo señalado por el particular en sus motivos de inconformidad, en el momento </w:t>
      </w:r>
      <w:r w:rsidR="005E4469">
        <w:rPr>
          <w:rFonts w:ascii="AvantGarde Bk BT" w:hAnsi="AvantGarde Bk BT" w:cs="Arial"/>
          <w:sz w:val="24"/>
          <w:szCs w:val="24"/>
        </w:rPr>
        <w:t xml:space="preserve">que </w:t>
      </w:r>
      <w:r>
        <w:rPr>
          <w:rFonts w:ascii="AvantGarde Bk BT" w:hAnsi="AvantGarde Bk BT" w:cs="Arial"/>
          <w:sz w:val="24"/>
          <w:szCs w:val="24"/>
        </w:rPr>
        <w:t>articula “</w:t>
      </w:r>
      <w:r w:rsidR="005E4469">
        <w:rPr>
          <w:rFonts w:ascii="AvantGarde Bk BT" w:hAnsi="AvantGarde Bk BT" w:cs="Arial"/>
          <w:sz w:val="24"/>
          <w:szCs w:val="24"/>
        </w:rPr>
        <w:t>el sujeto obligado no contesto la información requerida</w:t>
      </w:r>
      <w:r>
        <w:rPr>
          <w:rFonts w:ascii="AvantGarde Bk BT" w:hAnsi="AvantGarde Bk BT" w:cs="Arial"/>
          <w:sz w:val="24"/>
          <w:szCs w:val="24"/>
        </w:rPr>
        <w:t xml:space="preserve">”, pues contrario a lo expresado por el recurrente, el sujeto obligado </w:t>
      </w:r>
      <w:r w:rsidR="00147748">
        <w:rPr>
          <w:rFonts w:ascii="AvantGarde Bk BT" w:hAnsi="AvantGarde Bk BT" w:cs="Arial"/>
          <w:sz w:val="24"/>
          <w:szCs w:val="24"/>
        </w:rPr>
        <w:t>si dio cumplimiento a lo establecido por la materia adjetiva a la materia</w:t>
      </w:r>
      <w:r>
        <w:rPr>
          <w:rFonts w:ascii="AvantGarde Bk BT" w:hAnsi="AvantGarde Bk BT" w:cs="Arial"/>
          <w:sz w:val="24"/>
          <w:szCs w:val="24"/>
        </w:rPr>
        <w:t xml:space="preserve">; </w:t>
      </w:r>
      <w:r w:rsidR="00147748">
        <w:rPr>
          <w:rFonts w:ascii="AvantGarde Bk BT" w:hAnsi="AvantGarde Bk BT" w:cs="Arial"/>
          <w:sz w:val="24"/>
          <w:szCs w:val="24"/>
        </w:rPr>
        <w:t xml:space="preserve">ya que al corroborar el </w:t>
      </w:r>
      <w:r>
        <w:rPr>
          <w:rFonts w:ascii="AvantGarde Bk BT" w:hAnsi="AvantGarde Bk BT" w:cs="Arial"/>
          <w:sz w:val="24"/>
          <w:szCs w:val="24"/>
        </w:rPr>
        <w:t>acceso a la información solicitada en el formato establecido por los ordenamientos jurídicos aplicables, da cumplimiento a lo establecido en el numeral 84 de la ley adjetiva a la materia, puesto que garantiza que la información entregada cumple con los requisitos de accesibilidad, confiabilidad y verificabilidad, así como el derecho de acceso a la información.</w:t>
      </w:r>
    </w:p>
    <w:p w14:paraId="62970EC7" w14:textId="56275789" w:rsidR="00692C94" w:rsidRDefault="00692C94" w:rsidP="005C718D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1CDB2FF1" w14:textId="1AD2370B" w:rsidR="00530C17" w:rsidRDefault="00530C17" w:rsidP="00530C1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Aunado a lo anterior, este órgano garante está facultado para realizar las gestiones necesarias para otorgar acceso a la información y suplir cualquier deficiencia por parte de los sujetos obligados, en el supuesto de que los mismos se encuentren ante la negativa del acceso a la información o de su inexistencia</w:t>
      </w:r>
      <w:r>
        <w:rPr>
          <w:rStyle w:val="Refdenotaalpie"/>
          <w:rFonts w:ascii="AvantGarde Bk BT" w:eastAsiaTheme="minorEastAsia" w:hAnsi="AvantGarde Bk BT" w:cs="Arial"/>
          <w:sz w:val="24"/>
          <w:szCs w:val="24"/>
        </w:rPr>
        <w:footnoteReference w:id="4"/>
      </w:r>
      <w:r>
        <w:rPr>
          <w:rFonts w:ascii="AvantGarde Bk BT" w:hAnsi="AvantGarde Bk BT" w:cs="Arial"/>
          <w:sz w:val="24"/>
          <w:szCs w:val="24"/>
        </w:rPr>
        <w:t>; por lo que al no pronunciarse de manera directa sobre la liga citada</w:t>
      </w:r>
      <w:r w:rsidR="005C718D">
        <w:rPr>
          <w:rFonts w:ascii="AvantGarde Bk BT" w:hAnsi="AvantGarde Bk BT" w:cs="Arial"/>
          <w:sz w:val="24"/>
          <w:szCs w:val="24"/>
        </w:rPr>
        <w:t xml:space="preserve"> por el recurrente</w:t>
      </w:r>
      <w:r>
        <w:rPr>
          <w:rFonts w:ascii="AvantGarde Bk BT" w:hAnsi="AvantGarde Bk BT" w:cs="Arial"/>
          <w:sz w:val="24"/>
          <w:szCs w:val="24"/>
        </w:rPr>
        <w:t>,  no se contraviene ni viola en ningún momento el derecho de acceso a la información y da total cumplimiento</w:t>
      </w:r>
      <w:r w:rsidR="005C718D">
        <w:rPr>
          <w:rFonts w:ascii="AvantGarde Bk BT" w:hAnsi="AvantGarde Bk BT" w:cs="Arial"/>
          <w:sz w:val="24"/>
          <w:szCs w:val="24"/>
        </w:rPr>
        <w:t xml:space="preserve"> a lo requerido</w:t>
      </w:r>
      <w:r>
        <w:rPr>
          <w:rFonts w:ascii="AvantGarde Bk BT" w:hAnsi="AvantGarde Bk BT" w:cs="Arial"/>
          <w:sz w:val="24"/>
          <w:szCs w:val="24"/>
        </w:rPr>
        <w:t>, por lo que queda evidenciado la garantía del derecho de acceso a la información por parte de los sujetos obligados.</w:t>
      </w:r>
    </w:p>
    <w:p w14:paraId="1FCB03A6" w14:textId="77777777" w:rsidR="00530C17" w:rsidRDefault="00530C17" w:rsidP="00530C1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4A57BBA4" w14:textId="0D96602B" w:rsidR="00530C17" w:rsidRDefault="00530C17" w:rsidP="00530C1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Asimismo, viene a colación lo establecido por el capítulo VI de la Ley adjetiva a la materia</w:t>
      </w:r>
      <w:r w:rsidR="005C718D">
        <w:rPr>
          <w:rFonts w:ascii="AvantGarde Bk BT" w:hAnsi="AvantGarde Bk BT" w:cs="Arial"/>
          <w:sz w:val="24"/>
          <w:szCs w:val="24"/>
        </w:rPr>
        <w:t>;</w:t>
      </w:r>
      <w:r>
        <w:rPr>
          <w:rFonts w:ascii="AvantGarde Bk BT" w:hAnsi="AvantGarde Bk BT" w:cs="Arial"/>
          <w:sz w:val="24"/>
          <w:szCs w:val="24"/>
        </w:rPr>
        <w:t xml:space="preserve"> que refiere a las denuncias por incumplimiento a las obligaciones de transparencia, donde se le atribuye a cualquier persona el derecho a la denuncia ante la CEGAIP por la falta de publicación de las obligaciones de transparencia establecidas</w:t>
      </w:r>
      <w:r>
        <w:rPr>
          <w:rStyle w:val="Refdenotaalpie"/>
          <w:rFonts w:ascii="AvantGarde Bk BT" w:eastAsiaTheme="minorEastAsia" w:hAnsi="AvantGarde Bk BT" w:cs="Arial"/>
          <w:sz w:val="24"/>
          <w:szCs w:val="24"/>
        </w:rPr>
        <w:footnoteReference w:id="5"/>
      </w:r>
      <w:r>
        <w:rPr>
          <w:rFonts w:ascii="AvantGarde Bk BT" w:hAnsi="AvantGarde Bk BT" w:cs="Arial"/>
          <w:sz w:val="24"/>
          <w:szCs w:val="24"/>
        </w:rPr>
        <w:t>, de tal manera que el medio de impugnación seleccionada por el recurrente es errónea; siendo materia de denuncia la correcta para dar trámite a su inconformidad, en consecuencia, mediante lo establecido por el artículo 8 fracción IV inciso a) y articulo 48 fracciones I a XVII del reglamento interior de la CEGAIP, la Secretaria de Pleno es la responsable de conocer las inconformidades tramitadas en la Unidad de Atención a Denuncias.</w:t>
      </w:r>
    </w:p>
    <w:p w14:paraId="22C64F3B" w14:textId="77777777" w:rsidR="00530C17" w:rsidRDefault="00530C17" w:rsidP="00530C1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2CDA5D4E" w14:textId="77777777" w:rsidR="00530C17" w:rsidRDefault="00530C17" w:rsidP="00530C1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Es menester apegarse al procedimiento y a los requisitos solicitados para presentar la respectiva denuncia en los diferentes medios señalados en el artículo 105 de la Ley en comento</w:t>
      </w:r>
      <w:r>
        <w:rPr>
          <w:rStyle w:val="Refdenotaalpie"/>
          <w:rFonts w:ascii="AvantGarde Bk BT" w:eastAsiaTheme="minorEastAsia" w:hAnsi="AvantGarde Bk BT" w:cs="Arial"/>
          <w:sz w:val="24"/>
          <w:szCs w:val="24"/>
        </w:rPr>
        <w:footnoteReference w:id="6"/>
      </w:r>
      <w:r>
        <w:rPr>
          <w:rFonts w:ascii="AvantGarde Bk BT" w:hAnsi="AvantGarde Bk BT" w:cs="Arial"/>
          <w:sz w:val="24"/>
          <w:szCs w:val="24"/>
        </w:rPr>
        <w:t xml:space="preserve">. </w:t>
      </w:r>
    </w:p>
    <w:p w14:paraId="503A4F21" w14:textId="77777777" w:rsidR="00530C17" w:rsidRDefault="00530C17" w:rsidP="00530C1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67FA7E00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6.1. Sentido de esta resolución.</w:t>
      </w:r>
    </w:p>
    <w:p w14:paraId="0FC0BE1D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704A1887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Por las consideraciones expuestas, esta Comisión Estatal de Garantía de Acceso a la Información Pública de conformidad con el artículo 175 fracción II de la Ley de Transparencia y Acceso a la Información Pública del Estado, </w:t>
      </w:r>
      <w:r>
        <w:rPr>
          <w:rFonts w:ascii="AvantGarde Bk BT" w:hAnsi="AvantGarde Bk BT" w:cs="Arial"/>
          <w:b/>
          <w:sz w:val="24"/>
          <w:szCs w:val="24"/>
        </w:rPr>
        <w:t>CONFIRMA EL ACTO IMPUGNADO</w:t>
      </w:r>
      <w:r>
        <w:rPr>
          <w:rFonts w:ascii="AvantGarde Bk BT" w:hAnsi="AvantGarde Bk BT" w:cs="Arial"/>
          <w:sz w:val="24"/>
          <w:szCs w:val="24"/>
        </w:rPr>
        <w:t>.</w:t>
      </w:r>
    </w:p>
    <w:p w14:paraId="659BE382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4"/>
          <w:szCs w:val="24"/>
        </w:rPr>
      </w:pPr>
    </w:p>
    <w:p w14:paraId="2873E4CB" w14:textId="77777777" w:rsidR="00530C17" w:rsidRDefault="00530C17" w:rsidP="00530C1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6.2. Archivo.</w:t>
      </w:r>
    </w:p>
    <w:p w14:paraId="011D0F2D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52DBD324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Que una vez que la presente resolución sea notificada a las partes y haya causado estado, la ponencia mande archivar este asunto como concluido.</w:t>
      </w:r>
    </w:p>
    <w:p w14:paraId="563FE2D8" w14:textId="77777777" w:rsidR="00530C17" w:rsidRDefault="00530C17" w:rsidP="00530C1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6BEE6ACF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6.3. Medio de impugnación.</w:t>
      </w:r>
    </w:p>
    <w:p w14:paraId="34846815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4"/>
          <w:szCs w:val="24"/>
        </w:rPr>
      </w:pPr>
    </w:p>
    <w:p w14:paraId="5699C239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Por último,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Transparencia, Acceso a la Información y Protección de Datos Personales o ante el Poder Judicial de la Federación.</w:t>
      </w:r>
    </w:p>
    <w:p w14:paraId="63BCE151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601CCDBF" w14:textId="77777777" w:rsidR="00530C17" w:rsidRDefault="00530C17" w:rsidP="00530C17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RESOLUTIVO</w:t>
      </w:r>
    </w:p>
    <w:p w14:paraId="4C0DF2C0" w14:textId="77777777" w:rsidR="00530C17" w:rsidRDefault="00530C17" w:rsidP="00530C1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b/>
          <w:sz w:val="24"/>
          <w:szCs w:val="24"/>
        </w:rPr>
      </w:pPr>
    </w:p>
    <w:p w14:paraId="4E268BD6" w14:textId="77777777" w:rsidR="00530C17" w:rsidRDefault="00530C17" w:rsidP="00530C1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Por lo expuesto y fundado, </w:t>
      </w:r>
      <w:r>
        <w:rPr>
          <w:rFonts w:ascii="AvantGarde Bk BT" w:hAnsi="AvantGarde Bk BT" w:cs="Arial"/>
          <w:b/>
          <w:sz w:val="24"/>
          <w:szCs w:val="24"/>
        </w:rPr>
        <w:t>SE RESUELVE</w:t>
      </w:r>
      <w:r>
        <w:rPr>
          <w:rFonts w:ascii="AvantGarde Bk BT" w:hAnsi="AvantGarde Bk BT" w:cs="Arial"/>
          <w:sz w:val="24"/>
          <w:szCs w:val="24"/>
        </w:rPr>
        <w:t>:</w:t>
      </w:r>
    </w:p>
    <w:p w14:paraId="37CF73A6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2C947827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ÚNICO.</w:t>
      </w:r>
      <w:r>
        <w:rPr>
          <w:rFonts w:ascii="AvantGarde Bk BT" w:hAnsi="AvantGarde Bk BT" w:cs="Arial"/>
          <w:sz w:val="24"/>
          <w:szCs w:val="24"/>
        </w:rPr>
        <w:t xml:space="preserve"> Esta Comisión Estatal de Garantía y Acceso a la Información Pública, con fundamento en el artículo 175, fracción II de la Ley de Transparencia y Acceso a la Información Pública del Estado, </w:t>
      </w:r>
      <w:r>
        <w:rPr>
          <w:rFonts w:ascii="AvantGarde Bk BT" w:hAnsi="AvantGarde Bk BT" w:cs="Arial"/>
          <w:b/>
          <w:sz w:val="24"/>
          <w:szCs w:val="24"/>
        </w:rPr>
        <w:t>CONFIRMA</w:t>
      </w:r>
      <w:r>
        <w:rPr>
          <w:rFonts w:ascii="AvantGarde Bk BT" w:hAnsi="AvantGarde Bk BT" w:cs="Arial"/>
          <w:sz w:val="24"/>
          <w:szCs w:val="24"/>
        </w:rPr>
        <w:t xml:space="preserve"> la respuesta otorgada por el ente obligado, por los fundamentos y las razones desarrolladas en el considerando sexto de la presente resolución.</w:t>
      </w:r>
    </w:p>
    <w:p w14:paraId="56D249A2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5C5FA10B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Notifíquese</w:t>
      </w:r>
      <w:r>
        <w:rPr>
          <w:rFonts w:ascii="AvantGarde Bk BT" w:hAnsi="AvantGarde Bk BT" w:cs="Arial"/>
          <w:sz w:val="24"/>
          <w:szCs w:val="24"/>
        </w:rPr>
        <w:t>; por oficio a las autoridades y al recurrente por el medio que designó.</w:t>
      </w:r>
    </w:p>
    <w:p w14:paraId="5BB210FD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5942ACA0" w14:textId="205003C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Así l</w:t>
      </w:r>
      <w:r>
        <w:rPr>
          <w:rFonts w:ascii="AvantGarde Bk BT" w:hAnsi="AvantGarde Bk BT"/>
          <w:sz w:val="24"/>
          <w:szCs w:val="24"/>
        </w:rPr>
        <w:t xml:space="preserve">o resolvieron por unanimidad de votos en </w:t>
      </w:r>
      <w:r w:rsidRPr="00A43F69">
        <w:rPr>
          <w:rFonts w:ascii="AvantGarde Bk BT" w:hAnsi="AvantGarde Bk BT"/>
          <w:sz w:val="24"/>
          <w:szCs w:val="24"/>
        </w:rPr>
        <w:t xml:space="preserve">Sesión Ordinaria de Consejo el </w:t>
      </w:r>
      <w:r w:rsidR="00A43F69">
        <w:rPr>
          <w:rFonts w:ascii="AvantGarde Bk BT" w:hAnsi="AvantGarde Bk BT" w:cs="Arial"/>
          <w:color w:val="000000" w:themeColor="text1"/>
          <w:sz w:val="24"/>
          <w:szCs w:val="24"/>
        </w:rPr>
        <w:t>12 doce de febrero de 2020 dos mil veinte</w:t>
      </w:r>
      <w:r>
        <w:rPr>
          <w:rFonts w:ascii="AvantGarde Bk BT" w:hAnsi="AvantGarde Bk BT"/>
          <w:sz w:val="24"/>
          <w:szCs w:val="24"/>
        </w:rPr>
        <w:t xml:space="preserve">, </w:t>
      </w:r>
      <w:r>
        <w:rPr>
          <w:rFonts w:ascii="AvantGarde Bk BT" w:hAnsi="AvantGarde Bk BT" w:cs="Arial"/>
          <w:sz w:val="24"/>
          <w:szCs w:val="24"/>
        </w:rPr>
        <w:t xml:space="preserve">los Comisionados </w:t>
      </w:r>
      <w:r w:rsidR="00666482" w:rsidRPr="00666482">
        <w:rPr>
          <w:rFonts w:ascii="AvantGarde Bk BT" w:hAnsi="AvantGarde Bk BT" w:cs="Arial"/>
          <w:b/>
          <w:color w:val="000000" w:themeColor="text1"/>
          <w:sz w:val="24"/>
          <w:szCs w:val="24"/>
        </w:rPr>
        <w:t>MAESTRO ALEJANDRO LAFUENTE TORRES</w:t>
      </w:r>
      <w:r>
        <w:rPr>
          <w:rFonts w:ascii="AvantGarde Bk BT" w:hAnsi="AvantGarde Bk BT" w:cs="Arial"/>
          <w:sz w:val="24"/>
          <w:szCs w:val="24"/>
        </w:rPr>
        <w:t xml:space="preserve">, Licenciada Paulina Sánchez Pérez del Pozo y </w:t>
      </w:r>
      <w:proofErr w:type="spellStart"/>
      <w:r>
        <w:rPr>
          <w:rFonts w:ascii="AvantGarde Bk BT" w:hAnsi="AvantGarde Bk BT" w:cs="Arial"/>
          <w:sz w:val="24"/>
          <w:szCs w:val="24"/>
        </w:rPr>
        <w:t>Mariajosé</w:t>
      </w:r>
      <w:proofErr w:type="spellEnd"/>
      <w:r>
        <w:rPr>
          <w:rFonts w:ascii="AvantGarde Bk BT" w:hAnsi="AvantGarde Bk BT" w:cs="Arial"/>
          <w:sz w:val="24"/>
          <w:szCs w:val="24"/>
        </w:rPr>
        <w:t xml:space="preserve"> González Zarzosa, </w:t>
      </w:r>
      <w:r>
        <w:rPr>
          <w:rFonts w:ascii="AvantGarde Bk BT" w:hAnsi="AvantGarde Bk BT"/>
          <w:b/>
          <w:sz w:val="24"/>
          <w:szCs w:val="24"/>
        </w:rPr>
        <w:t>siendo ponente el primero de los nombrados</w:t>
      </w:r>
      <w:r>
        <w:rPr>
          <w:rFonts w:ascii="AvantGarde Bk BT" w:hAnsi="AvantGarde Bk BT"/>
          <w:sz w:val="24"/>
          <w:szCs w:val="24"/>
        </w:rPr>
        <w:t>, quienes firman con la Licenciada Rosa María Motilla García, quien autoriza y da fe.</w:t>
      </w:r>
    </w:p>
    <w:p w14:paraId="6DE5537C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11C0A254" w14:textId="77777777" w:rsidR="00530C17" w:rsidRDefault="00530C17" w:rsidP="00530C17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262021BF" w14:textId="77777777" w:rsidR="00530C17" w:rsidRDefault="00530C17" w:rsidP="00530C17">
      <w:pPr>
        <w:pStyle w:val="NormalWeb"/>
        <w:rPr>
          <w:rFonts w:ascii="AvantGarde Bk BT" w:hAnsi="AvantGarde Bk BT" w:cs="Arial"/>
          <w:b/>
          <w:lang w:val="es-MX"/>
        </w:rPr>
      </w:pPr>
      <w:r>
        <w:rPr>
          <w:rFonts w:ascii="AvantGarde Bk BT" w:hAnsi="AvantGarde Bk BT" w:cs="Arial"/>
          <w:b/>
          <w:lang w:val="es-MX"/>
        </w:rPr>
        <w:t xml:space="preserve">                    COMISIONADO                                            COMISIONADA PRESIDENTE</w:t>
      </w:r>
    </w:p>
    <w:p w14:paraId="39BB5CD3" w14:textId="77777777" w:rsidR="00530C17" w:rsidRDefault="00530C17" w:rsidP="00530C17">
      <w:pPr>
        <w:pStyle w:val="NormalWeb"/>
        <w:jc w:val="both"/>
        <w:rPr>
          <w:rFonts w:ascii="AvantGarde Bk BT" w:hAnsi="AvantGarde Bk BT" w:cs="Arial"/>
          <w:b/>
          <w:lang w:val="es-MX"/>
        </w:rPr>
      </w:pPr>
    </w:p>
    <w:p w14:paraId="7858359C" w14:textId="77777777" w:rsidR="00666482" w:rsidRPr="00A67C98" w:rsidRDefault="00530C17" w:rsidP="00666482">
      <w:pPr>
        <w:pStyle w:val="NormalWeb"/>
        <w:ind w:left="5475" w:hanging="5280"/>
        <w:jc w:val="center"/>
        <w:rPr>
          <w:rFonts w:ascii="AvantGarde Bk BT" w:hAnsi="AvantGarde Bk BT" w:cs="Arial"/>
          <w:b/>
          <w:lang w:val="es-MX"/>
        </w:rPr>
      </w:pPr>
      <w:r>
        <w:rPr>
          <w:rFonts w:ascii="AvantGarde Bk BT" w:hAnsi="AvantGarde Bk BT" w:cs="Arial"/>
          <w:b/>
          <w:lang w:val="es-MX"/>
        </w:rPr>
        <w:t xml:space="preserve">   </w:t>
      </w:r>
      <w:r w:rsidR="00666482" w:rsidRPr="00A67C98">
        <w:rPr>
          <w:rFonts w:ascii="AvantGarde Bk BT" w:hAnsi="AvantGarde Bk BT" w:cs="Arial"/>
          <w:b/>
          <w:lang w:val="es-MX"/>
        </w:rPr>
        <w:t>MTRO. ALEJANDRO LAFUENTE TORRES.</w:t>
      </w:r>
      <w:r w:rsidR="00666482" w:rsidRPr="00A67C98">
        <w:rPr>
          <w:rFonts w:ascii="AvantGarde Bk BT" w:hAnsi="AvantGarde Bk BT" w:cs="Arial"/>
          <w:b/>
          <w:lang w:val="es-MX"/>
        </w:rPr>
        <w:tab/>
        <w:t xml:space="preserve">     LIC. PAULINA SÁNCHEZ PÉREZ DEL POZO. </w:t>
      </w:r>
    </w:p>
    <w:p w14:paraId="36F3A5FF" w14:textId="6D7D3B48" w:rsidR="00530C17" w:rsidRDefault="00530C17" w:rsidP="00666482">
      <w:pPr>
        <w:pStyle w:val="NormalWeb"/>
        <w:spacing w:before="0" w:beforeAutospacing="0" w:after="0" w:afterAutospacing="0"/>
        <w:jc w:val="center"/>
        <w:rPr>
          <w:rFonts w:ascii="AvantGarde Bk BT" w:hAnsi="AvantGarde Bk BT" w:cs="Arial"/>
          <w:b/>
          <w:lang w:val="es-MX"/>
        </w:rPr>
      </w:pPr>
      <w:r>
        <w:rPr>
          <w:rFonts w:ascii="AvantGarde Bk BT" w:hAnsi="AvantGarde Bk BT" w:cs="Arial"/>
          <w:b/>
          <w:lang w:val="es-MX"/>
        </w:rPr>
        <w:t xml:space="preserve"> </w:t>
      </w:r>
    </w:p>
    <w:p w14:paraId="3C33F7F6" w14:textId="77777777" w:rsidR="00530C17" w:rsidRDefault="00530C17" w:rsidP="00530C17">
      <w:pPr>
        <w:pStyle w:val="NormalWeb"/>
        <w:jc w:val="center"/>
        <w:rPr>
          <w:rFonts w:ascii="AvantGarde Bk BT" w:hAnsi="AvantGarde Bk BT" w:cs="Arial"/>
          <w:b/>
          <w:lang w:val="es-MX"/>
        </w:rPr>
      </w:pPr>
      <w:r>
        <w:rPr>
          <w:rFonts w:ascii="AvantGarde Bk BT" w:hAnsi="AvantGarde Bk BT" w:cs="Arial"/>
          <w:b/>
          <w:lang w:val="es-MX"/>
        </w:rPr>
        <w:t xml:space="preserve"> COMISIONADA                                           SECRETARIA DE PLENO</w:t>
      </w:r>
    </w:p>
    <w:p w14:paraId="30BC676B" w14:textId="77777777" w:rsidR="00530C17" w:rsidRDefault="00530C17" w:rsidP="00530C17">
      <w:pPr>
        <w:pStyle w:val="NormalWeb"/>
        <w:rPr>
          <w:rFonts w:ascii="AvantGarde Bk BT" w:hAnsi="AvantGarde Bk BT" w:cs="Arial"/>
          <w:b/>
          <w:lang w:val="es-MX"/>
        </w:rPr>
      </w:pPr>
    </w:p>
    <w:p w14:paraId="38D9971E" w14:textId="77777777" w:rsidR="00106D59" w:rsidRDefault="00530C17" w:rsidP="00530C17">
      <w:pPr>
        <w:pStyle w:val="NormalWeb"/>
        <w:rPr>
          <w:rFonts w:ascii="AvantGarde Bk BT" w:hAnsi="AvantGarde Bk BT" w:cs="Arial"/>
          <w:b/>
          <w:lang w:val="es-MX"/>
        </w:rPr>
      </w:pPr>
      <w:r>
        <w:rPr>
          <w:rFonts w:ascii="AvantGarde Bk BT" w:hAnsi="AvantGarde Bk BT" w:cs="Arial"/>
          <w:b/>
          <w:lang w:val="es-MX"/>
        </w:rPr>
        <w:t xml:space="preserve">     </w:t>
      </w:r>
    </w:p>
    <w:p w14:paraId="6FED7877" w14:textId="77777777" w:rsidR="00106D59" w:rsidRDefault="00106D59" w:rsidP="00530C17">
      <w:pPr>
        <w:pStyle w:val="NormalWeb"/>
        <w:rPr>
          <w:rFonts w:ascii="AvantGarde Bk BT" w:hAnsi="AvantGarde Bk BT" w:cs="Arial"/>
          <w:b/>
          <w:lang w:val="es-MX"/>
        </w:rPr>
      </w:pPr>
    </w:p>
    <w:p w14:paraId="40FA8F87" w14:textId="77777777" w:rsidR="00106D59" w:rsidRDefault="00106D59" w:rsidP="00530C17">
      <w:pPr>
        <w:pStyle w:val="NormalWeb"/>
        <w:rPr>
          <w:rFonts w:ascii="AvantGarde Bk BT" w:hAnsi="AvantGarde Bk BT" w:cs="Arial"/>
          <w:b/>
          <w:lang w:val="es-MX"/>
        </w:rPr>
      </w:pPr>
    </w:p>
    <w:p w14:paraId="0E9270A2" w14:textId="77777777" w:rsidR="00106D59" w:rsidRDefault="00106D59" w:rsidP="00530C17">
      <w:pPr>
        <w:pStyle w:val="NormalWeb"/>
        <w:rPr>
          <w:rFonts w:ascii="AvantGarde Bk BT" w:hAnsi="AvantGarde Bk BT" w:cs="Arial"/>
          <w:b/>
          <w:lang w:val="es-MX"/>
        </w:rPr>
      </w:pPr>
    </w:p>
    <w:p w14:paraId="132000C0" w14:textId="77777777" w:rsidR="00106D59" w:rsidRDefault="00106D59" w:rsidP="00530C17">
      <w:pPr>
        <w:pStyle w:val="NormalWeb"/>
        <w:rPr>
          <w:rFonts w:ascii="AvantGarde Bk BT" w:hAnsi="AvantGarde Bk BT" w:cs="Arial"/>
          <w:b/>
          <w:lang w:val="es-MX"/>
        </w:rPr>
      </w:pPr>
    </w:p>
    <w:p w14:paraId="46D83F8C" w14:textId="22F7AFCD" w:rsidR="00530C17" w:rsidRDefault="00530C17" w:rsidP="00530C17">
      <w:pPr>
        <w:pStyle w:val="NormalWeb"/>
        <w:rPr>
          <w:rFonts w:ascii="AvantGarde Bk BT" w:hAnsi="AvantGarde Bk BT" w:cs="Arial"/>
          <w:lang w:val="es-MX"/>
        </w:rPr>
      </w:pPr>
      <w:bookmarkStart w:id="4" w:name="_GoBack"/>
      <w:bookmarkEnd w:id="4"/>
      <w:r>
        <w:rPr>
          <w:rFonts w:ascii="AvantGarde Bk BT" w:hAnsi="AvantGarde Bk BT" w:cs="Arial"/>
          <w:b/>
          <w:lang w:val="es-MX"/>
        </w:rPr>
        <w:t xml:space="preserve">  </w:t>
      </w:r>
      <w:r>
        <w:rPr>
          <w:rFonts w:ascii="AvantGarde Bk BT" w:hAnsi="AvantGarde Bk BT" w:cs="Arial"/>
          <w:b/>
        </w:rPr>
        <w:t>MARIAJOSÉ GONZÁLEZ ZARZOSA</w:t>
      </w:r>
      <w:r>
        <w:rPr>
          <w:rFonts w:ascii="AvantGarde Bk BT" w:hAnsi="AvantGarde Bk BT" w:cs="Arial"/>
          <w:b/>
          <w:lang w:val="es-MX"/>
        </w:rPr>
        <w:t>.                LIC. ROSA MARÍA MOTILLA GARCÍA.</w:t>
      </w:r>
    </w:p>
    <w:p w14:paraId="710AC93B" w14:textId="77777777" w:rsidR="00530C17" w:rsidRDefault="00530C17" w:rsidP="00530C17">
      <w:pPr>
        <w:autoSpaceDE w:val="0"/>
        <w:autoSpaceDN w:val="0"/>
        <w:adjustRightInd w:val="0"/>
        <w:spacing w:after="0" w:line="480" w:lineRule="auto"/>
        <w:jc w:val="both"/>
        <w:rPr>
          <w:rFonts w:ascii="AvantGarde Bk BT" w:hAnsi="AvantGarde Bk BT" w:cs="Arial"/>
          <w:sz w:val="14"/>
          <w:szCs w:val="14"/>
        </w:rPr>
      </w:pPr>
      <w:r>
        <w:rPr>
          <w:rFonts w:ascii="AvantGarde Bk BT" w:hAnsi="AvantGarde Bk BT" w:cs="Arial"/>
          <w:sz w:val="14"/>
          <w:szCs w:val="14"/>
        </w:rPr>
        <w:t>CGRD-MAI</w:t>
      </w:r>
    </w:p>
    <w:sectPr w:rsidR="00530C17" w:rsidSect="00666482">
      <w:headerReference w:type="default" r:id="rId10"/>
      <w:pgSz w:w="12247" w:h="19335" w:code="4636"/>
      <w:pgMar w:top="3119" w:right="851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8B678" w14:textId="77777777" w:rsidR="00344C77" w:rsidRDefault="00344C77">
      <w:pPr>
        <w:spacing w:after="0" w:line="240" w:lineRule="auto"/>
      </w:pPr>
      <w:r>
        <w:separator/>
      </w:r>
    </w:p>
  </w:endnote>
  <w:endnote w:type="continuationSeparator" w:id="0">
    <w:p w14:paraId="18E146F4" w14:textId="77777777" w:rsidR="00344C77" w:rsidRDefault="00344C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6A44BD" w14:textId="77777777" w:rsidR="00344C77" w:rsidRDefault="00344C77">
      <w:pPr>
        <w:spacing w:after="0" w:line="240" w:lineRule="auto"/>
      </w:pPr>
      <w:r>
        <w:separator/>
      </w:r>
    </w:p>
  </w:footnote>
  <w:footnote w:type="continuationSeparator" w:id="0">
    <w:p w14:paraId="6ED32515" w14:textId="77777777" w:rsidR="00344C77" w:rsidRDefault="00344C77">
      <w:pPr>
        <w:spacing w:after="0" w:line="240" w:lineRule="auto"/>
      </w:pPr>
      <w:r>
        <w:continuationSeparator/>
      </w:r>
    </w:p>
  </w:footnote>
  <w:footnote w:id="1">
    <w:p w14:paraId="15D57F8F" w14:textId="77777777" w:rsidR="00E7088C" w:rsidRDefault="00E7088C" w:rsidP="00E7088C">
      <w:pPr>
        <w:pStyle w:val="Textonotapie"/>
      </w:pPr>
      <w:r>
        <w:rPr>
          <w:rStyle w:val="Refdenotaalpie"/>
        </w:rPr>
        <w:footnoteRef/>
      </w:r>
      <w:r>
        <w:t xml:space="preserve"> ARTÍCULO 13. En la generación, publicación y entrega de información se deberá garantizar que ésta sea accesible, confiable, verificable, veraz, oportuna y atenderá las necesidades del derecho de acceso a la información de toda persona. Los sujetos obligados buscarán, en todo momento, que la información generada tenga un lenguaje sencillo para cualquier persona.</w:t>
      </w:r>
    </w:p>
  </w:footnote>
  <w:footnote w:id="2">
    <w:p w14:paraId="60E2292E" w14:textId="77777777" w:rsidR="00530C17" w:rsidRDefault="00530C17" w:rsidP="00530C17">
      <w:pPr>
        <w:pStyle w:val="Textonotapie"/>
      </w:pPr>
      <w:r>
        <w:rPr>
          <w:rStyle w:val="Refdenotaalpie"/>
        </w:rPr>
        <w:footnoteRef/>
      </w:r>
      <w:r>
        <w:t xml:space="preserve"> ARTÍCULO 152. Cuando la información requerida por el solicitante ya esté disponible al público en medios impresos, tales como libros, compendios, trípticos, registros públicos, en formatos electrónicos disponibles en Internet o en cualquier otro medio, se le hará saber por el medio requerido por el solicitante la fuente, el lugar y la forma en que puede consultar, reproducir o adquirir dicha información en un plazo no mayor a cinco días</w:t>
      </w:r>
    </w:p>
  </w:footnote>
  <w:footnote w:id="3">
    <w:p w14:paraId="00170CE0" w14:textId="77777777" w:rsidR="00530C17" w:rsidRDefault="00530C17" w:rsidP="00530C17">
      <w:pPr>
        <w:pStyle w:val="Textonotapie"/>
      </w:pPr>
      <w:r>
        <w:rPr>
          <w:rStyle w:val="Refdenotaalpie"/>
        </w:rPr>
        <w:footnoteRef/>
      </w:r>
      <w:r>
        <w:t xml:space="preserve"> ARTÍCULO 84. Los sujetos obligados pondrán a disposición del público y mantendrán actualizada, en los respectivos medios electrónicos, de acuerdo con sus facultades, atribuciones, funciones u objeto social, según corresponda…</w:t>
      </w:r>
    </w:p>
  </w:footnote>
  <w:footnote w:id="4">
    <w:p w14:paraId="0F558C19" w14:textId="77777777" w:rsidR="00530C17" w:rsidRDefault="00530C17" w:rsidP="00530C17">
      <w:pPr>
        <w:pStyle w:val="Textonotapie"/>
      </w:pPr>
      <w:r>
        <w:rPr>
          <w:rStyle w:val="Refdenotaalpie"/>
        </w:rPr>
        <w:footnoteRef/>
      </w:r>
      <w:r>
        <w:t xml:space="preserve"> ARTÍCULO 14. La CEGAIP, en el ámbito de sus atribuciones, deberá suplir cualquier deficiencia para garantizar el ejercicio del derecho de acceso a la información</w:t>
      </w:r>
    </w:p>
  </w:footnote>
  <w:footnote w:id="5">
    <w:p w14:paraId="5FEC60B1" w14:textId="77777777" w:rsidR="00530C17" w:rsidRDefault="00530C17" w:rsidP="00530C17">
      <w:pPr>
        <w:pStyle w:val="Textonotapie"/>
      </w:pPr>
      <w:r>
        <w:rPr>
          <w:rStyle w:val="Refdenotaalpie"/>
        </w:rPr>
        <w:footnoteRef/>
      </w:r>
      <w:r>
        <w:t xml:space="preserve"> ARTÍCULO 102. Cualquier persona podrá denunciar ante la CEGAIP la falta de publicación de las obligaciones de transparencia previstas en los artículos 84 a 96 de esta Ley y demás disposiciones aplicables, en sus respectivos ámbitos de competencia.</w:t>
      </w:r>
    </w:p>
  </w:footnote>
  <w:footnote w:id="6">
    <w:p w14:paraId="0A4643FC" w14:textId="77777777" w:rsidR="00530C17" w:rsidRDefault="00530C17" w:rsidP="00530C17">
      <w:pPr>
        <w:pStyle w:val="Textonotapie"/>
      </w:pPr>
      <w:r>
        <w:rPr>
          <w:rStyle w:val="Refdenotaalpie"/>
        </w:rPr>
        <w:footnoteRef/>
      </w:r>
      <w:r>
        <w:t xml:space="preserve"> ARTÍCULO 105. La denuncia podrá presentarse de la forma siguiente: I. Por medio electrónico: a) A través de la Plataforma Nacional, o b) Por correo electrónico, dirigido a la dirección electrónica que al efecto se establezca, y II. Por escrito, presentado físicamente, ante la Unidad de Transparencia de la CEGAIP.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35293170"/>
      <w:docPartObj>
        <w:docPartGallery w:val="Page Numbers (Top of Page)"/>
        <w:docPartUnique/>
      </w:docPartObj>
    </w:sdtPr>
    <w:sdtEndPr/>
    <w:sdtContent>
      <w:p w14:paraId="629E78DD" w14:textId="77777777" w:rsidR="002C3BD5" w:rsidRDefault="002C3BD5" w:rsidP="002C3BD5">
        <w:pPr>
          <w:pStyle w:val="Encabezad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16D84">
          <w:rPr>
            <w:noProof/>
            <w:lang w:val="es-ES"/>
          </w:rPr>
          <w:t>14</w:t>
        </w:r>
        <w:r>
          <w:fldChar w:fldCharType="end"/>
        </w:r>
        <w:r>
          <w:t xml:space="preserve">                                  </w:t>
        </w:r>
      </w:p>
      <w:p w14:paraId="748FB0B7" w14:textId="2999312D" w:rsidR="002C3BD5" w:rsidRDefault="002C3BD5" w:rsidP="002C3BD5">
        <w:pPr>
          <w:pStyle w:val="Encabezado"/>
          <w:jc w:val="right"/>
        </w:pPr>
        <w:r>
          <w:t xml:space="preserve">RECURSO DE REVISIÓN </w:t>
        </w:r>
        <w:r w:rsidR="00E62B9A">
          <w:t>2649</w:t>
        </w:r>
        <w:r>
          <w:t>/20</w:t>
        </w:r>
        <w:r w:rsidR="00D43BE6">
          <w:t>19</w:t>
        </w:r>
        <w:r>
          <w:t xml:space="preserve">-1 </w:t>
        </w:r>
        <w:r w:rsidR="00E62B9A">
          <w:t>SICOM</w:t>
        </w:r>
      </w:p>
    </w:sdtContent>
  </w:sdt>
  <w:p w14:paraId="477B550A" w14:textId="77777777" w:rsidR="002C3BD5" w:rsidRDefault="002C3BD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13A55"/>
    <w:multiLevelType w:val="hybridMultilevel"/>
    <w:tmpl w:val="D088ADCE"/>
    <w:lvl w:ilvl="0" w:tplc="A57C23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A44245C"/>
    <w:multiLevelType w:val="hybridMultilevel"/>
    <w:tmpl w:val="97D2C346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2" w15:restartNumberingAfterBreak="0">
    <w:nsid w:val="56E43C88"/>
    <w:multiLevelType w:val="hybridMultilevel"/>
    <w:tmpl w:val="0276C546"/>
    <w:lvl w:ilvl="0" w:tplc="84DEB0C2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2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007"/>
    <w:rsid w:val="00005252"/>
    <w:rsid w:val="000261ED"/>
    <w:rsid w:val="00037E62"/>
    <w:rsid w:val="000715ED"/>
    <w:rsid w:val="000C0CFC"/>
    <w:rsid w:val="000D64A6"/>
    <w:rsid w:val="00102EB4"/>
    <w:rsid w:val="00106D59"/>
    <w:rsid w:val="00146930"/>
    <w:rsid w:val="00147748"/>
    <w:rsid w:val="00150510"/>
    <w:rsid w:val="00174E4F"/>
    <w:rsid w:val="001766B5"/>
    <w:rsid w:val="00193E6A"/>
    <w:rsid w:val="001A6DE4"/>
    <w:rsid w:val="001E2814"/>
    <w:rsid w:val="00207CBB"/>
    <w:rsid w:val="00250200"/>
    <w:rsid w:val="00285161"/>
    <w:rsid w:val="002C3BD5"/>
    <w:rsid w:val="002C6A82"/>
    <w:rsid w:val="002D01C9"/>
    <w:rsid w:val="002E5565"/>
    <w:rsid w:val="002E6C7E"/>
    <w:rsid w:val="00304A77"/>
    <w:rsid w:val="00311633"/>
    <w:rsid w:val="0031791F"/>
    <w:rsid w:val="00322899"/>
    <w:rsid w:val="003273CB"/>
    <w:rsid w:val="003351A0"/>
    <w:rsid w:val="00344C77"/>
    <w:rsid w:val="003622F2"/>
    <w:rsid w:val="00365F09"/>
    <w:rsid w:val="00383EAC"/>
    <w:rsid w:val="003D7763"/>
    <w:rsid w:val="004172AC"/>
    <w:rsid w:val="004231C2"/>
    <w:rsid w:val="00440947"/>
    <w:rsid w:val="00445637"/>
    <w:rsid w:val="004A2293"/>
    <w:rsid w:val="004B2984"/>
    <w:rsid w:val="00524E08"/>
    <w:rsid w:val="00530C17"/>
    <w:rsid w:val="00584B55"/>
    <w:rsid w:val="00594CC1"/>
    <w:rsid w:val="005C718D"/>
    <w:rsid w:val="005E4469"/>
    <w:rsid w:val="005F1B0A"/>
    <w:rsid w:val="00666482"/>
    <w:rsid w:val="0067302F"/>
    <w:rsid w:val="00676793"/>
    <w:rsid w:val="00692C94"/>
    <w:rsid w:val="006A0D11"/>
    <w:rsid w:val="006E2D6F"/>
    <w:rsid w:val="00713979"/>
    <w:rsid w:val="007358CF"/>
    <w:rsid w:val="00742AFD"/>
    <w:rsid w:val="00775BC1"/>
    <w:rsid w:val="00813197"/>
    <w:rsid w:val="00823B53"/>
    <w:rsid w:val="00843990"/>
    <w:rsid w:val="008B0264"/>
    <w:rsid w:val="008B5533"/>
    <w:rsid w:val="008B5E35"/>
    <w:rsid w:val="008F2FA2"/>
    <w:rsid w:val="00903C1F"/>
    <w:rsid w:val="00931F30"/>
    <w:rsid w:val="00946007"/>
    <w:rsid w:val="0098416A"/>
    <w:rsid w:val="00994CDA"/>
    <w:rsid w:val="009B7388"/>
    <w:rsid w:val="009C7C84"/>
    <w:rsid w:val="00A27C6E"/>
    <w:rsid w:val="00A37C9D"/>
    <w:rsid w:val="00A37F3D"/>
    <w:rsid w:val="00A43410"/>
    <w:rsid w:val="00A43F69"/>
    <w:rsid w:val="00A76667"/>
    <w:rsid w:val="00AB71F5"/>
    <w:rsid w:val="00AE2C79"/>
    <w:rsid w:val="00B0064B"/>
    <w:rsid w:val="00B135C5"/>
    <w:rsid w:val="00B45C64"/>
    <w:rsid w:val="00BB7A7A"/>
    <w:rsid w:val="00BC1F31"/>
    <w:rsid w:val="00BE1B1C"/>
    <w:rsid w:val="00C0093B"/>
    <w:rsid w:val="00C20698"/>
    <w:rsid w:val="00C36D05"/>
    <w:rsid w:val="00C91BC0"/>
    <w:rsid w:val="00CC38D7"/>
    <w:rsid w:val="00CC3C52"/>
    <w:rsid w:val="00CD14F8"/>
    <w:rsid w:val="00D33996"/>
    <w:rsid w:val="00D4006E"/>
    <w:rsid w:val="00D43BE6"/>
    <w:rsid w:val="00D60BA8"/>
    <w:rsid w:val="00D6663E"/>
    <w:rsid w:val="00DA312D"/>
    <w:rsid w:val="00DD1478"/>
    <w:rsid w:val="00E0750B"/>
    <w:rsid w:val="00E22DCB"/>
    <w:rsid w:val="00E62B9A"/>
    <w:rsid w:val="00E7088C"/>
    <w:rsid w:val="00E81C3D"/>
    <w:rsid w:val="00ED558F"/>
    <w:rsid w:val="00ED5D62"/>
    <w:rsid w:val="00F25725"/>
    <w:rsid w:val="00F741A7"/>
    <w:rsid w:val="00F86C61"/>
    <w:rsid w:val="00FB0B93"/>
    <w:rsid w:val="00FC3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BE322"/>
  <w15:chartTrackingRefBased/>
  <w15:docId w15:val="{053C1D89-2B8D-44BA-BB46-B561BF83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064B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946007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</w:rPr>
  </w:style>
  <w:style w:type="character" w:customStyle="1" w:styleId="corte4fondoCar1">
    <w:name w:val="corte4 fondo Car1"/>
    <w:link w:val="corte4fondo"/>
    <w:rsid w:val="00946007"/>
    <w:rPr>
      <w:rFonts w:ascii="Arial" w:eastAsia="Times New Roman" w:hAnsi="Arial" w:cs="Times New Roman"/>
      <w:sz w:val="30"/>
      <w:szCs w:val="20"/>
      <w:lang w:eastAsia="es-MX"/>
    </w:rPr>
  </w:style>
  <w:style w:type="paragraph" w:styleId="NormalWeb">
    <w:name w:val="Normal (Web)"/>
    <w:basedOn w:val="Normal"/>
    <w:uiPriority w:val="99"/>
    <w:rsid w:val="00946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9460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6007"/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946007"/>
    <w:rPr>
      <w:color w:val="0563C1" w:themeColor="hyperlink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2C6A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6A82"/>
    <w:rPr>
      <w:rFonts w:eastAsiaTheme="minorEastAsia"/>
      <w:lang w:eastAsia="es-MX"/>
    </w:rPr>
  </w:style>
  <w:style w:type="character" w:styleId="Mencinsinresolver">
    <w:name w:val="Unresolved Mention"/>
    <w:basedOn w:val="Fuentedeprrafopredeter"/>
    <w:uiPriority w:val="99"/>
    <w:semiHidden/>
    <w:unhideWhenUsed/>
    <w:rsid w:val="00CC3C52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C3C52"/>
    <w:rPr>
      <w:color w:val="954F72" w:themeColor="followed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530C1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30C17"/>
    <w:rPr>
      <w:rFonts w:eastAsiaTheme="minorEastAsia"/>
      <w:sz w:val="20"/>
      <w:szCs w:val="20"/>
      <w:lang w:eastAsia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530C17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664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6482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7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8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11</Pages>
  <Words>2177</Words>
  <Characters>11974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CEGAIP SLP</dc:creator>
  <cp:keywords/>
  <dc:description/>
  <cp:lastModifiedBy>Italia</cp:lastModifiedBy>
  <cp:revision>6</cp:revision>
  <cp:lastPrinted>2020-10-06T22:41:00Z</cp:lastPrinted>
  <dcterms:created xsi:type="dcterms:W3CDTF">2020-09-23T20:11:00Z</dcterms:created>
  <dcterms:modified xsi:type="dcterms:W3CDTF">2020-10-06T22:42:00Z</dcterms:modified>
</cp:coreProperties>
</file>