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E09F2" w14:textId="77777777" w:rsidR="00241C2E" w:rsidRPr="00241C2E" w:rsidRDefault="00241C2E" w:rsidP="00241C2E">
      <w:pPr>
        <w:rPr>
          <w:rFonts w:ascii="Arial Black" w:hAnsi="Arial Black" w:cs="Arial"/>
          <w:sz w:val="40"/>
          <w:szCs w:val="40"/>
        </w:rPr>
      </w:pPr>
    </w:p>
    <w:p w14:paraId="3F69E1D1" w14:textId="7D3182BE" w:rsidR="00241C2E" w:rsidRPr="00241C2E" w:rsidRDefault="000501E8" w:rsidP="00241C2E">
      <w:pPr>
        <w:jc w:val="center"/>
        <w:rPr>
          <w:rFonts w:ascii="Arial Black" w:hAnsi="Arial Black" w:cs="Arial"/>
          <w:sz w:val="40"/>
          <w:szCs w:val="40"/>
        </w:rPr>
      </w:pPr>
      <w:r w:rsidRPr="00241C2E">
        <w:rPr>
          <w:rFonts w:ascii="Arial Black" w:hAnsi="Arial Black" w:cs="Calibri"/>
          <w:b/>
          <w:sz w:val="40"/>
          <w:szCs w:val="40"/>
          <w:u w:val="single"/>
        </w:rPr>
        <w:t xml:space="preserve">Artículo </w:t>
      </w:r>
      <w:r w:rsidR="00241C2E" w:rsidRPr="00241C2E">
        <w:rPr>
          <w:rFonts w:ascii="Arial Black" w:hAnsi="Arial Black" w:cs="Calibri"/>
          <w:b/>
          <w:sz w:val="40"/>
          <w:szCs w:val="40"/>
          <w:u w:val="single"/>
        </w:rPr>
        <w:t>84 XXIX</w:t>
      </w:r>
      <w:r w:rsidR="00A567D3">
        <w:rPr>
          <w:rFonts w:ascii="Arial Black" w:hAnsi="Arial Black" w:cs="Calibri"/>
          <w:b/>
          <w:sz w:val="40"/>
          <w:szCs w:val="40"/>
          <w:u w:val="single"/>
        </w:rPr>
        <w:t xml:space="preserve"> </w:t>
      </w:r>
      <w:r w:rsidR="00241C2E" w:rsidRPr="00241C2E">
        <w:rPr>
          <w:rFonts w:ascii="Arial Black" w:hAnsi="Arial Black" w:cs="Calibri"/>
          <w:b/>
          <w:sz w:val="40"/>
          <w:szCs w:val="40"/>
          <w:u w:val="single"/>
        </w:rPr>
        <w:t>A</w:t>
      </w:r>
    </w:p>
    <w:p w14:paraId="5B582A13" w14:textId="77777777" w:rsidR="00241C2E" w:rsidRDefault="00241C2E" w:rsidP="00241C2E">
      <w:pPr>
        <w:rPr>
          <w:rFonts w:ascii="Arial" w:hAnsi="Arial" w:cs="Arial"/>
        </w:rPr>
      </w:pPr>
    </w:p>
    <w:p w14:paraId="25CC04FA" w14:textId="5C08DECC" w:rsidR="00241C2E" w:rsidRPr="00241C2E" w:rsidRDefault="00241C2E" w:rsidP="00241C2E">
      <w:pPr>
        <w:jc w:val="both"/>
        <w:rPr>
          <w:rFonts w:ascii="Arial Black" w:hAnsi="Arial Black" w:cs="Arial"/>
          <w:sz w:val="36"/>
          <w:szCs w:val="36"/>
        </w:rPr>
      </w:pPr>
      <w:r w:rsidRPr="00241C2E">
        <w:rPr>
          <w:rFonts w:ascii="Arial Black" w:hAnsi="Arial Black" w:cs="Arial"/>
          <w:sz w:val="36"/>
          <w:szCs w:val="36"/>
        </w:rPr>
        <w:t>Con fundamento en el Art. 159 de la Ley General de las instituciones y procedimientos electorales, los partidos políticos tienen derecho al uso de manera permanente de los medios de comunicación social.</w:t>
      </w:r>
    </w:p>
    <w:p w14:paraId="1EE7A7D0" w14:textId="6E9AAC34" w:rsidR="00241C2E" w:rsidRPr="00241C2E" w:rsidRDefault="00241C2E" w:rsidP="00241C2E">
      <w:pPr>
        <w:jc w:val="both"/>
        <w:rPr>
          <w:rFonts w:ascii="Arial Black" w:hAnsi="Arial Black" w:cs="Arial"/>
          <w:sz w:val="36"/>
          <w:szCs w:val="36"/>
        </w:rPr>
      </w:pPr>
      <w:r w:rsidRPr="00241C2E">
        <w:rPr>
          <w:rFonts w:ascii="Arial Black" w:hAnsi="Arial Black" w:cs="Arial"/>
          <w:sz w:val="36"/>
          <w:szCs w:val="36"/>
        </w:rPr>
        <w:t xml:space="preserve">El programa de Comunicación Social se presenta en el período electoral cuando </w:t>
      </w:r>
      <w:r w:rsidR="00A567D3" w:rsidRPr="00241C2E">
        <w:rPr>
          <w:rFonts w:ascii="Arial Black" w:hAnsi="Arial Black" w:cs="Arial"/>
          <w:sz w:val="36"/>
          <w:szCs w:val="36"/>
        </w:rPr>
        <w:t xml:space="preserve">se </w:t>
      </w:r>
      <w:r w:rsidR="00A567D3">
        <w:rPr>
          <w:rFonts w:ascii="Arial Black" w:hAnsi="Arial Black" w:cs="Arial"/>
          <w:sz w:val="36"/>
          <w:szCs w:val="36"/>
        </w:rPr>
        <w:t>está</w:t>
      </w:r>
      <w:r w:rsidRPr="00241C2E">
        <w:rPr>
          <w:rFonts w:ascii="Arial Black" w:hAnsi="Arial Black" w:cs="Arial"/>
          <w:sz w:val="36"/>
          <w:szCs w:val="36"/>
        </w:rPr>
        <w:t xml:space="preserve"> en precampaña o campaña, y en el caso de la Comisión Operativa de Movimiento Ciudadano en San Luis Potosí, parte del programa que genera la Comisión Operativa Nacional. </w:t>
      </w:r>
    </w:p>
    <w:p w14:paraId="381DAADC" w14:textId="77777777" w:rsidR="00241C2E" w:rsidRPr="00241C2E" w:rsidRDefault="00241C2E" w:rsidP="00241C2E">
      <w:pPr>
        <w:jc w:val="both"/>
        <w:rPr>
          <w:rFonts w:ascii="Arial Black" w:hAnsi="Arial Black" w:cs="Arial"/>
          <w:sz w:val="36"/>
          <w:szCs w:val="36"/>
        </w:rPr>
      </w:pPr>
      <w:r w:rsidRPr="00241C2E">
        <w:rPr>
          <w:rFonts w:ascii="Arial Black" w:hAnsi="Arial Black" w:cs="Arial"/>
          <w:sz w:val="36"/>
          <w:szCs w:val="36"/>
        </w:rPr>
        <w:t>Con base a lo anterior, en el presente período, no se presenta el programa de Comunicación Social debido a que no es periodo electoral, según lo establecido en el art. 22 de la misma ley.</w:t>
      </w:r>
    </w:p>
    <w:p w14:paraId="65307AA8" w14:textId="77777777" w:rsidR="00241C2E" w:rsidRPr="00241C2E" w:rsidRDefault="00241C2E" w:rsidP="00241C2E">
      <w:pPr>
        <w:jc w:val="both"/>
        <w:rPr>
          <w:rFonts w:ascii="Arial Black" w:hAnsi="Arial Black" w:cs="Arial"/>
          <w:sz w:val="36"/>
          <w:szCs w:val="36"/>
        </w:rPr>
      </w:pPr>
    </w:p>
    <w:p w14:paraId="7E2DE167" w14:textId="78BD371B" w:rsidR="00093B52" w:rsidRPr="00241C2E" w:rsidRDefault="00093B52" w:rsidP="00241C2E">
      <w:pPr>
        <w:rPr>
          <w:rFonts w:ascii="Calibri" w:hAnsi="Calibri" w:cs="Calibri"/>
          <w:b/>
          <w:sz w:val="44"/>
          <w:szCs w:val="44"/>
          <w:u w:val="single"/>
        </w:rPr>
      </w:pPr>
    </w:p>
    <w:sectPr w:rsidR="00093B52" w:rsidRPr="00241C2E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F0D4F" w14:textId="77777777" w:rsidR="001D2B6C" w:rsidRDefault="001D2B6C">
      <w:r>
        <w:separator/>
      </w:r>
    </w:p>
  </w:endnote>
  <w:endnote w:type="continuationSeparator" w:id="0">
    <w:p w14:paraId="53272C90" w14:textId="77777777" w:rsidR="001D2B6C" w:rsidRDefault="001D2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444354" w:rsidRDefault="000501E8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850C9" w:rsidRP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850C9" w:rsidRP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51272F" w14:textId="77777777" w:rsidR="001D2B6C" w:rsidRDefault="001D2B6C">
      <w:r>
        <w:separator/>
      </w:r>
    </w:p>
  </w:footnote>
  <w:footnote w:type="continuationSeparator" w:id="0">
    <w:p w14:paraId="69748757" w14:textId="77777777" w:rsidR="001D2B6C" w:rsidRDefault="001D2B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A866CF" w:rsidRDefault="000501E8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1E8"/>
    <w:rsid w:val="000501E8"/>
    <w:rsid w:val="00065B7C"/>
    <w:rsid w:val="00093B52"/>
    <w:rsid w:val="001D2B6C"/>
    <w:rsid w:val="00241C2E"/>
    <w:rsid w:val="002B1815"/>
    <w:rsid w:val="002D52BC"/>
    <w:rsid w:val="003F7D7B"/>
    <w:rsid w:val="004A276F"/>
    <w:rsid w:val="004A2F1D"/>
    <w:rsid w:val="005F7EB3"/>
    <w:rsid w:val="00623F3A"/>
    <w:rsid w:val="0075035C"/>
    <w:rsid w:val="008658EF"/>
    <w:rsid w:val="009D0B38"/>
    <w:rsid w:val="00A567D3"/>
    <w:rsid w:val="00AD24D2"/>
    <w:rsid w:val="00AE5FE5"/>
    <w:rsid w:val="00B5035D"/>
    <w:rsid w:val="00BD3280"/>
    <w:rsid w:val="00DB4920"/>
    <w:rsid w:val="00FC790E"/>
    <w:rsid w:val="00F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Textoennegrita">
    <w:name w:val="Strong"/>
    <w:basedOn w:val="Fuentedeprrafopredeter"/>
    <w:uiPriority w:val="22"/>
    <w:qFormat/>
    <w:rsid w:val="00B503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60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WIN10 USER</cp:lastModifiedBy>
  <cp:revision>2</cp:revision>
  <dcterms:created xsi:type="dcterms:W3CDTF">2020-07-27T23:03:00Z</dcterms:created>
  <dcterms:modified xsi:type="dcterms:W3CDTF">2020-07-27T23:03:00Z</dcterms:modified>
</cp:coreProperties>
</file>