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B19B24" w14:textId="5472AC46" w:rsidR="00977980" w:rsidRPr="00123A45" w:rsidRDefault="00977980" w:rsidP="00F0298D">
      <w:pPr>
        <w:pStyle w:val="Ttulo1"/>
        <w:spacing w:line="504" w:lineRule="auto"/>
        <w:rPr>
          <w:b w:val="0"/>
        </w:rPr>
      </w:pPr>
      <w:r w:rsidRPr="002C4D39">
        <w:rPr>
          <w:b w:val="0"/>
        </w:rPr>
        <w:t xml:space="preserve">ACTA NÚMERO </w:t>
      </w:r>
      <w:r w:rsidR="00377A0F">
        <w:rPr>
          <w:b w:val="0"/>
        </w:rPr>
        <w:t>TREINTA Y UNO</w:t>
      </w:r>
      <w:r w:rsidRPr="008D0DCE">
        <w:rPr>
          <w:b w:val="0"/>
        </w:rPr>
        <w:t>.</w:t>
      </w:r>
    </w:p>
    <w:p w14:paraId="619983CD" w14:textId="7D303A76" w:rsidR="00977980" w:rsidRPr="002040AA" w:rsidRDefault="00977980" w:rsidP="00F0298D">
      <w:pPr>
        <w:spacing w:line="504" w:lineRule="auto"/>
        <w:jc w:val="both"/>
        <w:rPr>
          <w:rFonts w:ascii="Century Gothic" w:hAnsi="Century Gothic"/>
        </w:rPr>
      </w:pPr>
      <w:r w:rsidRPr="00123A45">
        <w:rPr>
          <w:rFonts w:ascii="Century Gothic" w:hAnsi="Century Gothic" w:cs="Century Gothic"/>
        </w:rPr>
        <w:t xml:space="preserve">En la ciudad </w:t>
      </w:r>
      <w:r w:rsidRPr="00E55A31">
        <w:rPr>
          <w:rFonts w:ascii="Century Gothic" w:hAnsi="Century Gothic" w:cs="Century Gothic"/>
        </w:rPr>
        <w:t xml:space="preserve">de San Luis Potosí, capital del Estado del mismo nombre, siendo las </w:t>
      </w:r>
      <w:r w:rsidR="00377A0F">
        <w:rPr>
          <w:rFonts w:ascii="Century Gothic" w:hAnsi="Century Gothic" w:cs="Century Gothic"/>
        </w:rPr>
        <w:t>13</w:t>
      </w:r>
      <w:r w:rsidR="00754913" w:rsidRPr="00E55A31">
        <w:rPr>
          <w:rFonts w:ascii="Century Gothic" w:hAnsi="Century Gothic" w:cs="Century Gothic"/>
        </w:rPr>
        <w:t>:</w:t>
      </w:r>
      <w:r w:rsidR="00377A0F">
        <w:rPr>
          <w:rFonts w:ascii="Century Gothic" w:hAnsi="Century Gothic" w:cs="Century Gothic"/>
        </w:rPr>
        <w:t>30</w:t>
      </w:r>
      <w:r w:rsidRPr="00E55A31">
        <w:rPr>
          <w:rFonts w:ascii="Century Gothic" w:hAnsi="Century Gothic" w:cs="Century Gothic"/>
        </w:rPr>
        <w:t xml:space="preserve"> </w:t>
      </w:r>
      <w:r w:rsidR="00377A0F">
        <w:rPr>
          <w:rFonts w:ascii="Century Gothic" w:hAnsi="Century Gothic" w:cs="Century Gothic"/>
        </w:rPr>
        <w:t>trece</w:t>
      </w:r>
      <w:r w:rsidR="00C81D1C" w:rsidRPr="00E55A31">
        <w:rPr>
          <w:rFonts w:ascii="Century Gothic" w:hAnsi="Century Gothic" w:cs="Century Gothic"/>
        </w:rPr>
        <w:t xml:space="preserve"> horas con treinta</w:t>
      </w:r>
      <w:r w:rsidR="00754913" w:rsidRPr="00E55A31">
        <w:rPr>
          <w:rFonts w:ascii="Century Gothic" w:hAnsi="Century Gothic" w:cs="Century Gothic"/>
        </w:rPr>
        <w:t xml:space="preserve"> minutos</w:t>
      </w:r>
      <w:r w:rsidRPr="00E55A31">
        <w:rPr>
          <w:rFonts w:ascii="Century Gothic" w:hAnsi="Century Gothic" w:cs="Century Gothic"/>
        </w:rPr>
        <w:t xml:space="preserve"> </w:t>
      </w:r>
      <w:r w:rsidR="002040AA" w:rsidRPr="00E55A31">
        <w:rPr>
          <w:rFonts w:ascii="Century Gothic" w:hAnsi="Century Gothic" w:cs="Century Gothic"/>
        </w:rPr>
        <w:t>d</w:t>
      </w:r>
      <w:r w:rsidRPr="00E55A31">
        <w:rPr>
          <w:rFonts w:ascii="Century Gothic" w:hAnsi="Century Gothic" w:cs="Century Gothic"/>
        </w:rPr>
        <w:t xml:space="preserve">el día </w:t>
      </w:r>
      <w:r w:rsidR="00377A0F">
        <w:rPr>
          <w:rFonts w:ascii="Century Gothic" w:hAnsi="Century Gothic" w:cs="Century Gothic"/>
        </w:rPr>
        <w:t xml:space="preserve">28 veintiocho de agosto </w:t>
      </w:r>
      <w:r w:rsidR="002040AA" w:rsidRPr="00E55A31">
        <w:rPr>
          <w:rFonts w:ascii="Century Gothic" w:hAnsi="Century Gothic" w:cs="Century Gothic"/>
        </w:rPr>
        <w:t>de 2020 dos mil veinte</w:t>
      </w:r>
      <w:r w:rsidRPr="00123A45">
        <w:rPr>
          <w:rFonts w:ascii="Century Gothic" w:hAnsi="Century Gothic" w:cs="Century Gothic"/>
        </w:rPr>
        <w:t xml:space="preserve">, se reunieron en la sede del Poder Judicial, los señores </w:t>
      </w:r>
      <w:r w:rsidR="00912533" w:rsidRPr="008658EE">
        <w:rPr>
          <w:rFonts w:ascii="Century Gothic" w:hAnsi="Century Gothic"/>
          <w:b/>
          <w:bCs/>
          <w:color w:val="000000"/>
        </w:rPr>
        <w:t>Magistrados licenciados</w:t>
      </w:r>
      <w:r w:rsidR="00912533" w:rsidRPr="008658EE">
        <w:rPr>
          <w:rFonts w:ascii="Century Gothic" w:hAnsi="Century Gothic"/>
          <w:b/>
          <w:bCs/>
        </w:rPr>
        <w:t xml:space="preserve"> Olga Regina García López, Ma. Guadalupe Orozco Santiago, Ricardo Sánchez Márquez, José Armando Martínez Vázquez, Carlos Alejandro Robledo Zapata, Luz María Enriqueta Cabrero Romero, María Refugio González Reyes, </w:t>
      </w:r>
      <w:r w:rsidR="00912533">
        <w:rPr>
          <w:rFonts w:ascii="Century Gothic" w:hAnsi="Century Gothic"/>
          <w:b/>
          <w:bCs/>
        </w:rPr>
        <w:t>Luis Fernando Gerardo González,</w:t>
      </w:r>
      <w:r w:rsidR="00912533" w:rsidRPr="00282E9E">
        <w:rPr>
          <w:rFonts w:ascii="Century Gothic" w:hAnsi="Century Gothic"/>
          <w:b/>
          <w:bCs/>
        </w:rPr>
        <w:t xml:space="preserve"> Magistrado Juan José Méndez Gatica, María del Rocío Hernández Cruz, Graciela González Centeno, Rebeca Anastacia Medina García, Juan Paulo </w:t>
      </w:r>
      <w:r w:rsidR="00912533" w:rsidRPr="008658EE">
        <w:rPr>
          <w:rFonts w:ascii="Century Gothic" w:hAnsi="Century Gothic"/>
          <w:b/>
          <w:bCs/>
        </w:rPr>
        <w:t xml:space="preserve">Almazán </w:t>
      </w:r>
      <w:proofErr w:type="spellStart"/>
      <w:r w:rsidR="00912533" w:rsidRPr="008658EE">
        <w:rPr>
          <w:rFonts w:ascii="Century Gothic" w:hAnsi="Century Gothic"/>
          <w:b/>
          <w:bCs/>
        </w:rPr>
        <w:t>Cue</w:t>
      </w:r>
      <w:proofErr w:type="spellEnd"/>
      <w:r w:rsidR="00912533" w:rsidRPr="008658EE">
        <w:rPr>
          <w:rFonts w:ascii="Century Gothic" w:hAnsi="Century Gothic"/>
          <w:b/>
          <w:bCs/>
        </w:rPr>
        <w:t>, Arturo Morales Silva y María Manuela García Cázares</w:t>
      </w:r>
      <w:r w:rsidRPr="00123A45">
        <w:rPr>
          <w:rFonts w:ascii="Century Gothic" w:hAnsi="Century Gothic" w:cs="Century Gothic"/>
          <w:b/>
          <w:bCs/>
        </w:rPr>
        <w:t>;</w:t>
      </w:r>
      <w:r w:rsidR="004A1516">
        <w:rPr>
          <w:rFonts w:ascii="Century Gothic" w:hAnsi="Century Gothic" w:cs="Century Gothic"/>
          <w:b/>
          <w:bCs/>
        </w:rPr>
        <w:t xml:space="preserve"> </w:t>
      </w:r>
      <w:r w:rsidRPr="00123A45">
        <w:rPr>
          <w:rFonts w:ascii="Century Gothic" w:hAnsi="Century Gothic" w:cs="Century Gothic"/>
        </w:rPr>
        <w:t xml:space="preserve">para celebrar sesión privada de Pleno extraordinario, según convocatoria de fecha </w:t>
      </w:r>
      <w:r w:rsidR="00377A0F">
        <w:rPr>
          <w:rFonts w:ascii="Century Gothic" w:hAnsi="Century Gothic" w:cs="Century Gothic"/>
        </w:rPr>
        <w:t>27 veintisiete de agosto</w:t>
      </w:r>
      <w:r w:rsidR="00E55A31">
        <w:rPr>
          <w:rFonts w:ascii="Century Gothic" w:hAnsi="Century Gothic" w:cs="Century Gothic"/>
        </w:rPr>
        <w:t xml:space="preserve"> </w:t>
      </w:r>
      <w:r w:rsidR="002040AA">
        <w:rPr>
          <w:rFonts w:ascii="Century Gothic" w:hAnsi="Century Gothic" w:cs="Century Gothic"/>
        </w:rPr>
        <w:t>de 2020 dos mil veinte</w:t>
      </w:r>
      <w:r w:rsidRPr="00123A45">
        <w:rPr>
          <w:rFonts w:ascii="Century Gothic" w:hAnsi="Century Gothic" w:cs="Century Gothic"/>
        </w:rPr>
        <w:t>, que l</w:t>
      </w:r>
      <w:r w:rsidR="002040AA">
        <w:rPr>
          <w:rFonts w:ascii="Century Gothic" w:hAnsi="Century Gothic" w:cs="Century Gothic"/>
        </w:rPr>
        <w:t>a</w:t>
      </w:r>
      <w:r w:rsidRPr="00123A45">
        <w:rPr>
          <w:rFonts w:ascii="Century Gothic" w:hAnsi="Century Gothic" w:cs="Century Gothic"/>
        </w:rPr>
        <w:t xml:space="preserve"> President</w:t>
      </w:r>
      <w:r w:rsidR="002040AA">
        <w:rPr>
          <w:rFonts w:ascii="Century Gothic" w:hAnsi="Century Gothic" w:cs="Century Gothic"/>
        </w:rPr>
        <w:t>a</w:t>
      </w:r>
      <w:r w:rsidRPr="00123A45">
        <w:rPr>
          <w:rFonts w:ascii="Century Gothic" w:hAnsi="Century Gothic" w:cs="Century Gothic"/>
        </w:rPr>
        <w:t xml:space="preserve"> del Supremo Tribunal de Justicia, </w:t>
      </w:r>
      <w:r w:rsidR="002040AA">
        <w:rPr>
          <w:rFonts w:ascii="Century Gothic" w:hAnsi="Century Gothic" w:cs="Century Gothic"/>
          <w:b/>
          <w:bCs/>
        </w:rPr>
        <w:t>Magistrada Olga Regina García López</w:t>
      </w:r>
      <w:r w:rsidRPr="00123A45">
        <w:rPr>
          <w:rFonts w:ascii="Century Gothic" w:hAnsi="Century Gothic" w:cs="Century Gothic"/>
        </w:rPr>
        <w:t xml:space="preserve">, dirigió </w:t>
      </w:r>
      <w:r w:rsidR="001C089B">
        <w:rPr>
          <w:rFonts w:ascii="Century Gothic" w:hAnsi="Century Gothic" w:cs="Century Gothic"/>
        </w:rPr>
        <w:t xml:space="preserve">a los referidos </w:t>
      </w:r>
      <w:r w:rsidR="00E55A31">
        <w:rPr>
          <w:rFonts w:ascii="Century Gothic" w:hAnsi="Century Gothic" w:cs="Century Gothic"/>
        </w:rPr>
        <w:t>M</w:t>
      </w:r>
      <w:r w:rsidRPr="00123A45">
        <w:rPr>
          <w:rFonts w:ascii="Century Gothic" w:hAnsi="Century Gothic" w:cs="Century Gothic"/>
        </w:rPr>
        <w:t>agistrados</w:t>
      </w:r>
      <w:r w:rsidR="00F53FD6">
        <w:rPr>
          <w:rFonts w:ascii="Century Gothic" w:hAnsi="Century Gothic" w:cs="Century Gothic"/>
        </w:rPr>
        <w:t xml:space="preserve"> y magistradas</w:t>
      </w:r>
      <w:r w:rsidR="004A1516">
        <w:rPr>
          <w:rFonts w:ascii="Century Gothic" w:hAnsi="Century Gothic" w:cs="Century Gothic"/>
        </w:rPr>
        <w:t xml:space="preserve">, </w:t>
      </w:r>
      <w:r w:rsidR="004A1516" w:rsidRPr="004A1516">
        <w:rPr>
          <w:rFonts w:ascii="Century Gothic" w:hAnsi="Century Gothic" w:cs="Century Gothic"/>
        </w:rPr>
        <w:t>con base a la facultad que le confieren los artículos 12, 15, 17, fracción IV  y 90 de la Ley Orgánica del Poder Judicial del Estado; co</w:t>
      </w:r>
      <w:r w:rsidRPr="00123A45">
        <w:rPr>
          <w:rFonts w:ascii="Century Gothic" w:hAnsi="Century Gothic" w:cs="Century Gothic"/>
        </w:rPr>
        <w:t xml:space="preserve">municación, en la cual se les hizo saber, de conformidad </w:t>
      </w:r>
      <w:r w:rsidRPr="00790015">
        <w:rPr>
          <w:rFonts w:ascii="Century Gothic" w:hAnsi="Century Gothic" w:cs="Century Gothic"/>
        </w:rPr>
        <w:t xml:space="preserve">con lo dispuesto por el artículo 5 de su Reglamento Interior, la fecha, hora y lugar de su celebración, </w:t>
      </w:r>
      <w:r w:rsidRPr="00790015">
        <w:rPr>
          <w:rFonts w:ascii="Century Gothic" w:hAnsi="Century Gothic" w:cs="Century Gothic"/>
          <w:lang w:val="es-MX"/>
        </w:rPr>
        <w:t xml:space="preserve">así como los asuntos a tratar al tenor del siguiente orden del día: </w:t>
      </w:r>
      <w:r w:rsidRPr="00790015">
        <w:rPr>
          <w:rFonts w:ascii="Century Gothic" w:hAnsi="Century Gothic" w:cs="Century Gothic"/>
          <w:b/>
          <w:bCs/>
          <w:lang w:val="es-MX"/>
        </w:rPr>
        <w:t>Primero:</w:t>
      </w:r>
      <w:r w:rsidRPr="00790015">
        <w:rPr>
          <w:rFonts w:ascii="Century Gothic" w:hAnsi="Century Gothic" w:cs="Century Gothic"/>
          <w:lang w:val="es-MX"/>
        </w:rPr>
        <w:t xml:space="preserve"> </w:t>
      </w:r>
      <w:r w:rsidRPr="00790015">
        <w:rPr>
          <w:rFonts w:ascii="Century Gothic" w:hAnsi="Century Gothic"/>
        </w:rPr>
        <w:t xml:space="preserve">Lista de asistencia. </w:t>
      </w:r>
      <w:r w:rsidRPr="00790015">
        <w:rPr>
          <w:rFonts w:ascii="Century Gothic" w:hAnsi="Century Gothic" w:cs="Century Gothic"/>
          <w:b/>
          <w:bCs/>
          <w:lang w:val="es-MX"/>
        </w:rPr>
        <w:t>Segundo:</w:t>
      </w:r>
      <w:r w:rsidRPr="00790015">
        <w:rPr>
          <w:rFonts w:ascii="Century Gothic" w:hAnsi="Century Gothic"/>
        </w:rPr>
        <w:t xml:space="preserve"> </w:t>
      </w:r>
      <w:r w:rsidR="00E55A31" w:rsidRPr="007D28AB">
        <w:rPr>
          <w:rFonts w:ascii="Century Gothic" w:hAnsi="Century Gothic" w:cs="Arial"/>
          <w:lang w:val="es-MX"/>
        </w:rPr>
        <w:t>Lectura, discusión y en su caso aprobación del orden del día</w:t>
      </w:r>
      <w:r w:rsidRPr="00441A6A">
        <w:rPr>
          <w:rFonts w:ascii="Century Gothic" w:hAnsi="Century Gothic" w:cs="Arial"/>
          <w:lang w:val="es-MX"/>
        </w:rPr>
        <w:t>.</w:t>
      </w:r>
      <w:r w:rsidRPr="00441A6A">
        <w:rPr>
          <w:rFonts w:ascii="Century Gothic" w:hAnsi="Century Gothic"/>
          <w:lang w:val="es-MX"/>
        </w:rPr>
        <w:t xml:space="preserve"> </w:t>
      </w:r>
      <w:r w:rsidRPr="00441A6A">
        <w:rPr>
          <w:rFonts w:ascii="Century Gothic" w:hAnsi="Century Gothic"/>
          <w:b/>
          <w:lang w:val="es-MX"/>
        </w:rPr>
        <w:t>Tercero</w:t>
      </w:r>
      <w:r w:rsidRPr="00441A6A">
        <w:rPr>
          <w:rFonts w:ascii="Century Gothic" w:hAnsi="Century Gothic"/>
          <w:lang w:val="es-MX"/>
        </w:rPr>
        <w:t xml:space="preserve">: </w:t>
      </w:r>
      <w:r w:rsidR="00377A0F" w:rsidRPr="009228D4">
        <w:rPr>
          <w:rFonts w:ascii="Century Gothic" w:hAnsi="Century Gothic"/>
        </w:rPr>
        <w:t xml:space="preserve">Se somete a consideración, discusión y en su caso, aprobación, la ponencia presentada por la </w:t>
      </w:r>
      <w:r w:rsidR="00377A0F" w:rsidRPr="009228D4">
        <w:rPr>
          <w:rFonts w:ascii="Century Gothic" w:hAnsi="Century Gothic" w:cs="Tahoma"/>
          <w:b/>
          <w:bCs/>
        </w:rPr>
        <w:t xml:space="preserve">Magistrada Rebeca Anastacia Medina García, </w:t>
      </w:r>
      <w:r w:rsidR="00377A0F" w:rsidRPr="009228D4">
        <w:rPr>
          <w:rFonts w:ascii="Century Gothic" w:hAnsi="Century Gothic"/>
        </w:rPr>
        <w:lastRenderedPageBreak/>
        <w:t>para cumplimentar</w:t>
      </w:r>
      <w:r w:rsidR="00377A0F" w:rsidRPr="009228D4">
        <w:rPr>
          <w:rFonts w:ascii="Century Gothic" w:hAnsi="Century Gothic" w:cs="Tahoma"/>
        </w:rPr>
        <w:t xml:space="preserve"> </w:t>
      </w:r>
      <w:r w:rsidR="00377A0F" w:rsidRPr="009228D4">
        <w:rPr>
          <w:rFonts w:ascii="Century Gothic" w:hAnsi="Century Gothic"/>
        </w:rPr>
        <w:t>la ejecutoria</w:t>
      </w:r>
      <w:r w:rsidR="00377A0F" w:rsidRPr="009228D4">
        <w:rPr>
          <w:rFonts w:ascii="Century Gothic" w:hAnsi="Century Gothic"/>
          <w:color w:val="000000"/>
        </w:rPr>
        <w:t xml:space="preserve"> de </w:t>
      </w:r>
      <w:r w:rsidR="00377A0F" w:rsidRPr="009228D4">
        <w:rPr>
          <w:rFonts w:ascii="Century Gothic" w:hAnsi="Century Gothic" w:cs="Tahoma"/>
          <w:bCs/>
        </w:rPr>
        <w:t xml:space="preserve">25 veinticinco de junio de 2020 dos mil veinte, pronunciada por el Juez Segundo de Distrito en el Estado, en los autos del juicio de amparo indirecto </w:t>
      </w:r>
      <w:r w:rsidR="00095110" w:rsidRPr="00095110">
        <w:rPr>
          <w:rFonts w:ascii="Century Gothic" w:hAnsi="Century Gothic" w:cs="Tahoma"/>
          <w:b/>
          <w:bCs/>
        </w:rPr>
        <w:t>ELIMINADO</w:t>
      </w:r>
      <w:r w:rsidR="00377A0F" w:rsidRPr="009228D4">
        <w:rPr>
          <w:rFonts w:ascii="Century Gothic" w:hAnsi="Century Gothic" w:cs="Tahoma"/>
          <w:bCs/>
        </w:rPr>
        <w:t>, promovido por la licenciada Alma Delia González Centeno</w:t>
      </w:r>
      <w:r w:rsidR="00377A0F" w:rsidRPr="009228D4">
        <w:rPr>
          <w:rFonts w:ascii="Century Gothic" w:hAnsi="Century Gothic"/>
          <w:color w:val="000000"/>
        </w:rPr>
        <w:t xml:space="preserve">, contra el acto reclamado al Honorable Pleno del Supremo Tribunal de Justicia, consistente en la resolución pronunciada  el 10 diez de octubre del 2019 dos mil diecinueve, dentro del recurso de revisión administrativa número </w:t>
      </w:r>
      <w:r w:rsidR="00095110" w:rsidRPr="00095110">
        <w:rPr>
          <w:rFonts w:ascii="Century Gothic" w:hAnsi="Century Gothic"/>
          <w:b/>
          <w:color w:val="000000"/>
        </w:rPr>
        <w:t xml:space="preserve"> ELIMINADO</w:t>
      </w:r>
      <w:r w:rsidR="00377A0F" w:rsidRPr="009228D4">
        <w:rPr>
          <w:rFonts w:ascii="Century Gothic" w:hAnsi="Century Gothic"/>
          <w:color w:val="000000"/>
        </w:rPr>
        <w:t>, que interpuso la inconforme en contra de la resolución de 05 cinco de septiembre del 2017 dos mil diecisiete, por parte del Honorable Pleno del Consejo de la Judicatura del Poder Judicial del Estado, en la que se resolvió la designación de personal de reserva a la categoría de Juez de Primera Instancia, con base a la convocatoria de 04 cuatro de octubre del 2016 dos mil dieciséis</w:t>
      </w:r>
      <w:r w:rsidRPr="002040AA">
        <w:rPr>
          <w:rFonts w:ascii="Century Gothic" w:hAnsi="Century Gothic"/>
        </w:rPr>
        <w:t>.</w:t>
      </w:r>
      <w:r w:rsidRPr="002040AA">
        <w:rPr>
          <w:rFonts w:ascii="Century Gothic" w:hAnsi="Century Gothic" w:cs="Tahoma"/>
        </w:rPr>
        <w:t xml:space="preserve">- </w:t>
      </w:r>
      <w:r w:rsidR="00441A6A">
        <w:rPr>
          <w:rFonts w:ascii="Century Gothic" w:hAnsi="Century Gothic" w:cs="Tahoma"/>
        </w:rPr>
        <w:t>- - - - - - - -</w:t>
      </w:r>
      <w:r w:rsidR="00787418">
        <w:rPr>
          <w:rFonts w:ascii="Century Gothic" w:hAnsi="Century Gothic" w:cs="Tahoma"/>
        </w:rPr>
        <w:t xml:space="preserve"> - - - - - - - - - - - -</w:t>
      </w:r>
      <w:r w:rsidR="00441A6A">
        <w:rPr>
          <w:rFonts w:ascii="Century Gothic" w:hAnsi="Century Gothic" w:cs="Tahoma"/>
        </w:rPr>
        <w:t xml:space="preserve"> </w:t>
      </w:r>
      <w:r w:rsidR="00377A0F">
        <w:rPr>
          <w:rFonts w:ascii="Century Gothic" w:hAnsi="Century Gothic" w:cs="Tahoma"/>
        </w:rPr>
        <w:t>- - - -</w:t>
      </w:r>
      <w:r w:rsidR="002456D3">
        <w:rPr>
          <w:rFonts w:ascii="Century Gothic" w:hAnsi="Century Gothic" w:cs="Tahoma"/>
        </w:rPr>
        <w:t xml:space="preserve"> - - -</w:t>
      </w:r>
    </w:p>
    <w:p w14:paraId="59623380" w14:textId="7BF9AF3E" w:rsidR="00977980" w:rsidRPr="00441A6A" w:rsidRDefault="00977980" w:rsidP="00F0298D">
      <w:pPr>
        <w:spacing w:line="504" w:lineRule="auto"/>
        <w:jc w:val="both"/>
        <w:rPr>
          <w:rFonts w:ascii="Century Gothic" w:hAnsi="Century Gothic"/>
        </w:rPr>
      </w:pPr>
      <w:r w:rsidRPr="002040AA">
        <w:rPr>
          <w:rFonts w:ascii="Century Gothic" w:hAnsi="Century Gothic"/>
        </w:rPr>
        <w:t>Atento a lo dispuesto por el artículo 5, fracción I, del Reglamento</w:t>
      </w:r>
      <w:r w:rsidRPr="0023101B">
        <w:rPr>
          <w:rFonts w:ascii="Century Gothic" w:hAnsi="Century Gothic"/>
        </w:rPr>
        <w:t xml:space="preserve"> Interior del Poder Judicial del Estado, l</w:t>
      </w:r>
      <w:r w:rsidR="002040AA">
        <w:rPr>
          <w:rFonts w:ascii="Century Gothic" w:hAnsi="Century Gothic"/>
        </w:rPr>
        <w:t>a</w:t>
      </w:r>
      <w:r w:rsidRPr="0023101B">
        <w:rPr>
          <w:rFonts w:ascii="Century Gothic" w:hAnsi="Century Gothic"/>
        </w:rPr>
        <w:t xml:space="preserve"> </w:t>
      </w:r>
      <w:r w:rsidRPr="007B0F3A">
        <w:rPr>
          <w:rFonts w:ascii="Century Gothic" w:hAnsi="Century Gothic"/>
          <w:b/>
        </w:rPr>
        <w:t>M</w:t>
      </w:r>
      <w:r w:rsidRPr="0023101B">
        <w:rPr>
          <w:rFonts w:ascii="Century Gothic" w:hAnsi="Century Gothic"/>
          <w:b/>
          <w:bCs/>
        </w:rPr>
        <w:t>agistrad</w:t>
      </w:r>
      <w:r w:rsidR="002040AA">
        <w:rPr>
          <w:rFonts w:ascii="Century Gothic" w:hAnsi="Century Gothic"/>
          <w:b/>
          <w:bCs/>
        </w:rPr>
        <w:t>a</w:t>
      </w:r>
      <w:r w:rsidRPr="0023101B">
        <w:rPr>
          <w:rFonts w:ascii="Century Gothic" w:hAnsi="Century Gothic"/>
          <w:b/>
          <w:bCs/>
        </w:rPr>
        <w:t xml:space="preserve"> President</w:t>
      </w:r>
      <w:r w:rsidR="002040AA">
        <w:rPr>
          <w:rFonts w:ascii="Century Gothic" w:hAnsi="Century Gothic"/>
          <w:b/>
          <w:bCs/>
        </w:rPr>
        <w:t>a</w:t>
      </w:r>
      <w:r w:rsidRPr="0023101B">
        <w:rPr>
          <w:rFonts w:ascii="Century Gothic" w:hAnsi="Century Gothic"/>
        </w:rPr>
        <w:t xml:space="preserve">, solicita a la </w:t>
      </w:r>
      <w:r>
        <w:rPr>
          <w:rFonts w:ascii="Century Gothic" w:hAnsi="Century Gothic"/>
        </w:rPr>
        <w:t>S</w:t>
      </w:r>
      <w:r w:rsidRPr="0023101B">
        <w:rPr>
          <w:rFonts w:ascii="Century Gothic" w:hAnsi="Century Gothic"/>
        </w:rPr>
        <w:t xml:space="preserve">ecretaria de </w:t>
      </w:r>
      <w:r>
        <w:rPr>
          <w:rFonts w:ascii="Century Gothic" w:hAnsi="Century Gothic"/>
        </w:rPr>
        <w:t>A</w:t>
      </w:r>
      <w:r w:rsidRPr="0023101B">
        <w:rPr>
          <w:rFonts w:ascii="Century Gothic" w:hAnsi="Century Gothic"/>
        </w:rPr>
        <w:t xml:space="preserve">cuerdos que agote el </w:t>
      </w:r>
      <w:r w:rsidRPr="0023101B">
        <w:rPr>
          <w:rFonts w:ascii="Century Gothic" w:hAnsi="Century Gothic"/>
          <w:b/>
          <w:bCs/>
        </w:rPr>
        <w:t>primer punto</w:t>
      </w:r>
      <w:r w:rsidRPr="0023101B">
        <w:rPr>
          <w:rFonts w:ascii="Century Gothic" w:hAnsi="Century Gothic"/>
        </w:rPr>
        <w:t xml:space="preserve"> del orden del día. Enseguida, procede la </w:t>
      </w:r>
      <w:r w:rsidRPr="007B0F3A">
        <w:rPr>
          <w:rFonts w:ascii="Century Gothic" w:hAnsi="Century Gothic"/>
          <w:b/>
        </w:rPr>
        <w:t>S</w:t>
      </w:r>
      <w:r w:rsidRPr="0023101B">
        <w:rPr>
          <w:rFonts w:ascii="Century Gothic" w:hAnsi="Century Gothic"/>
          <w:b/>
        </w:rPr>
        <w:t>ecretaria</w:t>
      </w:r>
      <w:r w:rsidRPr="0023101B">
        <w:rPr>
          <w:rFonts w:ascii="Century Gothic" w:hAnsi="Century Gothic"/>
        </w:rPr>
        <w:t xml:space="preserve"> a tomar lista de asistencia;</w:t>
      </w:r>
      <w:r w:rsidRPr="0023101B">
        <w:rPr>
          <w:rFonts w:ascii="Century Gothic" w:hAnsi="Century Gothic"/>
          <w:lang w:val="es-MX"/>
        </w:rPr>
        <w:t xml:space="preserve"> </w:t>
      </w:r>
      <w:r w:rsidR="00E55969" w:rsidRPr="009229DE">
        <w:rPr>
          <w:rFonts w:ascii="Century Gothic" w:hAnsi="Century Gothic" w:cs="Century Gothic"/>
          <w:lang w:val="es-MX"/>
        </w:rPr>
        <w:t xml:space="preserve">una vez cumplida la instrucción, la </w:t>
      </w:r>
      <w:r w:rsidR="00E55969" w:rsidRPr="009229DE">
        <w:rPr>
          <w:rFonts w:ascii="Century Gothic" w:hAnsi="Century Gothic" w:cs="Century Gothic"/>
        </w:rPr>
        <w:t xml:space="preserve">Presidencia da cuenta </w:t>
      </w:r>
      <w:r w:rsidR="00E55969" w:rsidRPr="009229DE">
        <w:rPr>
          <w:rFonts w:ascii="Century Gothic" w:hAnsi="Century Gothic" w:cs="Century Gothic"/>
          <w:lang w:val="es-MX"/>
        </w:rPr>
        <w:t>que se encuentran presentes los Magistrados y Magistra</w:t>
      </w:r>
      <w:r w:rsidR="00787418">
        <w:rPr>
          <w:rFonts w:ascii="Century Gothic" w:hAnsi="Century Gothic" w:cs="Century Gothic"/>
          <w:lang w:val="es-MX"/>
        </w:rPr>
        <w:t>das que conforman este H</w:t>
      </w:r>
      <w:r w:rsidR="002456D3">
        <w:rPr>
          <w:rFonts w:ascii="Century Gothic" w:hAnsi="Century Gothic" w:cs="Century Gothic"/>
          <w:lang w:val="es-MX"/>
        </w:rPr>
        <w:t>onorable</w:t>
      </w:r>
      <w:r w:rsidR="00787418">
        <w:rPr>
          <w:rFonts w:ascii="Century Gothic" w:hAnsi="Century Gothic" w:cs="Century Gothic"/>
          <w:lang w:val="es-MX"/>
        </w:rPr>
        <w:t xml:space="preserve"> Pleno</w:t>
      </w:r>
      <w:r w:rsidR="002456D3">
        <w:rPr>
          <w:rFonts w:ascii="Century Gothic" w:hAnsi="Century Gothic" w:cs="Century Gothic"/>
          <w:lang w:val="es-MX"/>
        </w:rPr>
        <w:t>, con ausencia justificada del Magistrado Martín Celso Zavala Martínez</w:t>
      </w:r>
      <w:r w:rsidR="00787418">
        <w:rPr>
          <w:rFonts w:ascii="Century Gothic" w:hAnsi="Century Gothic" w:cs="Century Gothic"/>
          <w:lang w:val="es-MX"/>
        </w:rPr>
        <w:t>.</w:t>
      </w:r>
      <w:r w:rsidR="00E55969" w:rsidRPr="009229DE">
        <w:rPr>
          <w:rFonts w:ascii="Century Gothic" w:hAnsi="Century Gothic" w:cs="Century Gothic"/>
        </w:rPr>
        <w:t xml:space="preserve"> </w:t>
      </w:r>
      <w:r w:rsidR="00E55969" w:rsidRPr="009229DE">
        <w:rPr>
          <w:rFonts w:ascii="Century Gothic" w:hAnsi="Century Gothic" w:cs="Century Gothic"/>
          <w:lang w:val="es-MX"/>
        </w:rPr>
        <w:t xml:space="preserve">Atento a ello, </w:t>
      </w:r>
      <w:r w:rsidR="00E55969" w:rsidRPr="009229DE">
        <w:rPr>
          <w:rFonts w:ascii="Century Gothic" w:hAnsi="Century Gothic" w:cs="Century Gothic"/>
        </w:rPr>
        <w:t>existiendo</w:t>
      </w:r>
      <w:r w:rsidR="00E55969" w:rsidRPr="009229DE">
        <w:rPr>
          <w:rFonts w:ascii="Century Gothic" w:hAnsi="Century Gothic" w:cs="Century Gothic"/>
          <w:lang w:val="es-MX"/>
        </w:rPr>
        <w:t xml:space="preserve"> </w:t>
      </w:r>
      <w:r w:rsidR="00E55969" w:rsidRPr="009229DE">
        <w:rPr>
          <w:rFonts w:ascii="Century Gothic" w:hAnsi="Century Gothic" w:cs="Century Gothic"/>
          <w:b/>
          <w:bCs/>
          <w:lang w:val="es-MX"/>
        </w:rPr>
        <w:t>quórum</w:t>
      </w:r>
      <w:r w:rsidR="00E55969" w:rsidRPr="009229DE">
        <w:rPr>
          <w:rFonts w:ascii="Century Gothic" w:hAnsi="Century Gothic" w:cs="Century Gothic"/>
          <w:lang w:val="es-MX"/>
        </w:rPr>
        <w:t xml:space="preserve"> para celebrar esta sesión, la Magistrada Presidenta, la declara válida, al igual que los acuerdos que en ella se tome</w:t>
      </w:r>
      <w:r w:rsidR="00E55969" w:rsidRPr="009229DE">
        <w:rPr>
          <w:rFonts w:ascii="Century Gothic" w:hAnsi="Century Gothic"/>
          <w:lang w:val="es-MX"/>
        </w:rPr>
        <w:t>n</w:t>
      </w:r>
      <w:r w:rsidRPr="00441A6A">
        <w:rPr>
          <w:rFonts w:ascii="Century Gothic" w:hAnsi="Century Gothic"/>
          <w:lang w:val="es-MX"/>
        </w:rPr>
        <w:t xml:space="preserve">. </w:t>
      </w:r>
      <w:r w:rsidRPr="00441A6A">
        <w:rPr>
          <w:rFonts w:ascii="Century Gothic" w:hAnsi="Century Gothic"/>
        </w:rPr>
        <w:t xml:space="preserve">- - - - </w:t>
      </w:r>
      <w:r w:rsidR="002456D3">
        <w:rPr>
          <w:rFonts w:ascii="Century Gothic" w:hAnsi="Century Gothic"/>
        </w:rPr>
        <w:t xml:space="preserve"> </w:t>
      </w:r>
    </w:p>
    <w:p w14:paraId="121E7190" w14:textId="7FF75E49" w:rsidR="00004DB9" w:rsidRPr="005B4301" w:rsidRDefault="00977980" w:rsidP="00F0298D">
      <w:pPr>
        <w:spacing w:line="504" w:lineRule="auto"/>
        <w:jc w:val="both"/>
        <w:rPr>
          <w:rFonts w:ascii="Century Gothic" w:hAnsi="Century Gothic"/>
          <w:bCs/>
        </w:rPr>
      </w:pPr>
      <w:r w:rsidRPr="00E84600">
        <w:rPr>
          <w:rFonts w:ascii="Century Gothic" w:hAnsi="Century Gothic"/>
          <w:lang w:val="es-MX"/>
        </w:rPr>
        <w:t>Posteriormente</w:t>
      </w:r>
      <w:r w:rsidRPr="00441A6A">
        <w:rPr>
          <w:rFonts w:ascii="Century Gothic" w:hAnsi="Century Gothic"/>
        </w:rPr>
        <w:t>, l</w:t>
      </w:r>
      <w:r w:rsidR="002040AA" w:rsidRPr="00441A6A">
        <w:rPr>
          <w:rFonts w:ascii="Century Gothic" w:hAnsi="Century Gothic"/>
        </w:rPr>
        <w:t>a</w:t>
      </w:r>
      <w:r w:rsidRPr="00441A6A">
        <w:rPr>
          <w:rFonts w:ascii="Century Gothic" w:hAnsi="Century Gothic"/>
        </w:rPr>
        <w:t xml:space="preserve"> </w:t>
      </w:r>
      <w:r w:rsidR="002040AA" w:rsidRPr="00441A6A">
        <w:rPr>
          <w:rFonts w:ascii="Century Gothic" w:hAnsi="Century Gothic"/>
          <w:b/>
        </w:rPr>
        <w:t>M</w:t>
      </w:r>
      <w:r w:rsidRPr="00441A6A">
        <w:rPr>
          <w:rFonts w:ascii="Century Gothic" w:hAnsi="Century Gothic"/>
          <w:b/>
          <w:bCs/>
        </w:rPr>
        <w:t>agistrad</w:t>
      </w:r>
      <w:r w:rsidR="002040AA" w:rsidRPr="00441A6A">
        <w:rPr>
          <w:rFonts w:ascii="Century Gothic" w:hAnsi="Century Gothic"/>
          <w:b/>
          <w:bCs/>
        </w:rPr>
        <w:t>a Olga Regina García López</w:t>
      </w:r>
      <w:r w:rsidRPr="00441A6A">
        <w:rPr>
          <w:rFonts w:ascii="Century Gothic" w:hAnsi="Century Gothic"/>
        </w:rPr>
        <w:t xml:space="preserve"> pide a la Secretaria de Acuerdos dé lectura al </w:t>
      </w:r>
      <w:r w:rsidRPr="00441A6A">
        <w:rPr>
          <w:rFonts w:ascii="Century Gothic" w:hAnsi="Century Gothic"/>
          <w:b/>
          <w:bCs/>
        </w:rPr>
        <w:t>segundo punto</w:t>
      </w:r>
      <w:r w:rsidRPr="00441A6A">
        <w:rPr>
          <w:rFonts w:ascii="Century Gothic" w:hAnsi="Century Gothic"/>
        </w:rPr>
        <w:t xml:space="preserve">. Atento a ello, </w:t>
      </w:r>
      <w:r w:rsidRPr="00441A6A">
        <w:rPr>
          <w:rFonts w:ascii="Century Gothic" w:hAnsi="Century Gothic"/>
        </w:rPr>
        <w:lastRenderedPageBreak/>
        <w:t xml:space="preserve">la </w:t>
      </w:r>
      <w:r w:rsidRPr="00441A6A">
        <w:rPr>
          <w:rFonts w:ascii="Century Gothic" w:hAnsi="Century Gothic"/>
          <w:b/>
        </w:rPr>
        <w:t>licenciada Ma. del Rosario Torres Mancilla</w:t>
      </w:r>
      <w:r w:rsidRPr="00441A6A">
        <w:rPr>
          <w:rFonts w:ascii="Century Gothic" w:hAnsi="Century Gothic"/>
        </w:rPr>
        <w:t>, leyó: “</w:t>
      </w:r>
      <w:r w:rsidR="00E55A31" w:rsidRPr="00E55A31">
        <w:rPr>
          <w:rFonts w:ascii="Century Gothic" w:hAnsi="Century Gothic" w:cs="Arial"/>
          <w:b/>
          <w:lang w:val="es-MX"/>
        </w:rPr>
        <w:t>Lectura, discusión y en su caso aprobación del orden del día</w:t>
      </w:r>
      <w:r w:rsidRPr="00441A6A">
        <w:rPr>
          <w:rFonts w:ascii="Century Gothic" w:hAnsi="Century Gothic"/>
          <w:b/>
          <w:lang w:val="es-MX"/>
        </w:rPr>
        <w:t xml:space="preserve">”. </w:t>
      </w:r>
      <w:r w:rsidRPr="00441A6A">
        <w:rPr>
          <w:rFonts w:ascii="Century Gothic" w:hAnsi="Century Gothic"/>
          <w:b/>
        </w:rPr>
        <w:t xml:space="preserve">Atento a lo cual, el </w:t>
      </w:r>
      <w:r w:rsidRPr="00441A6A">
        <w:rPr>
          <w:rFonts w:ascii="Century Gothic" w:hAnsi="Century Gothic"/>
          <w:b/>
          <w:bCs/>
        </w:rPr>
        <w:t>orden del día es aprobado en sus términos, por unanimidad de votos.</w:t>
      </w:r>
      <w:r w:rsidRPr="00441A6A">
        <w:rPr>
          <w:rFonts w:ascii="Century Gothic" w:hAnsi="Century Gothic"/>
          <w:bCs/>
        </w:rPr>
        <w:t xml:space="preserve"> - - - - - - - - - - - -</w:t>
      </w:r>
      <w:r w:rsidRPr="00441A6A">
        <w:rPr>
          <w:rFonts w:ascii="Century Gothic" w:hAnsi="Century Gothic"/>
          <w:b/>
          <w:bCs/>
        </w:rPr>
        <w:t xml:space="preserve"> </w:t>
      </w:r>
      <w:r w:rsidR="002040AA" w:rsidRPr="00441A6A">
        <w:rPr>
          <w:rFonts w:ascii="Century Gothic" w:hAnsi="Century Gothic"/>
          <w:bCs/>
        </w:rPr>
        <w:t xml:space="preserve">- - - - - </w:t>
      </w:r>
      <w:r w:rsidR="00441A6A">
        <w:rPr>
          <w:rFonts w:ascii="Century Gothic" w:hAnsi="Century Gothic"/>
          <w:bCs/>
        </w:rPr>
        <w:t xml:space="preserve">- - - - - - - - - - - - - - - - - - -  - - - - - - - - - - </w:t>
      </w:r>
      <w:r w:rsidRPr="00E84600">
        <w:rPr>
          <w:rFonts w:ascii="Century Gothic" w:hAnsi="Century Gothic"/>
        </w:rPr>
        <w:t xml:space="preserve">A continuación, </w:t>
      </w:r>
      <w:r w:rsidR="00F53FD6" w:rsidRPr="00E84600">
        <w:rPr>
          <w:rFonts w:ascii="Century Gothic" w:hAnsi="Century Gothic"/>
        </w:rPr>
        <w:t>la</w:t>
      </w:r>
      <w:r w:rsidRPr="00E84600">
        <w:rPr>
          <w:rFonts w:ascii="Century Gothic" w:hAnsi="Century Gothic"/>
        </w:rPr>
        <w:t xml:space="preserve"> </w:t>
      </w:r>
      <w:r w:rsidRPr="00E84600">
        <w:rPr>
          <w:rFonts w:ascii="Century Gothic" w:hAnsi="Century Gothic"/>
          <w:b/>
          <w:bCs/>
        </w:rPr>
        <w:t>Magistrad</w:t>
      </w:r>
      <w:r w:rsidR="00F53FD6" w:rsidRPr="00E84600">
        <w:rPr>
          <w:rFonts w:ascii="Century Gothic" w:hAnsi="Century Gothic"/>
          <w:b/>
          <w:bCs/>
        </w:rPr>
        <w:t>a</w:t>
      </w:r>
      <w:r w:rsidRPr="00E84600">
        <w:rPr>
          <w:rFonts w:ascii="Century Gothic" w:hAnsi="Century Gothic"/>
          <w:b/>
          <w:bCs/>
        </w:rPr>
        <w:t xml:space="preserve"> President</w:t>
      </w:r>
      <w:r w:rsidR="00F53FD6" w:rsidRPr="00E84600">
        <w:rPr>
          <w:rFonts w:ascii="Century Gothic" w:hAnsi="Century Gothic"/>
          <w:b/>
          <w:bCs/>
        </w:rPr>
        <w:t>a</w:t>
      </w:r>
      <w:r w:rsidRPr="00E84600">
        <w:rPr>
          <w:rFonts w:ascii="Century Gothic" w:hAnsi="Century Gothic"/>
        </w:rPr>
        <w:t xml:space="preserve"> pide a la Secretaria de Acuerdos dé lectura al </w:t>
      </w:r>
      <w:r w:rsidRPr="00E84600">
        <w:rPr>
          <w:rFonts w:ascii="Century Gothic" w:hAnsi="Century Gothic"/>
          <w:b/>
          <w:bCs/>
        </w:rPr>
        <w:t>tercer punto</w:t>
      </w:r>
      <w:r w:rsidRPr="00E84600">
        <w:rPr>
          <w:rFonts w:ascii="Century Gothic" w:hAnsi="Century Gothic"/>
        </w:rPr>
        <w:t>; quien atendiendo la instrucción, procedió a leer: “</w:t>
      </w:r>
      <w:r w:rsidR="00377A0F" w:rsidRPr="00377A0F">
        <w:rPr>
          <w:rFonts w:ascii="Century Gothic" w:hAnsi="Century Gothic"/>
          <w:b/>
        </w:rPr>
        <w:t xml:space="preserve">Se somete a consideración, discusión y en su caso, aprobación, la ponencia presentada por la </w:t>
      </w:r>
      <w:r w:rsidR="00377A0F" w:rsidRPr="00377A0F">
        <w:rPr>
          <w:rFonts w:ascii="Century Gothic" w:hAnsi="Century Gothic" w:cs="Tahoma"/>
          <w:b/>
          <w:bCs/>
        </w:rPr>
        <w:t xml:space="preserve">Magistrada Rebeca Anastacia Medina García, </w:t>
      </w:r>
      <w:r w:rsidR="00377A0F" w:rsidRPr="00377A0F">
        <w:rPr>
          <w:rFonts w:ascii="Century Gothic" w:hAnsi="Century Gothic"/>
          <w:b/>
        </w:rPr>
        <w:t>para cumplimentar</w:t>
      </w:r>
      <w:r w:rsidR="00377A0F" w:rsidRPr="00377A0F">
        <w:rPr>
          <w:rFonts w:ascii="Century Gothic" w:hAnsi="Century Gothic" w:cs="Tahoma"/>
          <w:b/>
        </w:rPr>
        <w:t xml:space="preserve"> </w:t>
      </w:r>
      <w:r w:rsidR="00377A0F" w:rsidRPr="00377A0F">
        <w:rPr>
          <w:rFonts w:ascii="Century Gothic" w:hAnsi="Century Gothic"/>
          <w:b/>
        </w:rPr>
        <w:t>la ejecutoria</w:t>
      </w:r>
      <w:r w:rsidR="00377A0F" w:rsidRPr="00377A0F">
        <w:rPr>
          <w:rFonts w:ascii="Century Gothic" w:hAnsi="Century Gothic"/>
          <w:b/>
          <w:color w:val="000000"/>
        </w:rPr>
        <w:t xml:space="preserve"> de </w:t>
      </w:r>
      <w:r w:rsidR="00377A0F" w:rsidRPr="00377A0F">
        <w:rPr>
          <w:rFonts w:ascii="Century Gothic" w:hAnsi="Century Gothic" w:cs="Tahoma"/>
          <w:b/>
          <w:bCs/>
        </w:rPr>
        <w:t xml:space="preserve">25 veinticinco de junio de 2020 dos mil veinte, pronunciada por el Juez Segundo de Distrito en el Estado, en los autos del juicio de amparo indirecto </w:t>
      </w:r>
      <w:r w:rsidR="00095110" w:rsidRPr="00095110">
        <w:rPr>
          <w:rFonts w:ascii="Century Gothic" w:hAnsi="Century Gothic" w:cs="Tahoma"/>
          <w:b/>
          <w:bCs/>
        </w:rPr>
        <w:t xml:space="preserve"> ELIMINADO</w:t>
      </w:r>
      <w:r w:rsidR="00377A0F" w:rsidRPr="00377A0F">
        <w:rPr>
          <w:rFonts w:ascii="Century Gothic" w:hAnsi="Century Gothic" w:cs="Tahoma"/>
          <w:b/>
          <w:bCs/>
        </w:rPr>
        <w:t>, promovido por la licenciada Alma Delia González Centeno</w:t>
      </w:r>
      <w:r w:rsidR="00377A0F" w:rsidRPr="00377A0F">
        <w:rPr>
          <w:rFonts w:ascii="Century Gothic" w:hAnsi="Century Gothic"/>
          <w:b/>
          <w:color w:val="000000"/>
        </w:rPr>
        <w:t xml:space="preserve">, contra el acto reclamado al Honorable Pleno del Supremo Tribunal de Justicia, consistente en la resolución pronunciada  el 10 diez de octubre del 2019 dos mil diecinueve, dentro del recurso de revisión administrativa número </w:t>
      </w:r>
      <w:r w:rsidR="002E112F">
        <w:rPr>
          <w:rFonts w:ascii="Century Gothic" w:hAnsi="Century Gothic"/>
          <w:b/>
          <w:color w:val="000000"/>
        </w:rPr>
        <w:t xml:space="preserve"> ELIMINADO</w:t>
      </w:r>
      <w:r w:rsidR="00377A0F" w:rsidRPr="00377A0F">
        <w:rPr>
          <w:rFonts w:ascii="Century Gothic" w:hAnsi="Century Gothic"/>
          <w:b/>
          <w:color w:val="000000"/>
        </w:rPr>
        <w:t>, que interpuso la inconforme en contra de la resolución de 05 cinco de septiembre del 2017 dos mil diecisiete, por parte del Honorable Pleno del Consejo de la Judicatura del Poder Judicial del Estado, en la que se resolvió la designación de personal de reserva a la categoría de Juez de Primera Instancia, con base a la convocatoria de 04 cuatro de octubre del 2016 dos mil dieciséis</w:t>
      </w:r>
      <w:r w:rsidR="00E55A31">
        <w:rPr>
          <w:rFonts w:ascii="Century Gothic" w:hAnsi="Century Gothic"/>
          <w:bCs/>
        </w:rPr>
        <w:t>”</w:t>
      </w:r>
      <w:r w:rsidR="005568AA">
        <w:rPr>
          <w:rFonts w:ascii="Century Gothic" w:hAnsi="Century Gothic"/>
          <w:b/>
        </w:rPr>
        <w:t>.</w:t>
      </w:r>
      <w:r w:rsidR="00D46740">
        <w:rPr>
          <w:rFonts w:ascii="Century Gothic" w:hAnsi="Century Gothic"/>
          <w:b/>
        </w:rPr>
        <w:t xml:space="preserve"> </w:t>
      </w:r>
      <w:r w:rsidR="00D46740">
        <w:rPr>
          <w:rFonts w:ascii="Century Gothic" w:hAnsi="Century Gothic"/>
        </w:rPr>
        <w:t>Cuyos puntos resolutivos son del tenor literal siguientes: “</w:t>
      </w:r>
      <w:r w:rsidR="00D46740">
        <w:rPr>
          <w:rFonts w:ascii="Century Gothic" w:hAnsi="Century Gothic"/>
          <w:b/>
        </w:rPr>
        <w:t xml:space="preserve">PRIMERO.- </w:t>
      </w:r>
      <w:r w:rsidR="00D46740">
        <w:rPr>
          <w:rFonts w:ascii="Century Gothic" w:hAnsi="Century Gothic"/>
        </w:rPr>
        <w:t xml:space="preserve">Este Tribunal, actuando en Pleno, resultó competente para conocer del presente recurso de revisión extraordinaria y el trámite dado al mismo se encuentra ajustado a derecho. </w:t>
      </w:r>
      <w:r w:rsidR="00D46740">
        <w:rPr>
          <w:rFonts w:ascii="Century Gothic" w:hAnsi="Century Gothic"/>
          <w:b/>
        </w:rPr>
        <w:t>SEGUNDO.-</w:t>
      </w:r>
      <w:r w:rsidR="00D46740">
        <w:rPr>
          <w:rFonts w:ascii="Century Gothic" w:hAnsi="Century Gothic"/>
        </w:rPr>
        <w:t xml:space="preserve"> Los motivos de </w:t>
      </w:r>
      <w:r w:rsidR="00D46740">
        <w:rPr>
          <w:rFonts w:ascii="Century Gothic" w:hAnsi="Century Gothic"/>
        </w:rPr>
        <w:lastRenderedPageBreak/>
        <w:t xml:space="preserve">inconformidad expresados por la licenciada Alma Delia González Centeno, no fueron motivo de estudio, por las razones expuestas al inicio del considerando quinto de estudio del presente fallo. </w:t>
      </w:r>
      <w:r w:rsidR="00D46740">
        <w:rPr>
          <w:rFonts w:ascii="Century Gothic" w:hAnsi="Century Gothic"/>
          <w:b/>
        </w:rPr>
        <w:t xml:space="preserve">TERCERO. </w:t>
      </w:r>
      <w:r w:rsidR="00D46740">
        <w:rPr>
          <w:rFonts w:ascii="Century Gothic" w:hAnsi="Century Gothic"/>
        </w:rPr>
        <w:t xml:space="preserve">En consecuencia, en acatamiento a la ejecutoria de amparo que se cumplimenta, se decreta </w:t>
      </w:r>
      <w:r w:rsidR="00D46740">
        <w:rPr>
          <w:rFonts w:ascii="Century Gothic" w:hAnsi="Century Gothic"/>
          <w:b/>
        </w:rPr>
        <w:t xml:space="preserve">reponer el procedimiento, </w:t>
      </w:r>
      <w:r w:rsidR="00D46740">
        <w:rPr>
          <w:rFonts w:ascii="Century Gothic" w:hAnsi="Century Gothic"/>
        </w:rPr>
        <w:t xml:space="preserve">para el </w:t>
      </w:r>
      <w:r w:rsidR="00D46740">
        <w:rPr>
          <w:rFonts w:ascii="Century Gothic" w:hAnsi="Century Gothic"/>
          <w:b/>
        </w:rPr>
        <w:t>único efecto</w:t>
      </w:r>
      <w:r w:rsidR="00D46740">
        <w:rPr>
          <w:rFonts w:ascii="Century Gothic" w:hAnsi="Century Gothic"/>
        </w:rPr>
        <w:t xml:space="preserve"> de instruir al Comité Encargado de la evaluación, que en lo concerniente a la licenciada Alma Delia González Centeno, prescinda de considerar que el proyecto realizado por la citada quejosa, esto es, el caso práctico relativo al juicio ejecutivo mercantil que le fue asignado, se excluya de ser calificado y con libertad de jurisdicción, el citado Comité resuelva de nueva cuenta lo que estime procedente y la comunique al H. Pleno del Supremo Tribunal de Justicia del Estado y en base a las nuevas consideraciones y los resultados que se lleguen a obtener, con libertad de jurisdicción, proceda a resolver el recurso de revisión administrativa </w:t>
      </w:r>
      <w:r w:rsidR="00095110" w:rsidRPr="00095110">
        <w:rPr>
          <w:rFonts w:ascii="Century Gothic" w:hAnsi="Century Gothic"/>
          <w:b/>
        </w:rPr>
        <w:t xml:space="preserve"> ELIMINADO </w:t>
      </w:r>
      <w:r w:rsidR="00D46740">
        <w:rPr>
          <w:rFonts w:ascii="Century Gothic" w:hAnsi="Century Gothic"/>
        </w:rPr>
        <w:t xml:space="preserve"> y así poder dar cumplimiento al tercer punto ordenado en el fallo protector por el Juzgado Segundo de Distrito en el Estado y se d</w:t>
      </w:r>
      <w:r w:rsidR="001B2F11">
        <w:rPr>
          <w:rFonts w:ascii="Century Gothic" w:hAnsi="Century Gothic"/>
        </w:rPr>
        <w:t>é</w:t>
      </w:r>
      <w:r w:rsidR="00D46740">
        <w:rPr>
          <w:rFonts w:ascii="Century Gothic" w:hAnsi="Century Gothic"/>
        </w:rPr>
        <w:t xml:space="preserve"> cabalmente por cumplida la ejecutoria de mérito. Es menester señalar que para poder dar cumplimiento al tercer punto ordenado por la Autoridad Federal, el cual se </w:t>
      </w:r>
      <w:r w:rsidR="00982D7A">
        <w:rPr>
          <w:rFonts w:ascii="Century Gothic" w:hAnsi="Century Gothic"/>
        </w:rPr>
        <w:t xml:space="preserve">reproduce a continuación: </w:t>
      </w:r>
      <w:r w:rsidR="00DF43D0" w:rsidRPr="000D06F8">
        <w:rPr>
          <w:rFonts w:ascii="Century Gothic" w:hAnsi="Century Gothic"/>
        </w:rPr>
        <w:t>“…</w:t>
      </w:r>
      <w:r w:rsidR="00DF43D0" w:rsidRPr="000D06F8">
        <w:rPr>
          <w:rFonts w:ascii="Century Gothic" w:hAnsi="Century Gothic"/>
          <w:b/>
          <w:sz w:val="21"/>
          <w:szCs w:val="21"/>
        </w:rPr>
        <w:t>Hecho lo anterior, a la luz de esas nuevas consideraciones y los resultados que de ahí se obtengan, el Pleno del Supremo Tribunal de Justicia del Estado, emita una nueva resolución, en la que igualmente con libertad de jurisdicción, resuelva el recurso de revisión administrativa…”;</w:t>
      </w:r>
      <w:r w:rsidR="00982D7A">
        <w:rPr>
          <w:rFonts w:ascii="Century Gothic" w:hAnsi="Century Gothic"/>
          <w:b/>
          <w:sz w:val="21"/>
          <w:szCs w:val="21"/>
        </w:rPr>
        <w:t xml:space="preserve"> </w:t>
      </w:r>
      <w:r w:rsidR="00982D7A" w:rsidRPr="00982D7A">
        <w:rPr>
          <w:rFonts w:ascii="Century Gothic" w:hAnsi="Century Gothic"/>
        </w:rPr>
        <w:t>e</w:t>
      </w:r>
      <w:r w:rsidR="00982D7A">
        <w:rPr>
          <w:rFonts w:ascii="Century Gothic" w:hAnsi="Century Gothic"/>
        </w:rPr>
        <w:t xml:space="preserve">s necesario que el Comité encargado, una vez que con plenitud de jurisdicción que se le otorgó, emita una nueva </w:t>
      </w:r>
      <w:r w:rsidR="00982D7A">
        <w:rPr>
          <w:rFonts w:ascii="Century Gothic" w:hAnsi="Century Gothic"/>
        </w:rPr>
        <w:lastRenderedPageBreak/>
        <w:t>resolución y en base a las nuevas consideraciones y los resultados que se lleguen a obtener, la comunique al H</w:t>
      </w:r>
      <w:r w:rsidR="001B2F11">
        <w:rPr>
          <w:rFonts w:ascii="Century Gothic" w:hAnsi="Century Gothic"/>
        </w:rPr>
        <w:t>.</w:t>
      </w:r>
      <w:r w:rsidR="00982D7A">
        <w:rPr>
          <w:rFonts w:ascii="Century Gothic" w:hAnsi="Century Gothic"/>
        </w:rPr>
        <w:t xml:space="preserve"> Pleno del Supremo Tribunal de Justicia del Estado y </w:t>
      </w:r>
      <w:r w:rsidR="001B2F11" w:rsidRPr="001B2F11">
        <w:rPr>
          <w:rFonts w:ascii="Century Gothic" w:hAnsi="Century Gothic"/>
        </w:rPr>
        <w:t xml:space="preserve">en </w:t>
      </w:r>
      <w:r w:rsidR="001B2F11">
        <w:rPr>
          <w:rFonts w:ascii="Century Gothic" w:hAnsi="Century Gothic"/>
        </w:rPr>
        <w:t>b</w:t>
      </w:r>
      <w:r w:rsidR="00982D7A" w:rsidRPr="001B2F11">
        <w:rPr>
          <w:rFonts w:ascii="Century Gothic" w:hAnsi="Century Gothic"/>
        </w:rPr>
        <w:t>ase</w:t>
      </w:r>
      <w:r w:rsidR="00982D7A">
        <w:rPr>
          <w:rFonts w:ascii="Century Gothic" w:hAnsi="Century Gothic"/>
        </w:rPr>
        <w:t xml:space="preserve"> a las nuevas consideraciones y los resultados que se lleguen a obtener, la comunique al H</w:t>
      </w:r>
      <w:r w:rsidR="001B2F11">
        <w:rPr>
          <w:rFonts w:ascii="Century Gothic" w:hAnsi="Century Gothic"/>
        </w:rPr>
        <w:t xml:space="preserve">. </w:t>
      </w:r>
      <w:r w:rsidR="00982D7A">
        <w:rPr>
          <w:rFonts w:ascii="Century Gothic" w:hAnsi="Century Gothic"/>
        </w:rPr>
        <w:t>Pleno del Supremo Tribunal de Justicia del Estado</w:t>
      </w:r>
      <w:r w:rsidR="001B2F11">
        <w:rPr>
          <w:rFonts w:ascii="Century Gothic" w:hAnsi="Century Gothic"/>
        </w:rPr>
        <w:t xml:space="preserve">, </w:t>
      </w:r>
      <w:r w:rsidR="00982D7A">
        <w:rPr>
          <w:rFonts w:ascii="Century Gothic" w:hAnsi="Century Gothic"/>
        </w:rPr>
        <w:t xml:space="preserve">con libertad de jurisdicción, proceda a resolver el recurso de revisión administrativa </w:t>
      </w:r>
      <w:r w:rsidR="002E112F" w:rsidRPr="00C55C6A">
        <w:rPr>
          <w:rFonts w:ascii="Century Gothic" w:hAnsi="Century Gothic" w:cs="Tahoma"/>
          <w:b/>
          <w:bCs/>
        </w:rPr>
        <w:t>ELIMINADO</w:t>
      </w:r>
      <w:r w:rsidR="002E112F">
        <w:rPr>
          <w:rFonts w:ascii="Century Gothic" w:hAnsi="Century Gothic"/>
        </w:rPr>
        <w:t xml:space="preserve"> </w:t>
      </w:r>
      <w:r w:rsidR="00982D7A">
        <w:rPr>
          <w:rFonts w:ascii="Century Gothic" w:hAnsi="Century Gothic"/>
        </w:rPr>
        <w:t xml:space="preserve">y así poder dar cumplimiento al tercer punto ordenado en el fallo protector por el Juzgado Segundo de Distrito en el Estado y se dé cabalmente por cumplida la ejecutoria de mérito. </w:t>
      </w:r>
      <w:r w:rsidR="00982D7A">
        <w:rPr>
          <w:rFonts w:ascii="Century Gothic" w:hAnsi="Century Gothic"/>
          <w:b/>
        </w:rPr>
        <w:t xml:space="preserve">CUARTO.- </w:t>
      </w:r>
      <w:r w:rsidR="00982D7A">
        <w:rPr>
          <w:rFonts w:ascii="Century Gothic" w:hAnsi="Century Gothic"/>
        </w:rPr>
        <w:t xml:space="preserve">Envíese copia certificada de la presente resolución al Juzgado Segundo de Distrito en el Estado como constancia del cumplimiento dado a la ejecutoria que se sirvió pronunciar en el juicio de amparo </w:t>
      </w:r>
      <w:r w:rsidR="002E112F" w:rsidRPr="00C55C6A">
        <w:rPr>
          <w:rFonts w:ascii="Century Gothic" w:hAnsi="Century Gothic" w:cs="Tahoma"/>
          <w:b/>
          <w:bCs/>
        </w:rPr>
        <w:t>ELIMINADO</w:t>
      </w:r>
      <w:r w:rsidR="00982D7A">
        <w:rPr>
          <w:rFonts w:ascii="Century Gothic" w:hAnsi="Century Gothic"/>
          <w:b/>
        </w:rPr>
        <w:t xml:space="preserve">, </w:t>
      </w:r>
      <w:r w:rsidR="00982D7A" w:rsidRPr="00982D7A">
        <w:rPr>
          <w:rFonts w:ascii="Century Gothic" w:hAnsi="Century Gothic"/>
        </w:rPr>
        <w:t>promovido</w:t>
      </w:r>
      <w:r w:rsidR="00982D7A">
        <w:rPr>
          <w:rFonts w:ascii="Century Gothic" w:hAnsi="Century Gothic"/>
          <w:b/>
        </w:rPr>
        <w:t xml:space="preserve"> </w:t>
      </w:r>
      <w:r w:rsidR="00982D7A">
        <w:rPr>
          <w:rFonts w:ascii="Century Gothic" w:hAnsi="Century Gothic"/>
        </w:rPr>
        <w:t xml:space="preserve">por la licenciada Alma Delia González Centeno. </w:t>
      </w:r>
      <w:r w:rsidR="00982D7A">
        <w:rPr>
          <w:rFonts w:ascii="Century Gothic" w:hAnsi="Century Gothic"/>
          <w:b/>
        </w:rPr>
        <w:t xml:space="preserve">QUINTO.- </w:t>
      </w:r>
      <w:r w:rsidR="00982D7A">
        <w:rPr>
          <w:rFonts w:ascii="Century Gothic" w:hAnsi="Century Gothic"/>
        </w:rPr>
        <w:t xml:space="preserve">En cumplimiento a lo dispuesto en la circular 06/2020, emitida el 21 veintiuno de enero de 2020 dos mil veinte, por el Presidente del Supremo Tribunal de Justicia del Estado y con fundamento en el artículo 17 del Reglamento del Poder Judicial para la aplicación de la Ley de Transparencia y Acceso a la Información Pública, se hace saber a las partes que: “En </w:t>
      </w:r>
      <w:r w:rsidR="00982D7A" w:rsidRPr="00982D7A">
        <w:rPr>
          <w:rFonts w:ascii="Century Gothic" w:hAnsi="Century Gothic"/>
        </w:rPr>
        <w:t>términos de lo dispuesto en el artículo 73, fracción II, de la Ley General de Transparencia y Acceso a la Información Pública, en relación con el diverso 87, fracción III, de la Ley de Transparencia y Acceso a la Información Pública del Estado</w:t>
      </w:r>
      <w:r w:rsidR="00982D7A">
        <w:rPr>
          <w:rFonts w:ascii="Century Gothic" w:hAnsi="Century Gothic"/>
        </w:rPr>
        <w:t xml:space="preserve"> de San Luis Potosí</w:t>
      </w:r>
      <w:r w:rsidR="00982D7A" w:rsidRPr="00982D7A">
        <w:rPr>
          <w:rFonts w:ascii="Century Gothic" w:hAnsi="Century Gothic"/>
        </w:rPr>
        <w:t>,</w:t>
      </w:r>
      <w:r w:rsidR="00982D7A">
        <w:rPr>
          <w:rFonts w:ascii="Century Gothic" w:hAnsi="Century Gothic"/>
        </w:rPr>
        <w:t xml:space="preserve"> hágase </w:t>
      </w:r>
      <w:r w:rsidR="00982D7A" w:rsidRPr="00982D7A">
        <w:rPr>
          <w:rFonts w:ascii="Century Gothic" w:hAnsi="Century Gothic"/>
        </w:rPr>
        <w:t>del conocimiento de las partes que la</w:t>
      </w:r>
      <w:r w:rsidR="00982D7A">
        <w:rPr>
          <w:rFonts w:ascii="Century Gothic" w:hAnsi="Century Gothic"/>
        </w:rPr>
        <w:t>s</w:t>
      </w:r>
      <w:r w:rsidR="00982D7A" w:rsidRPr="00982D7A">
        <w:rPr>
          <w:rFonts w:ascii="Century Gothic" w:hAnsi="Century Gothic"/>
        </w:rPr>
        <w:t xml:space="preserve"> sentencia</w:t>
      </w:r>
      <w:r w:rsidR="00982D7A">
        <w:rPr>
          <w:rFonts w:ascii="Century Gothic" w:hAnsi="Century Gothic"/>
        </w:rPr>
        <w:t>s</w:t>
      </w:r>
      <w:r w:rsidR="00982D7A" w:rsidRPr="00982D7A">
        <w:rPr>
          <w:rFonts w:ascii="Century Gothic" w:hAnsi="Century Gothic"/>
        </w:rPr>
        <w:t xml:space="preserve"> definitiva</w:t>
      </w:r>
      <w:r w:rsidR="00982D7A">
        <w:rPr>
          <w:rFonts w:ascii="Century Gothic" w:hAnsi="Century Gothic"/>
        </w:rPr>
        <w:t>s</w:t>
      </w:r>
      <w:r w:rsidR="00982D7A" w:rsidRPr="00982D7A">
        <w:rPr>
          <w:rFonts w:ascii="Century Gothic" w:hAnsi="Century Gothic"/>
        </w:rPr>
        <w:t>, interlocutorias y cumplimiento de ejecutoria</w:t>
      </w:r>
      <w:r w:rsidR="00982D7A">
        <w:rPr>
          <w:rFonts w:ascii="Century Gothic" w:hAnsi="Century Gothic"/>
        </w:rPr>
        <w:t>s</w:t>
      </w:r>
      <w:r w:rsidR="00982D7A" w:rsidRPr="00982D7A">
        <w:rPr>
          <w:rFonts w:ascii="Century Gothic" w:hAnsi="Century Gothic"/>
        </w:rPr>
        <w:t xml:space="preserve"> de amparo, en su caso, que se </w:t>
      </w:r>
      <w:r w:rsidR="00982D7A">
        <w:rPr>
          <w:rFonts w:ascii="Century Gothic" w:hAnsi="Century Gothic"/>
        </w:rPr>
        <w:t>dicten</w:t>
      </w:r>
      <w:r w:rsidR="00982D7A" w:rsidRPr="00982D7A">
        <w:rPr>
          <w:rFonts w:ascii="Century Gothic" w:hAnsi="Century Gothic"/>
        </w:rPr>
        <w:t xml:space="preserve"> en el presente asunto, </w:t>
      </w:r>
      <w:r w:rsidR="00982D7A" w:rsidRPr="00982D7A">
        <w:rPr>
          <w:rFonts w:ascii="Century Gothic" w:hAnsi="Century Gothic"/>
        </w:rPr>
        <w:lastRenderedPageBreak/>
        <w:t>estarán a disposición del público para su consulta, a través de la difusión en la plataforma electrónica a que se refiere el numeral 49 de la Ley General de</w:t>
      </w:r>
      <w:r w:rsidR="00982D7A" w:rsidRPr="005B4301">
        <w:rPr>
          <w:rFonts w:ascii="Century Gothic" w:hAnsi="Century Gothic"/>
        </w:rPr>
        <w:t xml:space="preserv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w:t>
      </w:r>
      <w:r w:rsidR="005B4301">
        <w:rPr>
          <w:rFonts w:ascii="Century Gothic" w:hAnsi="Century Gothic"/>
        </w:rPr>
        <w:t xml:space="preserve"> los artículos 82 del Código Nacional de Procedimientos Penales, 1068 del Código de Comercio y</w:t>
      </w:r>
      <w:r w:rsidR="00982D7A" w:rsidRPr="005B4301">
        <w:rPr>
          <w:rFonts w:ascii="Century Gothic" w:hAnsi="Century Gothic"/>
        </w:rPr>
        <w:t xml:space="preserve">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w:t>
      </w:r>
      <w:r w:rsidR="005B4301">
        <w:rPr>
          <w:rFonts w:ascii="Century Gothic" w:hAnsi="Century Gothic"/>
          <w:b/>
        </w:rPr>
        <w:t xml:space="preserve">SEXTO.- </w:t>
      </w:r>
      <w:r w:rsidR="005B4301">
        <w:rPr>
          <w:rFonts w:ascii="Century Gothic" w:hAnsi="Century Gothic"/>
        </w:rPr>
        <w:t xml:space="preserve">Envíese copia certificada de la presente resolución al H. Pleno del Consejo de la Judicatura del Poder Judicial del Estado, para los efectos legales correspondientes, y en su oportunidad, archívese el toca como asunto concluido. </w:t>
      </w:r>
      <w:r w:rsidR="005B4301">
        <w:rPr>
          <w:rFonts w:ascii="Century Gothic" w:hAnsi="Century Gothic"/>
          <w:b/>
        </w:rPr>
        <w:t xml:space="preserve">SÉPTIMO.- </w:t>
      </w:r>
      <w:r w:rsidR="005B4301">
        <w:rPr>
          <w:rFonts w:ascii="Century Gothic" w:hAnsi="Century Gothic"/>
        </w:rPr>
        <w:t xml:space="preserve">Notifíquese personalmente, comuníquese y cúmplase”. </w:t>
      </w:r>
      <w:r w:rsidR="00377A0F">
        <w:rPr>
          <w:rFonts w:ascii="Century Gothic" w:hAnsi="Century Gothic"/>
          <w:b/>
        </w:rPr>
        <w:t xml:space="preserve"> </w:t>
      </w:r>
      <w:r w:rsidR="00377A0F" w:rsidRPr="00A71437">
        <w:rPr>
          <w:rFonts w:ascii="Century Gothic" w:hAnsi="Century Gothic" w:cs="Century Gothic"/>
          <w:b/>
        </w:rPr>
        <w:t>Atento a lo anterior, la ponencia de cuenta es aprobada en sus términos por unanimidad de votos</w:t>
      </w:r>
      <w:r w:rsidR="00A71437" w:rsidRPr="00A71437">
        <w:rPr>
          <w:rFonts w:ascii="Century Gothic" w:hAnsi="Century Gothic" w:cs="Century Gothic"/>
          <w:b/>
        </w:rPr>
        <w:t xml:space="preserve"> de los Magistrados</w:t>
      </w:r>
      <w:r w:rsidR="001B2F11" w:rsidRPr="00A71437">
        <w:rPr>
          <w:rFonts w:ascii="Century Gothic" w:hAnsi="Century Gothic" w:cs="Century Gothic"/>
          <w:b/>
        </w:rPr>
        <w:t xml:space="preserve"> </w:t>
      </w:r>
      <w:r w:rsidR="00A71437">
        <w:rPr>
          <w:rFonts w:ascii="Century Gothic" w:hAnsi="Century Gothic"/>
          <w:b/>
          <w:bCs/>
        </w:rPr>
        <w:t xml:space="preserve">Olga Regina García López, Ma. Guadalupe Orozco Santiago, </w:t>
      </w:r>
      <w:r w:rsidR="00A71437" w:rsidRPr="009229DE">
        <w:rPr>
          <w:rFonts w:ascii="Century Gothic" w:hAnsi="Century Gothic"/>
          <w:b/>
          <w:bCs/>
        </w:rPr>
        <w:t>José Armando Martínez Vázquez,</w:t>
      </w:r>
      <w:r w:rsidR="00A71437">
        <w:rPr>
          <w:rFonts w:ascii="Century Gothic" w:hAnsi="Century Gothic"/>
          <w:b/>
          <w:bCs/>
        </w:rPr>
        <w:t xml:space="preserve"> Carlos Alejandro Robledo Zapata, </w:t>
      </w:r>
      <w:r w:rsidR="00A71437" w:rsidRPr="001A61CB">
        <w:rPr>
          <w:rFonts w:ascii="Century Gothic" w:hAnsi="Century Gothic"/>
          <w:b/>
          <w:bCs/>
        </w:rPr>
        <w:t>Luz María Enr</w:t>
      </w:r>
      <w:r w:rsidR="00A71437">
        <w:rPr>
          <w:rFonts w:ascii="Century Gothic" w:hAnsi="Century Gothic"/>
          <w:b/>
          <w:bCs/>
        </w:rPr>
        <w:t xml:space="preserve">iqueta Cabrero Romero, </w:t>
      </w:r>
      <w:r w:rsidR="00A71437" w:rsidRPr="007F041F">
        <w:rPr>
          <w:rFonts w:ascii="Century Gothic" w:hAnsi="Century Gothic"/>
          <w:b/>
          <w:bCs/>
        </w:rPr>
        <w:t xml:space="preserve">Luis Fernando Gerardo González, Juan José Méndez Gatica, </w:t>
      </w:r>
      <w:r w:rsidR="00A71437">
        <w:rPr>
          <w:rFonts w:ascii="Century Gothic" w:hAnsi="Century Gothic"/>
          <w:b/>
          <w:bCs/>
        </w:rPr>
        <w:t xml:space="preserve"> Rebeca Anastacia Medina García, Juan </w:t>
      </w:r>
      <w:r w:rsidR="00A71437">
        <w:rPr>
          <w:rFonts w:ascii="Century Gothic" w:hAnsi="Century Gothic"/>
          <w:b/>
          <w:bCs/>
        </w:rPr>
        <w:lastRenderedPageBreak/>
        <w:t xml:space="preserve">Paulo Almazán </w:t>
      </w:r>
      <w:proofErr w:type="spellStart"/>
      <w:r w:rsidR="00A71437">
        <w:rPr>
          <w:rFonts w:ascii="Century Gothic" w:hAnsi="Century Gothic"/>
          <w:b/>
          <w:bCs/>
        </w:rPr>
        <w:t>Cue</w:t>
      </w:r>
      <w:proofErr w:type="spellEnd"/>
      <w:r w:rsidR="00A71437">
        <w:rPr>
          <w:rFonts w:ascii="Century Gothic" w:hAnsi="Century Gothic"/>
          <w:b/>
          <w:bCs/>
        </w:rPr>
        <w:t xml:space="preserve">, Arturo Morales Silva y María Manuela García Cázares, </w:t>
      </w:r>
      <w:r w:rsidR="001B2F11" w:rsidRPr="00A71437">
        <w:rPr>
          <w:rFonts w:ascii="Century Gothic" w:hAnsi="Century Gothic" w:cs="Century Gothic"/>
          <w:b/>
        </w:rPr>
        <w:t>con excusa de los Magistrados Ricardo Sánchez Márquez, María Refugio González Reyes,</w:t>
      </w:r>
      <w:r w:rsidR="00A71437">
        <w:rPr>
          <w:rFonts w:ascii="Century Gothic" w:hAnsi="Century Gothic" w:cs="Century Gothic"/>
          <w:b/>
        </w:rPr>
        <w:t xml:space="preserve"> María del Rocío Hernández Cruz y</w:t>
      </w:r>
      <w:r w:rsidR="001B2F11" w:rsidRPr="00A71437">
        <w:rPr>
          <w:rFonts w:ascii="Century Gothic" w:hAnsi="Century Gothic" w:cs="Century Gothic"/>
          <w:b/>
        </w:rPr>
        <w:t xml:space="preserve"> Graciela González Centeno</w:t>
      </w:r>
      <w:r w:rsidR="00A71437">
        <w:rPr>
          <w:rFonts w:ascii="Century Gothic" w:hAnsi="Century Gothic" w:cs="Century Gothic"/>
          <w:b/>
        </w:rPr>
        <w:t>,</w:t>
      </w:r>
      <w:r w:rsidR="00A71437">
        <w:rPr>
          <w:rFonts w:ascii="Century Gothic" w:hAnsi="Century Gothic"/>
          <w:b/>
        </w:rPr>
        <w:t xml:space="preserve"> </w:t>
      </w:r>
      <w:r w:rsidR="00377A0F" w:rsidRPr="00A71437">
        <w:rPr>
          <w:rFonts w:ascii="Century Gothic" w:hAnsi="Century Gothic"/>
          <w:b/>
        </w:rPr>
        <w:t>con ausencia justificada de</w:t>
      </w:r>
      <w:r w:rsidR="001B2F11" w:rsidRPr="00A71437">
        <w:rPr>
          <w:rFonts w:ascii="Century Gothic" w:hAnsi="Century Gothic"/>
          <w:b/>
        </w:rPr>
        <w:t>l</w:t>
      </w:r>
      <w:r w:rsidR="00377A0F" w:rsidRPr="00A71437">
        <w:rPr>
          <w:rFonts w:ascii="Century Gothic" w:hAnsi="Century Gothic"/>
          <w:b/>
        </w:rPr>
        <w:t xml:space="preserve"> Magistrado</w:t>
      </w:r>
      <w:r w:rsidR="001B2F11" w:rsidRPr="00A71437">
        <w:rPr>
          <w:rFonts w:ascii="Century Gothic" w:hAnsi="Century Gothic"/>
          <w:b/>
        </w:rPr>
        <w:t xml:space="preserve"> </w:t>
      </w:r>
      <w:r w:rsidR="00377A0F" w:rsidRPr="00A71437">
        <w:rPr>
          <w:rFonts w:ascii="Century Gothic" w:hAnsi="Century Gothic"/>
          <w:b/>
        </w:rPr>
        <w:t xml:space="preserve"> Martín Celso Zavala Martínez.</w:t>
      </w:r>
      <w:r w:rsidR="00377A0F" w:rsidRPr="00A71437">
        <w:rPr>
          <w:rFonts w:ascii="Century Gothic" w:hAnsi="Century Gothic"/>
        </w:rPr>
        <w:t xml:space="preserve"> </w:t>
      </w:r>
      <w:r w:rsidR="00A71437">
        <w:rPr>
          <w:rFonts w:ascii="Century Gothic" w:hAnsi="Century Gothic"/>
        </w:rPr>
        <w:t xml:space="preserve">- - - - - - - - - - - - - - - - - - - - - </w:t>
      </w:r>
    </w:p>
    <w:p w14:paraId="5216DE40" w14:textId="73CE92B1" w:rsidR="00977980" w:rsidRPr="00882A54" w:rsidRDefault="0071689B" w:rsidP="00F0298D">
      <w:pPr>
        <w:spacing w:line="504" w:lineRule="auto"/>
        <w:jc w:val="both"/>
        <w:rPr>
          <w:rFonts w:ascii="Century Gothic" w:hAnsi="Century Gothic"/>
        </w:rPr>
      </w:pPr>
      <w:r>
        <w:rPr>
          <w:rFonts w:ascii="Century Gothic" w:hAnsi="Century Gothic"/>
        </w:rPr>
        <w:t>La</w:t>
      </w:r>
      <w:r w:rsidR="00977980">
        <w:rPr>
          <w:rFonts w:ascii="Century Gothic" w:hAnsi="Century Gothic"/>
        </w:rPr>
        <w:t xml:space="preserve"> </w:t>
      </w:r>
      <w:r w:rsidR="00977980">
        <w:rPr>
          <w:rFonts w:ascii="Century Gothic" w:hAnsi="Century Gothic"/>
          <w:b/>
        </w:rPr>
        <w:t>Magistrad</w:t>
      </w:r>
      <w:r>
        <w:rPr>
          <w:rFonts w:ascii="Century Gothic" w:hAnsi="Century Gothic"/>
          <w:b/>
        </w:rPr>
        <w:t>a Olga Regina García López</w:t>
      </w:r>
      <w:r w:rsidR="00977980">
        <w:rPr>
          <w:rFonts w:ascii="Century Gothic" w:hAnsi="Century Gothic"/>
        </w:rPr>
        <w:t>, manifiesta: “</w:t>
      </w:r>
      <w:r w:rsidR="00377A0F">
        <w:rPr>
          <w:rFonts w:ascii="Century Gothic" w:hAnsi="Century Gothic"/>
        </w:rPr>
        <w:t>S</w:t>
      </w:r>
      <w:r w:rsidR="00977980">
        <w:rPr>
          <w:rFonts w:ascii="Century Gothic" w:hAnsi="Century Gothic"/>
        </w:rPr>
        <w:t>in más asuntos que tratar, toda vez que nos constreñimos a una sesión extraordinaria. Agotado el orden del día, se declara cerrada la presente sesión”. - - - - - - - - - - - - - - - - - - - - - - - - - - - - - - - - - - - - - - - - -</w:t>
      </w:r>
    </w:p>
    <w:p w14:paraId="52592806" w14:textId="1AD6D356" w:rsidR="00977980" w:rsidRPr="00123A45" w:rsidRDefault="00977980" w:rsidP="00F0298D">
      <w:pPr>
        <w:pStyle w:val="BodyTextIndent1"/>
        <w:spacing w:line="504" w:lineRule="auto"/>
        <w:ind w:left="0" w:right="-11"/>
      </w:pPr>
      <w:r w:rsidRPr="00123A45">
        <w:t>Con lo anterior, l</w:t>
      </w:r>
      <w:r w:rsidR="0071689B">
        <w:t>a</w:t>
      </w:r>
      <w:r w:rsidRPr="00123A45">
        <w:t xml:space="preserve"> </w:t>
      </w:r>
      <w:r w:rsidRPr="00123A45">
        <w:rPr>
          <w:b/>
          <w:bCs/>
        </w:rPr>
        <w:t>Magistrad</w:t>
      </w:r>
      <w:r w:rsidR="0071689B">
        <w:rPr>
          <w:b/>
          <w:bCs/>
        </w:rPr>
        <w:t>a</w:t>
      </w:r>
      <w:r w:rsidRPr="00123A45">
        <w:rPr>
          <w:b/>
          <w:bCs/>
        </w:rPr>
        <w:t xml:space="preserve"> President</w:t>
      </w:r>
      <w:r w:rsidR="0071689B">
        <w:rPr>
          <w:b/>
          <w:bCs/>
        </w:rPr>
        <w:t>a</w:t>
      </w:r>
      <w:r w:rsidRPr="00123A45">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123A45" w14:paraId="4DE2303D" w14:textId="77777777" w:rsidTr="007356C9">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123A45" w:rsidRDefault="0071689B" w:rsidP="007356C9">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LA</w:t>
            </w:r>
            <w:r w:rsidR="00977980" w:rsidRPr="00123A45">
              <w:rPr>
                <w:rFonts w:ascii="Century Gothic" w:hAnsi="Century Gothic" w:cs="Century Gothic"/>
                <w:sz w:val="16"/>
                <w:szCs w:val="16"/>
              </w:rPr>
              <w:t xml:space="preserve"> PRESIDENT</w:t>
            </w:r>
            <w:r>
              <w:rPr>
                <w:rFonts w:ascii="Century Gothic" w:hAnsi="Century Gothic" w:cs="Century Gothic"/>
                <w:sz w:val="16"/>
                <w:szCs w:val="16"/>
              </w:rPr>
              <w:t>A</w:t>
            </w:r>
          </w:p>
          <w:p w14:paraId="4B262439"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114874E1"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23B88ADF" w14:textId="18428B28"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w:t>
            </w:r>
            <w:r w:rsidR="0071689B">
              <w:rPr>
                <w:rFonts w:ascii="Century Gothic" w:hAnsi="Century Gothic" w:cs="Century Gothic"/>
                <w:sz w:val="16"/>
                <w:szCs w:val="16"/>
              </w:rPr>
              <w:t>A</w:t>
            </w:r>
            <w:r w:rsidRPr="00123A45">
              <w:rPr>
                <w:rFonts w:ascii="Century Gothic" w:hAnsi="Century Gothic" w:cs="Century Gothic"/>
                <w:sz w:val="16"/>
                <w:szCs w:val="16"/>
              </w:rPr>
              <w:t xml:space="preserve">. </w:t>
            </w:r>
            <w:r w:rsidR="0071689B">
              <w:rPr>
                <w:rFonts w:ascii="Century Gothic" w:hAnsi="Century Gothic" w:cs="Century Gothic"/>
                <w:sz w:val="16"/>
                <w:szCs w:val="16"/>
              </w:rPr>
              <w:t>OLGA REGINA GARCÍA</w:t>
            </w:r>
            <w:bookmarkStart w:id="0" w:name="_GoBack"/>
            <w:bookmarkEnd w:id="0"/>
            <w:r w:rsidR="0071689B">
              <w:rPr>
                <w:rFonts w:ascii="Century Gothic" w:hAnsi="Century Gothic" w:cs="Century Gothic"/>
                <w:sz w:val="16"/>
                <w:szCs w:val="16"/>
              </w:rPr>
              <w:t xml:space="preserve">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148D9C67"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17B5D3FE"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35927012" w14:textId="77777777"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79617BDC" w14:textId="77777777" w:rsidR="00977980" w:rsidRPr="00123A45" w:rsidRDefault="00977980" w:rsidP="00977980">
      <w:pPr>
        <w:pStyle w:val="Textosinformato"/>
        <w:tabs>
          <w:tab w:val="left" w:pos="405"/>
          <w:tab w:val="center" w:pos="1730"/>
        </w:tabs>
        <w:jc w:val="center"/>
        <w:rPr>
          <w:rFonts w:ascii="Century Gothic" w:hAnsi="Century Gothic" w:cs="Century Gothic"/>
          <w:sz w:val="22"/>
          <w:szCs w:val="22"/>
        </w:rPr>
      </w:pPr>
    </w:p>
    <w:p w14:paraId="2BD98FC0"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14:paraId="546C70B8"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p>
    <w:p w14:paraId="5F2D36FB" w14:textId="29B4EDC5" w:rsidR="00977980" w:rsidRDefault="00977980" w:rsidP="00977980">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1D125711" w14:textId="77777777" w:rsidR="00542ED1" w:rsidRPr="00542ED1" w:rsidRDefault="00542ED1" w:rsidP="00542ED1">
      <w:pPr>
        <w:pStyle w:val="Textoindependiente3"/>
        <w:jc w:val="center"/>
        <w:rPr>
          <w:rFonts w:ascii="Century Gothic" w:hAnsi="Century Gothic" w:cs="Century Gothic"/>
          <w:sz w:val="20"/>
          <w:szCs w:val="20"/>
        </w:rPr>
      </w:pPr>
    </w:p>
    <w:p w14:paraId="3CDBC24F" w14:textId="2ACCCD18" w:rsidR="001551B6" w:rsidRPr="00977980" w:rsidRDefault="001551B6" w:rsidP="00977980"/>
    <w:sectPr w:rsidR="001551B6" w:rsidRPr="00977980" w:rsidSect="006B7A75">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07A04D" w14:textId="77777777" w:rsidR="00B21DFA" w:rsidRDefault="00B21DFA">
      <w:r>
        <w:separator/>
      </w:r>
    </w:p>
  </w:endnote>
  <w:endnote w:type="continuationSeparator" w:id="0">
    <w:p w14:paraId="340234D3" w14:textId="77777777" w:rsidR="00B21DFA" w:rsidRDefault="00B21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7357355"/>
      <w:docPartObj>
        <w:docPartGallery w:val="Page Numbers (Bottom of Page)"/>
        <w:docPartUnique/>
      </w:docPartObj>
    </w:sdtPr>
    <w:sdtEndPr/>
    <w:sdtContent>
      <w:p w14:paraId="639CA8E7" w14:textId="1D4B76F9" w:rsidR="00C34E59" w:rsidRDefault="00C34E59">
        <w:pPr>
          <w:pStyle w:val="Piedepgina"/>
          <w:jc w:val="center"/>
        </w:pPr>
        <w:r>
          <w:fldChar w:fldCharType="begin"/>
        </w:r>
        <w:r>
          <w:instrText>PAGE   \* MERGEFORMAT</w:instrText>
        </w:r>
        <w:r>
          <w:fldChar w:fldCharType="separate"/>
        </w:r>
        <w:r w:rsidR="002E112F">
          <w:rPr>
            <w:noProof/>
          </w:rPr>
          <w:t>6</w:t>
        </w:r>
        <w:r>
          <w:fldChar w:fldCharType="end"/>
        </w:r>
      </w:p>
    </w:sdtContent>
  </w:sdt>
  <w:p w14:paraId="44C1BD84" w14:textId="77777777" w:rsidR="00C34E59" w:rsidRDefault="00C34E5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0325A" w14:textId="2CB4D6C3" w:rsidR="00325FD4" w:rsidRDefault="00325FD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E112F">
      <w:rPr>
        <w:rStyle w:val="Nmerodepgina"/>
        <w:noProof/>
      </w:rPr>
      <w:t>7</w:t>
    </w:r>
    <w:r>
      <w:rPr>
        <w:rStyle w:val="Nmerodepgina"/>
      </w:rPr>
      <w:fldChar w:fldCharType="end"/>
    </w:r>
  </w:p>
  <w:p w14:paraId="1EB883C3" w14:textId="77777777" w:rsidR="00325FD4" w:rsidRDefault="00325FD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4F6609" w14:textId="77777777" w:rsidR="00B21DFA" w:rsidRDefault="00B21DFA">
      <w:r>
        <w:separator/>
      </w:r>
    </w:p>
  </w:footnote>
  <w:footnote w:type="continuationSeparator" w:id="0">
    <w:p w14:paraId="0B9EF5CC" w14:textId="77777777" w:rsidR="00B21DFA" w:rsidRDefault="00B21D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06243" w14:textId="2E33AB6E" w:rsidR="00D27D1D" w:rsidRDefault="00C34E59">
    <w:pPr>
      <w:pStyle w:val="Encabezado"/>
    </w:pPr>
    <w:r w:rsidRPr="00D27D1D">
      <w:rPr>
        <w:noProof/>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00D27D1D" w:rsidRPr="00D27D1D">
      <w:rPr>
        <w:noProof/>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rsidR="00D27D1D">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388"/>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4C1"/>
    <w:rsid w:val="00094826"/>
    <w:rsid w:val="00095110"/>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12F"/>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2E4A"/>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301"/>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73"/>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48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C026A"/>
    <w:rsid w:val="006C076B"/>
    <w:rsid w:val="006C0964"/>
    <w:rsid w:val="006C1176"/>
    <w:rsid w:val="006C1251"/>
    <w:rsid w:val="006C16E7"/>
    <w:rsid w:val="006C18B0"/>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D0"/>
    <w:rsid w:val="007B3840"/>
    <w:rsid w:val="007B3B21"/>
    <w:rsid w:val="007B4061"/>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691"/>
    <w:rsid w:val="008F0B73"/>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E00"/>
    <w:rsid w:val="00985EA1"/>
    <w:rsid w:val="00985F32"/>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437"/>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1DFA"/>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33"/>
    <w:rsid w:val="00C145F9"/>
    <w:rsid w:val="00C148A1"/>
    <w:rsid w:val="00C14979"/>
    <w:rsid w:val="00C15838"/>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3D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298D"/>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04D451D2-94ED-400A-BC17-B15808D48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59022B-B937-4172-8B11-BB4C911BB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7</Pages>
  <Words>1702</Words>
  <Characters>9362</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9</cp:revision>
  <cp:lastPrinted>2020-04-15T18:21:00Z</cp:lastPrinted>
  <dcterms:created xsi:type="dcterms:W3CDTF">2020-09-01T14:05:00Z</dcterms:created>
  <dcterms:modified xsi:type="dcterms:W3CDTF">2020-09-07T14:43:00Z</dcterms:modified>
</cp:coreProperties>
</file>