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5D5AAE" w:rsidRDefault="00464CFF" w:rsidP="00506CEC">
      <w:pPr>
        <w:spacing w:after="0"/>
        <w:ind w:left="2552"/>
        <w:jc w:val="right"/>
        <w:rPr>
          <w:rFonts w:ascii="Arial" w:hAnsi="Arial" w:cs="Arial"/>
          <w:b/>
          <w:color w:val="2E74B5" w:themeColor="accent1" w:themeShade="BF"/>
          <w:sz w:val="24"/>
          <w:szCs w:val="24"/>
        </w:rPr>
      </w:pPr>
      <w:r w:rsidRPr="005D5AAE">
        <w:rPr>
          <w:rFonts w:ascii="Arial" w:hAnsi="Arial" w:cs="Arial"/>
          <w:b/>
          <w:color w:val="2E74B5" w:themeColor="accent1" w:themeShade="BF"/>
          <w:sz w:val="24"/>
          <w:szCs w:val="24"/>
        </w:rPr>
        <w:t xml:space="preserve">RECURSO DE REVISIÓN </w:t>
      </w:r>
      <w:r w:rsidR="000A6E97" w:rsidRPr="005D5AAE">
        <w:rPr>
          <w:rFonts w:ascii="Arial" w:hAnsi="Arial" w:cs="Arial"/>
          <w:b/>
          <w:color w:val="2E74B5" w:themeColor="accent1" w:themeShade="BF"/>
          <w:sz w:val="24"/>
          <w:szCs w:val="24"/>
        </w:rPr>
        <w:t>2845</w:t>
      </w:r>
      <w:r w:rsidR="005409D2" w:rsidRPr="005D5AAE">
        <w:rPr>
          <w:rFonts w:ascii="Arial" w:hAnsi="Arial" w:cs="Arial"/>
          <w:b/>
          <w:color w:val="2E74B5" w:themeColor="accent1" w:themeShade="BF"/>
          <w:sz w:val="24"/>
          <w:szCs w:val="24"/>
        </w:rPr>
        <w:t>/2019-2 SICOM</w:t>
      </w:r>
      <w:r w:rsidRPr="005D5AAE">
        <w:rPr>
          <w:rFonts w:ascii="Arial" w:hAnsi="Arial" w:cs="Arial"/>
          <w:b/>
          <w:color w:val="2E74B5" w:themeColor="accent1" w:themeShade="BF"/>
          <w:sz w:val="24"/>
          <w:szCs w:val="24"/>
        </w:rPr>
        <w:t>.</w:t>
      </w:r>
    </w:p>
    <w:p w:rsidR="00464CFF" w:rsidRPr="005D5AAE" w:rsidRDefault="00464CFF" w:rsidP="00506CEC">
      <w:pPr>
        <w:spacing w:after="0"/>
        <w:ind w:left="2552"/>
        <w:jc w:val="right"/>
        <w:rPr>
          <w:rFonts w:ascii="Arial" w:hAnsi="Arial" w:cs="Arial"/>
          <w:b/>
          <w:color w:val="2E74B5" w:themeColor="accent1" w:themeShade="BF"/>
          <w:sz w:val="24"/>
          <w:szCs w:val="24"/>
        </w:rPr>
      </w:pPr>
    </w:p>
    <w:p w:rsidR="00464CFF" w:rsidRPr="005D5AAE" w:rsidRDefault="00464CFF" w:rsidP="00506CEC">
      <w:pPr>
        <w:spacing w:after="0"/>
        <w:ind w:left="2552"/>
        <w:jc w:val="right"/>
        <w:rPr>
          <w:rFonts w:ascii="Arial" w:eastAsia="Times New Roman" w:hAnsi="Arial" w:cs="Arial"/>
          <w:b/>
          <w:caps/>
          <w:color w:val="2E74B5" w:themeColor="accent1" w:themeShade="BF"/>
          <w:sz w:val="24"/>
          <w:szCs w:val="24"/>
          <w:lang w:eastAsia="es-MX"/>
        </w:rPr>
      </w:pPr>
    </w:p>
    <w:p w:rsidR="00464CFF" w:rsidRPr="005D5AAE" w:rsidRDefault="00464CFF" w:rsidP="00506CEC">
      <w:pPr>
        <w:spacing w:after="0"/>
        <w:jc w:val="right"/>
        <w:rPr>
          <w:rFonts w:ascii="Arial" w:eastAsia="Times New Roman" w:hAnsi="Arial" w:cs="Arial"/>
          <w:b/>
          <w:caps/>
          <w:color w:val="2E74B5" w:themeColor="accent1" w:themeShade="BF"/>
          <w:sz w:val="24"/>
          <w:szCs w:val="24"/>
          <w:lang w:eastAsia="es-MX"/>
        </w:rPr>
      </w:pPr>
      <w:r w:rsidRPr="005D5AAE">
        <w:rPr>
          <w:rFonts w:ascii="Arial" w:eastAsia="Times New Roman" w:hAnsi="Arial" w:cs="Arial"/>
          <w:b/>
          <w:caps/>
          <w:color w:val="2E74B5" w:themeColor="accent1" w:themeShade="BF"/>
          <w:sz w:val="24"/>
          <w:szCs w:val="24"/>
          <w:lang w:eastAsia="es-MX"/>
        </w:rPr>
        <w:t xml:space="preserve">COMISIONADO PONENTE: </w:t>
      </w:r>
    </w:p>
    <w:p w:rsidR="00464CFF" w:rsidRPr="005D5AAE" w:rsidRDefault="00464CFF" w:rsidP="00506CEC">
      <w:pPr>
        <w:spacing w:after="0"/>
        <w:jc w:val="right"/>
        <w:rPr>
          <w:rFonts w:ascii="Arial" w:eastAsia="Times New Roman" w:hAnsi="Arial" w:cs="Arial"/>
          <w:b/>
          <w:caps/>
          <w:color w:val="2E74B5" w:themeColor="accent1" w:themeShade="BF"/>
          <w:sz w:val="24"/>
          <w:szCs w:val="24"/>
          <w:lang w:eastAsia="es-MX"/>
        </w:rPr>
      </w:pPr>
      <w:r w:rsidRPr="005D5AAE">
        <w:rPr>
          <w:rFonts w:ascii="Arial" w:eastAsia="Times New Roman" w:hAnsi="Arial" w:cs="Arial"/>
          <w:b/>
          <w:caps/>
          <w:color w:val="2E74B5" w:themeColor="accent1" w:themeShade="BF"/>
          <w:sz w:val="24"/>
          <w:szCs w:val="24"/>
          <w:lang w:eastAsia="es-MX"/>
        </w:rPr>
        <w:t>pAULINA SÁNCHEZ PÉREZ DEL POZO</w:t>
      </w:r>
    </w:p>
    <w:p w:rsidR="00464CFF" w:rsidRPr="005D5AAE" w:rsidRDefault="00464CFF" w:rsidP="00506CEC">
      <w:pPr>
        <w:spacing w:after="0"/>
        <w:jc w:val="right"/>
        <w:rPr>
          <w:rFonts w:ascii="Arial" w:eastAsia="Times New Roman" w:hAnsi="Arial" w:cs="Arial"/>
          <w:b/>
          <w:caps/>
          <w:color w:val="2E74B5" w:themeColor="accent1" w:themeShade="BF"/>
          <w:sz w:val="24"/>
          <w:szCs w:val="24"/>
          <w:lang w:eastAsia="es-MX"/>
        </w:rPr>
      </w:pPr>
    </w:p>
    <w:p w:rsidR="00464CFF" w:rsidRPr="005D5AAE" w:rsidRDefault="00464CFF" w:rsidP="00506CEC">
      <w:pPr>
        <w:spacing w:after="0"/>
        <w:jc w:val="right"/>
        <w:rPr>
          <w:rFonts w:ascii="Arial" w:eastAsia="Times New Roman" w:hAnsi="Arial" w:cs="Arial"/>
          <w:b/>
          <w:caps/>
          <w:color w:val="2E74B5" w:themeColor="accent1" w:themeShade="BF"/>
          <w:sz w:val="24"/>
          <w:szCs w:val="24"/>
          <w:lang w:eastAsia="es-MX"/>
        </w:rPr>
      </w:pPr>
      <w:r w:rsidRPr="005D5AAE">
        <w:rPr>
          <w:rFonts w:ascii="Arial" w:eastAsia="Times New Roman" w:hAnsi="Arial" w:cs="Arial"/>
          <w:b/>
          <w:caps/>
          <w:color w:val="2E74B5" w:themeColor="accent1" w:themeShade="BF"/>
          <w:sz w:val="24"/>
          <w:szCs w:val="24"/>
          <w:lang w:eastAsia="es-MX"/>
        </w:rPr>
        <w:t>MATERIA:</w:t>
      </w:r>
    </w:p>
    <w:p w:rsidR="00464CFF" w:rsidRPr="005D5AAE" w:rsidRDefault="00464CFF" w:rsidP="00506CEC">
      <w:pPr>
        <w:spacing w:after="0"/>
        <w:jc w:val="right"/>
        <w:rPr>
          <w:rFonts w:ascii="Arial" w:eastAsia="Times New Roman" w:hAnsi="Arial" w:cs="Arial"/>
          <w:b/>
          <w:caps/>
          <w:color w:val="2E74B5" w:themeColor="accent1" w:themeShade="BF"/>
          <w:sz w:val="24"/>
          <w:szCs w:val="24"/>
          <w:lang w:eastAsia="es-MX"/>
        </w:rPr>
      </w:pPr>
      <w:r w:rsidRPr="005D5AAE">
        <w:rPr>
          <w:rFonts w:ascii="Arial" w:eastAsia="Times New Roman" w:hAnsi="Arial" w:cs="Arial"/>
          <w:b/>
          <w:caps/>
          <w:color w:val="2E74B5" w:themeColor="accent1" w:themeShade="BF"/>
          <w:sz w:val="24"/>
          <w:szCs w:val="24"/>
          <w:lang w:eastAsia="es-MX"/>
        </w:rPr>
        <w:t>ACCESO A LA INFORMACIÓN PÚBLICA</w:t>
      </w:r>
    </w:p>
    <w:p w:rsidR="00464CFF" w:rsidRPr="005D5AAE" w:rsidRDefault="005409D2" w:rsidP="00C0114C">
      <w:pPr>
        <w:tabs>
          <w:tab w:val="left" w:pos="6645"/>
          <w:tab w:val="left" w:pos="7110"/>
        </w:tabs>
        <w:spacing w:after="0"/>
        <w:rPr>
          <w:rFonts w:ascii="Arial" w:eastAsia="Times New Roman" w:hAnsi="Arial" w:cs="Arial"/>
          <w:b/>
          <w:caps/>
          <w:color w:val="2E74B5" w:themeColor="accent1" w:themeShade="BF"/>
          <w:sz w:val="24"/>
          <w:szCs w:val="24"/>
          <w:lang w:eastAsia="es-MX"/>
        </w:rPr>
      </w:pPr>
      <w:r w:rsidRPr="005D5AAE">
        <w:rPr>
          <w:rFonts w:ascii="Arial" w:eastAsia="Times New Roman" w:hAnsi="Arial" w:cs="Arial"/>
          <w:b/>
          <w:caps/>
          <w:color w:val="2E74B5" w:themeColor="accent1" w:themeShade="BF"/>
          <w:sz w:val="24"/>
          <w:szCs w:val="24"/>
          <w:lang w:eastAsia="es-MX"/>
        </w:rPr>
        <w:tab/>
      </w:r>
      <w:r w:rsidR="00C0114C" w:rsidRPr="005D5AAE">
        <w:rPr>
          <w:rFonts w:ascii="Arial" w:eastAsia="Times New Roman" w:hAnsi="Arial" w:cs="Arial"/>
          <w:b/>
          <w:caps/>
          <w:color w:val="2E74B5" w:themeColor="accent1" w:themeShade="BF"/>
          <w:sz w:val="24"/>
          <w:szCs w:val="24"/>
          <w:lang w:eastAsia="es-MX"/>
        </w:rPr>
        <w:tab/>
      </w:r>
    </w:p>
    <w:p w:rsidR="00464CFF" w:rsidRPr="005D5AAE" w:rsidRDefault="00464CFF" w:rsidP="00506CEC">
      <w:pPr>
        <w:spacing w:after="0"/>
        <w:jc w:val="right"/>
        <w:rPr>
          <w:rFonts w:ascii="Arial" w:eastAsia="Times New Roman" w:hAnsi="Arial" w:cs="Arial"/>
          <w:b/>
          <w:caps/>
          <w:color w:val="2E74B5" w:themeColor="accent1" w:themeShade="BF"/>
          <w:sz w:val="24"/>
          <w:szCs w:val="24"/>
          <w:lang w:eastAsia="es-MX"/>
        </w:rPr>
      </w:pPr>
      <w:r w:rsidRPr="005D5AAE">
        <w:rPr>
          <w:rFonts w:ascii="Arial" w:eastAsia="Times New Roman" w:hAnsi="Arial" w:cs="Arial"/>
          <w:b/>
          <w:caps/>
          <w:color w:val="2E74B5" w:themeColor="accent1" w:themeShade="BF"/>
          <w:sz w:val="24"/>
          <w:szCs w:val="24"/>
          <w:lang w:eastAsia="es-MX"/>
        </w:rPr>
        <w:t>SUJETO OBLIGADO:</w:t>
      </w:r>
    </w:p>
    <w:p w:rsidR="00464CFF" w:rsidRPr="005D5AAE" w:rsidRDefault="00464CFF" w:rsidP="00506CEC">
      <w:pPr>
        <w:spacing w:after="0"/>
        <w:jc w:val="right"/>
        <w:rPr>
          <w:rFonts w:ascii="Arial" w:hAnsi="Arial" w:cs="Arial"/>
          <w:b/>
          <w:color w:val="2E74B5" w:themeColor="accent1" w:themeShade="BF"/>
          <w:sz w:val="24"/>
          <w:szCs w:val="24"/>
        </w:rPr>
      </w:pPr>
      <w:r w:rsidRPr="005D5AAE">
        <w:rPr>
          <w:rFonts w:ascii="Arial" w:eastAsia="Times New Roman" w:hAnsi="Arial" w:cs="Arial"/>
          <w:b/>
          <w:color w:val="2E74B5" w:themeColor="accent1" w:themeShade="BF"/>
          <w:sz w:val="24"/>
          <w:szCs w:val="24"/>
          <w:lang w:eastAsia="es-MX"/>
        </w:rPr>
        <w:t>H. AYUNTAMIENTO</w:t>
      </w:r>
      <w:r w:rsidR="007A3D2F" w:rsidRPr="005D5AAE">
        <w:rPr>
          <w:rFonts w:ascii="Arial" w:eastAsia="Times New Roman" w:hAnsi="Arial" w:cs="Arial"/>
          <w:b/>
          <w:color w:val="2E74B5" w:themeColor="accent1" w:themeShade="BF"/>
          <w:sz w:val="24"/>
          <w:szCs w:val="24"/>
          <w:lang w:eastAsia="es-MX"/>
        </w:rPr>
        <w:t xml:space="preserve"> SOLEDAD DE GRACIANO SÁNCHEZ,</w:t>
      </w:r>
      <w:r w:rsidRPr="005D5AAE">
        <w:rPr>
          <w:rFonts w:ascii="Arial" w:eastAsia="Times New Roman" w:hAnsi="Arial" w:cs="Arial"/>
          <w:b/>
          <w:color w:val="2E74B5" w:themeColor="accent1" w:themeShade="BF"/>
          <w:sz w:val="24"/>
          <w:szCs w:val="24"/>
          <w:lang w:eastAsia="es-MX"/>
        </w:rPr>
        <w:t xml:space="preserve"> </w:t>
      </w:r>
      <w:r w:rsidRPr="005D5AAE">
        <w:rPr>
          <w:rFonts w:ascii="Arial" w:hAnsi="Arial" w:cs="Arial"/>
          <w:b/>
          <w:color w:val="2E74B5" w:themeColor="accent1" w:themeShade="BF"/>
          <w:sz w:val="24"/>
          <w:szCs w:val="24"/>
        </w:rPr>
        <w:t>SAN LUIS POTOSÍ.</w:t>
      </w:r>
    </w:p>
    <w:p w:rsidR="00464CFF" w:rsidRPr="005D5AAE" w:rsidRDefault="00464CFF" w:rsidP="00506CEC">
      <w:pPr>
        <w:pStyle w:val="corte2ponente"/>
        <w:spacing w:line="276" w:lineRule="auto"/>
        <w:jc w:val="right"/>
        <w:rPr>
          <w:rFonts w:cs="Arial"/>
          <w:color w:val="2E74B5" w:themeColor="accent1" w:themeShade="BF"/>
          <w:sz w:val="24"/>
          <w:szCs w:val="24"/>
        </w:rPr>
      </w:pPr>
    </w:p>
    <w:p w:rsidR="00464CFF" w:rsidRPr="005D5AAE" w:rsidRDefault="008A7416" w:rsidP="008A7416">
      <w:pPr>
        <w:pStyle w:val="corte2ponente"/>
        <w:tabs>
          <w:tab w:val="left" w:pos="6675"/>
        </w:tabs>
        <w:spacing w:line="276" w:lineRule="auto"/>
        <w:rPr>
          <w:rFonts w:cs="Arial"/>
          <w:color w:val="2E74B5" w:themeColor="accent1" w:themeShade="BF"/>
          <w:sz w:val="24"/>
          <w:szCs w:val="24"/>
        </w:rPr>
      </w:pPr>
      <w:r w:rsidRPr="005D5AAE">
        <w:rPr>
          <w:rFonts w:cs="Arial"/>
          <w:color w:val="2E74B5" w:themeColor="accent1" w:themeShade="BF"/>
          <w:sz w:val="24"/>
          <w:szCs w:val="24"/>
        </w:rPr>
        <w:tab/>
      </w:r>
    </w:p>
    <w:p w:rsidR="00464CFF" w:rsidRPr="005D5AAE" w:rsidRDefault="00464CFF" w:rsidP="00506CEC">
      <w:pPr>
        <w:spacing w:after="0"/>
        <w:jc w:val="both"/>
        <w:rPr>
          <w:rFonts w:ascii="Arial" w:eastAsia="Times New Roman" w:hAnsi="Arial" w:cs="Arial"/>
          <w:b/>
          <w:color w:val="2E74B5" w:themeColor="accent1" w:themeShade="BF"/>
          <w:sz w:val="24"/>
          <w:szCs w:val="24"/>
          <w:vertAlign w:val="subscript"/>
          <w:lang w:eastAsia="es-MX"/>
        </w:rPr>
      </w:pPr>
      <w:r w:rsidRPr="005D5AAE">
        <w:rPr>
          <w:rFonts w:ascii="Arial" w:hAnsi="Arial" w:cs="Arial"/>
          <w:color w:val="2E74B5" w:themeColor="accent1" w:themeShade="BF"/>
          <w:sz w:val="24"/>
          <w:szCs w:val="24"/>
        </w:rPr>
        <w:tab/>
      </w:r>
      <w:r w:rsidRPr="005D5AAE">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5D5AAE">
        <w:rPr>
          <w:rFonts w:ascii="Arial" w:eastAsia="Times New Roman" w:hAnsi="Arial" w:cs="Arial"/>
          <w:color w:val="2E74B5" w:themeColor="accent1" w:themeShade="BF"/>
          <w:sz w:val="24"/>
          <w:szCs w:val="24"/>
          <w:lang w:eastAsia="es-MX"/>
        </w:rPr>
        <w:t xml:space="preserve"> Pública, correspondiente a la S</w:t>
      </w:r>
      <w:r w:rsidRPr="005D5AAE">
        <w:rPr>
          <w:rFonts w:ascii="Arial" w:eastAsia="Times New Roman" w:hAnsi="Arial" w:cs="Arial"/>
          <w:color w:val="2E74B5" w:themeColor="accent1" w:themeShade="BF"/>
          <w:sz w:val="24"/>
          <w:szCs w:val="24"/>
          <w:lang w:eastAsia="es-MX"/>
        </w:rPr>
        <w:t>esión</w:t>
      </w:r>
      <w:r w:rsidR="00CE192D" w:rsidRPr="005D5AAE">
        <w:rPr>
          <w:rFonts w:ascii="Arial" w:eastAsia="Times New Roman" w:hAnsi="Arial" w:cs="Arial"/>
          <w:color w:val="2E74B5" w:themeColor="accent1" w:themeShade="BF"/>
          <w:sz w:val="24"/>
          <w:szCs w:val="24"/>
          <w:lang w:eastAsia="es-MX"/>
        </w:rPr>
        <w:t xml:space="preserve"> Extraordinaria de</w:t>
      </w:r>
      <w:r w:rsidR="00326E3F" w:rsidRPr="005D5AAE">
        <w:rPr>
          <w:rFonts w:ascii="Arial" w:eastAsia="Times New Roman" w:hAnsi="Arial" w:cs="Arial"/>
          <w:color w:val="2E74B5" w:themeColor="accent1" w:themeShade="BF"/>
          <w:sz w:val="24"/>
          <w:szCs w:val="24"/>
          <w:lang w:eastAsia="es-MX"/>
        </w:rPr>
        <w:t xml:space="preserve"> 08 ocho de Julio</w:t>
      </w:r>
      <w:r w:rsidR="007A3D2F" w:rsidRPr="005D5AAE">
        <w:rPr>
          <w:rFonts w:ascii="Arial" w:eastAsia="Times New Roman" w:hAnsi="Arial" w:cs="Arial"/>
          <w:color w:val="2E74B5" w:themeColor="accent1" w:themeShade="BF"/>
          <w:sz w:val="24"/>
          <w:szCs w:val="24"/>
          <w:lang w:eastAsia="es-MX"/>
        </w:rPr>
        <w:t xml:space="preserve"> de 2020 dos mil veinte.</w:t>
      </w:r>
      <w:r w:rsidR="007A3D2F" w:rsidRPr="005D5AAE">
        <w:rPr>
          <w:rFonts w:ascii="Arial" w:eastAsia="Times New Roman" w:hAnsi="Arial" w:cs="Arial"/>
          <w:b/>
          <w:color w:val="2E74B5" w:themeColor="accent1" w:themeShade="BF"/>
          <w:sz w:val="24"/>
          <w:szCs w:val="24"/>
          <w:vertAlign w:val="subscript"/>
          <w:lang w:eastAsia="es-MX"/>
        </w:rPr>
        <w:t xml:space="preserve"> </w:t>
      </w:r>
    </w:p>
    <w:p w:rsidR="00464CFF" w:rsidRPr="005D5AAE" w:rsidRDefault="00464CFF" w:rsidP="00506CEC">
      <w:pPr>
        <w:spacing w:after="0"/>
        <w:jc w:val="both"/>
        <w:rPr>
          <w:rFonts w:ascii="Arial" w:eastAsia="Times New Roman" w:hAnsi="Arial" w:cs="Arial"/>
          <w:b/>
          <w:color w:val="2E74B5" w:themeColor="accent1" w:themeShade="BF"/>
          <w:sz w:val="24"/>
          <w:szCs w:val="24"/>
          <w:lang w:eastAsia="es-MX"/>
        </w:rPr>
      </w:pPr>
    </w:p>
    <w:p w:rsidR="00464CFF" w:rsidRPr="005D5AAE" w:rsidRDefault="00464CFF" w:rsidP="00506CEC">
      <w:pPr>
        <w:pStyle w:val="corte4fondo"/>
        <w:spacing w:line="276" w:lineRule="auto"/>
        <w:ind w:firstLine="0"/>
        <w:rPr>
          <w:rFonts w:cs="Arial"/>
          <w:b/>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VISTOS</w:t>
      </w:r>
      <w:r w:rsidRPr="005D5AAE">
        <w:rPr>
          <w:rFonts w:cs="Arial"/>
          <w:color w:val="2E74B5" w:themeColor="accent1" w:themeShade="BF"/>
          <w:sz w:val="24"/>
          <w:szCs w:val="24"/>
        </w:rPr>
        <w:t>, para resolver, los autos del recurso de revisión identificado al rubro; y</w:t>
      </w:r>
    </w:p>
    <w:p w:rsidR="00464CFF" w:rsidRPr="005D5AAE" w:rsidRDefault="00464CFF"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spacing w:line="276" w:lineRule="auto"/>
        <w:jc w:val="center"/>
        <w:rPr>
          <w:rFonts w:cs="Arial"/>
          <w:color w:val="2E74B5" w:themeColor="accent1" w:themeShade="BF"/>
          <w:sz w:val="24"/>
          <w:szCs w:val="24"/>
        </w:rPr>
      </w:pPr>
      <w:r w:rsidRPr="005D5AAE">
        <w:rPr>
          <w:rFonts w:cs="Arial"/>
          <w:b/>
          <w:color w:val="2E74B5" w:themeColor="accent1" w:themeShade="BF"/>
          <w:sz w:val="24"/>
          <w:szCs w:val="24"/>
        </w:rPr>
        <w:t>RESULTANDO</w:t>
      </w:r>
      <w:r w:rsidRPr="005D5AAE">
        <w:rPr>
          <w:rFonts w:cs="Arial"/>
          <w:color w:val="2E74B5" w:themeColor="accent1" w:themeShade="BF"/>
          <w:sz w:val="24"/>
          <w:szCs w:val="24"/>
        </w:rPr>
        <w:t>:</w:t>
      </w:r>
    </w:p>
    <w:p w:rsidR="00464CFF" w:rsidRPr="005D5AAE" w:rsidRDefault="00464CFF" w:rsidP="00506CEC">
      <w:pPr>
        <w:pStyle w:val="corte4fondo"/>
        <w:spacing w:line="276" w:lineRule="auto"/>
        <w:jc w:val="center"/>
        <w:rPr>
          <w:rFonts w:cs="Arial"/>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 xml:space="preserve">PRIMERO. Solicitud de acceso a la información pública. </w:t>
      </w:r>
      <w:r w:rsidRPr="005D5AAE">
        <w:rPr>
          <w:rFonts w:cs="Arial"/>
          <w:color w:val="2E74B5" w:themeColor="accent1" w:themeShade="BF"/>
          <w:sz w:val="24"/>
          <w:szCs w:val="24"/>
        </w:rPr>
        <w:t xml:space="preserve">Según consta en la Plataforma Nacional de Transparencia en el folio </w:t>
      </w:r>
      <w:r w:rsidRPr="005D5AAE">
        <w:rPr>
          <w:rFonts w:cs="Arial"/>
          <w:b/>
          <w:color w:val="2E74B5" w:themeColor="accent1" w:themeShade="BF"/>
          <w:sz w:val="24"/>
          <w:szCs w:val="24"/>
        </w:rPr>
        <w:t>0</w:t>
      </w:r>
      <w:r w:rsidR="000A6E97" w:rsidRPr="005D5AAE">
        <w:rPr>
          <w:rFonts w:cs="Arial"/>
          <w:b/>
          <w:color w:val="2E74B5" w:themeColor="accent1" w:themeShade="BF"/>
          <w:sz w:val="24"/>
          <w:szCs w:val="24"/>
        </w:rPr>
        <w:t>1580819</w:t>
      </w:r>
      <w:r w:rsidR="00CF5457" w:rsidRPr="005D5AAE">
        <w:rPr>
          <w:rFonts w:cs="Arial"/>
          <w:b/>
          <w:color w:val="2E74B5" w:themeColor="accent1" w:themeShade="BF"/>
          <w:sz w:val="24"/>
          <w:szCs w:val="24"/>
        </w:rPr>
        <w:t>,</w:t>
      </w:r>
      <w:r w:rsidRPr="005D5AAE">
        <w:rPr>
          <w:rFonts w:cs="Arial"/>
          <w:b/>
          <w:color w:val="2E74B5" w:themeColor="accent1" w:themeShade="BF"/>
          <w:sz w:val="24"/>
          <w:szCs w:val="24"/>
        </w:rPr>
        <w:t xml:space="preserve"> </w:t>
      </w:r>
      <w:r w:rsidRPr="005D5AAE">
        <w:rPr>
          <w:rFonts w:cs="Arial"/>
          <w:color w:val="2E74B5" w:themeColor="accent1" w:themeShade="BF"/>
          <w:sz w:val="24"/>
          <w:szCs w:val="24"/>
        </w:rPr>
        <w:t xml:space="preserve">el </w:t>
      </w:r>
      <w:r w:rsidR="00012C6D" w:rsidRPr="005D5AAE">
        <w:rPr>
          <w:rFonts w:cs="Arial"/>
          <w:color w:val="2E74B5" w:themeColor="accent1" w:themeShade="BF"/>
          <w:sz w:val="24"/>
          <w:szCs w:val="24"/>
        </w:rPr>
        <w:t xml:space="preserve">28 veintiocho </w:t>
      </w:r>
      <w:r w:rsidR="003F605B" w:rsidRPr="005D5AAE">
        <w:rPr>
          <w:rFonts w:cs="Arial"/>
          <w:color w:val="2E74B5" w:themeColor="accent1" w:themeShade="BF"/>
          <w:sz w:val="24"/>
          <w:szCs w:val="24"/>
        </w:rPr>
        <w:t xml:space="preserve">de octubre </w:t>
      </w:r>
      <w:r w:rsidR="007A3D2F" w:rsidRPr="005D5AAE">
        <w:rPr>
          <w:rFonts w:cs="Arial"/>
          <w:color w:val="2E74B5" w:themeColor="accent1" w:themeShade="BF"/>
          <w:sz w:val="24"/>
          <w:szCs w:val="24"/>
        </w:rPr>
        <w:t xml:space="preserve">de 2019 </w:t>
      </w:r>
      <w:r w:rsidR="000C0B35" w:rsidRPr="005D5AAE">
        <w:rPr>
          <w:rFonts w:cs="Arial"/>
          <w:color w:val="2E74B5" w:themeColor="accent1" w:themeShade="BF"/>
          <w:sz w:val="24"/>
          <w:szCs w:val="24"/>
        </w:rPr>
        <w:t xml:space="preserve">dos mil diecinueve </w:t>
      </w:r>
      <w:r w:rsidR="000C0B35" w:rsidRPr="005D5AAE">
        <w:rPr>
          <w:rFonts w:cs="Arial"/>
          <w:b/>
          <w:color w:val="2E74B5" w:themeColor="accent1" w:themeShade="BF"/>
          <w:sz w:val="24"/>
          <w:szCs w:val="24"/>
        </w:rPr>
        <w:t xml:space="preserve">el Municipio de </w:t>
      </w:r>
      <w:r w:rsidR="005409D2" w:rsidRPr="005D5AAE">
        <w:rPr>
          <w:rFonts w:cs="Arial"/>
          <w:b/>
          <w:color w:val="2E74B5" w:themeColor="accent1" w:themeShade="BF"/>
          <w:sz w:val="24"/>
          <w:szCs w:val="24"/>
        </w:rPr>
        <w:t xml:space="preserve">Soledad de Graciano Sánchez </w:t>
      </w:r>
      <w:r w:rsidRPr="005D5AAE">
        <w:rPr>
          <w:rFonts w:cs="Arial"/>
          <w:color w:val="2E74B5" w:themeColor="accent1" w:themeShade="BF"/>
          <w:sz w:val="24"/>
          <w:szCs w:val="24"/>
        </w:rPr>
        <w:t>recibió una solicitud de acceso a la información pública en donde se le pidió la información siguiente</w:t>
      </w:r>
      <w:r w:rsidRPr="005D5AAE">
        <w:rPr>
          <w:rStyle w:val="Refdenotaalpie"/>
          <w:rFonts w:cs="Arial"/>
          <w:color w:val="2E74B5" w:themeColor="accent1" w:themeShade="BF"/>
          <w:sz w:val="24"/>
          <w:szCs w:val="24"/>
        </w:rPr>
        <w:footnoteReference w:id="1"/>
      </w:r>
      <w:r w:rsidRPr="005D5AAE">
        <w:rPr>
          <w:rFonts w:cs="Arial"/>
          <w:color w:val="2E74B5" w:themeColor="accent1" w:themeShade="BF"/>
          <w:sz w:val="24"/>
          <w:szCs w:val="24"/>
        </w:rPr>
        <w:t>:</w:t>
      </w:r>
    </w:p>
    <w:p w:rsidR="00464CFF" w:rsidRPr="005D5AAE" w:rsidRDefault="00464CFF" w:rsidP="00506CEC">
      <w:pPr>
        <w:pStyle w:val="corte4fondo"/>
        <w:spacing w:line="276" w:lineRule="auto"/>
        <w:rPr>
          <w:rFonts w:cs="Arial"/>
          <w:color w:val="2E74B5" w:themeColor="accent1" w:themeShade="BF"/>
          <w:sz w:val="24"/>
          <w:szCs w:val="24"/>
        </w:rPr>
      </w:pPr>
    </w:p>
    <w:p w:rsidR="00C0114C" w:rsidRPr="005D5AAE" w:rsidRDefault="00012C6D" w:rsidP="00506CEC">
      <w:pPr>
        <w:pStyle w:val="corte4fondo"/>
        <w:spacing w:line="276" w:lineRule="auto"/>
        <w:rPr>
          <w:rFonts w:cs="Arial"/>
          <w:color w:val="2E74B5" w:themeColor="accent1" w:themeShade="BF"/>
          <w:sz w:val="24"/>
          <w:szCs w:val="24"/>
        </w:rPr>
      </w:pPr>
      <w:r w:rsidRPr="005D5AAE">
        <w:rPr>
          <w:rFonts w:cs="Arial"/>
          <w:noProof/>
          <w:color w:val="2E74B5" w:themeColor="accent1" w:themeShade="BF"/>
          <w:sz w:val="24"/>
          <w:szCs w:val="24"/>
        </w:rPr>
        <w:drawing>
          <wp:inline distT="0" distB="0" distL="0" distR="0">
            <wp:extent cx="4914900" cy="2036054"/>
            <wp:effectExtent l="0" t="0" r="0" b="254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18046" cy="2037357"/>
                    </a:xfrm>
                    <a:prstGeom prst="rect">
                      <a:avLst/>
                    </a:prstGeom>
                    <a:noFill/>
                    <a:ln>
                      <a:noFill/>
                    </a:ln>
                  </pic:spPr>
                </pic:pic>
              </a:graphicData>
            </a:graphic>
          </wp:inline>
        </w:drawing>
      </w:r>
    </w:p>
    <w:p w:rsidR="000C0B35" w:rsidRPr="005D5AAE" w:rsidRDefault="000C0B35" w:rsidP="00506CEC">
      <w:pPr>
        <w:pStyle w:val="corte4fondo"/>
        <w:spacing w:line="276" w:lineRule="auto"/>
        <w:ind w:firstLine="0"/>
        <w:rPr>
          <w:rFonts w:cs="Arial"/>
          <w:color w:val="2E74B5" w:themeColor="accent1" w:themeShade="BF"/>
          <w:sz w:val="24"/>
          <w:szCs w:val="24"/>
        </w:rPr>
      </w:pPr>
    </w:p>
    <w:p w:rsidR="00012C6D" w:rsidRPr="005D5AAE" w:rsidRDefault="00464CFF" w:rsidP="00012C6D">
      <w:pPr>
        <w:spacing w:after="0"/>
        <w:ind w:firstLine="709"/>
        <w:jc w:val="both"/>
        <w:rPr>
          <w:rFonts w:ascii="Arial" w:hAnsi="Arial" w:cs="Arial"/>
          <w:i/>
          <w:color w:val="2E74B5" w:themeColor="accent1" w:themeShade="BF"/>
          <w:sz w:val="20"/>
          <w:szCs w:val="20"/>
        </w:rPr>
      </w:pPr>
      <w:r w:rsidRPr="005D5AAE">
        <w:rPr>
          <w:rFonts w:ascii="Arial" w:hAnsi="Arial" w:cs="Arial"/>
          <w:i/>
          <w:color w:val="2E74B5" w:themeColor="accent1" w:themeShade="BF"/>
          <w:sz w:val="20"/>
          <w:szCs w:val="20"/>
        </w:rPr>
        <w:t>“…</w:t>
      </w:r>
      <w:r w:rsidR="00012C6D" w:rsidRPr="005D5AAE">
        <w:rPr>
          <w:rFonts w:ascii="Arial" w:hAnsi="Arial" w:cs="Arial"/>
          <w:i/>
          <w:color w:val="2E74B5" w:themeColor="accent1" w:themeShade="BF"/>
          <w:sz w:val="20"/>
          <w:szCs w:val="20"/>
        </w:rPr>
        <w:t xml:space="preserve">SOLICITO DE MARZO DEL 2019, DE LA FRACCIÓN E INCISO, 84 LI B  Donaciones en especie. YA QUE LA INFORMACIÓN PUBLICADA EN LA PLATAFORMA DE CEGAIP ES INCORRECTA, DE FAVOR MANDAR LA INFORMACIÓN A TRAVÉS DE ESTA PLATAFORMA O AL CORREO EN ELECTRÓNICO. </w:t>
      </w:r>
    </w:p>
    <w:p w:rsidR="00012C6D" w:rsidRPr="005D5AAE" w:rsidRDefault="00012C6D" w:rsidP="00012C6D">
      <w:pPr>
        <w:spacing w:after="0"/>
        <w:ind w:firstLine="709"/>
        <w:jc w:val="both"/>
        <w:rPr>
          <w:rFonts w:ascii="Arial" w:hAnsi="Arial" w:cs="Arial"/>
          <w:i/>
          <w:color w:val="2E74B5" w:themeColor="accent1" w:themeShade="BF"/>
          <w:sz w:val="20"/>
          <w:szCs w:val="20"/>
          <w:lang w:val="en-US"/>
        </w:rPr>
      </w:pPr>
      <w:r w:rsidRPr="005D5AAE">
        <w:rPr>
          <w:rFonts w:ascii="Arial" w:hAnsi="Arial" w:cs="Arial"/>
          <w:i/>
          <w:color w:val="2E74B5" w:themeColor="accent1" w:themeShade="BF"/>
          <w:sz w:val="20"/>
          <w:szCs w:val="20"/>
          <w:lang w:val="en-US"/>
        </w:rPr>
        <w:t xml:space="preserve">ANEXO LINK </w:t>
      </w:r>
    </w:p>
    <w:p w:rsidR="00012C6D" w:rsidRPr="005D5AAE" w:rsidRDefault="00012C6D" w:rsidP="00012C6D">
      <w:pPr>
        <w:spacing w:after="0"/>
        <w:ind w:firstLine="709"/>
        <w:jc w:val="both"/>
        <w:rPr>
          <w:rFonts w:ascii="Arial" w:hAnsi="Arial" w:cs="Arial"/>
          <w:i/>
          <w:color w:val="2E74B5" w:themeColor="accent1" w:themeShade="BF"/>
          <w:sz w:val="20"/>
          <w:szCs w:val="20"/>
          <w:lang w:val="en-US"/>
        </w:rPr>
      </w:pPr>
    </w:p>
    <w:p w:rsidR="00464CFF" w:rsidRPr="005D5AAE" w:rsidRDefault="00012C6D" w:rsidP="00012C6D">
      <w:pPr>
        <w:spacing w:after="0"/>
        <w:ind w:firstLine="709"/>
        <w:jc w:val="both"/>
        <w:rPr>
          <w:rFonts w:ascii="Arial" w:hAnsi="Arial" w:cs="Arial"/>
          <w:i/>
          <w:color w:val="2E74B5" w:themeColor="accent1" w:themeShade="BF"/>
          <w:sz w:val="20"/>
          <w:szCs w:val="20"/>
          <w:lang w:val="en-US"/>
        </w:rPr>
      </w:pPr>
      <w:r w:rsidRPr="005D5AAE">
        <w:rPr>
          <w:rFonts w:ascii="Arial" w:hAnsi="Arial" w:cs="Arial"/>
          <w:i/>
          <w:color w:val="2E74B5" w:themeColor="accent1" w:themeShade="BF"/>
          <w:sz w:val="20"/>
          <w:szCs w:val="20"/>
          <w:lang w:val="en-US"/>
        </w:rPr>
        <w:lastRenderedPageBreak/>
        <w:t>http//cegaipslp.org.mx/webcegaip2019.nsf/0/37db1e7170ac793a86258400005f2c35?EditDocumentStart1Count9999Expand1Seq16</w:t>
      </w:r>
      <w:r w:rsidR="0016033C" w:rsidRPr="005D5AAE">
        <w:rPr>
          <w:rFonts w:ascii="Arial" w:hAnsi="Arial" w:cs="Arial"/>
          <w:i/>
          <w:color w:val="2E74B5" w:themeColor="accent1" w:themeShade="BF"/>
          <w:sz w:val="20"/>
          <w:szCs w:val="20"/>
          <w:lang w:val="en-US"/>
        </w:rPr>
        <w:t>…</w:t>
      </w:r>
      <w:r w:rsidR="00464CFF" w:rsidRPr="005D5AAE">
        <w:rPr>
          <w:rFonts w:ascii="Arial" w:hAnsi="Arial" w:cs="Arial"/>
          <w:i/>
          <w:color w:val="2E74B5" w:themeColor="accent1" w:themeShade="BF"/>
          <w:sz w:val="20"/>
          <w:szCs w:val="20"/>
          <w:lang w:val="en-US"/>
        </w:rPr>
        <w:t>”</w:t>
      </w:r>
    </w:p>
    <w:p w:rsidR="0016033C" w:rsidRPr="005D5AAE" w:rsidRDefault="0016033C" w:rsidP="00506CEC">
      <w:pPr>
        <w:spacing w:after="0"/>
        <w:ind w:firstLine="709"/>
        <w:jc w:val="both"/>
        <w:rPr>
          <w:rFonts w:ascii="Arial" w:hAnsi="Arial" w:cs="Arial"/>
          <w:i/>
          <w:color w:val="2E74B5" w:themeColor="accent1" w:themeShade="BF"/>
          <w:sz w:val="20"/>
          <w:szCs w:val="20"/>
          <w:lang w:val="en-US"/>
        </w:rPr>
      </w:pPr>
    </w:p>
    <w:p w:rsidR="00464CFF" w:rsidRPr="005D5AAE" w:rsidRDefault="00464CFF" w:rsidP="00506CEC">
      <w:pPr>
        <w:spacing w:after="0"/>
        <w:ind w:firstLine="709"/>
        <w:jc w:val="both"/>
        <w:rPr>
          <w:rFonts w:ascii="Arial" w:eastAsia="Times New Roman" w:hAnsi="Arial" w:cs="Arial"/>
          <w:color w:val="2E74B5" w:themeColor="accent1" w:themeShade="BF"/>
          <w:sz w:val="24"/>
          <w:szCs w:val="24"/>
          <w:lang w:eastAsia="es-MX"/>
        </w:rPr>
      </w:pPr>
      <w:r w:rsidRPr="005D5AAE">
        <w:rPr>
          <w:rFonts w:ascii="Arial" w:hAnsi="Arial" w:cs="Arial"/>
          <w:b/>
          <w:color w:val="2E74B5" w:themeColor="accent1" w:themeShade="BF"/>
          <w:sz w:val="24"/>
          <w:szCs w:val="24"/>
        </w:rPr>
        <w:t>SEGUNDO.</w:t>
      </w:r>
      <w:r w:rsidRPr="005D5AAE">
        <w:rPr>
          <w:rFonts w:ascii="Arial" w:eastAsia="Times New Roman" w:hAnsi="Arial" w:cs="Arial"/>
          <w:b/>
          <w:color w:val="2E74B5" w:themeColor="accent1" w:themeShade="BF"/>
          <w:sz w:val="24"/>
          <w:szCs w:val="24"/>
          <w:lang w:eastAsia="es-MX"/>
        </w:rPr>
        <w:t xml:space="preserve"> Respuesta a la solicitud de acceso a la información pública. </w:t>
      </w:r>
      <w:r w:rsidRPr="005D5AAE">
        <w:rPr>
          <w:rFonts w:ascii="Arial" w:eastAsia="Times New Roman" w:hAnsi="Arial" w:cs="Arial"/>
          <w:color w:val="2E74B5" w:themeColor="accent1" w:themeShade="BF"/>
          <w:sz w:val="24"/>
          <w:szCs w:val="24"/>
          <w:lang w:eastAsia="es-MX"/>
        </w:rPr>
        <w:t xml:space="preserve">El </w:t>
      </w:r>
      <w:r w:rsidR="00012C6D" w:rsidRPr="005D5AAE">
        <w:rPr>
          <w:rFonts w:ascii="Arial" w:eastAsia="Times New Roman" w:hAnsi="Arial" w:cs="Arial"/>
          <w:color w:val="2E74B5" w:themeColor="accent1" w:themeShade="BF"/>
          <w:sz w:val="24"/>
          <w:szCs w:val="24"/>
          <w:lang w:eastAsia="es-MX"/>
        </w:rPr>
        <w:t xml:space="preserve">12 doce </w:t>
      </w:r>
      <w:r w:rsidR="008A7416" w:rsidRPr="005D5AAE">
        <w:rPr>
          <w:rFonts w:ascii="Arial" w:eastAsia="Times New Roman" w:hAnsi="Arial" w:cs="Arial"/>
          <w:color w:val="2E74B5" w:themeColor="accent1" w:themeShade="BF"/>
          <w:sz w:val="24"/>
          <w:szCs w:val="24"/>
          <w:lang w:eastAsia="es-MX"/>
        </w:rPr>
        <w:t xml:space="preserve">de noviembre </w:t>
      </w:r>
      <w:r w:rsidR="000C0B35" w:rsidRPr="005D5AAE">
        <w:rPr>
          <w:rFonts w:ascii="Arial" w:eastAsia="Times New Roman" w:hAnsi="Arial" w:cs="Arial"/>
          <w:color w:val="2E74B5" w:themeColor="accent1" w:themeShade="BF"/>
          <w:sz w:val="24"/>
          <w:szCs w:val="24"/>
          <w:lang w:eastAsia="es-MX"/>
        </w:rPr>
        <w:t xml:space="preserve">de 2019 dos mil diecinueve </w:t>
      </w:r>
      <w:r w:rsidRPr="005D5AAE">
        <w:rPr>
          <w:rFonts w:ascii="Arial" w:eastAsia="Times New Roman" w:hAnsi="Arial" w:cs="Arial"/>
          <w:color w:val="2E74B5" w:themeColor="accent1" w:themeShade="BF"/>
          <w:sz w:val="24"/>
          <w:szCs w:val="24"/>
          <w:lang w:eastAsia="es-MX"/>
        </w:rPr>
        <w:t>el sujeto obligado</w:t>
      </w:r>
      <w:r w:rsidRPr="005D5AAE">
        <w:rPr>
          <w:rFonts w:ascii="Arial" w:eastAsia="Times New Roman" w:hAnsi="Arial" w:cs="Arial"/>
          <w:b/>
          <w:color w:val="2E74B5" w:themeColor="accent1" w:themeShade="BF"/>
          <w:sz w:val="24"/>
          <w:szCs w:val="24"/>
          <w:lang w:eastAsia="es-MX"/>
        </w:rPr>
        <w:t xml:space="preserve"> </w:t>
      </w:r>
      <w:r w:rsidRPr="005D5AAE">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5D5AAE">
        <w:rPr>
          <w:rFonts w:ascii="Arial" w:eastAsia="Times New Roman" w:hAnsi="Arial" w:cs="Arial"/>
          <w:color w:val="2E74B5" w:themeColor="accent1" w:themeShade="BF"/>
          <w:sz w:val="24"/>
          <w:szCs w:val="24"/>
          <w:vertAlign w:val="superscript"/>
          <w:lang w:eastAsia="es-MX"/>
        </w:rPr>
        <w:footnoteReference w:id="2"/>
      </w:r>
      <w:r w:rsidRPr="005D5AAE">
        <w:rPr>
          <w:rFonts w:ascii="Arial" w:eastAsia="Times New Roman" w:hAnsi="Arial" w:cs="Arial"/>
          <w:color w:val="2E74B5" w:themeColor="accent1" w:themeShade="BF"/>
          <w:sz w:val="24"/>
          <w:szCs w:val="24"/>
          <w:lang w:eastAsia="es-MX"/>
        </w:rPr>
        <w:t>:</w:t>
      </w:r>
    </w:p>
    <w:p w:rsidR="00CC6DA3" w:rsidRPr="005D5AAE" w:rsidRDefault="00CC6DA3" w:rsidP="00506CEC">
      <w:pPr>
        <w:spacing w:after="0"/>
        <w:ind w:firstLine="709"/>
        <w:jc w:val="both"/>
        <w:rPr>
          <w:rFonts w:ascii="Arial" w:eastAsia="Times New Roman" w:hAnsi="Arial" w:cs="Arial"/>
          <w:color w:val="2E74B5" w:themeColor="accent1" w:themeShade="BF"/>
          <w:sz w:val="24"/>
          <w:szCs w:val="24"/>
          <w:lang w:eastAsia="es-MX"/>
        </w:rPr>
      </w:pPr>
    </w:p>
    <w:p w:rsidR="000C0B35" w:rsidRPr="005D5AAE" w:rsidRDefault="00012C6D" w:rsidP="00506CEC">
      <w:pPr>
        <w:pStyle w:val="corte4fondo"/>
        <w:spacing w:line="276" w:lineRule="auto"/>
        <w:ind w:firstLine="0"/>
        <w:rPr>
          <w:rFonts w:cs="Arial"/>
          <w:i/>
          <w:color w:val="2E74B5" w:themeColor="accent1" w:themeShade="BF"/>
          <w:sz w:val="24"/>
          <w:szCs w:val="24"/>
        </w:rPr>
      </w:pPr>
      <w:r w:rsidRPr="005D5AAE">
        <w:rPr>
          <w:rFonts w:cs="Arial"/>
          <w:i/>
          <w:noProof/>
          <w:color w:val="2E74B5" w:themeColor="accent1" w:themeShade="BF"/>
          <w:sz w:val="24"/>
          <w:szCs w:val="24"/>
        </w:rPr>
        <w:drawing>
          <wp:inline distT="0" distB="0" distL="0" distR="0">
            <wp:extent cx="5610225" cy="2352675"/>
            <wp:effectExtent l="0" t="0" r="9525" b="95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0225" cy="2352675"/>
                    </a:xfrm>
                    <a:prstGeom prst="rect">
                      <a:avLst/>
                    </a:prstGeom>
                    <a:noFill/>
                    <a:ln>
                      <a:noFill/>
                    </a:ln>
                  </pic:spPr>
                </pic:pic>
              </a:graphicData>
            </a:graphic>
          </wp:inline>
        </w:drawing>
      </w:r>
    </w:p>
    <w:p w:rsidR="00012C6D" w:rsidRPr="005D5AAE" w:rsidRDefault="00374CE0" w:rsidP="00012C6D">
      <w:pPr>
        <w:pStyle w:val="corte4fondo"/>
        <w:rPr>
          <w:rFonts w:cs="Arial"/>
          <w:i/>
          <w:color w:val="2E74B5" w:themeColor="accent1" w:themeShade="BF"/>
          <w:sz w:val="20"/>
        </w:rPr>
      </w:pPr>
      <w:r w:rsidRPr="005D5AAE">
        <w:rPr>
          <w:rFonts w:cs="Arial"/>
          <w:i/>
          <w:color w:val="2E74B5" w:themeColor="accent1" w:themeShade="BF"/>
          <w:sz w:val="20"/>
        </w:rPr>
        <w:t>“…</w:t>
      </w:r>
      <w:r w:rsidR="00012C6D" w:rsidRPr="005D5AAE">
        <w:rPr>
          <w:rFonts w:cs="Arial"/>
          <w:i/>
          <w:color w:val="2E74B5" w:themeColor="accent1" w:themeShade="BF"/>
          <w:sz w:val="20"/>
        </w:rPr>
        <w:t>C. XXXXXXXXXX</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FOLIO  01580819</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P R E S E N T E.-</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DENTRO DE LOS AUTOS FORMADOS CON MOTIVO DE SU ESCRITO RECIBIDO EL DIA 28 DE OCTUBRE DE 2019, EN ESTA OFICINA DE LA UNIDAD DE TRANSPARENCIA, POR MEDIO DEL SISTEMA INFOMEX CON NO. DE FOLIO 01580819 A LA CUAL SE LE ASIGNO EL No. DE EXPEDIENTE UT/2560/10/2019, EN EL CUAL SOLICITA.</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SOLICITO DE MARZO DEL 2019, DE LA FRACCIÓN E INCISO, 84 LI B Donaciones en especie. YA QUE LA INFORMACIÓN PUBLICADA EN LA PLATAFORMA DE CEGAIP ES INCORRECTA, DE FAVOR MANDAR LA INFORMACIÓN A TRAVÉS DE ESTA PLATAFORMA O AL CORREO EN ELECTRÓNICO.</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ANEXO LINK</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 xml:space="preserve">http//cegaipslp.org.mx/webcegaip2019.nsf/0/37db1e7170ac793a86258400005f2c35?EditDocumentStart1Count9999Expand1Seq16 </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POR LO ANTERIORMENTE EXPUESTO SE TIENE POR ENVIADO EL OFICIO DE NUMERO MSGS/UT/2711/10/2019  PARA TESORERIA YA QUE CON FUNDAMENTO EN EL ARTICULO 153 DE LA LEY DE TRANSPARENCIA VIGENTE EN EL ESTADO DE SAN LUIS POTOSI, SON LAS AREAS LAS RESPONSABLES DE PROPORCIONAR LA INFORMACION QUE COMPETE DE ACUERDO A SUS FACULTADES COMPETENCIAS Y FUNCIONES.</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lastRenderedPageBreak/>
        <w:t>DERIVADO DE LO ANTERIOR SE TIENE POR RECIBIDO EL OFICIO CON NO. MSGS/T0984/2019 POR PARTE DE TESORERIA  EN EL CUAL SE INFORMA LO SIGUIENTE:</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En atención a la solicitud realizada por el C. XXXXXXXXXXXXX., mediante la plataforma INFOMEX-SLP, recibida el día 28 de octubre de 2019, asignándole el sistema el folio 01580819 y habiéndose registrado en la Unidad a su digno cargo bajo el expediente UT/2560/10/2019, por lo que, una vez analizada la solicitud en comento hágasele saber al solicitante que:</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Se advierte que el solicitante realizo la misma solicitud, únicamente cambiando el mes de su interés, y a la cual el sistema le asigno el número de folio 01404819 y fue registrada en la Unidad de Transparencia bajo el numero UT/2216/09/2019, en la cual se le dijo que y se insiste que la información a la que dese acceder, se encuentra publicada en el apartado de transparencia de este Municipio o bien en la plataforma de la -CEGAIP- siguiendo la ruta:</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1.</w:t>
      </w:r>
      <w:r w:rsidRPr="005D5AAE">
        <w:rPr>
          <w:rFonts w:cs="Arial"/>
          <w:i/>
          <w:color w:val="2E74B5" w:themeColor="accent1" w:themeShade="BF"/>
          <w:sz w:val="20"/>
        </w:rPr>
        <w:tab/>
        <w:t>Ingresar a la página http://www.cegaipslp.org.mx/ .</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2.</w:t>
      </w:r>
      <w:r w:rsidRPr="005D5AAE">
        <w:rPr>
          <w:rFonts w:cs="Arial"/>
          <w:i/>
          <w:color w:val="2E74B5" w:themeColor="accent1" w:themeShade="BF"/>
          <w:sz w:val="20"/>
        </w:rPr>
        <w:tab/>
        <w:t>Del lado izquierdo dar click en PETS Motor de Búsqueda 2015-2019</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3.</w:t>
      </w:r>
      <w:r w:rsidRPr="005D5AAE">
        <w:rPr>
          <w:rFonts w:cs="Arial"/>
          <w:i/>
          <w:color w:val="2E74B5" w:themeColor="accent1" w:themeShade="BF"/>
          <w:sz w:val="20"/>
        </w:rPr>
        <w:tab/>
        <w:t>Del lado derecho en el recuadro que diga; Verifica aquí las obligaciones publicadas por año de registro, dar click en los años de los cuales se solicita la información, en su caso 2019</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4.</w:t>
      </w:r>
      <w:r w:rsidRPr="005D5AAE">
        <w:rPr>
          <w:rFonts w:cs="Arial"/>
          <w:i/>
          <w:color w:val="2E74B5" w:themeColor="accent1" w:themeShade="BF"/>
          <w:sz w:val="20"/>
        </w:rPr>
        <w:tab/>
        <w:t>A continuación, en la página aparecerá un recuadro con la leyenda: búsqueda por sujeto obligado, Dar click en búsqueda por sujeto obligado</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5.</w:t>
      </w:r>
      <w:r w:rsidRPr="005D5AAE">
        <w:rPr>
          <w:rFonts w:cs="Arial"/>
          <w:i/>
          <w:color w:val="2E74B5" w:themeColor="accent1" w:themeShade="BF"/>
          <w:sz w:val="20"/>
        </w:rPr>
        <w:tab/>
        <w:t xml:space="preserve"> Aparecerán dos pasos a seguir:</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1) Seleccionar el sujeto obligado (Soledad de Graciano Sánchez)</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2) Dar click en Presentar Reporte</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6.</w:t>
      </w:r>
      <w:r w:rsidRPr="005D5AAE">
        <w:rPr>
          <w:rFonts w:cs="Arial"/>
          <w:i/>
          <w:color w:val="2E74B5" w:themeColor="accent1" w:themeShade="BF"/>
          <w:sz w:val="20"/>
        </w:rPr>
        <w:tab/>
        <w:t>A continuación, en la parte posterior le aparecerán los meses transcurridos del año que puede consultar.</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7.</w:t>
      </w:r>
      <w:r w:rsidRPr="005D5AAE">
        <w:rPr>
          <w:rFonts w:cs="Arial"/>
          <w:i/>
          <w:color w:val="2E74B5" w:themeColor="accent1" w:themeShade="BF"/>
          <w:sz w:val="20"/>
        </w:rPr>
        <w:tab/>
        <w:t>Seleccionar el mes que desea conocer</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8.</w:t>
      </w:r>
      <w:r w:rsidRPr="005D5AAE">
        <w:rPr>
          <w:rFonts w:cs="Arial"/>
          <w:i/>
          <w:color w:val="2E74B5" w:themeColor="accent1" w:themeShade="BF"/>
          <w:sz w:val="20"/>
        </w:rPr>
        <w:tab/>
        <w:t>De igual forma se desplazará un listado de las fracciones que conforman los artículos 84 y 85 de la Ley en la materia.</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09.</w:t>
      </w:r>
      <w:r w:rsidRPr="005D5AAE">
        <w:rPr>
          <w:rFonts w:cs="Arial"/>
          <w:i/>
          <w:color w:val="2E74B5" w:themeColor="accent1" w:themeShade="BF"/>
          <w:sz w:val="20"/>
        </w:rPr>
        <w:tab/>
        <w:t>Seleccionar las fracciones que desea consultar</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10.</w:t>
      </w:r>
      <w:r w:rsidRPr="005D5AAE">
        <w:rPr>
          <w:rFonts w:cs="Arial"/>
          <w:i/>
          <w:color w:val="2E74B5" w:themeColor="accent1" w:themeShade="BF"/>
          <w:sz w:val="20"/>
        </w:rPr>
        <w:tab/>
        <w:t>Al seleccionar la fracción se desplazará hacia abajo una liga directa al formato, dar click a esa liga</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11.</w:t>
      </w:r>
      <w:r w:rsidRPr="005D5AAE">
        <w:rPr>
          <w:rFonts w:cs="Arial"/>
          <w:i/>
          <w:color w:val="2E74B5" w:themeColor="accent1" w:themeShade="BF"/>
          <w:sz w:val="20"/>
        </w:rPr>
        <w:tab/>
        <w:t>Se descargará el documento para su consulta electrónica; el cual puede manipular a su interés e imprimir para su consulta física.</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 xml:space="preserve">O bien directamente en la siguiente liga: </w:t>
      </w: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http://www.cegaipslp.org.mx/webcegaip2019.nsf/0/53cb00603e9970ca862584a6005b4fea?EditDocument&amp;Start=1&amp;Count=9999&amp;Expand=3.83&amp;Seq=13</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 xml:space="preserve">Es menester informarle al solicitante, que, dentro de las facultades y funciones de este sujeto obligado, sí se encuentra el generar información de su interés, sin embargo, en el mes y anualidad de su interés, no se generó información para reportar en el formato al que hace referencia, por lo que la respuesta a su solicitud es igual acero. Lo cual no quiere decir que la </w:t>
      </w:r>
      <w:r w:rsidRPr="005D5AAE">
        <w:rPr>
          <w:rFonts w:cs="Arial"/>
          <w:i/>
          <w:color w:val="2E74B5" w:themeColor="accent1" w:themeShade="BF"/>
          <w:sz w:val="20"/>
        </w:rPr>
        <w:lastRenderedPageBreak/>
        <w:t>información que se encuentra publicada en la plataforma sea incorrecta, sino que, en el mes reportado no se generó información.</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Por último, dígasele que el link que proporciona, arroja una leyenda “No se puede acceder a este sitio webNo se ha podido encontrar la dirección IP del servidor de http.</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Busca http cegaip slp org web 2019 nsf en Google ERR_NAME_NOT_RESOLVED”, por lo que no se puede realizar un pronunciamiento al respecto, debido a que se desconoce a qué se refiere el solicitante y la ruta que siguió para realizar la búsqueda de la información y que lo llevo a esta liga, sin embargo, se le han proporcionado tanto la ruta a seguir como las ligas en donde encontrará directamente la información de su interés, seguimos a sus órdenes en esta Tesorería Municipal para cualquier duda o aclaración que tenga, en un horario de lunes a viernes de 08:00 a 15:00 Hrs., en Jardín Hidalgo número 1 Cabecera Municipal, en donde será atendido por el que suscribe.</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Esta respuesta encuentra su fundamento en el criterio emitido por el INAI número 18/13 que a la letra dice: Respuesta igual a cero. No es necesario declarar formalmente la inexistencia.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Pública Gubernamental, el número cero es una respuesta válida cuando se solicita información cuantitativa, en virtud de que se trata de un valor en sí mismo.</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Así como lo establecido por la Ley de Transparencia y Acceso a la Información Pública del Estado de San Luis Potosí, en sus numerales 3º fracción XII, XIII, XX, 11, 12, 18, 19 y 154 y demás relativos, concatenados al artículo 13 del Reglamento Interno de la Administración Pública del Ayuntamiento de Soledad de Graciano Sánchez, S.L.P.</w:t>
      </w: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p>
    <w:p w:rsidR="00012C6D"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POR LO ANTERIORMENTE EXPUESTO ESTA UNIDAD DE TRANSPARENCIA TIENE A BIEN ACORDAR. – NOTIFIQUESE AL C. XXXXXXXXXX 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012C6D" w:rsidRPr="005D5AAE" w:rsidRDefault="00012C6D" w:rsidP="00012C6D">
      <w:pPr>
        <w:pStyle w:val="corte4fondo"/>
        <w:rPr>
          <w:rFonts w:cs="Arial"/>
          <w:i/>
          <w:color w:val="2E74B5" w:themeColor="accent1" w:themeShade="BF"/>
          <w:sz w:val="20"/>
        </w:rPr>
      </w:pPr>
    </w:p>
    <w:p w:rsidR="00464CFF" w:rsidRPr="005D5AAE" w:rsidRDefault="00012C6D" w:rsidP="00012C6D">
      <w:pPr>
        <w:pStyle w:val="corte4fondo"/>
        <w:rPr>
          <w:rFonts w:cs="Arial"/>
          <w:i/>
          <w:color w:val="2E74B5" w:themeColor="accent1" w:themeShade="BF"/>
          <w:sz w:val="20"/>
        </w:rPr>
      </w:pPr>
      <w:r w:rsidRPr="005D5AAE">
        <w:rPr>
          <w:rFonts w:cs="Arial"/>
          <w:i/>
          <w:color w:val="2E74B5" w:themeColor="accent1" w:themeShade="BF"/>
          <w:sz w:val="20"/>
        </w:rPr>
        <w:t>ASI LO ACORDO ESTA UNIDAD DE TRANSPARENCIA, DEL AYUNTAMIENTO DE SOLEDAD DE GRACIANO SANCHEZ</w:t>
      </w:r>
      <w:r w:rsidR="00E53004" w:rsidRPr="005D5AAE">
        <w:rPr>
          <w:rFonts w:cs="Arial"/>
          <w:i/>
          <w:color w:val="2E74B5" w:themeColor="accent1" w:themeShade="BF"/>
          <w:sz w:val="20"/>
        </w:rPr>
        <w:t>…</w:t>
      </w:r>
      <w:r w:rsidR="000C0B35" w:rsidRPr="005D5AAE">
        <w:rPr>
          <w:rFonts w:cs="Arial"/>
          <w:i/>
          <w:color w:val="2E74B5" w:themeColor="accent1" w:themeShade="BF"/>
          <w:sz w:val="20"/>
        </w:rPr>
        <w:t>”</w:t>
      </w:r>
    </w:p>
    <w:p w:rsidR="000C0B35" w:rsidRPr="005D5AAE" w:rsidRDefault="000C0B35" w:rsidP="00506CEC">
      <w:pPr>
        <w:pStyle w:val="corte4fondo"/>
        <w:spacing w:line="276" w:lineRule="auto"/>
        <w:ind w:firstLine="0"/>
        <w:rPr>
          <w:rFonts w:cs="Arial"/>
          <w:i/>
          <w:color w:val="2E74B5" w:themeColor="accent1" w:themeShade="BF"/>
          <w:sz w:val="24"/>
          <w:szCs w:val="24"/>
        </w:rPr>
      </w:pPr>
    </w:p>
    <w:p w:rsidR="00464CFF" w:rsidRPr="005D5AAE" w:rsidRDefault="00464CFF" w:rsidP="00506CEC">
      <w:pPr>
        <w:pStyle w:val="corte4fondo"/>
        <w:spacing w:line="276" w:lineRule="auto"/>
        <w:ind w:firstLine="708"/>
        <w:rPr>
          <w:rFonts w:cs="Arial"/>
          <w:color w:val="2E74B5" w:themeColor="accent1" w:themeShade="BF"/>
          <w:sz w:val="24"/>
          <w:szCs w:val="24"/>
        </w:rPr>
      </w:pPr>
      <w:r w:rsidRPr="005D5AAE">
        <w:rPr>
          <w:rFonts w:cs="Arial"/>
          <w:b/>
          <w:color w:val="2E74B5" w:themeColor="accent1" w:themeShade="BF"/>
          <w:sz w:val="24"/>
          <w:szCs w:val="24"/>
        </w:rPr>
        <w:t xml:space="preserve">TERCERO. Interposición del recurso. Interposición del recurso. </w:t>
      </w:r>
      <w:r w:rsidR="000C0B35" w:rsidRPr="005D5AAE">
        <w:rPr>
          <w:rFonts w:cs="Arial"/>
          <w:color w:val="2E74B5" w:themeColor="accent1" w:themeShade="BF"/>
          <w:sz w:val="24"/>
          <w:szCs w:val="24"/>
        </w:rPr>
        <w:t>E</w:t>
      </w:r>
      <w:r w:rsidRPr="005D5AAE">
        <w:rPr>
          <w:rFonts w:cs="Arial"/>
          <w:color w:val="2E74B5" w:themeColor="accent1" w:themeShade="BF"/>
          <w:sz w:val="24"/>
          <w:szCs w:val="24"/>
        </w:rPr>
        <w:t>l</w:t>
      </w:r>
      <w:r w:rsidR="000C0B35" w:rsidRPr="005D5AAE">
        <w:rPr>
          <w:rFonts w:cs="Arial"/>
          <w:color w:val="2E74B5" w:themeColor="accent1" w:themeShade="BF"/>
          <w:sz w:val="24"/>
          <w:szCs w:val="24"/>
        </w:rPr>
        <w:t xml:space="preserve"> </w:t>
      </w:r>
      <w:r w:rsidR="00012C6D" w:rsidRPr="005D5AAE">
        <w:rPr>
          <w:rFonts w:cs="Arial"/>
          <w:color w:val="2E74B5" w:themeColor="accent1" w:themeShade="BF"/>
          <w:sz w:val="24"/>
          <w:szCs w:val="24"/>
        </w:rPr>
        <w:t xml:space="preserve">25 veinticinco </w:t>
      </w:r>
      <w:r w:rsidR="00C0114C" w:rsidRPr="005D5AAE">
        <w:rPr>
          <w:rFonts w:cs="Arial"/>
          <w:color w:val="2E74B5" w:themeColor="accent1" w:themeShade="BF"/>
          <w:sz w:val="24"/>
          <w:szCs w:val="24"/>
        </w:rPr>
        <w:t xml:space="preserve">de noviembre </w:t>
      </w:r>
      <w:r w:rsidR="000C0B35" w:rsidRPr="005D5AAE">
        <w:rPr>
          <w:rFonts w:cs="Arial"/>
          <w:color w:val="2E74B5" w:themeColor="accent1" w:themeShade="BF"/>
          <w:sz w:val="24"/>
          <w:szCs w:val="24"/>
        </w:rPr>
        <w:t>de 2019 dos mil diecinueve</w:t>
      </w:r>
      <w:r w:rsidRPr="005D5AAE">
        <w:rPr>
          <w:rFonts w:cs="Arial"/>
          <w:color w:val="2E74B5" w:themeColor="accent1" w:themeShade="BF"/>
          <w:sz w:val="24"/>
          <w:szCs w:val="24"/>
        </w:rPr>
        <w:t xml:space="preserve">, mediante registro </w:t>
      </w:r>
      <w:r w:rsidR="00CC6DA3" w:rsidRPr="005D5AAE">
        <w:rPr>
          <w:rFonts w:cs="Arial"/>
          <w:color w:val="2E74B5" w:themeColor="accent1" w:themeShade="BF"/>
          <w:sz w:val="24"/>
          <w:szCs w:val="24"/>
        </w:rPr>
        <w:t xml:space="preserve">en el sistema de comunicación con los sujetos obligados de </w:t>
      </w:r>
      <w:r w:rsidRPr="005D5AAE">
        <w:rPr>
          <w:rFonts w:cs="Arial"/>
          <w:color w:val="2E74B5" w:themeColor="accent1" w:themeShade="BF"/>
          <w:sz w:val="24"/>
          <w:szCs w:val="24"/>
        </w:rPr>
        <w:t xml:space="preserve">la Plataforma Nacional de Transparencia, el solicitante de la información interpuso recurso de revisión por la </w:t>
      </w:r>
      <w:r w:rsidRPr="005D5AAE">
        <w:rPr>
          <w:rFonts w:cs="Arial"/>
          <w:color w:val="2E74B5" w:themeColor="accent1" w:themeShade="BF"/>
          <w:sz w:val="24"/>
          <w:szCs w:val="24"/>
        </w:rPr>
        <w:lastRenderedPageBreak/>
        <w:t>respuesta a su solicitud de acceso a la información pública mencionada en el punto anterior, mismo que</w:t>
      </w:r>
      <w:r w:rsidR="008A7416" w:rsidRPr="005D5AAE">
        <w:rPr>
          <w:rFonts w:cs="Arial"/>
          <w:color w:val="2E74B5" w:themeColor="accent1" w:themeShade="BF"/>
          <w:sz w:val="24"/>
          <w:szCs w:val="24"/>
        </w:rPr>
        <w:t xml:space="preserve"> en </w:t>
      </w:r>
      <w:r w:rsidR="00012C6D" w:rsidRPr="005D5AAE">
        <w:rPr>
          <w:rFonts w:cs="Arial"/>
          <w:color w:val="2E74B5" w:themeColor="accent1" w:themeShade="BF"/>
          <w:sz w:val="24"/>
          <w:szCs w:val="24"/>
        </w:rPr>
        <w:t xml:space="preserve">26 veintiséis </w:t>
      </w:r>
      <w:r w:rsidR="00C0114C" w:rsidRPr="005D5AAE">
        <w:rPr>
          <w:rFonts w:cs="Arial"/>
          <w:color w:val="2E74B5" w:themeColor="accent1" w:themeShade="BF"/>
          <w:sz w:val="24"/>
          <w:szCs w:val="24"/>
        </w:rPr>
        <w:t xml:space="preserve">del mismo mes y año quedo presentado </w:t>
      </w:r>
      <w:r w:rsidRPr="005D5AAE">
        <w:rPr>
          <w:rFonts w:cs="Arial"/>
          <w:color w:val="2E74B5" w:themeColor="accent1" w:themeShade="BF"/>
          <w:sz w:val="24"/>
          <w:szCs w:val="24"/>
        </w:rPr>
        <w:t xml:space="preserve">ante la Oficialía de Partes de esta Comisión Estatal de Garantía de Acceso a la </w:t>
      </w:r>
      <w:r w:rsidR="00CC6DA3" w:rsidRPr="005D5AAE">
        <w:rPr>
          <w:rFonts w:cs="Arial"/>
          <w:color w:val="2E74B5" w:themeColor="accent1" w:themeShade="BF"/>
          <w:sz w:val="24"/>
          <w:szCs w:val="24"/>
        </w:rPr>
        <w:t>Información Pública</w:t>
      </w:r>
      <w:r w:rsidRPr="005D5AAE">
        <w:rPr>
          <w:rFonts w:cs="Arial"/>
          <w:color w:val="2E74B5" w:themeColor="accent1" w:themeShade="BF"/>
          <w:sz w:val="24"/>
          <w:szCs w:val="24"/>
        </w:rPr>
        <w:t xml:space="preserve">. </w:t>
      </w:r>
    </w:p>
    <w:p w:rsidR="00464CFF" w:rsidRPr="005D5AAE" w:rsidRDefault="00464CFF" w:rsidP="00506CEC">
      <w:pPr>
        <w:pStyle w:val="corte4fondo"/>
        <w:spacing w:line="276" w:lineRule="auto"/>
        <w:rPr>
          <w:rFonts w:cs="Arial"/>
          <w:color w:val="2E74B5" w:themeColor="accent1" w:themeShade="BF"/>
          <w:sz w:val="24"/>
          <w:szCs w:val="24"/>
        </w:rPr>
      </w:pPr>
    </w:p>
    <w:p w:rsidR="00464CFF" w:rsidRPr="005D5AAE" w:rsidRDefault="00464CFF" w:rsidP="00506CEC">
      <w:pPr>
        <w:spacing w:after="0"/>
        <w:ind w:firstLine="709"/>
        <w:jc w:val="both"/>
        <w:rPr>
          <w:rFonts w:ascii="Arial" w:eastAsia="Times New Roman" w:hAnsi="Arial" w:cs="Arial"/>
          <w:color w:val="2E74B5" w:themeColor="accent1" w:themeShade="BF"/>
          <w:sz w:val="24"/>
          <w:szCs w:val="24"/>
          <w:lang w:eastAsia="es-MX"/>
        </w:rPr>
      </w:pPr>
      <w:r w:rsidRPr="005D5AAE">
        <w:rPr>
          <w:rFonts w:ascii="Arial" w:hAnsi="Arial" w:cs="Arial"/>
          <w:b/>
          <w:color w:val="2E74B5" w:themeColor="accent1" w:themeShade="BF"/>
          <w:sz w:val="24"/>
          <w:szCs w:val="24"/>
        </w:rPr>
        <w:t>CUARTO</w:t>
      </w:r>
      <w:r w:rsidRPr="005D5AAE">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5D5AAE">
        <w:rPr>
          <w:rFonts w:ascii="Arial" w:eastAsia="Times New Roman" w:hAnsi="Arial" w:cs="Arial"/>
          <w:color w:val="2E74B5" w:themeColor="accent1" w:themeShade="BF"/>
          <w:sz w:val="24"/>
          <w:szCs w:val="24"/>
          <w:lang w:eastAsia="es-MX"/>
        </w:rPr>
        <w:t xml:space="preserve">Mediante auto de </w:t>
      </w:r>
      <w:r w:rsidR="00012C6D" w:rsidRPr="005D5AAE">
        <w:rPr>
          <w:rFonts w:ascii="Arial" w:eastAsia="Times New Roman" w:hAnsi="Arial" w:cs="Arial"/>
          <w:color w:val="2E74B5" w:themeColor="accent1" w:themeShade="BF"/>
          <w:sz w:val="24"/>
          <w:szCs w:val="24"/>
          <w:lang w:eastAsia="es-MX"/>
        </w:rPr>
        <w:t xml:space="preserve">11 once </w:t>
      </w:r>
      <w:r w:rsidR="008A7416" w:rsidRPr="005D5AAE">
        <w:rPr>
          <w:rFonts w:ascii="Arial" w:eastAsia="Times New Roman" w:hAnsi="Arial" w:cs="Arial"/>
          <w:color w:val="2E74B5" w:themeColor="accent1" w:themeShade="BF"/>
          <w:sz w:val="24"/>
          <w:szCs w:val="24"/>
          <w:lang w:eastAsia="es-MX"/>
        </w:rPr>
        <w:t xml:space="preserve">de diciembre </w:t>
      </w:r>
      <w:r w:rsidRPr="005D5AAE">
        <w:rPr>
          <w:rFonts w:ascii="Arial" w:eastAsia="Times New Roman" w:hAnsi="Arial" w:cs="Arial"/>
          <w:color w:val="2E74B5" w:themeColor="accent1" w:themeShade="BF"/>
          <w:sz w:val="24"/>
          <w:szCs w:val="24"/>
          <w:lang w:eastAsia="es-MX"/>
        </w:rPr>
        <w:t xml:space="preserve">de </w:t>
      </w:r>
      <w:r w:rsidR="00FB1A19" w:rsidRPr="005D5AAE">
        <w:rPr>
          <w:rFonts w:ascii="Arial" w:eastAsia="Times New Roman" w:hAnsi="Arial" w:cs="Arial"/>
          <w:color w:val="2E74B5" w:themeColor="accent1" w:themeShade="BF"/>
          <w:sz w:val="24"/>
          <w:szCs w:val="24"/>
          <w:lang w:eastAsia="es-MX"/>
        </w:rPr>
        <w:t xml:space="preserve">2019 dos mil diecinueve </w:t>
      </w:r>
      <w:r w:rsidRPr="005D5AAE">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w:t>
      </w:r>
      <w:r w:rsidR="003F605B" w:rsidRPr="005D5AAE">
        <w:rPr>
          <w:rFonts w:ascii="Arial" w:eastAsia="Times New Roman" w:hAnsi="Arial" w:cs="Arial"/>
          <w:color w:val="2E74B5" w:themeColor="accent1" w:themeShade="BF"/>
          <w:sz w:val="24"/>
          <w:szCs w:val="24"/>
          <w:lang w:eastAsia="es-MX"/>
        </w:rPr>
        <w:t>no, tocó conocer a la ponencia</w:t>
      </w:r>
      <w:r w:rsidR="00186D81" w:rsidRPr="005D5AAE">
        <w:rPr>
          <w:rFonts w:ascii="Arial" w:eastAsia="Times New Roman" w:hAnsi="Arial" w:cs="Arial"/>
          <w:color w:val="2E74B5" w:themeColor="accent1" w:themeShade="BF"/>
          <w:sz w:val="24"/>
          <w:szCs w:val="24"/>
          <w:lang w:eastAsia="es-MX"/>
        </w:rPr>
        <w:t xml:space="preserve"> de la Comisionada </w:t>
      </w:r>
      <w:r w:rsidRPr="005D5AAE">
        <w:rPr>
          <w:rFonts w:ascii="Arial" w:eastAsia="Times New Roman" w:hAnsi="Arial" w:cs="Arial"/>
          <w:color w:val="2E74B5" w:themeColor="accent1" w:themeShade="BF"/>
          <w:sz w:val="24"/>
          <w:szCs w:val="24"/>
          <w:lang w:eastAsia="es-MX"/>
        </w:rPr>
        <w:t>Paulina Sánchez Pérez del Pozo por lo que se le turnó dicho expediente para que procediera, previo su análisis, a su admisión o desechamiento según fuera el caso.</w:t>
      </w:r>
    </w:p>
    <w:p w:rsidR="00464CFF" w:rsidRPr="005D5AAE" w:rsidRDefault="00464CFF"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 xml:space="preserve">QUINTO. Auto de admisión y trámite. </w:t>
      </w:r>
      <w:r w:rsidRPr="005D5AAE">
        <w:rPr>
          <w:rFonts w:cs="Arial"/>
          <w:color w:val="2E74B5" w:themeColor="accent1" w:themeShade="BF"/>
          <w:sz w:val="24"/>
          <w:szCs w:val="24"/>
        </w:rPr>
        <w:t xml:space="preserve">Por proveído del </w:t>
      </w:r>
      <w:r w:rsidR="00C0114C" w:rsidRPr="005D5AAE">
        <w:rPr>
          <w:rFonts w:cs="Arial"/>
          <w:color w:val="2E74B5" w:themeColor="accent1" w:themeShade="BF"/>
          <w:sz w:val="24"/>
          <w:szCs w:val="24"/>
        </w:rPr>
        <w:t xml:space="preserve">27 veintisiete </w:t>
      </w:r>
      <w:r w:rsidR="003F605B" w:rsidRPr="005D5AAE">
        <w:rPr>
          <w:rFonts w:cs="Arial"/>
          <w:color w:val="2E74B5" w:themeColor="accent1" w:themeShade="BF"/>
          <w:sz w:val="24"/>
          <w:szCs w:val="24"/>
        </w:rPr>
        <w:t xml:space="preserve">de enero del 2020 dos mil veinte </w:t>
      </w:r>
      <w:r w:rsidR="00406B0E" w:rsidRPr="005D5AAE">
        <w:rPr>
          <w:rFonts w:cs="Arial"/>
          <w:color w:val="2E74B5" w:themeColor="accent1" w:themeShade="BF"/>
          <w:sz w:val="24"/>
          <w:szCs w:val="24"/>
        </w:rPr>
        <w:t>l</w:t>
      </w:r>
      <w:r w:rsidR="003F605B" w:rsidRPr="005D5AAE">
        <w:rPr>
          <w:rFonts w:cs="Arial"/>
          <w:color w:val="2E74B5" w:themeColor="accent1" w:themeShade="BF"/>
          <w:sz w:val="24"/>
          <w:szCs w:val="24"/>
        </w:rPr>
        <w:t>a</w:t>
      </w:r>
      <w:r w:rsidRPr="005D5AAE">
        <w:rPr>
          <w:rFonts w:cs="Arial"/>
          <w:color w:val="2E74B5" w:themeColor="accent1" w:themeShade="BF"/>
          <w:sz w:val="24"/>
          <w:szCs w:val="24"/>
        </w:rPr>
        <w:t xml:space="preserve"> Comisionado Ponente, acordó la admisión del recurso de revisión por actualizarse la</w:t>
      </w:r>
      <w:r w:rsidR="00186D81" w:rsidRPr="005D5AAE">
        <w:rPr>
          <w:rFonts w:cs="Arial"/>
          <w:color w:val="2E74B5" w:themeColor="accent1" w:themeShade="BF"/>
          <w:sz w:val="24"/>
          <w:szCs w:val="24"/>
        </w:rPr>
        <w:t>s</w:t>
      </w:r>
      <w:r w:rsidRPr="005D5AAE">
        <w:rPr>
          <w:rFonts w:cs="Arial"/>
          <w:color w:val="2E74B5" w:themeColor="accent1" w:themeShade="BF"/>
          <w:sz w:val="24"/>
          <w:szCs w:val="24"/>
        </w:rPr>
        <w:t xml:space="preserve"> hipótesis establecida</w:t>
      </w:r>
      <w:r w:rsidR="00186D81" w:rsidRPr="005D5AAE">
        <w:rPr>
          <w:rFonts w:cs="Arial"/>
          <w:color w:val="2E74B5" w:themeColor="accent1" w:themeShade="BF"/>
          <w:sz w:val="24"/>
          <w:szCs w:val="24"/>
        </w:rPr>
        <w:t>s</w:t>
      </w:r>
      <w:r w:rsidRPr="005D5AAE">
        <w:rPr>
          <w:rFonts w:cs="Arial"/>
          <w:color w:val="2E74B5" w:themeColor="accent1" w:themeShade="BF"/>
          <w:sz w:val="24"/>
          <w:szCs w:val="24"/>
        </w:rPr>
        <w:t xml:space="preserve"> en la</w:t>
      </w:r>
      <w:r w:rsidR="00186D81" w:rsidRPr="005D5AAE">
        <w:rPr>
          <w:rFonts w:cs="Arial"/>
          <w:color w:val="2E74B5" w:themeColor="accent1" w:themeShade="BF"/>
          <w:sz w:val="24"/>
          <w:szCs w:val="24"/>
        </w:rPr>
        <w:t>s</w:t>
      </w:r>
      <w:r w:rsidRPr="005D5AAE">
        <w:rPr>
          <w:rFonts w:cs="Arial"/>
          <w:color w:val="2E74B5" w:themeColor="accent1" w:themeShade="BF"/>
          <w:sz w:val="24"/>
          <w:szCs w:val="24"/>
        </w:rPr>
        <w:t xml:space="preserve"> </w:t>
      </w:r>
      <w:r w:rsidR="00186D81" w:rsidRPr="005D5AAE">
        <w:rPr>
          <w:rFonts w:cs="Arial"/>
          <w:color w:val="2E74B5" w:themeColor="accent1" w:themeShade="BF"/>
          <w:sz w:val="24"/>
          <w:szCs w:val="24"/>
        </w:rPr>
        <w:t>fracciones</w:t>
      </w:r>
      <w:r w:rsidRPr="005D5AAE">
        <w:rPr>
          <w:rFonts w:cs="Arial"/>
          <w:color w:val="2E74B5" w:themeColor="accent1" w:themeShade="BF"/>
          <w:sz w:val="24"/>
          <w:szCs w:val="24"/>
        </w:rPr>
        <w:t xml:space="preserve"> V</w:t>
      </w:r>
      <w:r w:rsidR="00186D81" w:rsidRPr="005D5AAE">
        <w:rPr>
          <w:rFonts w:cs="Arial"/>
          <w:color w:val="2E74B5" w:themeColor="accent1" w:themeShade="BF"/>
          <w:sz w:val="24"/>
          <w:szCs w:val="24"/>
        </w:rPr>
        <w:t xml:space="preserve"> y VI</w:t>
      </w:r>
      <w:r w:rsidRPr="005D5AAE">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5D5AAE" w:rsidRDefault="00464CFF"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numPr>
          <w:ilvl w:val="0"/>
          <w:numId w:val="2"/>
        </w:numPr>
        <w:spacing w:line="276" w:lineRule="auto"/>
        <w:rPr>
          <w:rFonts w:cs="Arial"/>
          <w:color w:val="2E74B5" w:themeColor="accent1" w:themeShade="BF"/>
          <w:sz w:val="24"/>
          <w:szCs w:val="24"/>
        </w:rPr>
      </w:pPr>
      <w:r w:rsidRPr="005D5AAE">
        <w:rPr>
          <w:rFonts w:cs="Arial"/>
          <w:color w:val="2E74B5" w:themeColor="accent1" w:themeShade="BF"/>
          <w:sz w:val="24"/>
          <w:szCs w:val="24"/>
        </w:rPr>
        <w:t>Registró en el Libro de Gobierno el presente expediente como RR-</w:t>
      </w:r>
      <w:r w:rsidR="008A7416" w:rsidRPr="005D5AAE">
        <w:rPr>
          <w:rFonts w:cs="Arial"/>
          <w:color w:val="2E74B5" w:themeColor="accent1" w:themeShade="BF"/>
          <w:sz w:val="24"/>
          <w:szCs w:val="24"/>
        </w:rPr>
        <w:t>2</w:t>
      </w:r>
      <w:r w:rsidR="00012C6D" w:rsidRPr="005D5AAE">
        <w:rPr>
          <w:rFonts w:cs="Arial"/>
          <w:color w:val="2E74B5" w:themeColor="accent1" w:themeShade="BF"/>
          <w:sz w:val="24"/>
          <w:szCs w:val="24"/>
        </w:rPr>
        <w:t>845</w:t>
      </w:r>
      <w:r w:rsidRPr="005D5AAE">
        <w:rPr>
          <w:rFonts w:cs="Arial"/>
          <w:color w:val="2E74B5" w:themeColor="accent1" w:themeShade="BF"/>
          <w:sz w:val="24"/>
          <w:szCs w:val="24"/>
        </w:rPr>
        <w:t>/201</w:t>
      </w:r>
      <w:r w:rsidR="00FB1A19" w:rsidRPr="005D5AAE">
        <w:rPr>
          <w:rFonts w:cs="Arial"/>
          <w:color w:val="2E74B5" w:themeColor="accent1" w:themeShade="BF"/>
          <w:sz w:val="24"/>
          <w:szCs w:val="24"/>
        </w:rPr>
        <w:t>9</w:t>
      </w:r>
      <w:r w:rsidRPr="005D5AAE">
        <w:rPr>
          <w:rFonts w:cs="Arial"/>
          <w:color w:val="2E74B5" w:themeColor="accent1" w:themeShade="BF"/>
          <w:sz w:val="24"/>
          <w:szCs w:val="24"/>
        </w:rPr>
        <w:t>-2</w:t>
      </w:r>
      <w:r w:rsidR="00186D81" w:rsidRPr="005D5AAE">
        <w:rPr>
          <w:rFonts w:cs="Arial"/>
          <w:color w:val="2E74B5" w:themeColor="accent1" w:themeShade="BF"/>
          <w:sz w:val="24"/>
          <w:szCs w:val="24"/>
        </w:rPr>
        <w:t xml:space="preserve"> </w:t>
      </w:r>
      <w:r w:rsidR="005409D2" w:rsidRPr="005D5AAE">
        <w:rPr>
          <w:rFonts w:cs="Arial"/>
          <w:color w:val="2E74B5" w:themeColor="accent1" w:themeShade="BF"/>
          <w:sz w:val="24"/>
          <w:szCs w:val="24"/>
        </w:rPr>
        <w:t>SICOM.</w:t>
      </w:r>
    </w:p>
    <w:p w:rsidR="00464CFF" w:rsidRPr="005D5AAE" w:rsidRDefault="00464CFF" w:rsidP="00506CEC">
      <w:pPr>
        <w:pStyle w:val="corte4fondo"/>
        <w:numPr>
          <w:ilvl w:val="0"/>
          <w:numId w:val="2"/>
        </w:numPr>
        <w:spacing w:line="276" w:lineRule="auto"/>
        <w:rPr>
          <w:rFonts w:cs="Arial"/>
          <w:color w:val="2E74B5" w:themeColor="accent1" w:themeShade="BF"/>
          <w:sz w:val="24"/>
          <w:szCs w:val="24"/>
        </w:rPr>
      </w:pPr>
      <w:r w:rsidRPr="005D5AAE">
        <w:rPr>
          <w:rFonts w:cs="Arial"/>
          <w:color w:val="2E74B5" w:themeColor="accent1" w:themeShade="BF"/>
          <w:sz w:val="24"/>
          <w:szCs w:val="24"/>
        </w:rPr>
        <w:t>Admitió a trámite el presente recurso de revisión.</w:t>
      </w:r>
    </w:p>
    <w:p w:rsidR="00464CFF" w:rsidRPr="005D5AAE" w:rsidRDefault="00464CFF" w:rsidP="00506CEC">
      <w:pPr>
        <w:pStyle w:val="corte4fondo"/>
        <w:numPr>
          <w:ilvl w:val="0"/>
          <w:numId w:val="2"/>
        </w:numPr>
        <w:spacing w:line="276" w:lineRule="auto"/>
        <w:rPr>
          <w:rFonts w:cs="Arial"/>
          <w:color w:val="2E74B5" w:themeColor="accent1" w:themeShade="BF"/>
          <w:sz w:val="24"/>
          <w:szCs w:val="24"/>
        </w:rPr>
      </w:pPr>
      <w:r w:rsidRPr="005D5AAE">
        <w:rPr>
          <w:rFonts w:cs="Arial"/>
          <w:color w:val="2E74B5" w:themeColor="accent1" w:themeShade="BF"/>
          <w:sz w:val="24"/>
          <w:szCs w:val="24"/>
        </w:rPr>
        <w:t>Tuvo como sujeto obligado al</w:t>
      </w:r>
      <w:r w:rsidR="00FB1A19" w:rsidRPr="005D5AAE">
        <w:rPr>
          <w:rFonts w:eastAsia="Arial Unicode MS" w:cs="Arial"/>
          <w:b/>
          <w:color w:val="2E74B5" w:themeColor="accent1" w:themeShade="BF"/>
          <w:sz w:val="24"/>
          <w:szCs w:val="24"/>
        </w:rPr>
        <w:t xml:space="preserve"> H. AYUNTAMIENTO DE </w:t>
      </w:r>
      <w:r w:rsidR="002A3DCE" w:rsidRPr="005D5AAE">
        <w:rPr>
          <w:rFonts w:eastAsia="Arial Unicode MS" w:cs="Arial"/>
          <w:b/>
          <w:color w:val="2E74B5" w:themeColor="accent1" w:themeShade="BF"/>
          <w:sz w:val="24"/>
          <w:szCs w:val="24"/>
        </w:rPr>
        <w:t xml:space="preserve">SOLEDAD DE GRACIANO SÁNCHEZ, </w:t>
      </w:r>
      <w:r w:rsidR="00FB1A19" w:rsidRPr="005D5AAE">
        <w:rPr>
          <w:rFonts w:eastAsia="Arial Unicode MS" w:cs="Arial"/>
          <w:b/>
          <w:color w:val="2E74B5" w:themeColor="accent1" w:themeShade="BF"/>
          <w:sz w:val="24"/>
          <w:szCs w:val="24"/>
        </w:rPr>
        <w:t>SAN LUIS POTOSÍ, POR CONDUCTO DE</w:t>
      </w:r>
      <w:r w:rsidR="00326E3F" w:rsidRPr="005D5AAE">
        <w:rPr>
          <w:rFonts w:eastAsia="Arial Unicode MS" w:cs="Arial"/>
          <w:b/>
          <w:color w:val="2E74B5" w:themeColor="accent1" w:themeShade="BF"/>
          <w:sz w:val="24"/>
          <w:szCs w:val="24"/>
        </w:rPr>
        <w:t xml:space="preserve">L </w:t>
      </w:r>
      <w:r w:rsidR="00FB1A19" w:rsidRPr="005D5AAE">
        <w:rPr>
          <w:rFonts w:eastAsia="Arial Unicode MS" w:cs="Arial"/>
          <w:b/>
          <w:color w:val="2E74B5" w:themeColor="accent1" w:themeShade="BF"/>
          <w:sz w:val="24"/>
          <w:szCs w:val="24"/>
        </w:rPr>
        <w:t xml:space="preserve">PRESIDENTE </w:t>
      </w:r>
      <w:r w:rsidR="002A3DCE" w:rsidRPr="005D5AAE">
        <w:rPr>
          <w:rFonts w:eastAsia="Arial Unicode MS" w:cs="Arial"/>
          <w:b/>
          <w:color w:val="2E74B5" w:themeColor="accent1" w:themeShade="BF"/>
          <w:sz w:val="24"/>
          <w:szCs w:val="24"/>
        </w:rPr>
        <w:t>MUNICIPAL</w:t>
      </w:r>
      <w:r w:rsidR="00326E3F" w:rsidRPr="005D5AAE">
        <w:rPr>
          <w:rFonts w:eastAsia="Arial Unicode MS" w:cs="Arial"/>
          <w:b/>
          <w:color w:val="2E74B5" w:themeColor="accent1" w:themeShade="BF"/>
          <w:sz w:val="24"/>
          <w:szCs w:val="24"/>
        </w:rPr>
        <w:t xml:space="preserve">, A TRAVES DEL </w:t>
      </w:r>
      <w:r w:rsidR="002A3DCE" w:rsidRPr="005D5AAE">
        <w:rPr>
          <w:rFonts w:eastAsia="Arial Unicode MS" w:cs="Arial"/>
          <w:b/>
          <w:color w:val="2E74B5" w:themeColor="accent1" w:themeShade="BF"/>
          <w:sz w:val="24"/>
          <w:szCs w:val="24"/>
        </w:rPr>
        <w:t>TI</w:t>
      </w:r>
      <w:r w:rsidR="00FB1A19" w:rsidRPr="005D5AAE">
        <w:rPr>
          <w:rFonts w:eastAsia="Arial Unicode MS" w:cs="Arial"/>
          <w:b/>
          <w:color w:val="2E74B5" w:themeColor="accent1" w:themeShade="BF"/>
          <w:sz w:val="24"/>
          <w:szCs w:val="24"/>
        </w:rPr>
        <w:t>TUL</w:t>
      </w:r>
      <w:r w:rsidR="002A3DCE" w:rsidRPr="005D5AAE">
        <w:rPr>
          <w:rFonts w:eastAsia="Arial Unicode MS" w:cs="Arial"/>
          <w:b/>
          <w:color w:val="2E74B5" w:themeColor="accent1" w:themeShade="BF"/>
          <w:sz w:val="24"/>
          <w:szCs w:val="24"/>
        </w:rPr>
        <w:t>AR DE LA UNIDAD DE INFORMACIÓ</w:t>
      </w:r>
      <w:r w:rsidR="00FB1A19" w:rsidRPr="005D5AAE">
        <w:rPr>
          <w:rFonts w:eastAsia="Arial Unicode MS" w:cs="Arial"/>
          <w:b/>
          <w:color w:val="2E74B5" w:themeColor="accent1" w:themeShade="BF"/>
          <w:sz w:val="24"/>
          <w:szCs w:val="24"/>
        </w:rPr>
        <w:t>N PÚBLICA</w:t>
      </w:r>
      <w:r w:rsidRPr="005D5AAE">
        <w:rPr>
          <w:rFonts w:eastAsia="Arial Unicode MS" w:cs="Arial"/>
          <w:b/>
          <w:color w:val="2E74B5" w:themeColor="accent1" w:themeShade="BF"/>
          <w:sz w:val="24"/>
          <w:szCs w:val="24"/>
        </w:rPr>
        <w:t>.</w:t>
      </w:r>
    </w:p>
    <w:p w:rsidR="00464CFF" w:rsidRPr="005D5AAE" w:rsidRDefault="00464CFF" w:rsidP="00506CEC">
      <w:pPr>
        <w:pStyle w:val="corte4fondo"/>
        <w:numPr>
          <w:ilvl w:val="0"/>
          <w:numId w:val="2"/>
        </w:numPr>
        <w:spacing w:line="276" w:lineRule="auto"/>
        <w:rPr>
          <w:rFonts w:cs="Arial"/>
          <w:color w:val="2E74B5" w:themeColor="accent1" w:themeShade="BF"/>
          <w:sz w:val="24"/>
          <w:szCs w:val="24"/>
        </w:rPr>
      </w:pPr>
      <w:r w:rsidRPr="005D5AAE">
        <w:rPr>
          <w:rFonts w:cs="Arial"/>
          <w:color w:val="2E74B5" w:themeColor="accent1" w:themeShade="BF"/>
          <w:sz w:val="24"/>
          <w:szCs w:val="24"/>
        </w:rPr>
        <w:t>Se le tuvo al recurrente por señalada dirección electrónica para oír notificaciones.</w:t>
      </w:r>
    </w:p>
    <w:p w:rsidR="00464CFF" w:rsidRPr="005D5AAE" w:rsidRDefault="00464CFF" w:rsidP="00506CEC">
      <w:pPr>
        <w:pStyle w:val="corte4fondo"/>
        <w:numPr>
          <w:ilvl w:val="0"/>
          <w:numId w:val="2"/>
        </w:numPr>
        <w:spacing w:line="276" w:lineRule="auto"/>
        <w:rPr>
          <w:rFonts w:cs="Arial"/>
          <w:color w:val="2E74B5" w:themeColor="accent1" w:themeShade="BF"/>
          <w:sz w:val="24"/>
          <w:szCs w:val="24"/>
        </w:rPr>
      </w:pPr>
      <w:r w:rsidRPr="005D5AAE">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5D5AAE" w:rsidRDefault="00464CFF"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5D5AAE" w:rsidRDefault="003D4D66" w:rsidP="00506CEC">
      <w:pPr>
        <w:pStyle w:val="corte4fondo"/>
        <w:spacing w:line="276" w:lineRule="auto"/>
        <w:rPr>
          <w:rFonts w:cs="Arial"/>
          <w:color w:val="2E74B5" w:themeColor="accent1" w:themeShade="BF"/>
          <w:sz w:val="24"/>
          <w:szCs w:val="24"/>
        </w:rPr>
      </w:pPr>
      <w:r w:rsidRPr="005D5AAE">
        <w:rPr>
          <w:rFonts w:cs="Arial"/>
          <w:color w:val="2E74B5" w:themeColor="accent1" w:themeShade="BF"/>
          <w:sz w:val="24"/>
          <w:szCs w:val="24"/>
        </w:rPr>
        <w:t xml:space="preserve"> </w:t>
      </w:r>
    </w:p>
    <w:p w:rsidR="00464CFF" w:rsidRPr="005D5AAE" w:rsidRDefault="00464CFF" w:rsidP="00506CEC">
      <w:pPr>
        <w:pStyle w:val="corte4fondo"/>
        <w:numPr>
          <w:ilvl w:val="0"/>
          <w:numId w:val="1"/>
        </w:numPr>
        <w:spacing w:line="276" w:lineRule="auto"/>
        <w:rPr>
          <w:rFonts w:cs="Arial"/>
          <w:color w:val="2E74B5" w:themeColor="accent1" w:themeShade="BF"/>
          <w:sz w:val="24"/>
          <w:szCs w:val="24"/>
        </w:rPr>
      </w:pPr>
      <w:r w:rsidRPr="005D5AAE">
        <w:rPr>
          <w:rFonts w:cs="Arial"/>
          <w:color w:val="2E74B5" w:themeColor="accent1" w:themeShade="BF"/>
          <w:sz w:val="24"/>
          <w:szCs w:val="24"/>
        </w:rPr>
        <w:t>Se encontraba en sus archivos.</w:t>
      </w:r>
    </w:p>
    <w:p w:rsidR="00464CFF" w:rsidRPr="005D5AAE" w:rsidRDefault="00464CFF" w:rsidP="00506CEC">
      <w:pPr>
        <w:pStyle w:val="corte4fondo"/>
        <w:numPr>
          <w:ilvl w:val="0"/>
          <w:numId w:val="1"/>
        </w:numPr>
        <w:spacing w:line="276" w:lineRule="auto"/>
        <w:rPr>
          <w:rFonts w:cs="Arial"/>
          <w:color w:val="2E74B5" w:themeColor="accent1" w:themeShade="BF"/>
          <w:sz w:val="24"/>
          <w:szCs w:val="24"/>
        </w:rPr>
      </w:pPr>
      <w:r w:rsidRPr="005D5AAE">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5D5AAE" w:rsidRDefault="00464CFF" w:rsidP="00506CEC">
      <w:pPr>
        <w:pStyle w:val="corte4fondo"/>
        <w:numPr>
          <w:ilvl w:val="0"/>
          <w:numId w:val="1"/>
        </w:numPr>
        <w:spacing w:line="276" w:lineRule="auto"/>
        <w:rPr>
          <w:rFonts w:cs="Arial"/>
          <w:color w:val="2E74B5" w:themeColor="accent1" w:themeShade="BF"/>
          <w:sz w:val="24"/>
          <w:szCs w:val="24"/>
        </w:rPr>
      </w:pPr>
      <w:r w:rsidRPr="005D5AAE">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5D5AAE" w:rsidRDefault="00464CFF" w:rsidP="00506CEC">
      <w:pPr>
        <w:spacing w:after="0"/>
        <w:rPr>
          <w:rFonts w:ascii="Arial" w:hAnsi="Arial" w:cs="Arial"/>
          <w:color w:val="2E74B5" w:themeColor="accent1" w:themeShade="BF"/>
          <w:sz w:val="24"/>
          <w:szCs w:val="24"/>
          <w:lang w:eastAsia="es-MX"/>
        </w:rPr>
      </w:pPr>
    </w:p>
    <w:p w:rsidR="00464CFF" w:rsidRPr="005D5AAE" w:rsidRDefault="00464CFF" w:rsidP="00506CEC">
      <w:pPr>
        <w:spacing w:after="0"/>
        <w:ind w:firstLine="708"/>
        <w:jc w:val="both"/>
        <w:rPr>
          <w:rFonts w:ascii="Arial" w:hAnsi="Arial" w:cs="Arial"/>
          <w:color w:val="2E74B5" w:themeColor="accent1" w:themeShade="BF"/>
          <w:sz w:val="24"/>
          <w:szCs w:val="24"/>
          <w:lang w:eastAsia="es-MX"/>
        </w:rPr>
      </w:pPr>
      <w:r w:rsidRPr="005D5AAE">
        <w:rPr>
          <w:rFonts w:ascii="Arial" w:hAnsi="Arial" w:cs="Arial"/>
          <w:color w:val="2E74B5" w:themeColor="accent1" w:themeShade="BF"/>
          <w:sz w:val="24"/>
          <w:szCs w:val="24"/>
          <w:lang w:eastAsia="es-MX"/>
        </w:rPr>
        <w:t xml:space="preserve">Por otra parte, la ponente ordenó el traslado a las autoridades con la copia simple del recurso de revisión; se les requirió a éstas para remitieran copia </w:t>
      </w:r>
      <w:r w:rsidRPr="005D5AAE">
        <w:rPr>
          <w:rFonts w:ascii="Arial" w:hAnsi="Arial" w:cs="Arial"/>
          <w:color w:val="2E74B5" w:themeColor="accent1" w:themeShade="BF"/>
          <w:sz w:val="24"/>
          <w:szCs w:val="24"/>
          <w:lang w:eastAsia="es-MX"/>
        </w:rPr>
        <w:lastRenderedPageBreak/>
        <w:t>certificada del nombramiento que los acreditara como tales; para que señalaran personas y domicilio para oír y recibir notificaciones en esta ciudad; y que una vez, que sea decretado el cierre de instrucción no se atendería la información que fuese enviada.</w:t>
      </w:r>
    </w:p>
    <w:p w:rsidR="008A7416" w:rsidRPr="005D5AAE" w:rsidRDefault="008A7416" w:rsidP="00506CEC">
      <w:pPr>
        <w:spacing w:after="0"/>
        <w:ind w:firstLine="708"/>
        <w:jc w:val="both"/>
        <w:rPr>
          <w:rFonts w:ascii="Arial" w:hAnsi="Arial" w:cs="Arial"/>
          <w:color w:val="2E74B5" w:themeColor="accent1" w:themeShade="BF"/>
          <w:sz w:val="24"/>
          <w:szCs w:val="24"/>
          <w:lang w:eastAsia="es-MX"/>
        </w:rPr>
      </w:pPr>
    </w:p>
    <w:p w:rsidR="008A7416" w:rsidRPr="005D5AAE" w:rsidRDefault="008A7416" w:rsidP="008A7416">
      <w:pPr>
        <w:spacing w:after="0"/>
        <w:ind w:firstLine="708"/>
        <w:jc w:val="both"/>
        <w:rPr>
          <w:rFonts w:ascii="Arial" w:hAnsi="Arial" w:cs="Arial"/>
          <w:color w:val="2E74B5" w:themeColor="accent1" w:themeShade="BF"/>
          <w:sz w:val="24"/>
          <w:szCs w:val="24"/>
          <w:lang w:eastAsia="es-MX"/>
        </w:rPr>
      </w:pPr>
      <w:r w:rsidRPr="005D5AAE">
        <w:rPr>
          <w:rFonts w:ascii="Arial" w:hAnsi="Arial" w:cs="Arial"/>
          <w:color w:val="2E74B5" w:themeColor="accent1" w:themeShade="BF"/>
          <w:sz w:val="24"/>
          <w:szCs w:val="24"/>
        </w:rPr>
        <w:t>Finalmente, dentro del mismo auto el ponente remitió el expediente al Sistema Estatal de Documentación y Archivo de esta Comisión a efecto de que determinara si las direcciones electrónicas señaladas por el sujeto obligado en su respuesta, se encuentran en un formato accesible para el solicitante y de ser así, describiera cual es la información que se desprende de esta y en su caso señalara si la misma es o no susceptible de impresión.</w:t>
      </w:r>
    </w:p>
    <w:p w:rsidR="008A7416" w:rsidRPr="005D5AAE" w:rsidRDefault="008A7416" w:rsidP="008A7416">
      <w:pPr>
        <w:spacing w:after="0"/>
        <w:ind w:firstLine="708"/>
        <w:jc w:val="both"/>
        <w:rPr>
          <w:rFonts w:ascii="Arial" w:hAnsi="Arial" w:cs="Arial"/>
          <w:color w:val="2E74B5" w:themeColor="accent1" w:themeShade="BF"/>
          <w:sz w:val="24"/>
          <w:szCs w:val="24"/>
        </w:rPr>
      </w:pPr>
    </w:p>
    <w:p w:rsidR="008A7416" w:rsidRPr="005D5AAE" w:rsidRDefault="008A7416" w:rsidP="008A7416">
      <w:pPr>
        <w:pStyle w:val="corte4fondo"/>
        <w:tabs>
          <w:tab w:val="left" w:pos="0"/>
        </w:tabs>
        <w:spacing w:line="276" w:lineRule="auto"/>
        <w:ind w:firstLine="0"/>
        <w:rPr>
          <w:rFonts w:cs="Arial"/>
          <w:color w:val="2E74B5" w:themeColor="accent1" w:themeShade="BF"/>
          <w:sz w:val="24"/>
          <w:szCs w:val="24"/>
        </w:rPr>
      </w:pPr>
      <w:r w:rsidRPr="005D5AAE">
        <w:rPr>
          <w:rFonts w:cs="Arial"/>
          <w:color w:val="2E74B5" w:themeColor="accent1" w:themeShade="BF"/>
          <w:sz w:val="24"/>
          <w:szCs w:val="24"/>
        </w:rPr>
        <w:tab/>
      </w:r>
      <w:r w:rsidRPr="005D5AAE">
        <w:rPr>
          <w:rFonts w:cs="Arial"/>
          <w:b/>
          <w:color w:val="2E74B5" w:themeColor="accent1" w:themeShade="BF"/>
          <w:sz w:val="24"/>
          <w:szCs w:val="24"/>
        </w:rPr>
        <w:t>SEXTO. Dictamen del Sistema Estatal de documentación y Archivo y del Informe del sujeto obligado</w:t>
      </w:r>
      <w:r w:rsidRPr="005D5AAE">
        <w:rPr>
          <w:rFonts w:cs="Arial"/>
          <w:color w:val="2E74B5" w:themeColor="accent1" w:themeShade="BF"/>
          <w:sz w:val="24"/>
          <w:szCs w:val="24"/>
        </w:rPr>
        <w:t xml:space="preserve">. Por proveído del </w:t>
      </w:r>
      <w:r w:rsidR="00BA7D2E" w:rsidRPr="005D5AAE">
        <w:rPr>
          <w:rFonts w:cs="Arial"/>
          <w:color w:val="2E74B5" w:themeColor="accent1" w:themeShade="BF"/>
          <w:sz w:val="24"/>
          <w:szCs w:val="24"/>
        </w:rPr>
        <w:t>05 cinco</w:t>
      </w:r>
      <w:r w:rsidR="00D63F82" w:rsidRPr="005D5AAE">
        <w:rPr>
          <w:rFonts w:cs="Arial"/>
          <w:color w:val="2E74B5" w:themeColor="accent1" w:themeShade="BF"/>
          <w:sz w:val="24"/>
          <w:szCs w:val="24"/>
        </w:rPr>
        <w:t xml:space="preserve"> de marzo </w:t>
      </w:r>
      <w:r w:rsidRPr="005D5AAE">
        <w:rPr>
          <w:rFonts w:cs="Arial"/>
          <w:color w:val="2E74B5" w:themeColor="accent1" w:themeShade="BF"/>
          <w:sz w:val="24"/>
          <w:szCs w:val="24"/>
        </w:rPr>
        <w:t>del 2020 dos mi veinte la ponente del presente asunto tuvo:</w:t>
      </w:r>
    </w:p>
    <w:p w:rsidR="008A7416" w:rsidRPr="005D5AAE" w:rsidRDefault="008A7416" w:rsidP="008A7416">
      <w:pPr>
        <w:pStyle w:val="corte4fondo"/>
        <w:tabs>
          <w:tab w:val="left" w:pos="0"/>
        </w:tabs>
        <w:spacing w:line="276" w:lineRule="auto"/>
        <w:ind w:firstLine="0"/>
        <w:rPr>
          <w:rFonts w:cs="Arial"/>
          <w:color w:val="2E74B5" w:themeColor="accent1" w:themeShade="BF"/>
          <w:sz w:val="24"/>
          <w:szCs w:val="24"/>
        </w:rPr>
      </w:pPr>
    </w:p>
    <w:p w:rsidR="008A7416" w:rsidRPr="005D5AAE" w:rsidRDefault="008A7416" w:rsidP="008A7416">
      <w:pPr>
        <w:pStyle w:val="corte4fondo"/>
        <w:numPr>
          <w:ilvl w:val="0"/>
          <w:numId w:val="4"/>
        </w:numPr>
        <w:spacing w:line="276" w:lineRule="auto"/>
        <w:rPr>
          <w:rFonts w:cs="Arial"/>
          <w:color w:val="2E74B5" w:themeColor="accent1" w:themeShade="BF"/>
          <w:sz w:val="24"/>
          <w:szCs w:val="24"/>
        </w:rPr>
      </w:pPr>
      <w:r w:rsidRPr="005D5AAE">
        <w:rPr>
          <w:rFonts w:cs="Arial"/>
          <w:color w:val="2E74B5" w:themeColor="accent1" w:themeShade="BF"/>
          <w:sz w:val="24"/>
          <w:szCs w:val="24"/>
        </w:rPr>
        <w:t xml:space="preserve">Tuvo por recibido </w:t>
      </w:r>
      <w:r w:rsidR="00D63F82" w:rsidRPr="005D5AAE">
        <w:rPr>
          <w:rFonts w:cs="Arial"/>
          <w:color w:val="2E74B5" w:themeColor="accent1" w:themeShade="BF"/>
          <w:sz w:val="24"/>
          <w:szCs w:val="24"/>
        </w:rPr>
        <w:t>el oficio SEDA-DG-1</w:t>
      </w:r>
      <w:r w:rsidR="00012C6D" w:rsidRPr="005D5AAE">
        <w:rPr>
          <w:rFonts w:cs="Arial"/>
          <w:color w:val="2E74B5" w:themeColor="accent1" w:themeShade="BF"/>
          <w:sz w:val="24"/>
          <w:szCs w:val="24"/>
        </w:rPr>
        <w:t>26</w:t>
      </w:r>
      <w:r w:rsidRPr="005D5AAE">
        <w:rPr>
          <w:rFonts w:cs="Arial"/>
          <w:color w:val="2E74B5" w:themeColor="accent1" w:themeShade="BF"/>
          <w:sz w:val="24"/>
          <w:szCs w:val="24"/>
        </w:rPr>
        <w:t xml:space="preserve">/2020 signado por el </w:t>
      </w:r>
      <w:r w:rsidRPr="005D5AAE">
        <w:rPr>
          <w:rFonts w:cs="Arial"/>
          <w:b/>
          <w:color w:val="2E74B5" w:themeColor="accent1" w:themeShade="BF"/>
          <w:sz w:val="24"/>
          <w:szCs w:val="24"/>
        </w:rPr>
        <w:t>Director de Archivo y Encargado de los Asuntos del Despacho de la Dirección del Sistema Estatal de Documentación y Archivo CEGAIP</w:t>
      </w:r>
      <w:r w:rsidRPr="005D5AAE">
        <w:rPr>
          <w:rFonts w:cs="Arial"/>
          <w:color w:val="2E74B5" w:themeColor="accent1" w:themeShade="BF"/>
          <w:sz w:val="24"/>
          <w:szCs w:val="24"/>
        </w:rPr>
        <w:t>.</w:t>
      </w:r>
    </w:p>
    <w:p w:rsidR="00464CFF" w:rsidRPr="005D5AAE" w:rsidRDefault="00464CFF" w:rsidP="00506CEC">
      <w:pPr>
        <w:pStyle w:val="corte4fondo"/>
        <w:numPr>
          <w:ilvl w:val="0"/>
          <w:numId w:val="4"/>
        </w:numPr>
        <w:spacing w:line="276" w:lineRule="auto"/>
        <w:rPr>
          <w:rFonts w:cs="Arial"/>
          <w:color w:val="2E74B5" w:themeColor="accent1" w:themeShade="BF"/>
          <w:sz w:val="24"/>
          <w:szCs w:val="24"/>
        </w:rPr>
      </w:pPr>
      <w:r w:rsidRPr="005D5AAE">
        <w:rPr>
          <w:rFonts w:cs="Arial"/>
          <w:color w:val="2E74B5" w:themeColor="accent1" w:themeShade="BF"/>
          <w:sz w:val="24"/>
          <w:szCs w:val="24"/>
        </w:rPr>
        <w:t>Por recibido el oficio</w:t>
      </w:r>
      <w:r w:rsidR="008E5710" w:rsidRPr="005D5AAE">
        <w:rPr>
          <w:rFonts w:cs="Arial"/>
          <w:color w:val="2E74B5" w:themeColor="accent1" w:themeShade="BF"/>
          <w:sz w:val="24"/>
          <w:szCs w:val="24"/>
        </w:rPr>
        <w:t xml:space="preserve"> MSGS/U</w:t>
      </w:r>
      <w:r w:rsidR="00012C6D" w:rsidRPr="005D5AAE">
        <w:rPr>
          <w:rFonts w:cs="Arial"/>
          <w:color w:val="2E74B5" w:themeColor="accent1" w:themeShade="BF"/>
          <w:sz w:val="24"/>
          <w:szCs w:val="24"/>
        </w:rPr>
        <w:t>T/405</w:t>
      </w:r>
      <w:r w:rsidR="00F00707" w:rsidRPr="005D5AAE">
        <w:rPr>
          <w:rFonts w:cs="Arial"/>
          <w:color w:val="2E74B5" w:themeColor="accent1" w:themeShade="BF"/>
          <w:sz w:val="24"/>
          <w:szCs w:val="24"/>
        </w:rPr>
        <w:t>/02</w:t>
      </w:r>
      <w:r w:rsidR="003F605B" w:rsidRPr="005D5AAE">
        <w:rPr>
          <w:rFonts w:cs="Arial"/>
          <w:color w:val="2E74B5" w:themeColor="accent1" w:themeShade="BF"/>
          <w:sz w:val="24"/>
          <w:szCs w:val="24"/>
        </w:rPr>
        <w:t>/2020</w:t>
      </w:r>
      <w:r w:rsidR="000314A6" w:rsidRPr="005D5AAE">
        <w:rPr>
          <w:rFonts w:cs="Arial"/>
          <w:color w:val="2E74B5" w:themeColor="accent1" w:themeShade="BF"/>
          <w:sz w:val="24"/>
          <w:szCs w:val="24"/>
        </w:rPr>
        <w:t xml:space="preserve">, firmado por </w:t>
      </w:r>
      <w:r w:rsidR="0046646B" w:rsidRPr="005D5AAE">
        <w:rPr>
          <w:rFonts w:cs="Arial"/>
          <w:color w:val="2E74B5" w:themeColor="accent1" w:themeShade="BF"/>
          <w:sz w:val="24"/>
          <w:szCs w:val="24"/>
        </w:rPr>
        <w:t>el Coordinador de la Unidad de Transparencia</w:t>
      </w:r>
      <w:r w:rsidR="000314A6" w:rsidRPr="005D5AAE">
        <w:rPr>
          <w:rFonts w:cs="Arial"/>
          <w:color w:val="2E74B5" w:themeColor="accent1" w:themeShade="BF"/>
          <w:sz w:val="24"/>
          <w:szCs w:val="24"/>
        </w:rPr>
        <w:t xml:space="preserve"> del sujeto obligado</w:t>
      </w:r>
      <w:r w:rsidRPr="005D5AAE">
        <w:rPr>
          <w:rFonts w:cs="Arial"/>
          <w:color w:val="2E74B5" w:themeColor="accent1" w:themeShade="BF"/>
          <w:sz w:val="24"/>
          <w:szCs w:val="24"/>
        </w:rPr>
        <w:t>.</w:t>
      </w:r>
      <w:r w:rsidRPr="005D5AAE">
        <w:rPr>
          <w:rFonts w:cs="Arial"/>
          <w:b/>
          <w:color w:val="2E74B5" w:themeColor="accent1" w:themeShade="BF"/>
          <w:sz w:val="24"/>
          <w:szCs w:val="24"/>
        </w:rPr>
        <w:t xml:space="preserve"> </w:t>
      </w:r>
    </w:p>
    <w:p w:rsidR="00464CFF" w:rsidRPr="005D5AAE" w:rsidRDefault="00464CFF" w:rsidP="00506CEC">
      <w:pPr>
        <w:pStyle w:val="corte4fondo"/>
        <w:numPr>
          <w:ilvl w:val="0"/>
          <w:numId w:val="4"/>
        </w:numPr>
        <w:spacing w:line="276" w:lineRule="auto"/>
        <w:rPr>
          <w:rFonts w:cs="Arial"/>
          <w:color w:val="2E74B5" w:themeColor="accent1" w:themeShade="BF"/>
          <w:sz w:val="24"/>
          <w:szCs w:val="24"/>
        </w:rPr>
      </w:pPr>
      <w:r w:rsidRPr="005D5AAE">
        <w:rPr>
          <w:rFonts w:cs="Arial"/>
          <w:color w:val="2E74B5" w:themeColor="accent1" w:themeShade="BF"/>
          <w:sz w:val="24"/>
          <w:szCs w:val="24"/>
        </w:rPr>
        <w:t xml:space="preserve">Por reconocida su personalidad. </w:t>
      </w:r>
    </w:p>
    <w:p w:rsidR="0046646B" w:rsidRPr="005D5AAE" w:rsidRDefault="0046646B" w:rsidP="00506CEC">
      <w:pPr>
        <w:pStyle w:val="corte4fondo"/>
        <w:numPr>
          <w:ilvl w:val="0"/>
          <w:numId w:val="4"/>
        </w:numPr>
        <w:spacing w:line="276" w:lineRule="auto"/>
        <w:rPr>
          <w:rFonts w:cs="Arial"/>
          <w:color w:val="2E74B5" w:themeColor="accent1" w:themeShade="BF"/>
          <w:sz w:val="24"/>
          <w:szCs w:val="24"/>
        </w:rPr>
      </w:pPr>
      <w:r w:rsidRPr="005D5AAE">
        <w:rPr>
          <w:rFonts w:cs="Arial"/>
          <w:color w:val="2E74B5" w:themeColor="accent1" w:themeShade="BF"/>
          <w:sz w:val="24"/>
          <w:szCs w:val="24"/>
        </w:rPr>
        <w:t>Por expresados los argumentos relacionados con el presente asunto.</w:t>
      </w:r>
    </w:p>
    <w:p w:rsidR="0046646B" w:rsidRPr="005D5AAE" w:rsidRDefault="0046646B" w:rsidP="00506CEC">
      <w:pPr>
        <w:pStyle w:val="corte4fondo"/>
        <w:numPr>
          <w:ilvl w:val="0"/>
          <w:numId w:val="4"/>
        </w:numPr>
        <w:spacing w:line="276" w:lineRule="auto"/>
        <w:rPr>
          <w:rFonts w:cs="Arial"/>
          <w:color w:val="2E74B5" w:themeColor="accent1" w:themeShade="BF"/>
          <w:sz w:val="24"/>
          <w:szCs w:val="24"/>
        </w:rPr>
      </w:pPr>
      <w:r w:rsidRPr="005D5AAE">
        <w:rPr>
          <w:rFonts w:cs="Arial"/>
          <w:color w:val="2E74B5" w:themeColor="accent1" w:themeShade="BF"/>
          <w:sz w:val="24"/>
          <w:szCs w:val="24"/>
        </w:rPr>
        <w:t>Por remitiendo pruebas documentales que acompañó a su oficio de cuenta.</w:t>
      </w:r>
    </w:p>
    <w:p w:rsidR="0046646B" w:rsidRPr="005D5AAE" w:rsidRDefault="0046646B" w:rsidP="00506CEC">
      <w:pPr>
        <w:pStyle w:val="corte4fondo"/>
        <w:numPr>
          <w:ilvl w:val="0"/>
          <w:numId w:val="4"/>
        </w:numPr>
        <w:spacing w:line="276" w:lineRule="auto"/>
        <w:rPr>
          <w:rFonts w:cs="Arial"/>
          <w:color w:val="2E74B5" w:themeColor="accent1" w:themeShade="BF"/>
          <w:sz w:val="24"/>
          <w:szCs w:val="24"/>
        </w:rPr>
      </w:pPr>
      <w:r w:rsidRPr="005D5AAE">
        <w:rPr>
          <w:rFonts w:cs="Arial"/>
          <w:color w:val="2E74B5" w:themeColor="accent1" w:themeShade="BF"/>
          <w:sz w:val="24"/>
          <w:szCs w:val="24"/>
        </w:rPr>
        <w:t>Por señalando domicilio para oír y recibir notificaciones.</w:t>
      </w:r>
    </w:p>
    <w:p w:rsidR="0046646B" w:rsidRPr="005D5AAE" w:rsidRDefault="0046646B"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tabs>
          <w:tab w:val="left" w:pos="0"/>
        </w:tabs>
        <w:spacing w:line="276" w:lineRule="auto"/>
        <w:ind w:firstLine="0"/>
        <w:rPr>
          <w:rFonts w:cs="Arial"/>
          <w:color w:val="2E74B5" w:themeColor="accent1" w:themeShade="BF"/>
          <w:sz w:val="24"/>
          <w:szCs w:val="24"/>
        </w:rPr>
      </w:pPr>
      <w:r w:rsidRPr="005D5AAE">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5D5AAE" w:rsidRDefault="00464CFF" w:rsidP="00506CEC">
      <w:pPr>
        <w:pStyle w:val="corte4fondo"/>
        <w:spacing w:line="276" w:lineRule="auto"/>
        <w:ind w:firstLine="0"/>
        <w:rPr>
          <w:rFonts w:cs="Arial"/>
          <w:color w:val="2E74B5" w:themeColor="accent1" w:themeShade="BF"/>
          <w:sz w:val="24"/>
          <w:szCs w:val="24"/>
        </w:rPr>
      </w:pPr>
      <w:r w:rsidRPr="005D5AAE">
        <w:rPr>
          <w:rFonts w:cs="Arial"/>
          <w:color w:val="2E74B5" w:themeColor="accent1" w:themeShade="BF"/>
          <w:sz w:val="24"/>
          <w:szCs w:val="24"/>
        </w:rPr>
        <w:tab/>
      </w:r>
    </w:p>
    <w:p w:rsidR="003F605B" w:rsidRPr="005D5AAE" w:rsidRDefault="003F605B" w:rsidP="003F605B">
      <w:pPr>
        <w:pStyle w:val="corte4fondo"/>
        <w:tabs>
          <w:tab w:val="left" w:pos="0"/>
        </w:tabs>
        <w:spacing w:line="276" w:lineRule="auto"/>
        <w:ind w:firstLine="0"/>
        <w:rPr>
          <w:rFonts w:cs="Arial"/>
          <w:color w:val="2E74B5" w:themeColor="accent1" w:themeShade="BF"/>
          <w:sz w:val="24"/>
          <w:szCs w:val="24"/>
        </w:rPr>
      </w:pPr>
      <w:r w:rsidRPr="005D5AAE">
        <w:rPr>
          <w:rFonts w:cs="Arial"/>
          <w:color w:val="2E74B5" w:themeColor="accent1" w:themeShade="BF"/>
          <w:sz w:val="24"/>
          <w:szCs w:val="24"/>
        </w:rPr>
        <w:t>Asimismo, dentro del mismo proveído, se decretó la ampliación del plazo para resolver el presente asunto</w:t>
      </w:r>
      <w:r w:rsidRPr="005D5AAE">
        <w:rPr>
          <w:rStyle w:val="Refdenotaalpie"/>
          <w:rFonts w:cs="Arial"/>
          <w:color w:val="2E74B5" w:themeColor="accent1" w:themeShade="BF"/>
          <w:sz w:val="24"/>
          <w:szCs w:val="24"/>
        </w:rPr>
        <w:footnoteReference w:id="3"/>
      </w:r>
      <w:r w:rsidRPr="005D5AAE">
        <w:rPr>
          <w:rFonts w:cs="Arial"/>
          <w:color w:val="2E74B5" w:themeColor="accent1" w:themeShade="BF"/>
          <w:sz w:val="24"/>
          <w:szCs w:val="24"/>
        </w:rPr>
        <w:t>.</w:t>
      </w:r>
    </w:p>
    <w:p w:rsidR="00797537" w:rsidRPr="005D5AAE" w:rsidRDefault="00797537" w:rsidP="00506CEC">
      <w:pPr>
        <w:pStyle w:val="corte4fondo"/>
        <w:tabs>
          <w:tab w:val="left" w:pos="0"/>
        </w:tabs>
        <w:spacing w:line="276" w:lineRule="auto"/>
        <w:ind w:firstLine="0"/>
        <w:rPr>
          <w:rFonts w:cs="Arial"/>
          <w:color w:val="2E74B5" w:themeColor="accent1" w:themeShade="BF"/>
          <w:sz w:val="24"/>
          <w:szCs w:val="24"/>
        </w:rPr>
      </w:pPr>
    </w:p>
    <w:p w:rsidR="00797537" w:rsidRPr="005D5AAE" w:rsidRDefault="00797537" w:rsidP="00506CEC">
      <w:pPr>
        <w:pStyle w:val="corte4fondo"/>
        <w:tabs>
          <w:tab w:val="left" w:pos="0"/>
        </w:tabs>
        <w:spacing w:line="276" w:lineRule="auto"/>
        <w:ind w:firstLine="0"/>
        <w:rPr>
          <w:rFonts w:cs="Arial"/>
          <w:color w:val="2E74B5" w:themeColor="accent1" w:themeShade="BF"/>
          <w:sz w:val="24"/>
          <w:szCs w:val="24"/>
        </w:rPr>
      </w:pPr>
      <w:r w:rsidRPr="005D5AAE">
        <w:rPr>
          <w:rFonts w:cs="Arial"/>
          <w:color w:val="2E74B5" w:themeColor="accent1" w:themeShade="BF"/>
          <w:sz w:val="24"/>
          <w:szCs w:val="24"/>
        </w:rPr>
        <w:tab/>
        <w:t>Finalmente,</w:t>
      </w:r>
      <w:r w:rsidR="005A517A" w:rsidRPr="005D5AAE">
        <w:rPr>
          <w:rFonts w:cs="Arial"/>
          <w:color w:val="2E74B5" w:themeColor="accent1" w:themeShade="BF"/>
          <w:sz w:val="24"/>
          <w:szCs w:val="24"/>
        </w:rPr>
        <w:t xml:space="preserve"> la ponente declaró cerrado el periodo de instrucción y procedió a elaborar el proyecto de resolución respectivo.</w:t>
      </w:r>
    </w:p>
    <w:p w:rsidR="00992C6A" w:rsidRPr="005D5AAE" w:rsidRDefault="00992C6A" w:rsidP="00506CEC">
      <w:pPr>
        <w:pStyle w:val="corte4fondo"/>
        <w:spacing w:line="276" w:lineRule="auto"/>
        <w:rPr>
          <w:rFonts w:cs="Arial"/>
          <w:b/>
          <w:color w:val="2E74B5" w:themeColor="accent1" w:themeShade="BF"/>
          <w:sz w:val="24"/>
          <w:szCs w:val="24"/>
        </w:rPr>
      </w:pPr>
    </w:p>
    <w:p w:rsidR="00464CFF" w:rsidRPr="005D5AAE" w:rsidRDefault="00464CFF" w:rsidP="00506CEC">
      <w:pPr>
        <w:pStyle w:val="corte4fondo"/>
        <w:spacing w:line="276" w:lineRule="auto"/>
        <w:jc w:val="center"/>
        <w:rPr>
          <w:rFonts w:cs="Arial"/>
          <w:b/>
          <w:color w:val="2E74B5" w:themeColor="accent1" w:themeShade="BF"/>
          <w:sz w:val="24"/>
          <w:szCs w:val="24"/>
        </w:rPr>
      </w:pPr>
      <w:r w:rsidRPr="005D5AAE">
        <w:rPr>
          <w:rFonts w:cs="Arial"/>
          <w:b/>
          <w:color w:val="2E74B5" w:themeColor="accent1" w:themeShade="BF"/>
          <w:sz w:val="24"/>
          <w:szCs w:val="24"/>
        </w:rPr>
        <w:t>CONSIDERANDO</w:t>
      </w:r>
    </w:p>
    <w:p w:rsidR="00464CFF" w:rsidRPr="005D5AAE" w:rsidRDefault="00464CFF" w:rsidP="00506CEC">
      <w:pPr>
        <w:pStyle w:val="corte4fondo"/>
        <w:spacing w:line="276" w:lineRule="auto"/>
        <w:jc w:val="center"/>
        <w:rPr>
          <w:rFonts w:cs="Arial"/>
          <w:b/>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 xml:space="preserve">PRIMERO. Competencia. </w:t>
      </w:r>
      <w:r w:rsidRPr="005D5AAE">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w:t>
      </w:r>
      <w:r w:rsidRPr="005D5AAE">
        <w:rPr>
          <w:rFonts w:cs="Arial"/>
          <w:color w:val="2E74B5" w:themeColor="accent1" w:themeShade="BF"/>
          <w:sz w:val="24"/>
          <w:szCs w:val="24"/>
        </w:rPr>
        <w:lastRenderedPageBreak/>
        <w:t xml:space="preserve">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Default="00464CFF" w:rsidP="00506CEC">
      <w:pPr>
        <w:pStyle w:val="corte4fondo"/>
        <w:spacing w:line="276" w:lineRule="auto"/>
        <w:rPr>
          <w:rFonts w:cs="Arial"/>
          <w:color w:val="2E74B5" w:themeColor="accent1" w:themeShade="BF"/>
          <w:sz w:val="24"/>
          <w:szCs w:val="24"/>
        </w:rPr>
      </w:pPr>
    </w:p>
    <w:p w:rsidR="005D5AAE" w:rsidRPr="005D5AAE" w:rsidRDefault="005D5AAE"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 xml:space="preserve">SEGUNDO. Procedencia. </w:t>
      </w:r>
      <w:r w:rsidRPr="005D5AAE">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Default="00464CFF" w:rsidP="00506CEC">
      <w:pPr>
        <w:pStyle w:val="corte4fondo"/>
        <w:spacing w:line="276" w:lineRule="auto"/>
        <w:rPr>
          <w:rFonts w:cs="Arial"/>
          <w:color w:val="2E74B5" w:themeColor="accent1" w:themeShade="BF"/>
          <w:sz w:val="24"/>
          <w:szCs w:val="24"/>
        </w:rPr>
      </w:pPr>
    </w:p>
    <w:p w:rsidR="005D5AAE" w:rsidRPr="005D5AAE" w:rsidRDefault="005D5AAE" w:rsidP="00506CEC">
      <w:pPr>
        <w:pStyle w:val="corte4fondo"/>
        <w:spacing w:line="276" w:lineRule="auto"/>
        <w:rPr>
          <w:rFonts w:cs="Arial"/>
          <w:color w:val="2E74B5" w:themeColor="accent1" w:themeShade="BF"/>
          <w:sz w:val="24"/>
          <w:szCs w:val="24"/>
        </w:rPr>
      </w:pPr>
    </w:p>
    <w:p w:rsidR="00464CFF"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TERCERO. Oportunidad del recurso</w:t>
      </w:r>
      <w:r w:rsidRPr="005D5AAE">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5D5AAE" w:rsidRDefault="00464CFF" w:rsidP="00506CEC">
      <w:pPr>
        <w:pStyle w:val="corte4fondo"/>
        <w:spacing w:line="276" w:lineRule="auto"/>
        <w:rPr>
          <w:rFonts w:cs="Arial"/>
          <w:color w:val="2E74B5" w:themeColor="accent1" w:themeShade="BF"/>
          <w:sz w:val="24"/>
          <w:szCs w:val="24"/>
        </w:rPr>
      </w:pPr>
    </w:p>
    <w:p w:rsidR="00464CFF" w:rsidRPr="005D5AAE" w:rsidRDefault="00464CFF" w:rsidP="00506CEC">
      <w:pPr>
        <w:numPr>
          <w:ilvl w:val="0"/>
          <w:numId w:val="3"/>
        </w:numPr>
        <w:spacing w:after="0"/>
        <w:jc w:val="both"/>
        <w:rPr>
          <w:rFonts w:ascii="Arial" w:eastAsia="Times New Roman" w:hAnsi="Arial" w:cs="Arial"/>
          <w:color w:val="2E74B5" w:themeColor="accent1" w:themeShade="BF"/>
          <w:sz w:val="24"/>
          <w:szCs w:val="24"/>
          <w:lang w:eastAsia="es-MX"/>
        </w:rPr>
      </w:pPr>
      <w:r w:rsidRPr="005D5AAE">
        <w:rPr>
          <w:rFonts w:ascii="Arial" w:eastAsia="Times New Roman" w:hAnsi="Arial" w:cs="Arial"/>
          <w:color w:val="2E74B5" w:themeColor="accent1" w:themeShade="BF"/>
          <w:sz w:val="24"/>
          <w:szCs w:val="24"/>
          <w:lang w:eastAsia="es-MX"/>
        </w:rPr>
        <w:t xml:space="preserve">El </w:t>
      </w:r>
      <w:r w:rsidR="00012C6D" w:rsidRPr="005D5AAE">
        <w:rPr>
          <w:rFonts w:ascii="Arial" w:eastAsia="Times New Roman" w:hAnsi="Arial" w:cs="Arial"/>
          <w:color w:val="2E74B5" w:themeColor="accent1" w:themeShade="BF"/>
          <w:sz w:val="24"/>
          <w:szCs w:val="24"/>
          <w:lang w:eastAsia="es-MX"/>
        </w:rPr>
        <w:t xml:space="preserve">12 doce </w:t>
      </w:r>
      <w:r w:rsidR="00D63F82" w:rsidRPr="005D5AAE">
        <w:rPr>
          <w:rFonts w:ascii="Arial" w:eastAsia="Times New Roman" w:hAnsi="Arial" w:cs="Arial"/>
          <w:color w:val="2E74B5" w:themeColor="accent1" w:themeShade="BF"/>
          <w:sz w:val="24"/>
          <w:szCs w:val="24"/>
          <w:lang w:eastAsia="es-MX"/>
        </w:rPr>
        <w:t xml:space="preserve">de noviembre </w:t>
      </w:r>
      <w:r w:rsidR="005C5E20" w:rsidRPr="005D5AAE">
        <w:rPr>
          <w:rFonts w:ascii="Arial" w:eastAsia="Times New Roman" w:hAnsi="Arial" w:cs="Arial"/>
          <w:color w:val="2E74B5" w:themeColor="accent1" w:themeShade="BF"/>
          <w:sz w:val="24"/>
          <w:szCs w:val="24"/>
          <w:lang w:eastAsia="es-MX"/>
        </w:rPr>
        <w:t>de 2019 dos mil diecinueve el</w:t>
      </w:r>
      <w:r w:rsidRPr="005D5AAE">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5D5AAE" w:rsidRDefault="00464CFF" w:rsidP="00506CEC">
      <w:pPr>
        <w:numPr>
          <w:ilvl w:val="0"/>
          <w:numId w:val="3"/>
        </w:numPr>
        <w:spacing w:after="0"/>
        <w:jc w:val="both"/>
        <w:rPr>
          <w:rFonts w:ascii="Arial" w:eastAsia="Times New Roman" w:hAnsi="Arial" w:cs="Arial"/>
          <w:color w:val="2E74B5" w:themeColor="accent1" w:themeShade="BF"/>
          <w:sz w:val="24"/>
          <w:szCs w:val="24"/>
          <w:lang w:eastAsia="es-MX"/>
        </w:rPr>
      </w:pPr>
      <w:r w:rsidRPr="005D5AAE">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5D5AAE">
        <w:rPr>
          <w:rFonts w:ascii="Arial" w:eastAsia="Times New Roman" w:hAnsi="Arial" w:cs="Arial"/>
          <w:color w:val="2E74B5" w:themeColor="accent1" w:themeShade="BF"/>
          <w:sz w:val="24"/>
          <w:szCs w:val="24"/>
          <w:lang w:eastAsia="es-MX"/>
        </w:rPr>
        <w:t xml:space="preserve"> </w:t>
      </w:r>
      <w:r w:rsidR="00012C6D" w:rsidRPr="005D5AAE">
        <w:rPr>
          <w:rFonts w:ascii="Arial" w:eastAsia="Times New Roman" w:hAnsi="Arial" w:cs="Arial"/>
          <w:color w:val="2E74B5" w:themeColor="accent1" w:themeShade="BF"/>
          <w:sz w:val="24"/>
          <w:szCs w:val="24"/>
          <w:lang w:eastAsia="es-MX"/>
        </w:rPr>
        <w:t>13 trece</w:t>
      </w:r>
      <w:r w:rsidR="00C0114C" w:rsidRPr="005D5AAE">
        <w:rPr>
          <w:rFonts w:ascii="Arial" w:eastAsia="Times New Roman" w:hAnsi="Arial" w:cs="Arial"/>
          <w:color w:val="2E74B5" w:themeColor="accent1" w:themeShade="BF"/>
          <w:sz w:val="24"/>
          <w:szCs w:val="24"/>
          <w:lang w:eastAsia="es-MX"/>
        </w:rPr>
        <w:t xml:space="preserve"> </w:t>
      </w:r>
      <w:r w:rsidR="00D63F82" w:rsidRPr="005D5AAE">
        <w:rPr>
          <w:rFonts w:ascii="Arial" w:eastAsia="Times New Roman" w:hAnsi="Arial" w:cs="Arial"/>
          <w:color w:val="2E74B5" w:themeColor="accent1" w:themeShade="BF"/>
          <w:sz w:val="24"/>
          <w:szCs w:val="24"/>
          <w:lang w:eastAsia="es-MX"/>
        </w:rPr>
        <w:t xml:space="preserve">de </w:t>
      </w:r>
      <w:r w:rsidR="003F605B" w:rsidRPr="005D5AAE">
        <w:rPr>
          <w:rFonts w:ascii="Arial" w:eastAsia="Times New Roman" w:hAnsi="Arial" w:cs="Arial"/>
          <w:color w:val="2E74B5" w:themeColor="accent1" w:themeShade="BF"/>
          <w:sz w:val="24"/>
          <w:szCs w:val="24"/>
          <w:lang w:eastAsia="es-MX"/>
        </w:rPr>
        <w:t>noviembre</w:t>
      </w:r>
      <w:r w:rsidR="00012C6D" w:rsidRPr="005D5AAE">
        <w:rPr>
          <w:rFonts w:ascii="Arial" w:eastAsia="Times New Roman" w:hAnsi="Arial" w:cs="Arial"/>
          <w:color w:val="2E74B5" w:themeColor="accent1" w:themeShade="BF"/>
          <w:sz w:val="24"/>
          <w:szCs w:val="24"/>
          <w:lang w:eastAsia="es-MX"/>
        </w:rPr>
        <w:t xml:space="preserve"> al 05 cinco de diciembre</w:t>
      </w:r>
      <w:r w:rsidR="00A624A2" w:rsidRPr="005D5AAE">
        <w:rPr>
          <w:rFonts w:ascii="Arial" w:eastAsia="Times New Roman" w:hAnsi="Arial" w:cs="Arial"/>
          <w:color w:val="2E74B5" w:themeColor="accent1" w:themeShade="BF"/>
          <w:sz w:val="24"/>
          <w:szCs w:val="24"/>
          <w:lang w:eastAsia="es-MX"/>
        </w:rPr>
        <w:t xml:space="preserve"> </w:t>
      </w:r>
      <w:r w:rsidR="00767CFB" w:rsidRPr="005D5AAE">
        <w:rPr>
          <w:rFonts w:ascii="Arial" w:eastAsia="Times New Roman" w:hAnsi="Arial" w:cs="Arial"/>
          <w:color w:val="2E74B5" w:themeColor="accent1" w:themeShade="BF"/>
          <w:sz w:val="24"/>
          <w:szCs w:val="24"/>
          <w:lang w:eastAsia="es-MX"/>
        </w:rPr>
        <w:t xml:space="preserve">del </w:t>
      </w:r>
      <w:r w:rsidR="00797537" w:rsidRPr="005D5AAE">
        <w:rPr>
          <w:rFonts w:ascii="Arial" w:eastAsia="Times New Roman" w:hAnsi="Arial" w:cs="Arial"/>
          <w:color w:val="2E74B5" w:themeColor="accent1" w:themeShade="BF"/>
          <w:sz w:val="24"/>
          <w:szCs w:val="24"/>
          <w:lang w:eastAsia="es-MX"/>
        </w:rPr>
        <w:t>referido año</w:t>
      </w:r>
      <w:r w:rsidRPr="005D5AAE">
        <w:rPr>
          <w:rFonts w:ascii="Arial" w:eastAsia="Times New Roman" w:hAnsi="Arial" w:cs="Arial"/>
          <w:color w:val="2E74B5" w:themeColor="accent1" w:themeShade="BF"/>
          <w:sz w:val="24"/>
          <w:szCs w:val="24"/>
          <w:lang w:eastAsia="es-MX"/>
        </w:rPr>
        <w:t xml:space="preserve">. </w:t>
      </w:r>
    </w:p>
    <w:p w:rsidR="00464CFF" w:rsidRPr="005D5AAE" w:rsidRDefault="00464CFF" w:rsidP="00506CEC">
      <w:pPr>
        <w:numPr>
          <w:ilvl w:val="0"/>
          <w:numId w:val="3"/>
        </w:numPr>
        <w:spacing w:after="0"/>
        <w:jc w:val="both"/>
        <w:rPr>
          <w:rFonts w:ascii="Arial" w:hAnsi="Arial" w:cs="Arial"/>
          <w:color w:val="2E74B5" w:themeColor="accent1" w:themeShade="BF"/>
          <w:sz w:val="24"/>
          <w:szCs w:val="24"/>
        </w:rPr>
      </w:pPr>
      <w:r w:rsidRPr="005D5AAE">
        <w:rPr>
          <w:rFonts w:ascii="Arial" w:eastAsia="Times New Roman" w:hAnsi="Arial" w:cs="Arial"/>
          <w:color w:val="2E74B5" w:themeColor="accent1" w:themeShade="BF"/>
          <w:sz w:val="24"/>
          <w:szCs w:val="24"/>
          <w:lang w:eastAsia="es-MX"/>
        </w:rPr>
        <w:t xml:space="preserve">Se deben de descontar de dicho cómputo por ser inhábiles los </w:t>
      </w:r>
      <w:r w:rsidR="003F605B" w:rsidRPr="005D5AAE">
        <w:rPr>
          <w:rFonts w:ascii="Arial" w:eastAsia="Times New Roman" w:hAnsi="Arial" w:cs="Arial"/>
          <w:color w:val="2E74B5" w:themeColor="accent1" w:themeShade="BF"/>
          <w:sz w:val="24"/>
          <w:szCs w:val="24"/>
          <w:lang w:eastAsia="es-MX"/>
        </w:rPr>
        <w:t xml:space="preserve">días </w:t>
      </w:r>
      <w:r w:rsidR="005A517A" w:rsidRPr="005D5AAE">
        <w:rPr>
          <w:rFonts w:ascii="Arial" w:eastAsia="Times New Roman" w:hAnsi="Arial" w:cs="Arial"/>
          <w:color w:val="2E74B5" w:themeColor="accent1" w:themeShade="BF"/>
          <w:sz w:val="24"/>
          <w:szCs w:val="24"/>
          <w:lang w:eastAsia="es-MX"/>
        </w:rPr>
        <w:t xml:space="preserve"> </w:t>
      </w:r>
      <w:r w:rsidR="00D63F82" w:rsidRPr="005D5AAE">
        <w:rPr>
          <w:rFonts w:ascii="Arial" w:eastAsia="Times New Roman" w:hAnsi="Arial" w:cs="Arial"/>
          <w:color w:val="2E74B5" w:themeColor="accent1" w:themeShade="BF"/>
          <w:sz w:val="24"/>
          <w:szCs w:val="24"/>
          <w:lang w:eastAsia="es-MX"/>
        </w:rPr>
        <w:t xml:space="preserve"> 16 dieciséis</w:t>
      </w:r>
      <w:r w:rsidR="00A624A2" w:rsidRPr="005D5AAE">
        <w:rPr>
          <w:rFonts w:ascii="Arial" w:eastAsia="Times New Roman" w:hAnsi="Arial" w:cs="Arial"/>
          <w:color w:val="2E74B5" w:themeColor="accent1" w:themeShade="BF"/>
          <w:sz w:val="24"/>
          <w:szCs w:val="24"/>
          <w:lang w:eastAsia="es-MX"/>
        </w:rPr>
        <w:t xml:space="preserve">, 17 diecisiete, </w:t>
      </w:r>
      <w:r w:rsidR="00D63F82" w:rsidRPr="005D5AAE">
        <w:rPr>
          <w:rFonts w:ascii="Arial" w:eastAsia="Times New Roman" w:hAnsi="Arial" w:cs="Arial"/>
          <w:color w:val="2E74B5" w:themeColor="accent1" w:themeShade="BF"/>
          <w:sz w:val="24"/>
          <w:szCs w:val="24"/>
          <w:lang w:eastAsia="es-MX"/>
        </w:rPr>
        <w:t>18 dieciocho</w:t>
      </w:r>
      <w:r w:rsidR="00012C6D" w:rsidRPr="005D5AAE">
        <w:rPr>
          <w:rFonts w:ascii="Arial" w:eastAsia="Times New Roman" w:hAnsi="Arial" w:cs="Arial"/>
          <w:color w:val="2E74B5" w:themeColor="accent1" w:themeShade="BF"/>
          <w:sz w:val="24"/>
          <w:szCs w:val="24"/>
          <w:lang w:eastAsia="es-MX"/>
        </w:rPr>
        <w:t>, 23 veintitrés,</w:t>
      </w:r>
      <w:r w:rsidR="00A624A2" w:rsidRPr="005D5AAE">
        <w:rPr>
          <w:rFonts w:ascii="Arial" w:eastAsia="Times New Roman" w:hAnsi="Arial" w:cs="Arial"/>
          <w:color w:val="2E74B5" w:themeColor="accent1" w:themeShade="BF"/>
          <w:sz w:val="24"/>
          <w:szCs w:val="24"/>
          <w:lang w:eastAsia="es-MX"/>
        </w:rPr>
        <w:t xml:space="preserve"> 24 veinticuatro, </w:t>
      </w:r>
      <w:r w:rsidR="00012C6D" w:rsidRPr="005D5AAE">
        <w:rPr>
          <w:rFonts w:ascii="Arial" w:eastAsia="Times New Roman" w:hAnsi="Arial" w:cs="Arial"/>
          <w:color w:val="2E74B5" w:themeColor="accent1" w:themeShade="BF"/>
          <w:sz w:val="24"/>
          <w:szCs w:val="24"/>
          <w:lang w:eastAsia="es-MX"/>
        </w:rPr>
        <w:t xml:space="preserve">30 treinta </w:t>
      </w:r>
      <w:r w:rsidR="003F605B" w:rsidRPr="005D5AAE">
        <w:rPr>
          <w:rFonts w:ascii="Arial" w:eastAsia="Times New Roman" w:hAnsi="Arial" w:cs="Arial"/>
          <w:color w:val="2E74B5" w:themeColor="accent1" w:themeShade="BF"/>
          <w:sz w:val="24"/>
          <w:szCs w:val="24"/>
          <w:lang w:eastAsia="es-MX"/>
        </w:rPr>
        <w:t>de noviembre</w:t>
      </w:r>
      <w:r w:rsidR="00012C6D" w:rsidRPr="005D5AAE">
        <w:rPr>
          <w:rFonts w:ascii="Arial" w:eastAsia="Times New Roman" w:hAnsi="Arial" w:cs="Arial"/>
          <w:color w:val="2E74B5" w:themeColor="accent1" w:themeShade="BF"/>
          <w:sz w:val="24"/>
          <w:szCs w:val="24"/>
          <w:lang w:eastAsia="es-MX"/>
        </w:rPr>
        <w:t xml:space="preserve">, 01 uno de diciembre </w:t>
      </w:r>
      <w:r w:rsidR="008E5710" w:rsidRPr="005D5AAE">
        <w:rPr>
          <w:rFonts w:ascii="Arial" w:eastAsia="Times New Roman" w:hAnsi="Arial" w:cs="Arial"/>
          <w:color w:val="2E74B5" w:themeColor="accent1" w:themeShade="BF"/>
          <w:sz w:val="24"/>
          <w:szCs w:val="24"/>
          <w:lang w:eastAsia="es-MX"/>
        </w:rPr>
        <w:t>de</w:t>
      </w:r>
      <w:r w:rsidR="00797537" w:rsidRPr="005D5AAE">
        <w:rPr>
          <w:rFonts w:ascii="Arial" w:eastAsia="Times New Roman" w:hAnsi="Arial" w:cs="Arial"/>
          <w:color w:val="2E74B5" w:themeColor="accent1" w:themeShade="BF"/>
          <w:sz w:val="24"/>
          <w:szCs w:val="24"/>
          <w:lang w:eastAsia="es-MX"/>
        </w:rPr>
        <w:t xml:space="preserve"> </w:t>
      </w:r>
      <w:r w:rsidR="005C5E20" w:rsidRPr="005D5AAE">
        <w:rPr>
          <w:rFonts w:ascii="Arial" w:eastAsia="Times New Roman" w:hAnsi="Arial" w:cs="Arial"/>
          <w:color w:val="2E74B5" w:themeColor="accent1" w:themeShade="BF"/>
          <w:sz w:val="24"/>
          <w:szCs w:val="24"/>
          <w:lang w:eastAsia="es-MX"/>
        </w:rPr>
        <w:t>2019 dos mil diecinueve.</w:t>
      </w:r>
      <w:r w:rsidRPr="005D5AAE">
        <w:rPr>
          <w:rFonts w:ascii="Arial" w:eastAsia="Times New Roman" w:hAnsi="Arial" w:cs="Arial"/>
          <w:color w:val="2E74B5" w:themeColor="accent1" w:themeShade="BF"/>
          <w:sz w:val="24"/>
          <w:szCs w:val="24"/>
          <w:lang w:eastAsia="es-MX"/>
        </w:rPr>
        <w:t xml:space="preserve">  </w:t>
      </w:r>
    </w:p>
    <w:p w:rsidR="00464CFF" w:rsidRPr="005D5AAE" w:rsidRDefault="00A624A2" w:rsidP="00506CEC">
      <w:pPr>
        <w:numPr>
          <w:ilvl w:val="0"/>
          <w:numId w:val="3"/>
        </w:numPr>
        <w:spacing w:after="0"/>
        <w:jc w:val="both"/>
        <w:rPr>
          <w:rFonts w:ascii="Arial" w:eastAsia="Times New Roman" w:hAnsi="Arial" w:cs="Arial"/>
          <w:color w:val="2E74B5" w:themeColor="accent1" w:themeShade="BF"/>
          <w:sz w:val="24"/>
          <w:szCs w:val="24"/>
          <w:lang w:eastAsia="es-MX"/>
        </w:rPr>
      </w:pPr>
      <w:r w:rsidRPr="005D5AAE">
        <w:rPr>
          <w:rFonts w:ascii="Arial" w:eastAsia="Times New Roman" w:hAnsi="Arial" w:cs="Arial"/>
          <w:color w:val="2E74B5" w:themeColor="accent1" w:themeShade="BF"/>
          <w:sz w:val="24"/>
          <w:szCs w:val="24"/>
          <w:lang w:eastAsia="es-MX"/>
        </w:rPr>
        <w:t xml:space="preserve">Consecuentemente si el </w:t>
      </w:r>
      <w:r w:rsidR="00012C6D" w:rsidRPr="005D5AAE">
        <w:rPr>
          <w:rFonts w:ascii="Arial" w:eastAsia="Times New Roman" w:hAnsi="Arial" w:cs="Arial"/>
          <w:color w:val="2E74B5" w:themeColor="accent1" w:themeShade="BF"/>
          <w:sz w:val="24"/>
          <w:szCs w:val="24"/>
          <w:lang w:eastAsia="es-MX"/>
        </w:rPr>
        <w:t xml:space="preserve">25 veinticinco </w:t>
      </w:r>
      <w:r w:rsidR="00C0114C" w:rsidRPr="005D5AAE">
        <w:rPr>
          <w:rFonts w:ascii="Arial" w:eastAsia="Times New Roman" w:hAnsi="Arial" w:cs="Arial"/>
          <w:color w:val="2E74B5" w:themeColor="accent1" w:themeShade="BF"/>
          <w:sz w:val="24"/>
          <w:szCs w:val="24"/>
          <w:lang w:eastAsia="es-MX"/>
        </w:rPr>
        <w:t xml:space="preserve">de noviembre </w:t>
      </w:r>
      <w:r w:rsidR="00797537" w:rsidRPr="005D5AAE">
        <w:rPr>
          <w:rFonts w:ascii="Arial" w:eastAsia="Times New Roman" w:hAnsi="Arial" w:cs="Arial"/>
          <w:color w:val="2E74B5" w:themeColor="accent1" w:themeShade="BF"/>
          <w:sz w:val="24"/>
          <w:szCs w:val="24"/>
          <w:lang w:eastAsia="es-MX"/>
        </w:rPr>
        <w:t xml:space="preserve">de 2019 dos mil diecinueve </w:t>
      </w:r>
      <w:r w:rsidR="00464CFF" w:rsidRPr="005D5AAE">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5D5AAE">
        <w:rPr>
          <w:rFonts w:ascii="Arial" w:eastAsia="Times New Roman" w:hAnsi="Arial" w:cs="Arial"/>
          <w:color w:val="2E74B5" w:themeColor="accent1" w:themeShade="BF"/>
          <w:sz w:val="24"/>
          <w:szCs w:val="24"/>
          <w:lang w:eastAsia="es-MX"/>
        </w:rPr>
        <w:t xml:space="preserve"> en</w:t>
      </w:r>
      <w:r w:rsidR="009C6C05" w:rsidRPr="005D5AAE">
        <w:rPr>
          <w:rFonts w:ascii="Arial" w:eastAsia="Times New Roman" w:hAnsi="Arial" w:cs="Arial"/>
          <w:color w:val="2E74B5" w:themeColor="accent1" w:themeShade="BF"/>
          <w:sz w:val="24"/>
          <w:szCs w:val="24"/>
          <w:lang w:eastAsia="es-MX"/>
        </w:rPr>
        <w:t xml:space="preserve"> </w:t>
      </w:r>
      <w:r w:rsidR="00012C6D" w:rsidRPr="005D5AAE">
        <w:rPr>
          <w:rFonts w:ascii="Arial" w:eastAsia="Times New Roman" w:hAnsi="Arial" w:cs="Arial"/>
          <w:color w:val="2E74B5" w:themeColor="accent1" w:themeShade="BF"/>
          <w:sz w:val="24"/>
          <w:szCs w:val="24"/>
          <w:lang w:eastAsia="es-MX"/>
        </w:rPr>
        <w:t>26 veintiséis</w:t>
      </w:r>
      <w:r w:rsidR="009C6C05" w:rsidRPr="005D5AAE">
        <w:rPr>
          <w:rFonts w:ascii="Arial" w:eastAsia="Times New Roman" w:hAnsi="Arial" w:cs="Arial"/>
          <w:color w:val="2E74B5" w:themeColor="accent1" w:themeShade="BF"/>
          <w:sz w:val="24"/>
          <w:szCs w:val="24"/>
          <w:lang w:eastAsia="es-MX"/>
        </w:rPr>
        <w:t xml:space="preserve"> del mismo mes y año</w:t>
      </w:r>
      <w:r w:rsidR="00464CFF" w:rsidRPr="005D5AAE">
        <w:rPr>
          <w:rFonts w:ascii="Arial" w:eastAsia="Times New Roman" w:hAnsi="Arial" w:cs="Arial"/>
          <w:color w:val="2E74B5" w:themeColor="accent1" w:themeShade="BF"/>
          <w:sz w:val="24"/>
          <w:szCs w:val="24"/>
          <w:lang w:eastAsia="es-MX"/>
        </w:rPr>
        <w:t xml:space="preserve">, resulta claro que es oportuna su presentación.  </w:t>
      </w:r>
    </w:p>
    <w:p w:rsidR="00464CFF" w:rsidRDefault="00464CFF" w:rsidP="00506CEC">
      <w:pPr>
        <w:spacing w:after="0"/>
        <w:ind w:left="1429"/>
        <w:jc w:val="both"/>
        <w:rPr>
          <w:rFonts w:ascii="Arial" w:eastAsia="Times New Roman" w:hAnsi="Arial" w:cs="Arial"/>
          <w:color w:val="2E74B5" w:themeColor="accent1" w:themeShade="BF"/>
          <w:sz w:val="24"/>
          <w:szCs w:val="24"/>
          <w:lang w:eastAsia="es-MX"/>
        </w:rPr>
      </w:pPr>
    </w:p>
    <w:p w:rsidR="005D5AAE" w:rsidRPr="005D5AAE" w:rsidRDefault="005D5AAE" w:rsidP="00506CEC">
      <w:pPr>
        <w:spacing w:after="0"/>
        <w:ind w:left="1429"/>
        <w:jc w:val="both"/>
        <w:rPr>
          <w:rFonts w:ascii="Arial" w:eastAsia="Times New Roman" w:hAnsi="Arial" w:cs="Arial"/>
          <w:color w:val="2E74B5" w:themeColor="accent1" w:themeShade="BF"/>
          <w:sz w:val="24"/>
          <w:szCs w:val="24"/>
          <w:lang w:eastAsia="es-MX"/>
        </w:rPr>
      </w:pPr>
    </w:p>
    <w:p w:rsidR="00857F0B" w:rsidRPr="005D5AAE" w:rsidRDefault="00464CFF" w:rsidP="00506CEC">
      <w:pPr>
        <w:pStyle w:val="corte4fondo"/>
        <w:spacing w:line="276" w:lineRule="auto"/>
        <w:rPr>
          <w:rFonts w:cs="Arial"/>
          <w:color w:val="2E74B5" w:themeColor="accent1" w:themeShade="BF"/>
          <w:sz w:val="24"/>
          <w:szCs w:val="24"/>
        </w:rPr>
      </w:pPr>
      <w:r w:rsidRPr="005D5AAE">
        <w:rPr>
          <w:rFonts w:cs="Arial"/>
          <w:b/>
          <w:color w:val="2E74B5" w:themeColor="accent1" w:themeShade="BF"/>
          <w:sz w:val="24"/>
          <w:szCs w:val="24"/>
        </w:rPr>
        <w:t>CUARTO. Certeza del acto reclamado</w:t>
      </w:r>
      <w:r w:rsidRPr="005D5AAE">
        <w:rPr>
          <w:rFonts w:cs="Arial"/>
          <w:color w:val="2E74B5" w:themeColor="accent1" w:themeShade="BF"/>
          <w:sz w:val="24"/>
          <w:szCs w:val="24"/>
        </w:rPr>
        <w:t xml:space="preserve">. </w:t>
      </w:r>
      <w:r w:rsidR="00857F0B" w:rsidRPr="005D5AAE">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5D5AAE" w:rsidRDefault="00464CFF" w:rsidP="00506CEC">
      <w:pPr>
        <w:spacing w:after="0"/>
        <w:jc w:val="both"/>
        <w:rPr>
          <w:rFonts w:ascii="Arial" w:eastAsia="Times New Roman" w:hAnsi="Arial" w:cs="Arial"/>
          <w:color w:val="2E74B5" w:themeColor="accent1" w:themeShade="BF"/>
          <w:sz w:val="24"/>
          <w:szCs w:val="24"/>
          <w:lang w:eastAsia="es-MX"/>
        </w:rPr>
      </w:pPr>
    </w:p>
    <w:p w:rsidR="00AB7E9E" w:rsidRPr="005D5AAE" w:rsidRDefault="00AB7E9E" w:rsidP="00AB7E9E">
      <w:pPr>
        <w:pStyle w:val="corte4fondo"/>
        <w:spacing w:line="276" w:lineRule="auto"/>
        <w:rPr>
          <w:rFonts w:cs="Arial"/>
          <w:color w:val="2E74B5" w:themeColor="accent1" w:themeShade="BF"/>
          <w:sz w:val="24"/>
          <w:szCs w:val="24"/>
        </w:rPr>
      </w:pPr>
    </w:p>
    <w:p w:rsidR="00E33F43" w:rsidRPr="005D5AAE" w:rsidRDefault="00E33F43" w:rsidP="00E33F43">
      <w:pPr>
        <w:pStyle w:val="corte4fondo"/>
        <w:ind w:firstLine="708"/>
        <w:rPr>
          <w:rFonts w:cs="Arial"/>
          <w:color w:val="2E74B5" w:themeColor="accent1" w:themeShade="BF"/>
          <w:sz w:val="24"/>
          <w:szCs w:val="24"/>
        </w:rPr>
      </w:pPr>
      <w:r w:rsidRPr="005D5AAE">
        <w:rPr>
          <w:rFonts w:cs="Arial"/>
          <w:b/>
          <w:color w:val="2E74B5" w:themeColor="accent1" w:themeShade="BF"/>
          <w:sz w:val="24"/>
          <w:szCs w:val="24"/>
        </w:rPr>
        <w:t xml:space="preserve">QUINTO. Causales de improcedencia. </w:t>
      </w:r>
      <w:r w:rsidRPr="005D5AAE">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E33F43" w:rsidRDefault="00E33F43" w:rsidP="00E33F43">
      <w:pPr>
        <w:pStyle w:val="corte4fondo"/>
        <w:ind w:firstLine="0"/>
        <w:rPr>
          <w:rFonts w:cs="Arial"/>
          <w:b/>
          <w:color w:val="2E74B5" w:themeColor="accent1" w:themeShade="BF"/>
          <w:sz w:val="24"/>
          <w:szCs w:val="24"/>
        </w:rPr>
      </w:pPr>
    </w:p>
    <w:p w:rsidR="00E33F43" w:rsidRPr="005D5AAE" w:rsidRDefault="00E33F43" w:rsidP="00E33F43">
      <w:pPr>
        <w:pStyle w:val="corte4fondo"/>
        <w:ind w:firstLine="708"/>
        <w:rPr>
          <w:rFonts w:cs="Arial"/>
          <w:color w:val="2E74B5" w:themeColor="accent1" w:themeShade="BF"/>
          <w:sz w:val="24"/>
          <w:szCs w:val="24"/>
        </w:rPr>
      </w:pPr>
      <w:r w:rsidRPr="005D5AAE">
        <w:rPr>
          <w:rFonts w:cs="Arial"/>
          <w:b/>
          <w:color w:val="2E74B5" w:themeColor="accent1" w:themeShade="BF"/>
          <w:sz w:val="24"/>
          <w:szCs w:val="24"/>
        </w:rPr>
        <w:lastRenderedPageBreak/>
        <w:t>SEXTO. Estudio de los agravios</w:t>
      </w:r>
      <w:r w:rsidRPr="005D5AAE">
        <w:rPr>
          <w:rFonts w:cs="Arial"/>
          <w:color w:val="2E74B5" w:themeColor="accent1" w:themeShade="BF"/>
          <w:sz w:val="24"/>
          <w:szCs w:val="24"/>
        </w:rPr>
        <w:t xml:space="preserve">.  </w:t>
      </w:r>
    </w:p>
    <w:p w:rsidR="00E33F43" w:rsidRPr="005D5AAE" w:rsidRDefault="00E33F43" w:rsidP="00E33F43">
      <w:pPr>
        <w:pStyle w:val="corte4fondo"/>
        <w:ind w:firstLine="0"/>
        <w:rPr>
          <w:rFonts w:cs="Arial"/>
          <w:color w:val="2E74B5" w:themeColor="accent1" w:themeShade="BF"/>
          <w:sz w:val="24"/>
          <w:szCs w:val="24"/>
        </w:rPr>
      </w:pPr>
    </w:p>
    <w:p w:rsidR="00E33F43" w:rsidRPr="005D5AAE" w:rsidRDefault="00E33F43" w:rsidP="00E33F43">
      <w:pPr>
        <w:pStyle w:val="corte4fondo"/>
        <w:ind w:firstLine="0"/>
        <w:rPr>
          <w:rFonts w:cs="Arial"/>
          <w:color w:val="2E74B5" w:themeColor="accent1" w:themeShade="BF"/>
          <w:sz w:val="24"/>
          <w:szCs w:val="24"/>
        </w:rPr>
      </w:pPr>
      <w:r w:rsidRPr="005D5AAE">
        <w:rPr>
          <w:rFonts w:cs="Arial"/>
          <w:color w:val="2E74B5" w:themeColor="accent1" w:themeShade="BF"/>
          <w:sz w:val="24"/>
          <w:szCs w:val="24"/>
        </w:rPr>
        <w:tab/>
      </w:r>
      <w:r w:rsidRPr="005D5AAE">
        <w:rPr>
          <w:rFonts w:cs="Arial"/>
          <w:b/>
          <w:color w:val="2E74B5" w:themeColor="accent1" w:themeShade="BF"/>
          <w:sz w:val="24"/>
          <w:szCs w:val="24"/>
        </w:rPr>
        <w:t>6.1. Agravios</w:t>
      </w:r>
      <w:r w:rsidRPr="005D5AAE">
        <w:rPr>
          <w:rFonts w:cs="Arial"/>
          <w:color w:val="2E74B5" w:themeColor="accent1" w:themeShade="BF"/>
          <w:sz w:val="24"/>
          <w:szCs w:val="24"/>
        </w:rPr>
        <w:t>.</w:t>
      </w:r>
    </w:p>
    <w:p w:rsidR="00E33F43" w:rsidRPr="005D5AAE" w:rsidRDefault="00E33F43" w:rsidP="00E33F43">
      <w:pPr>
        <w:pStyle w:val="corte4fondo"/>
        <w:ind w:firstLine="0"/>
        <w:rPr>
          <w:rFonts w:cs="Arial"/>
          <w:color w:val="2E74B5" w:themeColor="accent1" w:themeShade="BF"/>
          <w:sz w:val="24"/>
          <w:szCs w:val="24"/>
        </w:rPr>
      </w:pPr>
    </w:p>
    <w:p w:rsidR="00E33F43" w:rsidRPr="005D5AAE" w:rsidRDefault="00E33F43" w:rsidP="00E33F43">
      <w:pPr>
        <w:pStyle w:val="corte4fondo"/>
        <w:ind w:firstLine="0"/>
        <w:rPr>
          <w:rFonts w:cs="Arial"/>
          <w:i/>
          <w:color w:val="2E74B5" w:themeColor="accent1" w:themeShade="BF"/>
          <w:sz w:val="24"/>
          <w:szCs w:val="24"/>
        </w:rPr>
      </w:pPr>
      <w:r w:rsidRPr="005D5AAE">
        <w:rPr>
          <w:rFonts w:cs="Arial"/>
          <w:color w:val="2E74B5" w:themeColor="accent1" w:themeShade="BF"/>
          <w:sz w:val="24"/>
          <w:szCs w:val="24"/>
        </w:rPr>
        <w:tab/>
        <w:t xml:space="preserve">El recurrente expresó como agravios que: </w:t>
      </w:r>
      <w:r w:rsidRPr="005D5AAE">
        <w:rPr>
          <w:rFonts w:cs="Arial"/>
          <w:i/>
          <w:color w:val="2E74B5" w:themeColor="accent1" w:themeShade="BF"/>
          <w:sz w:val="24"/>
          <w:szCs w:val="24"/>
        </w:rPr>
        <w:t>“…El sujeto obligado no contestó la información requerida…” (Sic).</w:t>
      </w:r>
    </w:p>
    <w:p w:rsidR="00E33F43" w:rsidRPr="005D5AAE" w:rsidRDefault="00E33F43" w:rsidP="00E33F43">
      <w:pPr>
        <w:pStyle w:val="corte4fondo"/>
        <w:ind w:firstLine="0"/>
        <w:rPr>
          <w:rFonts w:cs="Arial"/>
          <w:b/>
          <w:i/>
          <w:color w:val="2E74B5" w:themeColor="accent1" w:themeShade="BF"/>
          <w:sz w:val="24"/>
          <w:szCs w:val="24"/>
        </w:rPr>
      </w:pPr>
    </w:p>
    <w:p w:rsidR="00E33F43" w:rsidRPr="005D5AAE" w:rsidRDefault="00E33F43" w:rsidP="00E33F43">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5D5AAE">
        <w:rPr>
          <w:rFonts w:cs="Arial"/>
          <w:b/>
          <w:color w:val="2E74B5" w:themeColor="accent1" w:themeShade="BF"/>
          <w:sz w:val="24"/>
          <w:szCs w:val="24"/>
        </w:rPr>
        <w:tab/>
        <w:t>6.1.1 Agravio infundado.</w:t>
      </w:r>
      <w:r w:rsidRPr="005D5AAE">
        <w:rPr>
          <w:rFonts w:cs="Arial"/>
          <w:b/>
          <w:color w:val="2E74B5" w:themeColor="accent1" w:themeShade="BF"/>
          <w:sz w:val="24"/>
          <w:szCs w:val="24"/>
        </w:rPr>
        <w:tab/>
      </w:r>
    </w:p>
    <w:p w:rsidR="006A1B97" w:rsidRPr="005D5AAE" w:rsidRDefault="006A1B97" w:rsidP="00E33F43">
      <w:pPr>
        <w:pStyle w:val="corte4fondo"/>
        <w:ind w:firstLine="0"/>
        <w:rPr>
          <w:rFonts w:cs="Arial"/>
          <w:color w:val="2E74B5" w:themeColor="accent1" w:themeShade="BF"/>
          <w:sz w:val="24"/>
          <w:szCs w:val="24"/>
        </w:rPr>
      </w:pPr>
    </w:p>
    <w:p w:rsidR="006A1B97" w:rsidRPr="005D5AAE" w:rsidRDefault="006A1B97" w:rsidP="006A1B97">
      <w:pPr>
        <w:pStyle w:val="corte4fondo"/>
        <w:ind w:firstLine="708"/>
        <w:rPr>
          <w:rFonts w:cs="Arial"/>
          <w:color w:val="2E74B5" w:themeColor="accent1" w:themeShade="BF"/>
          <w:sz w:val="24"/>
          <w:szCs w:val="24"/>
        </w:rPr>
      </w:pPr>
      <w:r w:rsidRPr="005D5AAE">
        <w:rPr>
          <w:rFonts w:cs="Arial"/>
          <w:color w:val="2E74B5" w:themeColor="accent1" w:themeShade="BF"/>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6A1B97" w:rsidRPr="005D5AAE" w:rsidRDefault="006A1B97" w:rsidP="006A1B97">
      <w:pPr>
        <w:pStyle w:val="corte4fondo"/>
        <w:ind w:firstLine="708"/>
        <w:rPr>
          <w:rFonts w:cs="Arial"/>
          <w:color w:val="2E74B5" w:themeColor="accent1" w:themeShade="BF"/>
          <w:sz w:val="24"/>
          <w:szCs w:val="24"/>
        </w:rPr>
      </w:pPr>
    </w:p>
    <w:p w:rsidR="006A1B97" w:rsidRPr="005D5AAE" w:rsidRDefault="006A1B97" w:rsidP="006A1B97">
      <w:pPr>
        <w:pStyle w:val="corte4fondo"/>
        <w:rPr>
          <w:rFonts w:cs="Arial"/>
          <w:color w:val="2E74B5" w:themeColor="accent1" w:themeShade="BF"/>
          <w:sz w:val="24"/>
          <w:szCs w:val="24"/>
          <w:lang w:val="es-ES"/>
        </w:rPr>
      </w:pPr>
      <w:r w:rsidRPr="005D5AAE">
        <w:rPr>
          <w:rFonts w:cs="Arial"/>
          <w:color w:val="2E74B5" w:themeColor="accent1" w:themeShade="BF"/>
          <w:sz w:val="24"/>
          <w:szCs w:val="24"/>
          <w:lang w:val="es-ES"/>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6A1B97" w:rsidRPr="005D5AAE" w:rsidRDefault="006A1B97" w:rsidP="006A1B97">
      <w:pPr>
        <w:pStyle w:val="corte4fondo"/>
        <w:rPr>
          <w:rFonts w:cs="Arial"/>
          <w:color w:val="2E74B5" w:themeColor="accent1" w:themeShade="BF"/>
          <w:sz w:val="24"/>
          <w:szCs w:val="24"/>
          <w:lang w:val="es-ES"/>
        </w:rPr>
      </w:pPr>
    </w:p>
    <w:p w:rsidR="006A1B97" w:rsidRPr="005D5AAE" w:rsidRDefault="006A1B97" w:rsidP="006A1B97">
      <w:pPr>
        <w:pStyle w:val="corte4fondo"/>
        <w:rPr>
          <w:rFonts w:cs="Arial"/>
          <w:i/>
          <w:color w:val="2E74B5" w:themeColor="accent1" w:themeShade="BF"/>
          <w:sz w:val="24"/>
          <w:szCs w:val="24"/>
          <w:lang w:val="es-ES"/>
        </w:rPr>
      </w:pPr>
      <w:r w:rsidRPr="005D5AAE">
        <w:rPr>
          <w:rFonts w:cs="Arial"/>
          <w:i/>
          <w:color w:val="2E74B5" w:themeColor="accent1" w:themeShade="BF"/>
          <w:sz w:val="24"/>
          <w:szCs w:val="24"/>
          <w:lang w:val="es-ES"/>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6A1B97" w:rsidRPr="005D5AAE" w:rsidRDefault="006A1B97" w:rsidP="006A1B97">
      <w:pPr>
        <w:pStyle w:val="corte4fondo"/>
        <w:rPr>
          <w:rFonts w:cs="Arial"/>
          <w:i/>
          <w:color w:val="2E74B5" w:themeColor="accent1" w:themeShade="BF"/>
          <w:sz w:val="24"/>
          <w:szCs w:val="24"/>
          <w:lang w:val="es-ES"/>
        </w:rPr>
      </w:pPr>
      <w:r w:rsidRPr="005D5AAE">
        <w:rPr>
          <w:rFonts w:cs="Arial"/>
          <w:i/>
          <w:color w:val="2E74B5" w:themeColor="accent1" w:themeShade="BF"/>
          <w:sz w:val="24"/>
          <w:szCs w:val="24"/>
          <w:lang w:val="es-ES"/>
        </w:rPr>
        <w:t>(…)</w:t>
      </w:r>
    </w:p>
    <w:p w:rsidR="006A1B97" w:rsidRPr="005D5AAE" w:rsidRDefault="006A1B97" w:rsidP="006A1B97">
      <w:pPr>
        <w:pStyle w:val="corte4fondo"/>
        <w:rPr>
          <w:rFonts w:cs="Arial"/>
          <w:i/>
          <w:color w:val="2E74B5" w:themeColor="accent1" w:themeShade="BF"/>
          <w:sz w:val="24"/>
          <w:szCs w:val="24"/>
          <w:lang w:val="es-ES"/>
        </w:rPr>
      </w:pPr>
      <w:r w:rsidRPr="005D5AAE">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6A1B97" w:rsidRPr="005D5AAE" w:rsidRDefault="006A1B97" w:rsidP="006A1B97">
      <w:pPr>
        <w:pStyle w:val="corte4fondo"/>
        <w:rPr>
          <w:rFonts w:cs="Arial"/>
          <w:color w:val="2E74B5" w:themeColor="accent1" w:themeShade="BF"/>
          <w:sz w:val="24"/>
          <w:szCs w:val="24"/>
          <w:lang w:val="es-ES"/>
        </w:rPr>
      </w:pPr>
      <w:r w:rsidRPr="005D5AAE">
        <w:rPr>
          <w:rFonts w:cs="Arial"/>
          <w:color w:val="2E74B5" w:themeColor="accent1" w:themeShade="BF"/>
          <w:sz w:val="24"/>
          <w:szCs w:val="24"/>
          <w:lang w:val="es-ES"/>
        </w:rPr>
        <w:t xml:space="preserve">…” (sic). </w:t>
      </w:r>
    </w:p>
    <w:p w:rsidR="006A1B97" w:rsidRPr="005D5AAE" w:rsidRDefault="006A1B97" w:rsidP="006A1B97">
      <w:pPr>
        <w:pStyle w:val="corte4fondo"/>
        <w:rPr>
          <w:rFonts w:cs="Arial"/>
          <w:color w:val="2E74B5" w:themeColor="accent1" w:themeShade="BF"/>
          <w:sz w:val="24"/>
          <w:szCs w:val="24"/>
          <w:lang w:val="es-ES"/>
        </w:rPr>
      </w:pPr>
      <w:r w:rsidRPr="005D5AAE">
        <w:rPr>
          <w:rFonts w:cs="Arial"/>
          <w:color w:val="2E74B5" w:themeColor="accent1" w:themeShade="BF"/>
          <w:sz w:val="24"/>
          <w:szCs w:val="24"/>
          <w:lang w:val="es-ES"/>
        </w:rPr>
        <w:t xml:space="preserve">Se advierte así que la Ley tiene por objeto garantizar el acceso a los documentos que estén en posesión de los sujetos obligados. Al mismo tiempo, la </w:t>
      </w:r>
      <w:r w:rsidRPr="005D5AAE">
        <w:rPr>
          <w:rFonts w:cs="Arial"/>
          <w:color w:val="2E74B5" w:themeColor="accent1" w:themeShade="BF"/>
          <w:sz w:val="24"/>
          <w:szCs w:val="24"/>
          <w:lang w:val="es-ES"/>
        </w:rPr>
        <w:lastRenderedPageBreak/>
        <w:t xml:space="preserve">Ley tienen entre sus objetivos proveer lo necesario para que toda persona pueda tener acceso a la información mediante procedimientos sencillos y expeditos. </w:t>
      </w:r>
    </w:p>
    <w:p w:rsidR="006A1B97" w:rsidRPr="005D5AAE" w:rsidRDefault="006A1B97" w:rsidP="006A1B97">
      <w:pPr>
        <w:pStyle w:val="corte4fondo"/>
        <w:ind w:firstLine="0"/>
        <w:rPr>
          <w:rFonts w:cs="Arial"/>
          <w:color w:val="2E74B5" w:themeColor="accent1" w:themeShade="BF"/>
          <w:sz w:val="24"/>
          <w:szCs w:val="24"/>
        </w:rPr>
      </w:pPr>
      <w:r w:rsidRPr="005D5AAE">
        <w:rPr>
          <w:rFonts w:cs="Arial"/>
          <w:color w:val="2E74B5" w:themeColor="accent1" w:themeShade="BF"/>
          <w:sz w:val="24"/>
          <w:szCs w:val="24"/>
        </w:rPr>
        <w:t xml:space="preserve">Una vez precisado lo anterior, y considerando lo solicitado por el hoy recurrente, esta Comisión advierte que la información solicitada por el recurrente tiene una naturaleza pública en </w:t>
      </w:r>
      <w:r w:rsidRPr="005D5AAE">
        <w:rPr>
          <w:rFonts w:cs="Arial"/>
          <w:b/>
          <w:color w:val="2E74B5" w:themeColor="accent1" w:themeShade="BF"/>
          <w:sz w:val="24"/>
          <w:szCs w:val="24"/>
        </w:rPr>
        <w:t>términos del numeral 84 de la Ley de Transparencia y Acceso a la Información Pública</w:t>
      </w:r>
      <w:r w:rsidRPr="005D5AAE">
        <w:rPr>
          <w:rFonts w:cs="Arial"/>
          <w:color w:val="2E74B5" w:themeColor="accent1" w:themeShade="BF"/>
          <w:sz w:val="24"/>
          <w:szCs w:val="24"/>
        </w:rPr>
        <w:t xml:space="preserve">, relativa a las obligaciones de transparencia. Dicho artículo establece en su </w:t>
      </w:r>
      <w:r w:rsidRPr="005D5AAE">
        <w:rPr>
          <w:rFonts w:cs="Arial"/>
          <w:b/>
          <w:color w:val="2E74B5" w:themeColor="accent1" w:themeShade="BF"/>
          <w:sz w:val="24"/>
          <w:szCs w:val="24"/>
        </w:rPr>
        <w:t>fracción LI</w:t>
      </w:r>
      <w:r w:rsidRPr="005D5AAE">
        <w:rPr>
          <w:rFonts w:cs="Arial"/>
          <w:color w:val="2E74B5" w:themeColor="accent1" w:themeShade="BF"/>
          <w:sz w:val="24"/>
          <w:szCs w:val="24"/>
        </w:rPr>
        <w:t xml:space="preserve"> que los sujetos obligados deberán poner a disposición del público algunos datos respecto de los servidores públicos tales como, las donaciones hechas a terceros en dinero o en especie.</w:t>
      </w:r>
    </w:p>
    <w:p w:rsidR="006A1B97" w:rsidRPr="005D5AAE" w:rsidRDefault="006A1B97" w:rsidP="006A1B97">
      <w:pPr>
        <w:pStyle w:val="corte4fondo"/>
        <w:ind w:firstLine="0"/>
        <w:rPr>
          <w:rFonts w:cs="Arial"/>
          <w:color w:val="2E74B5" w:themeColor="accent1" w:themeShade="BF"/>
          <w:sz w:val="24"/>
          <w:szCs w:val="24"/>
        </w:rPr>
      </w:pPr>
    </w:p>
    <w:p w:rsidR="006A1B97" w:rsidRPr="005D5AAE" w:rsidRDefault="006A1B97" w:rsidP="00905F24">
      <w:pPr>
        <w:pStyle w:val="corte4fondo"/>
        <w:ind w:firstLine="708"/>
        <w:rPr>
          <w:rFonts w:cs="Arial"/>
          <w:b/>
          <w:color w:val="2E74B5" w:themeColor="accent1" w:themeShade="BF"/>
          <w:sz w:val="24"/>
          <w:szCs w:val="24"/>
        </w:rPr>
      </w:pPr>
      <w:r w:rsidRPr="005D5AAE">
        <w:rPr>
          <w:rFonts w:cs="Arial"/>
          <w:color w:val="2E74B5" w:themeColor="accent1" w:themeShade="BF"/>
          <w:sz w:val="24"/>
          <w:szCs w:val="24"/>
        </w:rPr>
        <w:t xml:space="preserve">En ese orden de ideas, debe decirse que esta Comisión ordenó remitir el presente expediente al Sistema Estatal de Documentación y Archivo (en su carácter de área técnica especializada en evaluar el cumplimiento de los sujetos obligados respecto a las obligaciones de transparencia en la Ley de Transparencia y Acceso a la Información Pública del Estado y demás normativa aplicable), tras el análisis que realizó a la dirección electrónica proporcionada por el sujeto obligado a  través de su respuesta, específicamente a la información contenida en términos del artículo 84, fracción LI, pudo advertir que respecto a los datos contenidos en el formato publicado por el sujeto obligado, se </w:t>
      </w:r>
      <w:r w:rsidRPr="005D5AAE">
        <w:rPr>
          <w:rFonts w:cs="Arial"/>
          <w:b/>
          <w:color w:val="2E74B5" w:themeColor="accent1" w:themeShade="BF"/>
          <w:sz w:val="24"/>
          <w:szCs w:val="24"/>
        </w:rPr>
        <w:t>determinó que en efecto la información que aparece en el portal de transparencia del sujeto obligado</w:t>
      </w:r>
      <w:r w:rsidRPr="005D5AAE">
        <w:rPr>
          <w:rFonts w:cs="Arial"/>
          <w:color w:val="2E74B5" w:themeColor="accent1" w:themeShade="BF"/>
          <w:sz w:val="24"/>
          <w:szCs w:val="24"/>
        </w:rPr>
        <w:t xml:space="preserve"> </w:t>
      </w:r>
      <w:r w:rsidRPr="005D5AAE">
        <w:rPr>
          <w:rFonts w:cs="Arial"/>
          <w:b/>
          <w:color w:val="2E74B5" w:themeColor="accent1" w:themeShade="BF"/>
          <w:sz w:val="24"/>
          <w:szCs w:val="24"/>
        </w:rPr>
        <w:t>se encuentra publicada.</w:t>
      </w:r>
    </w:p>
    <w:p w:rsidR="006A1B97" w:rsidRPr="005D5AAE" w:rsidRDefault="006A1B97" w:rsidP="006A1B97">
      <w:pPr>
        <w:pStyle w:val="corte4fondo"/>
        <w:rPr>
          <w:rFonts w:cs="Arial"/>
          <w:color w:val="2E74B5" w:themeColor="accent1" w:themeShade="BF"/>
          <w:sz w:val="24"/>
          <w:szCs w:val="24"/>
        </w:rPr>
      </w:pPr>
    </w:p>
    <w:p w:rsidR="006A1B97" w:rsidRPr="005D5AAE" w:rsidRDefault="006A1B97" w:rsidP="00905F24">
      <w:pPr>
        <w:pStyle w:val="corte4fondo"/>
        <w:ind w:firstLine="708"/>
        <w:rPr>
          <w:rFonts w:cs="Arial"/>
          <w:color w:val="2E74B5" w:themeColor="accent1" w:themeShade="BF"/>
          <w:sz w:val="24"/>
          <w:szCs w:val="24"/>
        </w:rPr>
      </w:pPr>
      <w:r w:rsidRPr="005D5AAE">
        <w:rPr>
          <w:rFonts w:cs="Arial"/>
          <w:color w:val="2E74B5" w:themeColor="accent1" w:themeShade="BF"/>
          <w:sz w:val="24"/>
          <w:szCs w:val="24"/>
        </w:rPr>
        <w:t>En ese tenor, la Ley de la materia establece en su artículo 151 lo siguiente:</w:t>
      </w:r>
    </w:p>
    <w:p w:rsidR="006A1B97" w:rsidRPr="005D5AAE" w:rsidRDefault="006A1B97" w:rsidP="006A1B97">
      <w:pPr>
        <w:pStyle w:val="corte4fondo"/>
        <w:rPr>
          <w:rFonts w:cs="Arial"/>
          <w:color w:val="2E74B5" w:themeColor="accent1" w:themeShade="BF"/>
          <w:sz w:val="24"/>
          <w:szCs w:val="24"/>
        </w:rPr>
      </w:pPr>
    </w:p>
    <w:p w:rsidR="006A1B97" w:rsidRPr="005D5AAE" w:rsidRDefault="006A1B97" w:rsidP="006A1B97">
      <w:pPr>
        <w:pStyle w:val="corte4fondo"/>
        <w:rPr>
          <w:rFonts w:cs="Arial"/>
          <w:i/>
          <w:color w:val="2E74B5" w:themeColor="accent1" w:themeShade="BF"/>
          <w:sz w:val="24"/>
          <w:szCs w:val="24"/>
        </w:rPr>
      </w:pPr>
      <w:r w:rsidRPr="005D5AAE">
        <w:rPr>
          <w:rFonts w:cs="Arial"/>
          <w:i/>
          <w:color w:val="2E74B5" w:themeColor="accent1" w:themeShade="BF"/>
          <w:sz w:val="24"/>
          <w:szCs w:val="24"/>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6A1B97" w:rsidRPr="005D5AAE" w:rsidRDefault="006A1B97" w:rsidP="006A1B97">
      <w:pPr>
        <w:pStyle w:val="corte4fondo"/>
        <w:rPr>
          <w:rFonts w:cs="Arial"/>
          <w:i/>
          <w:color w:val="2E74B5" w:themeColor="accent1" w:themeShade="BF"/>
          <w:sz w:val="24"/>
          <w:szCs w:val="24"/>
        </w:rPr>
      </w:pPr>
    </w:p>
    <w:p w:rsidR="006A1B97" w:rsidRPr="005D5AAE" w:rsidRDefault="006A1B97" w:rsidP="006A1B97">
      <w:pPr>
        <w:pStyle w:val="corte4fondo"/>
        <w:rPr>
          <w:rFonts w:cs="Arial"/>
          <w:color w:val="2E74B5" w:themeColor="accent1" w:themeShade="BF"/>
          <w:sz w:val="24"/>
          <w:szCs w:val="24"/>
        </w:rPr>
      </w:pPr>
      <w:r w:rsidRPr="005D5AAE">
        <w:rPr>
          <w:rFonts w:cs="Arial"/>
          <w:color w:val="2E74B5" w:themeColor="accent1" w:themeShade="BF"/>
          <w:sz w:val="24"/>
          <w:szCs w:val="24"/>
        </w:rPr>
        <w:t xml:space="preserve">En ese sentido, la dependencia orientó al solicitante al sitio de Internet donde se encuentra la información solicitada, indicándole la ruta de acceso; como se puede advertir a continuación: </w:t>
      </w:r>
    </w:p>
    <w:p w:rsidR="006A1B97" w:rsidRPr="005D5AAE" w:rsidRDefault="006A1B97" w:rsidP="00E33F43">
      <w:pPr>
        <w:pStyle w:val="corte4fondo"/>
        <w:ind w:firstLine="0"/>
        <w:rPr>
          <w:rFonts w:cs="Arial"/>
          <w:color w:val="2E74B5" w:themeColor="accent1" w:themeShade="BF"/>
          <w:sz w:val="24"/>
          <w:szCs w:val="24"/>
        </w:rPr>
      </w:pPr>
    </w:p>
    <w:p w:rsidR="00E33F43" w:rsidRPr="005D5AAE" w:rsidRDefault="006A1B97" w:rsidP="00E33F43">
      <w:pPr>
        <w:pStyle w:val="corte4fondo"/>
        <w:ind w:firstLine="0"/>
        <w:rPr>
          <w:rFonts w:cs="Arial"/>
          <w:color w:val="2E74B5" w:themeColor="accent1" w:themeShade="BF"/>
          <w:sz w:val="24"/>
        </w:rPr>
      </w:pPr>
      <w:r w:rsidRPr="005D5AAE">
        <w:rPr>
          <w:rFonts w:cs="Arial"/>
          <w:color w:val="2E74B5" w:themeColor="accent1" w:themeShade="BF"/>
          <w:sz w:val="24"/>
        </w:rPr>
        <w:t xml:space="preserve"> </w:t>
      </w:r>
      <w:r w:rsidR="00E33F43" w:rsidRPr="005D5AAE">
        <w:rPr>
          <w:rFonts w:cs="Arial"/>
          <w:color w:val="2E74B5" w:themeColor="accent1" w:themeShade="BF"/>
          <w:sz w:val="24"/>
        </w:rPr>
        <w:t>(PANTALLA 1)</w:t>
      </w:r>
    </w:p>
    <w:p w:rsidR="00E33F43" w:rsidRPr="005D5AAE" w:rsidRDefault="00E33F43" w:rsidP="00E33F43">
      <w:pPr>
        <w:pStyle w:val="corte4fondo"/>
        <w:ind w:firstLine="0"/>
        <w:rPr>
          <w:rFonts w:cs="Arial"/>
          <w:color w:val="2E74B5" w:themeColor="accent1" w:themeShade="BF"/>
          <w:sz w:val="24"/>
        </w:rPr>
      </w:pPr>
      <w:r w:rsidRPr="005D5AAE">
        <w:rPr>
          <w:rFonts w:cs="Arial"/>
          <w:noProof/>
          <w:color w:val="2E74B5" w:themeColor="accent1" w:themeShade="BF"/>
          <w:sz w:val="24"/>
        </w:rPr>
        <w:drawing>
          <wp:inline distT="0" distB="0" distL="0" distR="0">
            <wp:extent cx="5603152" cy="2607398"/>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07050" cy="2609212"/>
                    </a:xfrm>
                    <a:prstGeom prst="rect">
                      <a:avLst/>
                    </a:prstGeom>
                    <a:noFill/>
                    <a:ln>
                      <a:noFill/>
                    </a:ln>
                  </pic:spPr>
                </pic:pic>
              </a:graphicData>
            </a:graphic>
          </wp:inline>
        </w:drawing>
      </w:r>
    </w:p>
    <w:p w:rsidR="00E33F43" w:rsidRPr="005D5AAE" w:rsidRDefault="00E33F43" w:rsidP="00E33F43">
      <w:pPr>
        <w:pStyle w:val="corte4fondo"/>
        <w:ind w:firstLine="0"/>
        <w:rPr>
          <w:rFonts w:cs="Arial"/>
          <w:i/>
          <w:color w:val="2E74B5" w:themeColor="accent1" w:themeShade="BF"/>
          <w:sz w:val="20"/>
        </w:rPr>
      </w:pPr>
    </w:p>
    <w:p w:rsidR="006A1B97" w:rsidRDefault="006A1B97" w:rsidP="006A1B97">
      <w:pPr>
        <w:pStyle w:val="corte4fondo"/>
        <w:ind w:firstLine="708"/>
        <w:rPr>
          <w:rFonts w:cs="Arial"/>
          <w:color w:val="2E74B5" w:themeColor="accent1" w:themeShade="BF"/>
          <w:sz w:val="24"/>
          <w:szCs w:val="24"/>
        </w:rPr>
      </w:pPr>
      <w:r w:rsidRPr="005D5AAE">
        <w:rPr>
          <w:rFonts w:cs="Arial"/>
          <w:color w:val="2E74B5" w:themeColor="accent1" w:themeShade="BF"/>
          <w:sz w:val="24"/>
          <w:szCs w:val="24"/>
        </w:rPr>
        <w:t>En virtud de lo anterior, de la pantalla antes insertada, está Comisión advierte q</w:t>
      </w:r>
      <w:r w:rsidR="00905F24">
        <w:rPr>
          <w:rFonts w:cs="Arial"/>
          <w:color w:val="2E74B5" w:themeColor="accent1" w:themeShade="BF"/>
          <w:sz w:val="24"/>
          <w:szCs w:val="24"/>
        </w:rPr>
        <w:t xml:space="preserve">ue la información relacionada a </w:t>
      </w:r>
      <w:r w:rsidR="00905F24" w:rsidRPr="005D5AAE">
        <w:rPr>
          <w:rFonts w:cs="Arial"/>
          <w:color w:val="2E74B5" w:themeColor="accent1" w:themeShade="BF"/>
          <w:sz w:val="24"/>
          <w:szCs w:val="24"/>
        </w:rPr>
        <w:t>las donaciones hechas a terceros en dinero o en especie.</w:t>
      </w:r>
      <w:r w:rsidRPr="005D5AAE">
        <w:rPr>
          <w:rFonts w:cs="Arial"/>
          <w:color w:val="2E74B5" w:themeColor="accent1" w:themeShade="BF"/>
          <w:sz w:val="24"/>
          <w:szCs w:val="24"/>
        </w:rPr>
        <w:t xml:space="preserve">, correspondiente al apartado del </w:t>
      </w:r>
      <w:r w:rsidRPr="005D5AAE">
        <w:rPr>
          <w:rFonts w:cs="Arial"/>
          <w:b/>
          <w:color w:val="2E74B5" w:themeColor="accent1" w:themeShade="BF"/>
          <w:sz w:val="24"/>
          <w:szCs w:val="24"/>
        </w:rPr>
        <w:t>artículo 84 fracción LI</w:t>
      </w:r>
      <w:r w:rsidRPr="005D5AAE">
        <w:rPr>
          <w:rFonts w:cs="Arial"/>
          <w:color w:val="2E74B5" w:themeColor="accent1" w:themeShade="BF"/>
          <w:sz w:val="24"/>
          <w:szCs w:val="24"/>
        </w:rPr>
        <w:t>, correspondiente al periodo de Marzo de 2019 de la Ley Transparencia y Acceso a la Información Pública del Estado de San Luis Potosí, se encuentra la liga electrónica proporcionada por el sujeto obligado a través de su escrito de solicitud de información pública.</w:t>
      </w:r>
    </w:p>
    <w:p w:rsidR="00905F24" w:rsidRPr="005D5AAE" w:rsidRDefault="00905F24" w:rsidP="006A1B97">
      <w:pPr>
        <w:pStyle w:val="corte4fondo"/>
        <w:ind w:firstLine="708"/>
        <w:rPr>
          <w:rFonts w:cs="Arial"/>
          <w:color w:val="2E74B5" w:themeColor="accent1" w:themeShade="BF"/>
          <w:sz w:val="24"/>
          <w:szCs w:val="24"/>
        </w:rPr>
      </w:pPr>
    </w:p>
    <w:p w:rsidR="006A1B97" w:rsidRPr="005D5AAE" w:rsidRDefault="00905F24" w:rsidP="006A1B97">
      <w:pPr>
        <w:pStyle w:val="corte4fondo"/>
        <w:rPr>
          <w:rFonts w:cs="Arial"/>
          <w:color w:val="2E74B5" w:themeColor="accent1" w:themeShade="BF"/>
          <w:sz w:val="24"/>
          <w:szCs w:val="24"/>
        </w:rPr>
      </w:pPr>
      <w:r w:rsidRPr="00905F24">
        <w:rPr>
          <w:rFonts w:cs="Arial"/>
          <w:color w:val="2E74B5" w:themeColor="accent1" w:themeShade="BF"/>
          <w:sz w:val="24"/>
          <w:szCs w:val="24"/>
        </w:rPr>
        <w:t>En otro orden de ideas, respecto de los argumentos vertidos por el recurrente en el sentido, el sujeto obligado no contesto la información requerida. Por lo tanto, como quedó visto en el presente considerando, este Órgano Colegiado advirtió que el sujeto obligado entregó la información solicitada, previsto en el numeral 155 de la Ley de Transparencia y Acceso a la Información Pública del Estado, que establece que el acceso se dará en la modalidad  de entrega y, en su caso, de envió elegido por el solicitante, por lo que advierte  que la respuesta fue emitida por la autoridad y notificada al solicitante.</w:t>
      </w:r>
    </w:p>
    <w:p w:rsidR="006A1B97" w:rsidRPr="005D5AAE" w:rsidRDefault="006A1B97" w:rsidP="006A1B97">
      <w:pPr>
        <w:pStyle w:val="corte4fondo"/>
        <w:rPr>
          <w:rFonts w:cs="Arial"/>
          <w:color w:val="2E74B5" w:themeColor="accent1" w:themeShade="BF"/>
          <w:sz w:val="24"/>
          <w:szCs w:val="24"/>
        </w:rPr>
      </w:pPr>
    </w:p>
    <w:p w:rsidR="006A1B97" w:rsidRPr="005D5AAE" w:rsidRDefault="006A1B97" w:rsidP="006A1B97">
      <w:pPr>
        <w:pStyle w:val="corte4fondo"/>
        <w:ind w:firstLine="708"/>
        <w:rPr>
          <w:rFonts w:cs="Arial"/>
          <w:color w:val="2E74B5" w:themeColor="accent1" w:themeShade="BF"/>
          <w:sz w:val="24"/>
          <w:szCs w:val="24"/>
        </w:rPr>
      </w:pPr>
      <w:r w:rsidRPr="005D5AAE">
        <w:rPr>
          <w:rFonts w:cs="Arial"/>
          <w:color w:val="2E74B5" w:themeColor="accent1" w:themeShade="BF"/>
          <w:sz w:val="24"/>
          <w:szCs w:val="24"/>
        </w:rPr>
        <w:t xml:space="preserve">Por todo lo anteriormente expuesto, se considera </w:t>
      </w:r>
      <w:r w:rsidRPr="005D5AAE">
        <w:rPr>
          <w:rFonts w:cs="Arial"/>
          <w:b/>
          <w:color w:val="2E74B5" w:themeColor="accent1" w:themeShade="BF"/>
          <w:sz w:val="24"/>
          <w:szCs w:val="24"/>
        </w:rPr>
        <w:t>infundado el agravio</w:t>
      </w:r>
      <w:r w:rsidRPr="005D5AAE">
        <w:rPr>
          <w:rFonts w:cs="Arial"/>
          <w:color w:val="2E74B5" w:themeColor="accent1" w:themeShade="BF"/>
          <w:sz w:val="24"/>
          <w:szCs w:val="24"/>
        </w:rPr>
        <w:t xml:space="preserve"> hecho valer por el recurrente toda vez que el sujeto obligado garantizó el derecho de acceso a la información señalando los pasos a seguir para localizar la información solicitada. </w:t>
      </w:r>
    </w:p>
    <w:p w:rsidR="00E33F43" w:rsidRDefault="00E33F43" w:rsidP="00E33F43">
      <w:pPr>
        <w:pStyle w:val="corte4fondo"/>
        <w:ind w:firstLine="0"/>
        <w:rPr>
          <w:rFonts w:cs="Arial"/>
          <w:b/>
          <w:color w:val="2E74B5" w:themeColor="accent1" w:themeShade="BF"/>
          <w:sz w:val="24"/>
          <w:szCs w:val="24"/>
        </w:rPr>
      </w:pPr>
    </w:p>
    <w:p w:rsidR="00905F24" w:rsidRPr="005D5AAE" w:rsidRDefault="00905F24" w:rsidP="00E33F43">
      <w:pPr>
        <w:pStyle w:val="corte4fondo"/>
        <w:ind w:firstLine="0"/>
        <w:rPr>
          <w:rFonts w:cs="Arial"/>
          <w:b/>
          <w:color w:val="2E74B5" w:themeColor="accent1" w:themeShade="BF"/>
          <w:sz w:val="24"/>
          <w:szCs w:val="24"/>
        </w:rPr>
      </w:pPr>
    </w:p>
    <w:p w:rsidR="00E33F43" w:rsidRPr="005D5AAE" w:rsidRDefault="00E33F43" w:rsidP="00E33F43">
      <w:pPr>
        <w:pStyle w:val="corte4fondo"/>
        <w:tabs>
          <w:tab w:val="left" w:pos="567"/>
        </w:tabs>
        <w:ind w:firstLine="0"/>
        <w:rPr>
          <w:rFonts w:cs="Arial"/>
          <w:color w:val="2E74B5" w:themeColor="accent1" w:themeShade="BF"/>
          <w:sz w:val="24"/>
          <w:szCs w:val="24"/>
        </w:rPr>
      </w:pPr>
      <w:r w:rsidRPr="005D5AAE">
        <w:rPr>
          <w:rFonts w:cs="Arial"/>
          <w:b/>
          <w:color w:val="2E74B5" w:themeColor="accent1" w:themeShade="BF"/>
          <w:sz w:val="24"/>
          <w:szCs w:val="24"/>
        </w:rPr>
        <w:lastRenderedPageBreak/>
        <w:tab/>
        <w:t>6.2. Sentido de esta resolución</w:t>
      </w:r>
      <w:r w:rsidRPr="005D5AAE">
        <w:rPr>
          <w:rFonts w:cs="Arial"/>
          <w:color w:val="2E74B5" w:themeColor="accent1" w:themeShade="BF"/>
          <w:sz w:val="24"/>
          <w:szCs w:val="24"/>
        </w:rPr>
        <w:t>.</w:t>
      </w:r>
    </w:p>
    <w:p w:rsidR="00E33F43" w:rsidRPr="005D5AAE" w:rsidRDefault="00E33F43" w:rsidP="00E33F43">
      <w:pPr>
        <w:pStyle w:val="corte4fondo"/>
        <w:tabs>
          <w:tab w:val="left" w:pos="567"/>
        </w:tabs>
        <w:rPr>
          <w:rFonts w:cs="Arial"/>
          <w:color w:val="2E74B5" w:themeColor="accent1" w:themeShade="BF"/>
          <w:sz w:val="24"/>
          <w:szCs w:val="24"/>
        </w:rPr>
      </w:pPr>
    </w:p>
    <w:p w:rsidR="00E33F43" w:rsidRPr="005D5AAE" w:rsidRDefault="00E33F43" w:rsidP="00E33F43">
      <w:pPr>
        <w:pStyle w:val="corte4fondo"/>
        <w:tabs>
          <w:tab w:val="left" w:pos="567"/>
        </w:tabs>
        <w:rPr>
          <w:rFonts w:cs="Arial"/>
          <w:color w:val="2E74B5" w:themeColor="accent1" w:themeShade="BF"/>
          <w:sz w:val="24"/>
          <w:szCs w:val="24"/>
        </w:rPr>
      </w:pPr>
      <w:r w:rsidRPr="005D5AAE">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E33F43" w:rsidRPr="005D5AAE" w:rsidRDefault="00E33F43" w:rsidP="00E33F43">
      <w:pPr>
        <w:pStyle w:val="corte4fondo"/>
        <w:ind w:firstLine="0"/>
        <w:rPr>
          <w:rFonts w:cs="Arial"/>
          <w:b/>
          <w:color w:val="2E74B5" w:themeColor="accent1" w:themeShade="BF"/>
          <w:sz w:val="24"/>
          <w:szCs w:val="24"/>
        </w:rPr>
      </w:pPr>
    </w:p>
    <w:p w:rsidR="00E33F43" w:rsidRPr="005D5AAE" w:rsidRDefault="00E33F43" w:rsidP="00E33F43">
      <w:pPr>
        <w:pStyle w:val="corte4fondo"/>
        <w:tabs>
          <w:tab w:val="left" w:pos="567"/>
        </w:tabs>
        <w:ind w:firstLine="0"/>
        <w:rPr>
          <w:rFonts w:cs="Arial"/>
          <w:b/>
          <w:color w:val="2E74B5" w:themeColor="accent1" w:themeShade="BF"/>
          <w:sz w:val="24"/>
          <w:szCs w:val="24"/>
        </w:rPr>
      </w:pPr>
      <w:r w:rsidRPr="005D5AAE">
        <w:rPr>
          <w:rFonts w:cs="Arial"/>
          <w:b/>
          <w:color w:val="2E74B5" w:themeColor="accent1" w:themeShade="BF"/>
          <w:sz w:val="24"/>
          <w:szCs w:val="24"/>
        </w:rPr>
        <w:tab/>
        <w:t>6.3. Archivo.</w:t>
      </w:r>
    </w:p>
    <w:p w:rsidR="00E33F43" w:rsidRPr="005D5AAE" w:rsidRDefault="00E33F43" w:rsidP="00E33F43">
      <w:pPr>
        <w:pStyle w:val="corte4fondo"/>
        <w:tabs>
          <w:tab w:val="left" w:pos="567"/>
        </w:tabs>
        <w:ind w:firstLine="0"/>
        <w:rPr>
          <w:rFonts w:cs="Arial"/>
          <w:color w:val="2E74B5" w:themeColor="accent1" w:themeShade="BF"/>
          <w:sz w:val="24"/>
          <w:szCs w:val="24"/>
        </w:rPr>
      </w:pPr>
    </w:p>
    <w:p w:rsidR="00E33F43" w:rsidRPr="005D5AAE" w:rsidRDefault="00E33F43" w:rsidP="00E33F43">
      <w:pPr>
        <w:pStyle w:val="corte4fondo"/>
        <w:tabs>
          <w:tab w:val="left" w:pos="567"/>
        </w:tabs>
        <w:ind w:firstLine="0"/>
        <w:rPr>
          <w:rFonts w:cs="Arial"/>
          <w:color w:val="2E74B5" w:themeColor="accent1" w:themeShade="BF"/>
          <w:sz w:val="24"/>
          <w:szCs w:val="24"/>
        </w:rPr>
      </w:pPr>
      <w:r w:rsidRPr="005D5AAE">
        <w:rPr>
          <w:rFonts w:cs="Arial"/>
          <w:color w:val="2E74B5" w:themeColor="accent1" w:themeShade="BF"/>
          <w:sz w:val="24"/>
          <w:szCs w:val="24"/>
        </w:rPr>
        <w:tab/>
        <w:t>Que una vez que la presente resolución sea notificada a las partes, la ponencia mande archivar el presente asunto como totalmente concluido.</w:t>
      </w:r>
    </w:p>
    <w:p w:rsidR="00E33F43" w:rsidRPr="005D5AAE" w:rsidRDefault="00E33F43" w:rsidP="00E33F43">
      <w:pPr>
        <w:pStyle w:val="corte4fondo"/>
        <w:tabs>
          <w:tab w:val="left" w:pos="567"/>
        </w:tabs>
        <w:ind w:firstLine="0"/>
        <w:rPr>
          <w:rFonts w:cs="Arial"/>
          <w:color w:val="2E74B5" w:themeColor="accent1" w:themeShade="BF"/>
          <w:sz w:val="24"/>
          <w:szCs w:val="24"/>
        </w:rPr>
      </w:pPr>
    </w:p>
    <w:p w:rsidR="00E33F43" w:rsidRDefault="00E33F43" w:rsidP="00E33F43">
      <w:pPr>
        <w:pStyle w:val="corte4fondo"/>
        <w:tabs>
          <w:tab w:val="left" w:pos="567"/>
        </w:tabs>
        <w:ind w:firstLine="0"/>
        <w:rPr>
          <w:rFonts w:cs="Arial"/>
          <w:color w:val="2E74B5" w:themeColor="accent1" w:themeShade="BF"/>
          <w:sz w:val="24"/>
          <w:szCs w:val="24"/>
        </w:rPr>
      </w:pPr>
      <w:r w:rsidRPr="005D5AAE">
        <w:rPr>
          <w:rFonts w:cs="Arial"/>
          <w:b/>
          <w:color w:val="2E74B5" w:themeColor="accent1" w:themeShade="BF"/>
          <w:sz w:val="24"/>
          <w:szCs w:val="24"/>
        </w:rPr>
        <w:tab/>
      </w:r>
      <w:r w:rsidRPr="005D5AAE">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905F24" w:rsidRPr="005D5AAE" w:rsidRDefault="00905F24" w:rsidP="00E33F43">
      <w:pPr>
        <w:pStyle w:val="corte4fondo"/>
        <w:tabs>
          <w:tab w:val="left" w:pos="567"/>
        </w:tabs>
        <w:ind w:firstLine="0"/>
        <w:rPr>
          <w:rFonts w:cs="Arial"/>
          <w:color w:val="2E74B5" w:themeColor="accent1" w:themeShade="BF"/>
          <w:sz w:val="24"/>
          <w:szCs w:val="24"/>
        </w:rPr>
      </w:pPr>
    </w:p>
    <w:p w:rsidR="00E33F43" w:rsidRPr="005D5AAE" w:rsidRDefault="00E33F43" w:rsidP="00E33F43">
      <w:pPr>
        <w:pStyle w:val="corte4fondo"/>
        <w:tabs>
          <w:tab w:val="left" w:pos="567"/>
        </w:tabs>
        <w:rPr>
          <w:rFonts w:cs="Arial"/>
          <w:color w:val="2E74B5" w:themeColor="accent1" w:themeShade="BF"/>
          <w:sz w:val="24"/>
          <w:szCs w:val="24"/>
        </w:rPr>
      </w:pPr>
      <w:r w:rsidRPr="005D5AAE">
        <w:rPr>
          <w:rFonts w:cs="Arial"/>
          <w:color w:val="2E74B5" w:themeColor="accent1" w:themeShade="BF"/>
          <w:sz w:val="24"/>
          <w:szCs w:val="24"/>
        </w:rPr>
        <w:t>Por lo expuesto y fundado, SE RESUELVE:</w:t>
      </w:r>
    </w:p>
    <w:p w:rsidR="00E33F43" w:rsidRPr="005D5AAE" w:rsidRDefault="00E33F43" w:rsidP="00E33F43">
      <w:pPr>
        <w:pStyle w:val="corte4fondo"/>
        <w:rPr>
          <w:rFonts w:cs="Arial"/>
          <w:color w:val="2E74B5" w:themeColor="accent1" w:themeShade="BF"/>
          <w:sz w:val="24"/>
          <w:szCs w:val="24"/>
        </w:rPr>
      </w:pPr>
    </w:p>
    <w:p w:rsidR="00E33F43" w:rsidRPr="005D5AAE" w:rsidRDefault="00E33F43" w:rsidP="00E33F43">
      <w:pPr>
        <w:pStyle w:val="corte4fondo"/>
        <w:tabs>
          <w:tab w:val="left" w:pos="567"/>
        </w:tabs>
        <w:jc w:val="center"/>
        <w:rPr>
          <w:rFonts w:cs="Arial"/>
          <w:color w:val="2E74B5" w:themeColor="accent1" w:themeShade="BF"/>
          <w:sz w:val="24"/>
          <w:szCs w:val="24"/>
        </w:rPr>
      </w:pPr>
      <w:r w:rsidRPr="005D5AAE">
        <w:rPr>
          <w:rFonts w:cs="Arial"/>
          <w:b/>
          <w:color w:val="2E74B5" w:themeColor="accent1" w:themeShade="BF"/>
          <w:sz w:val="24"/>
          <w:szCs w:val="24"/>
        </w:rPr>
        <w:t>RESOLUTIVOS</w:t>
      </w:r>
      <w:r w:rsidRPr="005D5AAE">
        <w:rPr>
          <w:rFonts w:cs="Arial"/>
          <w:color w:val="2E74B5" w:themeColor="accent1" w:themeShade="BF"/>
          <w:sz w:val="24"/>
          <w:szCs w:val="24"/>
        </w:rPr>
        <w:t xml:space="preserve"> </w:t>
      </w:r>
    </w:p>
    <w:p w:rsidR="00E33F43" w:rsidRPr="005D5AAE" w:rsidRDefault="00E33F43" w:rsidP="00E33F43">
      <w:pPr>
        <w:pStyle w:val="corte4fondo"/>
        <w:tabs>
          <w:tab w:val="left" w:pos="567"/>
        </w:tabs>
        <w:jc w:val="center"/>
        <w:rPr>
          <w:rFonts w:cs="Arial"/>
          <w:color w:val="2E74B5" w:themeColor="accent1" w:themeShade="BF"/>
          <w:sz w:val="24"/>
          <w:szCs w:val="24"/>
        </w:rPr>
      </w:pPr>
    </w:p>
    <w:p w:rsidR="00E33F43" w:rsidRPr="005D5AAE" w:rsidRDefault="00E33F43" w:rsidP="00E33F43">
      <w:pPr>
        <w:pStyle w:val="corte4fondo"/>
        <w:rPr>
          <w:rFonts w:cs="Arial"/>
          <w:color w:val="2E74B5" w:themeColor="accent1" w:themeShade="BF"/>
          <w:sz w:val="24"/>
          <w:szCs w:val="24"/>
        </w:rPr>
      </w:pPr>
      <w:r w:rsidRPr="005D5AAE">
        <w:rPr>
          <w:rFonts w:cs="Arial"/>
          <w:b/>
          <w:color w:val="2E74B5" w:themeColor="accent1" w:themeShade="BF"/>
          <w:sz w:val="24"/>
          <w:szCs w:val="24"/>
        </w:rPr>
        <w:t>Único.</w:t>
      </w:r>
      <w:r w:rsidRPr="005D5AAE">
        <w:rPr>
          <w:rFonts w:cs="Arial"/>
          <w:color w:val="2E74B5" w:themeColor="accent1" w:themeShade="BF"/>
          <w:sz w:val="24"/>
          <w:szCs w:val="24"/>
        </w:rPr>
        <w:t xml:space="preserve"> Esta Comisión Estatal de Garantía y Acceso a la Información Pública </w:t>
      </w:r>
      <w:r w:rsidRPr="005D5AAE">
        <w:rPr>
          <w:rFonts w:cs="Arial"/>
          <w:b/>
          <w:color w:val="2E74B5" w:themeColor="accent1" w:themeShade="BF"/>
          <w:sz w:val="24"/>
          <w:szCs w:val="24"/>
        </w:rPr>
        <w:t>confirma</w:t>
      </w:r>
      <w:r w:rsidRPr="005D5AAE">
        <w:rPr>
          <w:rFonts w:cs="Arial"/>
          <w:color w:val="2E74B5" w:themeColor="accent1" w:themeShade="BF"/>
          <w:sz w:val="24"/>
          <w:szCs w:val="24"/>
        </w:rPr>
        <w:t xml:space="preserve"> el acto impugnado por los fundamentos y las razones desarrolladas en el considerando sexto de la presente resolución.</w:t>
      </w:r>
    </w:p>
    <w:p w:rsidR="009D1E5E" w:rsidRDefault="009D1E5E" w:rsidP="00506CEC">
      <w:pPr>
        <w:pStyle w:val="corte4fondo"/>
        <w:tabs>
          <w:tab w:val="left" w:pos="567"/>
        </w:tabs>
        <w:spacing w:line="276" w:lineRule="auto"/>
        <w:rPr>
          <w:rFonts w:cs="Arial"/>
          <w:color w:val="2E74B5" w:themeColor="accent1" w:themeShade="BF"/>
          <w:sz w:val="24"/>
          <w:szCs w:val="24"/>
        </w:rPr>
      </w:pPr>
    </w:p>
    <w:p w:rsidR="005D5AAE" w:rsidRDefault="005D5AAE" w:rsidP="00506CEC">
      <w:pPr>
        <w:pStyle w:val="corte4fondo"/>
        <w:tabs>
          <w:tab w:val="left" w:pos="567"/>
        </w:tabs>
        <w:spacing w:line="276" w:lineRule="auto"/>
        <w:rPr>
          <w:rFonts w:cs="Arial"/>
          <w:color w:val="2E74B5" w:themeColor="accent1" w:themeShade="BF"/>
          <w:sz w:val="24"/>
          <w:szCs w:val="24"/>
        </w:rPr>
      </w:pPr>
    </w:p>
    <w:p w:rsidR="005D5AAE" w:rsidRPr="005D5AAE" w:rsidRDefault="005D5AAE" w:rsidP="00506CEC">
      <w:pPr>
        <w:pStyle w:val="corte4fondo"/>
        <w:tabs>
          <w:tab w:val="left" w:pos="567"/>
        </w:tabs>
        <w:spacing w:line="276" w:lineRule="auto"/>
        <w:rPr>
          <w:rFonts w:cs="Arial"/>
          <w:color w:val="2E74B5" w:themeColor="accent1" w:themeShade="BF"/>
          <w:sz w:val="24"/>
          <w:szCs w:val="24"/>
        </w:rPr>
      </w:pPr>
    </w:p>
    <w:p w:rsidR="00464CFF" w:rsidRPr="005D5AAE" w:rsidRDefault="00464CFF" w:rsidP="00506CEC">
      <w:pPr>
        <w:pStyle w:val="corte4fondo"/>
        <w:tabs>
          <w:tab w:val="left" w:pos="567"/>
        </w:tabs>
        <w:spacing w:line="276" w:lineRule="auto"/>
        <w:rPr>
          <w:rFonts w:cs="Arial"/>
          <w:color w:val="2E74B5" w:themeColor="accent1" w:themeShade="BF"/>
          <w:sz w:val="24"/>
          <w:szCs w:val="24"/>
        </w:rPr>
      </w:pPr>
      <w:r w:rsidRPr="005D5AAE">
        <w:rPr>
          <w:rFonts w:cs="Arial"/>
          <w:b/>
          <w:color w:val="2E74B5" w:themeColor="accent1" w:themeShade="BF"/>
          <w:sz w:val="24"/>
          <w:szCs w:val="24"/>
        </w:rPr>
        <w:t xml:space="preserve">Notifíquese; </w:t>
      </w:r>
      <w:r w:rsidRPr="005D5AAE">
        <w:rPr>
          <w:rFonts w:cs="Arial"/>
          <w:color w:val="2E74B5" w:themeColor="accent1" w:themeShade="BF"/>
          <w:sz w:val="24"/>
          <w:szCs w:val="24"/>
        </w:rPr>
        <w:t>por oficio a las autoridades</w:t>
      </w:r>
      <w:r w:rsidRPr="005D5AAE">
        <w:rPr>
          <w:rFonts w:cs="Arial"/>
          <w:b/>
          <w:color w:val="2E74B5" w:themeColor="accent1" w:themeShade="BF"/>
          <w:sz w:val="24"/>
          <w:szCs w:val="24"/>
        </w:rPr>
        <w:t xml:space="preserve"> </w:t>
      </w:r>
      <w:r w:rsidRPr="005D5AAE">
        <w:rPr>
          <w:rFonts w:cs="Arial"/>
          <w:color w:val="2E74B5" w:themeColor="accent1" w:themeShade="BF"/>
          <w:sz w:val="24"/>
          <w:szCs w:val="24"/>
        </w:rPr>
        <w:t>y a la recurrente por el medio que designó.</w:t>
      </w:r>
    </w:p>
    <w:p w:rsidR="00464CFF" w:rsidRPr="005D5AAE" w:rsidRDefault="00464CFF" w:rsidP="00506CEC">
      <w:pPr>
        <w:pStyle w:val="corte4fondo"/>
        <w:tabs>
          <w:tab w:val="left" w:pos="567"/>
        </w:tabs>
        <w:spacing w:line="276" w:lineRule="auto"/>
        <w:rPr>
          <w:rFonts w:cs="Arial"/>
          <w:color w:val="2E74B5" w:themeColor="accent1" w:themeShade="BF"/>
          <w:sz w:val="24"/>
          <w:szCs w:val="24"/>
        </w:rPr>
      </w:pPr>
    </w:p>
    <w:p w:rsidR="00464CFF" w:rsidRPr="005D5AAE" w:rsidRDefault="00464CFF" w:rsidP="00506CEC">
      <w:pPr>
        <w:pStyle w:val="corte4fondo"/>
        <w:tabs>
          <w:tab w:val="left" w:pos="567"/>
        </w:tabs>
        <w:spacing w:line="276" w:lineRule="auto"/>
        <w:rPr>
          <w:rFonts w:eastAsia="Arial Unicode MS" w:cs="Arial"/>
          <w:color w:val="2E74B5" w:themeColor="accent1" w:themeShade="BF"/>
          <w:sz w:val="24"/>
          <w:szCs w:val="24"/>
        </w:rPr>
      </w:pPr>
      <w:r w:rsidRPr="005D5AAE">
        <w:rPr>
          <w:rFonts w:cs="Arial"/>
          <w:color w:val="2E74B5" w:themeColor="accent1" w:themeShade="BF"/>
          <w:sz w:val="24"/>
          <w:szCs w:val="24"/>
        </w:rPr>
        <w:t>Así, por unanimidad de votos lo resolvió la Comisión Estatal de Garantía de Acceso a la Información Pública, integrada por los Comisionados Ma</w:t>
      </w:r>
      <w:r w:rsidR="00326E3F" w:rsidRPr="005D5AAE">
        <w:rPr>
          <w:rFonts w:cs="Arial"/>
          <w:color w:val="2E74B5" w:themeColor="accent1" w:themeShade="BF"/>
          <w:sz w:val="24"/>
          <w:szCs w:val="24"/>
        </w:rPr>
        <w:t xml:space="preserve">riajosé González Zarzosa, </w:t>
      </w:r>
      <w:r w:rsidRPr="005D5AAE">
        <w:rPr>
          <w:rFonts w:cs="Arial"/>
          <w:color w:val="2E74B5" w:themeColor="accent1" w:themeShade="BF"/>
          <w:sz w:val="24"/>
          <w:szCs w:val="24"/>
        </w:rPr>
        <w:t>Paulina Sánchez Pérez del Pozo,</w:t>
      </w:r>
      <w:r w:rsidR="00326E3F" w:rsidRPr="005D5AAE">
        <w:rPr>
          <w:rFonts w:cs="Arial"/>
          <w:color w:val="2E74B5" w:themeColor="accent1" w:themeShade="BF"/>
          <w:sz w:val="24"/>
          <w:szCs w:val="24"/>
        </w:rPr>
        <w:t xml:space="preserve"> David </w:t>
      </w:r>
      <w:r w:rsidR="004F69E5" w:rsidRPr="005D5AAE">
        <w:rPr>
          <w:rFonts w:cs="Arial"/>
          <w:color w:val="2E74B5" w:themeColor="accent1" w:themeShade="BF"/>
          <w:sz w:val="24"/>
          <w:szCs w:val="24"/>
        </w:rPr>
        <w:t xml:space="preserve">Enrique </w:t>
      </w:r>
      <w:r w:rsidR="00326E3F" w:rsidRPr="005D5AAE">
        <w:rPr>
          <w:rFonts w:cs="Arial"/>
          <w:color w:val="2E74B5" w:themeColor="accent1" w:themeShade="BF"/>
          <w:sz w:val="24"/>
          <w:szCs w:val="24"/>
        </w:rPr>
        <w:t>Menchaca Zuñiga</w:t>
      </w:r>
      <w:r w:rsidRPr="005D5AAE">
        <w:rPr>
          <w:rFonts w:cs="Arial"/>
          <w:color w:val="2E74B5" w:themeColor="accent1" w:themeShade="BF"/>
          <w:sz w:val="24"/>
          <w:szCs w:val="24"/>
        </w:rPr>
        <w:t xml:space="preserve"> Pres</w:t>
      </w:r>
      <w:r w:rsidR="00326E3F" w:rsidRPr="005D5AAE">
        <w:rPr>
          <w:rFonts w:cs="Arial"/>
          <w:color w:val="2E74B5" w:themeColor="accent1" w:themeShade="BF"/>
          <w:sz w:val="24"/>
          <w:szCs w:val="24"/>
        </w:rPr>
        <w:t>idente, siendo ponente la segunda</w:t>
      </w:r>
      <w:r w:rsidRPr="005D5AAE">
        <w:rPr>
          <w:rFonts w:cs="Arial"/>
          <w:color w:val="2E74B5" w:themeColor="accent1" w:themeShade="BF"/>
          <w:sz w:val="24"/>
          <w:szCs w:val="24"/>
        </w:rPr>
        <w:t xml:space="preserve"> de los nombrados, quienes, en unión de la Licenciada Rosa María Motilla García, Secretaria de Pleno que da fe, firman esta resolución. </w:t>
      </w:r>
      <w:r w:rsidRPr="005D5AAE">
        <w:rPr>
          <w:rFonts w:eastAsia="Arial Unicode MS" w:cs="Arial"/>
          <w:color w:val="2E74B5" w:themeColor="accent1" w:themeShade="BF"/>
          <w:sz w:val="24"/>
          <w:szCs w:val="24"/>
        </w:rPr>
        <w:t xml:space="preserve">   </w:t>
      </w:r>
    </w:p>
    <w:p w:rsidR="00464CFF" w:rsidRPr="005D5AAE" w:rsidRDefault="00464CFF" w:rsidP="00506CEC">
      <w:pPr>
        <w:pStyle w:val="corte4fondo"/>
        <w:tabs>
          <w:tab w:val="left" w:pos="567"/>
        </w:tabs>
        <w:spacing w:line="276" w:lineRule="auto"/>
        <w:rPr>
          <w:rFonts w:cs="Arial"/>
          <w:color w:val="2E74B5" w:themeColor="accent1" w:themeShade="BF"/>
          <w:sz w:val="24"/>
          <w:szCs w:val="24"/>
        </w:rPr>
      </w:pPr>
    </w:p>
    <w:p w:rsidR="00464CFF" w:rsidRPr="005D5AAE" w:rsidRDefault="00464CFF" w:rsidP="00506CEC">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5D5AAE" w:rsidTr="00E0179D">
        <w:trPr>
          <w:trHeight w:val="2654"/>
          <w:jc w:val="center"/>
        </w:trPr>
        <w:tc>
          <w:tcPr>
            <w:tcW w:w="4706" w:type="dxa"/>
            <w:gridSpan w:val="2"/>
          </w:tcPr>
          <w:p w:rsidR="00464CFF" w:rsidRPr="005D5AAE" w:rsidRDefault="00464CFF" w:rsidP="00506CEC">
            <w:pPr>
              <w:spacing w:after="0"/>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        COMISIONADA </w:t>
            </w:r>
            <w:r w:rsidR="00326E3F" w:rsidRPr="005D5AAE">
              <w:rPr>
                <w:rFonts w:ascii="Arial" w:eastAsia="Arial Unicode MS" w:hAnsi="Arial" w:cs="Arial"/>
                <w:b/>
                <w:color w:val="2E74B5" w:themeColor="accent1" w:themeShade="BF"/>
                <w:sz w:val="24"/>
                <w:szCs w:val="24"/>
              </w:rPr>
              <w:t xml:space="preserve">                      </w:t>
            </w: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tabs>
                <w:tab w:val="left" w:pos="1358"/>
              </w:tabs>
              <w:spacing w:after="0"/>
              <w:ind w:firstLine="36"/>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MARIAJOSÉ </w:t>
            </w:r>
          </w:p>
          <w:p w:rsidR="00464CFF" w:rsidRPr="005D5AAE" w:rsidRDefault="00464CFF" w:rsidP="00506CEC">
            <w:pPr>
              <w:spacing w:after="0"/>
              <w:ind w:left="360" w:firstLine="36"/>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GONZÁLEZ ZARZOSA </w:t>
            </w: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spacing w:after="0"/>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                   </w:t>
            </w:r>
          </w:p>
          <w:p w:rsidR="00464CFF" w:rsidRPr="005D5AAE" w:rsidRDefault="00464CFF" w:rsidP="00506CEC">
            <w:pPr>
              <w:spacing w:after="0"/>
              <w:rPr>
                <w:rFonts w:ascii="Arial" w:eastAsia="Arial Unicode MS" w:hAnsi="Arial" w:cs="Arial"/>
                <w:b/>
                <w:color w:val="2E74B5" w:themeColor="accent1" w:themeShade="BF"/>
                <w:sz w:val="24"/>
                <w:szCs w:val="24"/>
              </w:rPr>
            </w:pPr>
          </w:p>
        </w:tc>
        <w:tc>
          <w:tcPr>
            <w:tcW w:w="5194" w:type="dxa"/>
            <w:gridSpan w:val="2"/>
          </w:tcPr>
          <w:p w:rsidR="00464CFF" w:rsidRPr="005D5AAE" w:rsidRDefault="00326E3F" w:rsidP="00326E3F">
            <w:pPr>
              <w:spacing w:after="0"/>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     </w:t>
            </w:r>
            <w:r w:rsidR="004F69E5" w:rsidRPr="005D5AAE">
              <w:rPr>
                <w:rFonts w:ascii="Arial" w:eastAsia="Arial Unicode MS" w:hAnsi="Arial" w:cs="Arial"/>
                <w:b/>
                <w:color w:val="2E74B5" w:themeColor="accent1" w:themeShade="BF"/>
                <w:sz w:val="24"/>
                <w:szCs w:val="24"/>
              </w:rPr>
              <w:t xml:space="preserve">   </w:t>
            </w:r>
            <w:r w:rsidR="00464CFF" w:rsidRPr="005D5AAE">
              <w:rPr>
                <w:rFonts w:ascii="Arial" w:eastAsia="Arial Unicode MS" w:hAnsi="Arial" w:cs="Arial"/>
                <w:b/>
                <w:color w:val="2E74B5" w:themeColor="accent1" w:themeShade="BF"/>
                <w:sz w:val="24"/>
                <w:szCs w:val="24"/>
              </w:rPr>
              <w:t xml:space="preserve">COMISIONADO </w:t>
            </w:r>
            <w:r w:rsidRPr="005D5AAE">
              <w:rPr>
                <w:rFonts w:ascii="Arial" w:eastAsia="Arial Unicode MS" w:hAnsi="Arial" w:cs="Arial"/>
                <w:b/>
                <w:color w:val="2E74B5" w:themeColor="accent1" w:themeShade="BF"/>
                <w:sz w:val="24"/>
                <w:szCs w:val="24"/>
              </w:rPr>
              <w:t>PRESIDENTE</w:t>
            </w:r>
          </w:p>
          <w:p w:rsidR="00326E3F" w:rsidRPr="005D5AAE" w:rsidRDefault="00326E3F" w:rsidP="00506CEC">
            <w:pPr>
              <w:spacing w:after="0"/>
              <w:rPr>
                <w:rFonts w:ascii="Arial" w:eastAsia="Arial Unicode MS" w:hAnsi="Arial" w:cs="Arial"/>
                <w:b/>
                <w:color w:val="2E74B5" w:themeColor="accent1" w:themeShade="BF"/>
                <w:sz w:val="24"/>
                <w:szCs w:val="24"/>
              </w:rPr>
            </w:pPr>
          </w:p>
          <w:p w:rsidR="00326E3F" w:rsidRPr="005D5AAE" w:rsidRDefault="00326E3F" w:rsidP="00506CEC">
            <w:pPr>
              <w:spacing w:after="0"/>
              <w:rPr>
                <w:rFonts w:ascii="Arial" w:eastAsia="Arial Unicode MS" w:hAnsi="Arial" w:cs="Arial"/>
                <w:b/>
                <w:color w:val="2E74B5" w:themeColor="accent1" w:themeShade="BF"/>
                <w:sz w:val="24"/>
                <w:szCs w:val="24"/>
              </w:rPr>
            </w:pPr>
          </w:p>
          <w:p w:rsidR="00326E3F" w:rsidRPr="005D5AAE" w:rsidRDefault="00326E3F" w:rsidP="00506CEC">
            <w:pPr>
              <w:spacing w:after="0"/>
              <w:rPr>
                <w:rFonts w:ascii="Arial" w:eastAsia="Arial Unicode MS" w:hAnsi="Arial" w:cs="Arial"/>
                <w:b/>
                <w:color w:val="2E74B5" w:themeColor="accent1" w:themeShade="BF"/>
                <w:sz w:val="24"/>
                <w:szCs w:val="24"/>
              </w:rPr>
            </w:pPr>
          </w:p>
          <w:p w:rsidR="00464CFF" w:rsidRPr="005D5AAE" w:rsidRDefault="00905F24" w:rsidP="004F69E5">
            <w:pPr>
              <w:spacing w:after="0"/>
              <w:jc w:val="center"/>
              <w:rPr>
                <w:rFonts w:cs="Arial"/>
                <w:i/>
                <w:color w:val="2E74B5" w:themeColor="accent1" w:themeShade="BF"/>
                <w:sz w:val="24"/>
                <w:szCs w:val="24"/>
              </w:rPr>
            </w:pPr>
            <w:r>
              <w:rPr>
                <w:rFonts w:ascii="Arial" w:eastAsia="Arial Unicode MS" w:hAnsi="Arial" w:cs="Arial"/>
                <w:b/>
                <w:color w:val="2E74B5" w:themeColor="accent1" w:themeShade="BF"/>
                <w:sz w:val="24"/>
                <w:szCs w:val="24"/>
              </w:rPr>
              <w:t>LIC</w:t>
            </w:r>
            <w:bookmarkStart w:id="0" w:name="_GoBack"/>
            <w:bookmarkEnd w:id="0"/>
            <w:r w:rsidR="00464CFF" w:rsidRPr="005D5AAE">
              <w:rPr>
                <w:rFonts w:ascii="Arial" w:eastAsia="Arial Unicode MS" w:hAnsi="Arial" w:cs="Arial"/>
                <w:b/>
                <w:color w:val="2E74B5" w:themeColor="accent1" w:themeShade="BF"/>
                <w:sz w:val="24"/>
                <w:szCs w:val="24"/>
              </w:rPr>
              <w:t xml:space="preserve">. </w:t>
            </w:r>
            <w:r w:rsidR="00326E3F" w:rsidRPr="005D5AAE">
              <w:rPr>
                <w:rFonts w:ascii="Arial" w:eastAsia="Arial Unicode MS" w:hAnsi="Arial" w:cs="Arial"/>
                <w:b/>
                <w:color w:val="2E74B5" w:themeColor="accent1" w:themeShade="BF"/>
                <w:sz w:val="24"/>
                <w:szCs w:val="24"/>
              </w:rPr>
              <w:t xml:space="preserve">DAVID </w:t>
            </w:r>
            <w:r w:rsidR="004F69E5" w:rsidRPr="005D5AAE">
              <w:rPr>
                <w:rFonts w:ascii="Arial" w:eastAsia="Arial Unicode MS" w:hAnsi="Arial" w:cs="Arial"/>
                <w:b/>
                <w:color w:val="2E74B5" w:themeColor="accent1" w:themeShade="BF"/>
                <w:sz w:val="24"/>
                <w:szCs w:val="24"/>
              </w:rPr>
              <w:t xml:space="preserve">ENRIQUE </w:t>
            </w:r>
            <w:r w:rsidR="00326E3F" w:rsidRPr="005D5AAE">
              <w:rPr>
                <w:rFonts w:ascii="Arial" w:eastAsia="Arial Unicode MS" w:hAnsi="Arial" w:cs="Arial"/>
                <w:b/>
                <w:color w:val="2E74B5" w:themeColor="accent1" w:themeShade="BF"/>
                <w:sz w:val="24"/>
                <w:szCs w:val="24"/>
              </w:rPr>
              <w:t>MENCHACA ZUÑIGA</w:t>
            </w: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pStyle w:val="corte4fondo"/>
              <w:tabs>
                <w:tab w:val="left" w:pos="567"/>
              </w:tabs>
              <w:spacing w:line="276" w:lineRule="auto"/>
              <w:ind w:firstLine="0"/>
              <w:rPr>
                <w:rFonts w:eastAsia="Arial Unicode MS" w:cs="Arial"/>
                <w:b/>
                <w:color w:val="2E74B5" w:themeColor="accent1" w:themeShade="BF"/>
                <w:sz w:val="24"/>
                <w:szCs w:val="24"/>
              </w:rPr>
            </w:pPr>
          </w:p>
        </w:tc>
      </w:tr>
      <w:tr w:rsidR="00506CEC" w:rsidRPr="005D5AAE" w:rsidTr="00E0179D">
        <w:trPr>
          <w:trHeight w:val="2085"/>
          <w:jc w:val="center"/>
        </w:trPr>
        <w:tc>
          <w:tcPr>
            <w:tcW w:w="4552" w:type="dxa"/>
          </w:tcPr>
          <w:p w:rsidR="00464CFF" w:rsidRPr="005D5AAE" w:rsidRDefault="00326E3F" w:rsidP="00506CEC">
            <w:pPr>
              <w:spacing w:after="0"/>
              <w:ind w:left="360" w:hanging="360"/>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COMISIONADA </w:t>
            </w:r>
          </w:p>
          <w:p w:rsidR="00464CFF" w:rsidRPr="005D5AAE" w:rsidRDefault="00464CFF" w:rsidP="00506CEC">
            <w:pPr>
              <w:spacing w:after="0"/>
              <w:ind w:left="360"/>
              <w:rPr>
                <w:rFonts w:ascii="Arial" w:eastAsia="Arial Unicode MS" w:hAnsi="Arial" w:cs="Arial"/>
                <w:b/>
                <w:color w:val="2E74B5" w:themeColor="accent1" w:themeShade="BF"/>
                <w:sz w:val="24"/>
                <w:szCs w:val="24"/>
              </w:rPr>
            </w:pPr>
          </w:p>
          <w:p w:rsidR="00464CFF" w:rsidRPr="005D5AAE" w:rsidRDefault="00464CFF" w:rsidP="00506CEC">
            <w:pPr>
              <w:spacing w:after="0"/>
              <w:ind w:left="360"/>
              <w:rPr>
                <w:rFonts w:ascii="Arial" w:eastAsia="Arial Unicode MS" w:hAnsi="Arial" w:cs="Arial"/>
                <w:b/>
                <w:color w:val="2E74B5" w:themeColor="accent1" w:themeShade="BF"/>
                <w:sz w:val="24"/>
                <w:szCs w:val="24"/>
              </w:rPr>
            </w:pPr>
          </w:p>
          <w:p w:rsidR="00464CFF" w:rsidRPr="005D5AAE" w:rsidRDefault="00464CFF" w:rsidP="00506CEC">
            <w:pPr>
              <w:spacing w:after="0"/>
              <w:ind w:left="360"/>
              <w:rPr>
                <w:rFonts w:ascii="Arial" w:eastAsia="Arial Unicode MS" w:hAnsi="Arial" w:cs="Arial"/>
                <w:b/>
                <w:color w:val="2E74B5" w:themeColor="accent1" w:themeShade="BF"/>
                <w:sz w:val="24"/>
                <w:szCs w:val="24"/>
              </w:rPr>
            </w:pPr>
          </w:p>
          <w:p w:rsidR="00464CFF" w:rsidRPr="005D5AAE" w:rsidRDefault="00464CFF" w:rsidP="00506CEC">
            <w:pPr>
              <w:spacing w:after="0"/>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LIC. PAULINA SÁNCHEZ </w:t>
            </w:r>
          </w:p>
          <w:p w:rsidR="00464CFF" w:rsidRPr="005D5AAE" w:rsidRDefault="00464CFF" w:rsidP="00506CEC">
            <w:pPr>
              <w:spacing w:after="0"/>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PÉREZ DEL POZO</w:t>
            </w:r>
          </w:p>
          <w:p w:rsidR="00464CFF" w:rsidRPr="005D5AAE" w:rsidRDefault="00464CFF" w:rsidP="00506CEC">
            <w:pPr>
              <w:spacing w:after="0"/>
              <w:ind w:left="360" w:firstLine="36"/>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36"/>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36"/>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36"/>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64CFF" w:rsidRPr="005D5AAE" w:rsidRDefault="00464CFF" w:rsidP="00506CEC">
            <w:pPr>
              <w:spacing w:after="0"/>
              <w:ind w:left="360" w:firstLine="708"/>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SECRETARIA DE PLENO</w:t>
            </w: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5D5AAE" w:rsidRDefault="00464CFF" w:rsidP="00506CEC">
            <w:pPr>
              <w:spacing w:after="0"/>
              <w:ind w:left="360" w:hanging="360"/>
              <w:jc w:val="center"/>
              <w:rPr>
                <w:rFonts w:ascii="Arial" w:eastAsia="Arial Unicode MS" w:hAnsi="Arial" w:cs="Arial"/>
                <w:b/>
                <w:color w:val="2E74B5" w:themeColor="accent1" w:themeShade="BF"/>
                <w:sz w:val="24"/>
                <w:szCs w:val="24"/>
              </w:rPr>
            </w:pPr>
            <w:r w:rsidRPr="005D5AAE">
              <w:rPr>
                <w:rFonts w:ascii="Arial" w:eastAsia="Arial Unicode MS" w:hAnsi="Arial" w:cs="Arial"/>
                <w:b/>
                <w:color w:val="2E74B5" w:themeColor="accent1" w:themeShade="BF"/>
                <w:sz w:val="24"/>
                <w:szCs w:val="24"/>
              </w:rPr>
              <w:t xml:space="preserve">LIC. ROSA MARÍA MOTILLA GARCÍA </w:t>
            </w:r>
          </w:p>
        </w:tc>
      </w:tr>
    </w:tbl>
    <w:p w:rsidR="00464CFF" w:rsidRPr="008E0659" w:rsidRDefault="00326E3F" w:rsidP="00506CEC">
      <w:pPr>
        <w:pStyle w:val="corte4fondo"/>
        <w:tabs>
          <w:tab w:val="left" w:pos="567"/>
        </w:tabs>
        <w:spacing w:line="276" w:lineRule="auto"/>
        <w:ind w:firstLine="0"/>
        <w:rPr>
          <w:rFonts w:cs="Arial"/>
          <w:color w:val="2E74B5" w:themeColor="accent1" w:themeShade="BF"/>
          <w:sz w:val="14"/>
          <w:szCs w:val="14"/>
        </w:rPr>
      </w:pPr>
      <w:r w:rsidRPr="005D5AAE">
        <w:rPr>
          <w:rFonts w:cs="Arial"/>
          <w:i/>
          <w:color w:val="2E74B5" w:themeColor="accent1" w:themeShade="BF"/>
          <w:sz w:val="14"/>
          <w:szCs w:val="14"/>
        </w:rPr>
        <w:t xml:space="preserve">Elaboro </w:t>
      </w:r>
      <w:r w:rsidR="00AB7E9E" w:rsidRPr="005D5AAE">
        <w:rPr>
          <w:rFonts w:cs="Arial"/>
          <w:i/>
          <w:color w:val="2E74B5" w:themeColor="accent1" w:themeShade="BF"/>
          <w:sz w:val="14"/>
          <w:szCs w:val="14"/>
        </w:rPr>
        <w:t>MSR</w:t>
      </w:r>
      <w:r w:rsidRPr="005D5AAE">
        <w:rPr>
          <w:rFonts w:cs="Arial"/>
          <w:i/>
          <w:color w:val="2E74B5" w:themeColor="accent1" w:themeShade="BF"/>
          <w:sz w:val="14"/>
          <w:szCs w:val="14"/>
        </w:rPr>
        <w:t>/Reviso DRL</w:t>
      </w:r>
    </w:p>
    <w:p w:rsidR="00464CFF" w:rsidRPr="008E0659" w:rsidRDefault="00464CFF" w:rsidP="00506CEC">
      <w:pPr>
        <w:spacing w:after="0"/>
        <w:rPr>
          <w:rFonts w:ascii="Arial" w:hAnsi="Arial" w:cs="Arial"/>
          <w:color w:val="2E74B5" w:themeColor="accent1" w:themeShade="BF"/>
          <w:sz w:val="24"/>
          <w:szCs w:val="24"/>
        </w:rPr>
      </w:pPr>
    </w:p>
    <w:sectPr w:rsidR="00464CFF" w:rsidRPr="008E0659" w:rsidSect="000057A7">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5633" w:rsidRDefault="00825633" w:rsidP="00464CFF">
      <w:pPr>
        <w:spacing w:after="0" w:line="240" w:lineRule="auto"/>
      </w:pPr>
      <w:r>
        <w:separator/>
      </w:r>
    </w:p>
  </w:endnote>
  <w:endnote w:type="continuationSeparator" w:id="0">
    <w:p w:rsidR="00825633" w:rsidRDefault="00825633"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5633" w:rsidRDefault="00825633" w:rsidP="00464CFF">
      <w:pPr>
        <w:spacing w:after="0" w:line="240" w:lineRule="auto"/>
      </w:pPr>
      <w:r>
        <w:separator/>
      </w:r>
    </w:p>
  </w:footnote>
  <w:footnote w:type="continuationSeparator" w:id="0">
    <w:p w:rsidR="00825633" w:rsidRDefault="00825633"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3F605B" w:rsidRPr="00492664" w:rsidRDefault="003F605B" w:rsidP="003F605B">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1DD" w:rsidRDefault="00E221DD" w:rsidP="00E221DD">
    <w:pPr>
      <w:pStyle w:val="Encabezado"/>
      <w:tabs>
        <w:tab w:val="left" w:pos="3969"/>
      </w:tabs>
      <w:jc w:val="center"/>
      <w:rPr>
        <w:rFonts w:ascii="Arial" w:hAnsi="Arial" w:cs="Arial"/>
        <w:sz w:val="20"/>
        <w:szCs w:val="20"/>
      </w:rPr>
    </w:pPr>
  </w:p>
  <w:p w:rsidR="00E221DD" w:rsidRDefault="00B9246D"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905F24">
      <w:rPr>
        <w:rFonts w:ascii="Arial" w:hAnsi="Arial" w:cs="Arial"/>
        <w:noProof/>
        <w:sz w:val="20"/>
        <w:szCs w:val="20"/>
      </w:rPr>
      <w:t>12</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C0114C">
      <w:rPr>
        <w:rFonts w:ascii="Arial" w:hAnsi="Arial" w:cs="Arial"/>
        <w:b/>
        <w:color w:val="2E74B5" w:themeColor="accent1" w:themeShade="BF"/>
        <w:sz w:val="20"/>
        <w:szCs w:val="20"/>
      </w:rPr>
      <w:t>2</w:t>
    </w:r>
    <w:r w:rsidR="000A6E97">
      <w:rPr>
        <w:rFonts w:ascii="Arial" w:hAnsi="Arial" w:cs="Arial"/>
        <w:b/>
        <w:color w:val="2E74B5" w:themeColor="accent1" w:themeShade="BF"/>
        <w:sz w:val="20"/>
        <w:szCs w:val="20"/>
      </w:rPr>
      <w:t>845</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5409D2"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SICOM</w:t>
    </w:r>
  </w:p>
  <w:p w:rsidR="002D4D06" w:rsidRDefault="00905F2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AAB57BD"/>
    <w:multiLevelType w:val="hybridMultilevel"/>
    <w:tmpl w:val="5D7E1E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64CFF"/>
    <w:rsid w:val="000057A7"/>
    <w:rsid w:val="00012C6D"/>
    <w:rsid w:val="000314A6"/>
    <w:rsid w:val="000674D4"/>
    <w:rsid w:val="000822C8"/>
    <w:rsid w:val="000A6E97"/>
    <w:rsid w:val="000C0B35"/>
    <w:rsid w:val="0012597B"/>
    <w:rsid w:val="0016033C"/>
    <w:rsid w:val="00186D81"/>
    <w:rsid w:val="00190144"/>
    <w:rsid w:val="002A3DCE"/>
    <w:rsid w:val="002C0E19"/>
    <w:rsid w:val="003019F6"/>
    <w:rsid w:val="00326E3F"/>
    <w:rsid w:val="00345035"/>
    <w:rsid w:val="003506F9"/>
    <w:rsid w:val="003533B4"/>
    <w:rsid w:val="00357B42"/>
    <w:rsid w:val="00374CE0"/>
    <w:rsid w:val="003D4D66"/>
    <w:rsid w:val="003E3105"/>
    <w:rsid w:val="003F605B"/>
    <w:rsid w:val="00406B0E"/>
    <w:rsid w:val="00464CFF"/>
    <w:rsid w:val="0046571B"/>
    <w:rsid w:val="00465EC0"/>
    <w:rsid w:val="0046646B"/>
    <w:rsid w:val="00492664"/>
    <w:rsid w:val="004C574B"/>
    <w:rsid w:val="004F69E5"/>
    <w:rsid w:val="00506CEC"/>
    <w:rsid w:val="005409D2"/>
    <w:rsid w:val="005627A6"/>
    <w:rsid w:val="00590617"/>
    <w:rsid w:val="005A517A"/>
    <w:rsid w:val="005C5E20"/>
    <w:rsid w:val="005D5AAE"/>
    <w:rsid w:val="00693C53"/>
    <w:rsid w:val="006A1B97"/>
    <w:rsid w:val="00724DC5"/>
    <w:rsid w:val="00767CFB"/>
    <w:rsid w:val="00797537"/>
    <w:rsid w:val="007A3D2F"/>
    <w:rsid w:val="007A5895"/>
    <w:rsid w:val="007D12F3"/>
    <w:rsid w:val="007D30FE"/>
    <w:rsid w:val="00825633"/>
    <w:rsid w:val="00857F0B"/>
    <w:rsid w:val="008A6B1D"/>
    <w:rsid w:val="008A7416"/>
    <w:rsid w:val="008E0659"/>
    <w:rsid w:val="008E5710"/>
    <w:rsid w:val="00905F24"/>
    <w:rsid w:val="00910DCB"/>
    <w:rsid w:val="00917D16"/>
    <w:rsid w:val="00965DCD"/>
    <w:rsid w:val="00986A9E"/>
    <w:rsid w:val="00992C6A"/>
    <w:rsid w:val="00995B21"/>
    <w:rsid w:val="009B4ECC"/>
    <w:rsid w:val="009C6C05"/>
    <w:rsid w:val="009D1E5E"/>
    <w:rsid w:val="009E510F"/>
    <w:rsid w:val="00A57D46"/>
    <w:rsid w:val="00A624A2"/>
    <w:rsid w:val="00AB7E9E"/>
    <w:rsid w:val="00B6317E"/>
    <w:rsid w:val="00B646CF"/>
    <w:rsid w:val="00B9246D"/>
    <w:rsid w:val="00B93857"/>
    <w:rsid w:val="00BA7D2E"/>
    <w:rsid w:val="00BF36B4"/>
    <w:rsid w:val="00BF7A01"/>
    <w:rsid w:val="00C0114C"/>
    <w:rsid w:val="00C35954"/>
    <w:rsid w:val="00C93856"/>
    <w:rsid w:val="00CC6DA3"/>
    <w:rsid w:val="00CE192D"/>
    <w:rsid w:val="00CE21E9"/>
    <w:rsid w:val="00CE254C"/>
    <w:rsid w:val="00CF5457"/>
    <w:rsid w:val="00D2407B"/>
    <w:rsid w:val="00D31410"/>
    <w:rsid w:val="00D62CEB"/>
    <w:rsid w:val="00D63F82"/>
    <w:rsid w:val="00D866D0"/>
    <w:rsid w:val="00DD0D2A"/>
    <w:rsid w:val="00DF2283"/>
    <w:rsid w:val="00E220EC"/>
    <w:rsid w:val="00E221DD"/>
    <w:rsid w:val="00E33F43"/>
    <w:rsid w:val="00E53004"/>
    <w:rsid w:val="00E83142"/>
    <w:rsid w:val="00EF4402"/>
    <w:rsid w:val="00F00707"/>
    <w:rsid w:val="00F00CAC"/>
    <w:rsid w:val="00F039BB"/>
    <w:rsid w:val="00F94AE8"/>
    <w:rsid w:val="00FA0ABD"/>
    <w:rsid w:val="00FA2BF7"/>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9B880"/>
  <w15:docId w15:val="{D605100F-32F8-4FF3-94FE-62917A67D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AB7E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0CB11-32C9-45E0-A513-564AE6D0A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12</Pages>
  <Words>3468</Words>
  <Characters>19076</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9</cp:revision>
  <cp:lastPrinted>2020-07-16T18:17:00Z</cp:lastPrinted>
  <dcterms:created xsi:type="dcterms:W3CDTF">2020-03-23T20:34:00Z</dcterms:created>
  <dcterms:modified xsi:type="dcterms:W3CDTF">2020-07-16T18:18:00Z</dcterms:modified>
</cp:coreProperties>
</file>