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72"/>
          <w:szCs w:val="72"/>
          <w:lang w:val="es-MX"/>
        </w:rPr>
      </w:pPr>
      <w:bookmarkStart w:id="0" w:name="_GoBack"/>
      <w:r>
        <w:rPr>
          <w:rFonts w:hint="default"/>
          <w:sz w:val="72"/>
          <w:szCs w:val="72"/>
          <w:lang w:val="es-MX"/>
        </w:rPr>
        <w:t>El Museo de Arte Contemporaneo no realizo ningun convenio de coordinacion, de concertacion con el sector social durante este periodo</w:t>
      </w:r>
    </w:p>
    <w:bookmarkEnd w:id="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250F6"/>
    <w:rsid w:val="0CCC1369"/>
    <w:rsid w:val="5FE250F6"/>
    <w:rsid w:val="6C3C223B"/>
    <w:rsid w:val="741B6BBD"/>
    <w:rsid w:val="7F5B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201</Characters>
  <Lines>0</Lines>
  <Paragraphs>0</Paragraphs>
  <TotalTime>4</TotalTime>
  <ScaleCrop>false</ScaleCrop>
  <LinksUpToDate>false</LinksUpToDate>
  <CharactersWithSpaces>238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2020-09-30T20:43:00Z</dcterms:created>
  <dc:creator>52444</dc:creator>
  <cp:lastModifiedBy>52444</cp:lastModifiedBy>
  <dcterms:modified xsi:type="dcterms:W3CDTF">2020-10-05T17:04:03Z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2058-11.2.0.9684</vt:lpwstr>
  </property>
</Properties>
</file>