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Pr="00E249F3" w:rsidRDefault="00F1508D" w:rsidP="002C389E">
      <w:pPr>
        <w:pStyle w:val="Sinespaciado"/>
        <w:ind w:left="3969"/>
        <w:jc w:val="both"/>
        <w:rPr>
          <w:rFonts w:ascii="Arial Narrow" w:hAnsi="Arial Narrow"/>
          <w:b/>
          <w:sz w:val="24"/>
          <w:szCs w:val="24"/>
        </w:rPr>
      </w:pPr>
      <w:r w:rsidRPr="00E249F3">
        <w:rPr>
          <w:rFonts w:ascii="Arial Narrow" w:hAnsi="Arial Narrow"/>
          <w:b/>
          <w:sz w:val="24"/>
          <w:szCs w:val="24"/>
        </w:rPr>
        <w:t>TRIBUNAL</w:t>
      </w:r>
      <w:r w:rsidR="000431DD" w:rsidRPr="00E249F3">
        <w:rPr>
          <w:rFonts w:ascii="Arial Narrow" w:hAnsi="Arial Narrow"/>
          <w:b/>
          <w:sz w:val="24"/>
          <w:szCs w:val="24"/>
        </w:rPr>
        <w:t xml:space="preserve"> ESTATAL DE JUSTICIA ADMINISTRATIVA</w:t>
      </w:r>
    </w:p>
    <w:p w:rsidR="00F1508D" w:rsidRPr="00E249F3" w:rsidRDefault="00F1508D" w:rsidP="002C389E">
      <w:pPr>
        <w:pStyle w:val="Sinespaciado"/>
        <w:ind w:left="3969"/>
        <w:jc w:val="both"/>
        <w:rPr>
          <w:rFonts w:ascii="Arial Narrow" w:hAnsi="Arial Narrow"/>
          <w:b/>
          <w:sz w:val="24"/>
          <w:szCs w:val="24"/>
        </w:rPr>
      </w:pPr>
    </w:p>
    <w:p w:rsidR="00F1508D" w:rsidRPr="00E249F3" w:rsidRDefault="004C6FC4" w:rsidP="002C389E">
      <w:pPr>
        <w:pStyle w:val="Sinespaciado"/>
        <w:ind w:left="3969"/>
        <w:jc w:val="both"/>
        <w:rPr>
          <w:rFonts w:ascii="Arial Narrow" w:hAnsi="Arial Narrow"/>
          <w:b/>
          <w:sz w:val="24"/>
          <w:szCs w:val="24"/>
        </w:rPr>
      </w:pPr>
      <w:r w:rsidRPr="00E249F3">
        <w:rPr>
          <w:rFonts w:ascii="Arial Narrow" w:hAnsi="Arial Narrow"/>
          <w:b/>
          <w:sz w:val="24"/>
          <w:szCs w:val="24"/>
        </w:rPr>
        <w:t>PRIME</w:t>
      </w:r>
      <w:r w:rsidR="00F1508D" w:rsidRPr="00E249F3">
        <w:rPr>
          <w:rFonts w:ascii="Arial Narrow" w:hAnsi="Arial Narrow"/>
          <w:b/>
          <w:sz w:val="24"/>
          <w:szCs w:val="24"/>
        </w:rPr>
        <w:t>RA SALA UNITARIA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EXPEDIENTE:</w:t>
      </w:r>
      <w:r w:rsidR="00AD1EF8">
        <w:rPr>
          <w:rFonts w:ascii="Arial Narrow" w:hAnsi="Arial Narrow"/>
          <w:b/>
          <w:sz w:val="24"/>
          <w:szCs w:val="24"/>
        </w:rPr>
        <w:t xml:space="preserve"> </w:t>
      </w:r>
      <w:r w:rsidR="00C909B3">
        <w:rPr>
          <w:rFonts w:ascii="Arial Narrow" w:hAnsi="Arial Narrow"/>
          <w:b/>
          <w:sz w:val="24"/>
          <w:szCs w:val="24"/>
        </w:rPr>
        <w:t>283</w:t>
      </w:r>
      <w:r w:rsidR="006A1EB8" w:rsidRPr="00E249F3">
        <w:rPr>
          <w:rFonts w:ascii="Arial Narrow" w:hAnsi="Arial Narrow"/>
          <w:b/>
          <w:sz w:val="24"/>
          <w:szCs w:val="24"/>
        </w:rPr>
        <w:t>/</w:t>
      </w:r>
      <w:r w:rsidR="00B505E3">
        <w:rPr>
          <w:rFonts w:ascii="Arial Narrow" w:hAnsi="Arial Narrow"/>
          <w:b/>
          <w:sz w:val="24"/>
          <w:szCs w:val="24"/>
        </w:rPr>
        <w:t>2020</w:t>
      </w:r>
      <w:r w:rsidR="00D6134D" w:rsidRPr="00E249F3">
        <w:rPr>
          <w:rFonts w:ascii="Arial Narrow" w:hAnsi="Arial Narrow"/>
          <w:b/>
          <w:sz w:val="24"/>
          <w:szCs w:val="24"/>
        </w:rPr>
        <w:t>.</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PARTE ACTORA:</w:t>
      </w:r>
    </w:p>
    <w:p w:rsidR="000431DD" w:rsidRPr="00E249F3" w:rsidRDefault="000431DD" w:rsidP="002C389E">
      <w:pPr>
        <w:pStyle w:val="Sinespaciado"/>
        <w:ind w:left="3969"/>
        <w:jc w:val="both"/>
        <w:rPr>
          <w:rFonts w:ascii="Arial Narrow" w:hAnsi="Arial Narrow"/>
          <w:sz w:val="24"/>
          <w:szCs w:val="24"/>
        </w:rPr>
      </w:pPr>
    </w:p>
    <w:p w:rsidR="00B1235F" w:rsidRPr="00E249F3" w:rsidRDefault="0076734A" w:rsidP="002C389E">
      <w:pPr>
        <w:pStyle w:val="Sinespaciado"/>
        <w:ind w:left="3969"/>
        <w:jc w:val="both"/>
        <w:rPr>
          <w:rFonts w:ascii="Arial Narrow" w:hAnsi="Arial Narrow"/>
          <w:color w:val="FF0000"/>
          <w:sz w:val="24"/>
          <w:szCs w:val="24"/>
        </w:rPr>
      </w:pPr>
      <w:r>
        <w:rPr>
          <w:rFonts w:ascii="Arial" w:hAnsi="Arial" w:cs="Arial"/>
          <w:b/>
          <w:bCs/>
        </w:rPr>
        <w:t>**********</w:t>
      </w:r>
      <w:r w:rsidR="00E249F3" w:rsidRPr="00E249F3">
        <w:rPr>
          <w:rFonts w:ascii="Arial Narrow" w:hAnsi="Arial Narrow"/>
          <w:color w:val="FF0000"/>
          <w:sz w:val="24"/>
          <w:szCs w:val="24"/>
        </w:rPr>
        <w:t>.</w:t>
      </w:r>
    </w:p>
    <w:p w:rsidR="0085230F" w:rsidRPr="00E249F3" w:rsidRDefault="0085230F" w:rsidP="002C389E">
      <w:pPr>
        <w:pStyle w:val="Sinespaciado"/>
        <w:ind w:left="3969"/>
        <w:jc w:val="both"/>
        <w:rPr>
          <w:rFonts w:ascii="Arial Narrow" w:hAnsi="Arial Narrow"/>
          <w:color w:val="FF0000"/>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AUTORIDAD DEMANDADA: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AB48FA">
      <w:pPr>
        <w:pStyle w:val="Sinespaciado"/>
        <w:ind w:left="3969"/>
        <w:jc w:val="both"/>
        <w:rPr>
          <w:rFonts w:ascii="Arial Narrow" w:hAnsi="Arial Narrow"/>
          <w:color w:val="000000"/>
          <w:sz w:val="24"/>
          <w:szCs w:val="24"/>
        </w:rPr>
      </w:pPr>
      <w:r w:rsidRPr="00E249F3">
        <w:rPr>
          <w:rFonts w:ascii="Arial Narrow" w:hAnsi="Arial Narrow"/>
          <w:color w:val="000000"/>
          <w:sz w:val="24"/>
          <w:szCs w:val="24"/>
        </w:rPr>
        <w:t>POLICIA VIAL DEL MUNICIPIO DE</w:t>
      </w:r>
      <w:r w:rsidR="00AB48FA">
        <w:rPr>
          <w:rFonts w:ascii="Arial Narrow" w:hAnsi="Arial Narrow"/>
          <w:color w:val="000000"/>
          <w:sz w:val="24"/>
          <w:szCs w:val="24"/>
        </w:rPr>
        <w:t xml:space="preserve"> SOLEDAD DE GRACIANO SÁNCHEZ SAN LUIS POTOSÍ.</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MAGISTRAD</w:t>
      </w:r>
      <w:r w:rsidR="00D6134D" w:rsidRPr="00E249F3">
        <w:rPr>
          <w:rFonts w:ascii="Arial Narrow" w:hAnsi="Arial Narrow"/>
          <w:b/>
          <w:sz w:val="24"/>
          <w:szCs w:val="24"/>
        </w:rPr>
        <w:t>A</w:t>
      </w:r>
      <w:r w:rsidRPr="00E249F3">
        <w:rPr>
          <w:rFonts w:ascii="Arial Narrow" w:hAnsi="Arial Narrow"/>
          <w:b/>
          <w:sz w:val="24"/>
          <w:szCs w:val="24"/>
        </w:rPr>
        <w:t>:</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2F3AE4" w:rsidP="002C389E">
      <w:pPr>
        <w:pStyle w:val="Sinespaciado"/>
        <w:ind w:left="3969"/>
        <w:jc w:val="both"/>
        <w:rPr>
          <w:rFonts w:ascii="Arial Narrow" w:hAnsi="Arial Narrow"/>
          <w:sz w:val="24"/>
          <w:szCs w:val="24"/>
        </w:rPr>
      </w:pPr>
      <w:r w:rsidRPr="00E249F3">
        <w:rPr>
          <w:rFonts w:ascii="Arial Narrow" w:hAnsi="Arial Narrow"/>
          <w:sz w:val="24"/>
          <w:szCs w:val="24"/>
        </w:rPr>
        <w:t xml:space="preserve">LIC. </w:t>
      </w:r>
      <w:r w:rsidR="00D6134D" w:rsidRPr="00E249F3">
        <w:rPr>
          <w:rFonts w:ascii="Arial Narrow" w:hAnsi="Arial Narrow"/>
          <w:sz w:val="24"/>
          <w:szCs w:val="24"/>
        </w:rPr>
        <w:t>MA. EUGENIA REYNA MASCORRO.</w:t>
      </w:r>
    </w:p>
    <w:p w:rsidR="000431DD" w:rsidRPr="00E249F3" w:rsidRDefault="000431DD" w:rsidP="002C389E">
      <w:pPr>
        <w:pStyle w:val="Sinespaciado"/>
        <w:ind w:left="3969"/>
        <w:jc w:val="both"/>
        <w:rPr>
          <w:rFonts w:ascii="Arial Narrow" w:hAnsi="Arial Narrow"/>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SECRETARIO DE ESTUDIO Y CUENTA: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sz w:val="24"/>
          <w:szCs w:val="24"/>
        </w:rPr>
      </w:pPr>
      <w:r w:rsidRPr="00E249F3">
        <w:rPr>
          <w:rFonts w:ascii="Arial Narrow" w:hAnsi="Arial Narrow"/>
          <w:sz w:val="24"/>
          <w:szCs w:val="24"/>
        </w:rPr>
        <w:t xml:space="preserve">LIC. </w:t>
      </w:r>
      <w:r w:rsidR="00D6134D" w:rsidRPr="00E249F3">
        <w:rPr>
          <w:rFonts w:ascii="Arial Narrow" w:hAnsi="Arial Narrow"/>
          <w:sz w:val="24"/>
          <w:szCs w:val="24"/>
        </w:rPr>
        <w:t>ROSALINDA CORONADO VILLALOBOS.</w:t>
      </w:r>
    </w:p>
    <w:p w:rsidR="000431DD" w:rsidRPr="00603E0A" w:rsidRDefault="000431DD" w:rsidP="00603E0A">
      <w:pPr>
        <w:pStyle w:val="Sinespaciado"/>
        <w:spacing w:line="360" w:lineRule="auto"/>
        <w:ind w:firstLine="709"/>
        <w:jc w:val="both"/>
        <w:rPr>
          <w:rFonts w:ascii="Arial Narrow" w:hAnsi="Arial Narrow"/>
          <w:w w:val="95"/>
          <w:sz w:val="28"/>
          <w:szCs w:val="28"/>
        </w:rPr>
      </w:pPr>
    </w:p>
    <w:p w:rsidR="000431DD" w:rsidRPr="00603E0A" w:rsidRDefault="000431DD" w:rsidP="007A279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San Luis Potosí, S</w:t>
      </w:r>
      <w:r w:rsidR="00202809">
        <w:rPr>
          <w:rFonts w:ascii="Arial Narrow" w:hAnsi="Arial Narrow"/>
          <w:sz w:val="28"/>
          <w:szCs w:val="28"/>
        </w:rPr>
        <w:t>an Luis Potosí</w:t>
      </w:r>
      <w:r w:rsidRPr="00603E0A">
        <w:rPr>
          <w:rFonts w:ascii="Arial Narrow" w:hAnsi="Arial Narrow"/>
          <w:sz w:val="28"/>
          <w:szCs w:val="28"/>
        </w:rPr>
        <w:t xml:space="preserve">, </w:t>
      </w:r>
      <w:r w:rsidR="00202C27">
        <w:rPr>
          <w:rFonts w:ascii="Arial Narrow" w:hAnsi="Arial Narrow"/>
          <w:sz w:val="28"/>
          <w:szCs w:val="28"/>
        </w:rPr>
        <w:t xml:space="preserve">a </w:t>
      </w:r>
      <w:r w:rsidR="00C909B3">
        <w:rPr>
          <w:rFonts w:ascii="Arial Narrow" w:hAnsi="Arial Narrow"/>
          <w:sz w:val="28"/>
          <w:szCs w:val="28"/>
        </w:rPr>
        <w:t>catorce de octubre</w:t>
      </w:r>
      <w:r w:rsidR="00E249F3" w:rsidRPr="00603E0A">
        <w:rPr>
          <w:rFonts w:ascii="Arial Narrow" w:hAnsi="Arial Narrow"/>
          <w:sz w:val="28"/>
          <w:szCs w:val="28"/>
        </w:rPr>
        <w:t xml:space="preserve"> de do</w:t>
      </w:r>
      <w:r w:rsidR="006A1EB8" w:rsidRPr="00603E0A">
        <w:rPr>
          <w:rFonts w:ascii="Arial Narrow" w:hAnsi="Arial Narrow"/>
          <w:sz w:val="28"/>
          <w:szCs w:val="28"/>
        </w:rPr>
        <w:t>s mil veinte</w:t>
      </w:r>
      <w:r w:rsidRPr="00603E0A">
        <w:rPr>
          <w:rFonts w:ascii="Arial Narrow" w:hAnsi="Arial Narrow"/>
          <w:sz w:val="28"/>
          <w:szCs w:val="28"/>
        </w:rPr>
        <w:t>.</w:t>
      </w:r>
    </w:p>
    <w:p w:rsidR="000431DD" w:rsidRPr="00603E0A" w:rsidRDefault="000431D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V I S T O S</w:t>
      </w:r>
      <w:r w:rsidRPr="00603E0A">
        <w:rPr>
          <w:rFonts w:ascii="Arial Narrow" w:hAnsi="Arial Narrow"/>
          <w:color w:val="000000"/>
          <w:sz w:val="28"/>
          <w:szCs w:val="28"/>
        </w:rPr>
        <w:t xml:space="preserve"> para resolver en definitiva los autos del Juicio Contencioso Administrativo</w:t>
      </w:r>
      <w:r w:rsidR="00B505E3">
        <w:rPr>
          <w:rFonts w:ascii="Arial Narrow" w:hAnsi="Arial Narrow"/>
          <w:color w:val="000000"/>
          <w:sz w:val="28"/>
          <w:szCs w:val="28"/>
        </w:rPr>
        <w:t xml:space="preserve"> </w:t>
      </w:r>
      <w:r w:rsidR="00C909B3">
        <w:rPr>
          <w:rFonts w:ascii="Arial Narrow" w:hAnsi="Arial Narrow"/>
          <w:b/>
          <w:color w:val="000000"/>
          <w:sz w:val="28"/>
          <w:szCs w:val="28"/>
        </w:rPr>
        <w:t>283</w:t>
      </w:r>
      <w:r w:rsidR="00D846EA" w:rsidRPr="00603E0A">
        <w:rPr>
          <w:rFonts w:ascii="Arial Narrow" w:hAnsi="Arial Narrow"/>
          <w:b/>
          <w:color w:val="000000"/>
          <w:sz w:val="28"/>
          <w:szCs w:val="28"/>
        </w:rPr>
        <w:t>/</w:t>
      </w:r>
      <w:r w:rsidR="00D6134D" w:rsidRPr="00603E0A">
        <w:rPr>
          <w:rFonts w:ascii="Arial Narrow" w:hAnsi="Arial Narrow"/>
          <w:b/>
          <w:color w:val="000000"/>
          <w:sz w:val="28"/>
          <w:szCs w:val="28"/>
        </w:rPr>
        <w:t>20</w:t>
      </w:r>
      <w:r w:rsidR="00B505E3">
        <w:rPr>
          <w:rFonts w:ascii="Arial Narrow" w:hAnsi="Arial Narrow"/>
          <w:b/>
          <w:color w:val="000000"/>
          <w:sz w:val="28"/>
          <w:szCs w:val="28"/>
        </w:rPr>
        <w:t>20</w:t>
      </w:r>
      <w:r w:rsidRPr="00603E0A">
        <w:rPr>
          <w:rFonts w:ascii="Arial Narrow" w:hAnsi="Arial Narrow"/>
          <w:b/>
          <w:color w:val="000000"/>
          <w:sz w:val="28"/>
          <w:szCs w:val="28"/>
        </w:rPr>
        <w:t>,</w:t>
      </w:r>
      <w:r w:rsidRPr="00603E0A">
        <w:rPr>
          <w:rFonts w:ascii="Arial Narrow" w:hAnsi="Arial Narrow"/>
          <w:color w:val="000000"/>
          <w:sz w:val="28"/>
          <w:szCs w:val="28"/>
        </w:rPr>
        <w:t xml:space="preserve"> promovido por</w:t>
      </w:r>
      <w:r w:rsidR="0076734A">
        <w:rPr>
          <w:rFonts w:ascii="Arial" w:hAnsi="Arial" w:cs="Arial"/>
          <w:b/>
          <w:bCs/>
        </w:rPr>
        <w:t>**********</w:t>
      </w:r>
      <w:r w:rsidRPr="00603E0A">
        <w:rPr>
          <w:rFonts w:ascii="Arial Narrow" w:hAnsi="Arial Narrow"/>
          <w:b/>
          <w:color w:val="000000"/>
          <w:sz w:val="28"/>
          <w:szCs w:val="28"/>
        </w:rPr>
        <w:t xml:space="preserve">, </w:t>
      </w:r>
      <w:r w:rsidRPr="00603E0A">
        <w:rPr>
          <w:rFonts w:ascii="Arial Narrow" w:hAnsi="Arial Narrow"/>
          <w:color w:val="000000"/>
          <w:sz w:val="28"/>
          <w:szCs w:val="28"/>
        </w:rPr>
        <w:t xml:space="preserve">contra actos de </w:t>
      </w:r>
      <w:r w:rsidRPr="00603E0A">
        <w:rPr>
          <w:rFonts w:ascii="Arial Narrow" w:hAnsi="Arial Narrow"/>
          <w:b/>
          <w:color w:val="000000"/>
          <w:sz w:val="28"/>
          <w:szCs w:val="28"/>
        </w:rPr>
        <w:t xml:space="preserve">Policía Vial del Municipio de </w:t>
      </w:r>
      <w:r w:rsidR="00120AB2">
        <w:rPr>
          <w:rFonts w:ascii="Arial Narrow" w:hAnsi="Arial Narrow"/>
          <w:b/>
          <w:color w:val="000000"/>
          <w:sz w:val="28"/>
          <w:szCs w:val="28"/>
        </w:rPr>
        <w:t xml:space="preserve">Soledad de Graciano Sánchez, </w:t>
      </w:r>
      <w:r w:rsidRPr="00603E0A">
        <w:rPr>
          <w:rFonts w:ascii="Arial Narrow" w:hAnsi="Arial Narrow"/>
          <w:b/>
          <w:color w:val="000000"/>
          <w:sz w:val="28"/>
          <w:szCs w:val="28"/>
        </w:rPr>
        <w:t xml:space="preserve">San Luís Potosí; </w:t>
      </w:r>
      <w:r w:rsidRPr="00603E0A">
        <w:rPr>
          <w:rFonts w:ascii="Arial Narrow" w:hAnsi="Arial Narrow"/>
          <w:color w:val="000000"/>
          <w:sz w:val="28"/>
          <w:szCs w:val="28"/>
        </w:rPr>
        <w:t>y,</w:t>
      </w:r>
    </w:p>
    <w:p w:rsidR="000431DD" w:rsidRPr="00603E0A" w:rsidRDefault="000431DD" w:rsidP="00603E0A">
      <w:pPr>
        <w:pStyle w:val="Sinespaciado"/>
        <w:spacing w:line="360" w:lineRule="auto"/>
        <w:jc w:val="center"/>
        <w:rPr>
          <w:rFonts w:ascii="Arial Narrow" w:hAnsi="Arial Narrow"/>
          <w:color w:val="000000"/>
          <w:sz w:val="28"/>
          <w:szCs w:val="28"/>
        </w:rPr>
      </w:pPr>
    </w:p>
    <w:p w:rsidR="000431DD" w:rsidRPr="00603E0A" w:rsidRDefault="000431DD" w:rsidP="00603E0A">
      <w:pPr>
        <w:pStyle w:val="Sinespaciado"/>
        <w:spacing w:line="360" w:lineRule="auto"/>
        <w:jc w:val="center"/>
        <w:rPr>
          <w:rFonts w:ascii="Arial Narrow" w:hAnsi="Arial Narrow"/>
          <w:b/>
          <w:color w:val="000000"/>
          <w:sz w:val="28"/>
          <w:szCs w:val="28"/>
        </w:rPr>
      </w:pPr>
      <w:r w:rsidRPr="00603E0A">
        <w:rPr>
          <w:rFonts w:ascii="Arial Narrow" w:hAnsi="Arial Narrow"/>
          <w:b/>
          <w:color w:val="000000"/>
          <w:sz w:val="28"/>
          <w:szCs w:val="28"/>
        </w:rPr>
        <w:t>R E S U L T A N D O</w:t>
      </w:r>
    </w:p>
    <w:p w:rsidR="00AB74CD" w:rsidRPr="000C3290" w:rsidRDefault="000431DD" w:rsidP="00426387">
      <w:pPr>
        <w:pStyle w:val="Sinespaciado"/>
        <w:spacing w:line="360" w:lineRule="auto"/>
        <w:ind w:firstLine="708"/>
        <w:jc w:val="both"/>
        <w:rPr>
          <w:rFonts w:ascii="Arial Narrow" w:hAnsi="Arial Narrow"/>
          <w:color w:val="000000"/>
          <w:sz w:val="28"/>
          <w:szCs w:val="28"/>
        </w:rPr>
      </w:pPr>
      <w:r w:rsidRPr="00603E0A">
        <w:rPr>
          <w:rFonts w:ascii="Arial Narrow" w:hAnsi="Arial Narrow"/>
          <w:b/>
          <w:sz w:val="28"/>
          <w:szCs w:val="28"/>
        </w:rPr>
        <w:t>ÚNICO.-</w:t>
      </w:r>
      <w:r w:rsidRPr="00603E0A">
        <w:rPr>
          <w:rFonts w:ascii="Arial Narrow" w:hAnsi="Arial Narrow"/>
          <w:sz w:val="28"/>
          <w:szCs w:val="28"/>
        </w:rPr>
        <w:t xml:space="preserve"> Mediante acuerdo del </w:t>
      </w:r>
      <w:r w:rsidR="009E3262">
        <w:rPr>
          <w:rFonts w:ascii="Arial Narrow" w:hAnsi="Arial Narrow"/>
          <w:sz w:val="28"/>
          <w:szCs w:val="28"/>
        </w:rPr>
        <w:t>die</w:t>
      </w:r>
      <w:r w:rsidR="00C909B3">
        <w:rPr>
          <w:rFonts w:ascii="Arial Narrow" w:hAnsi="Arial Narrow"/>
          <w:sz w:val="28"/>
          <w:szCs w:val="28"/>
        </w:rPr>
        <w:t>z de marzo de dos mil veinte</w:t>
      </w:r>
      <w:r w:rsidR="00E249F3" w:rsidRPr="00603E0A">
        <w:rPr>
          <w:rFonts w:ascii="Arial Narrow" w:hAnsi="Arial Narrow"/>
          <w:sz w:val="28"/>
          <w:szCs w:val="28"/>
        </w:rPr>
        <w:t>,</w:t>
      </w:r>
      <w:r w:rsidRPr="00603E0A">
        <w:rPr>
          <w:rFonts w:ascii="Arial Narrow" w:hAnsi="Arial Narrow"/>
          <w:b/>
          <w:sz w:val="28"/>
          <w:szCs w:val="28"/>
        </w:rPr>
        <w:t xml:space="preserve"> </w:t>
      </w:r>
      <w:r w:rsidRPr="00603E0A">
        <w:rPr>
          <w:rFonts w:ascii="Arial Narrow" w:hAnsi="Arial Narrow"/>
          <w:sz w:val="28"/>
          <w:szCs w:val="28"/>
        </w:rPr>
        <w:t>se tuvo por recibido escrito firmado por</w:t>
      </w:r>
      <w:r w:rsidR="00120AB2">
        <w:rPr>
          <w:rFonts w:ascii="Arial Narrow" w:hAnsi="Arial Narrow"/>
          <w:sz w:val="28"/>
          <w:szCs w:val="28"/>
        </w:rPr>
        <w:t xml:space="preserve"> </w:t>
      </w:r>
      <w:r w:rsidR="006B5054" w:rsidRPr="00603E0A">
        <w:rPr>
          <w:rFonts w:ascii="Arial Narrow" w:hAnsi="Arial Narrow"/>
          <w:color w:val="FF0000"/>
          <w:sz w:val="28"/>
          <w:szCs w:val="28"/>
        </w:rPr>
        <w:t xml:space="preserve"> </w:t>
      </w:r>
      <w:r w:rsidR="0076734A">
        <w:rPr>
          <w:rFonts w:ascii="Arial" w:hAnsi="Arial" w:cs="Arial"/>
          <w:b/>
          <w:bCs/>
        </w:rPr>
        <w:t>**********</w:t>
      </w:r>
      <w:r w:rsidRPr="00603E0A">
        <w:rPr>
          <w:rFonts w:ascii="Arial Narrow" w:hAnsi="Arial Narrow"/>
          <w:b/>
          <w:color w:val="000000"/>
          <w:sz w:val="28"/>
          <w:szCs w:val="28"/>
        </w:rPr>
        <w:t xml:space="preserve">, </w:t>
      </w:r>
      <w:r w:rsidRPr="00603E0A">
        <w:rPr>
          <w:rFonts w:ascii="Arial Narrow" w:hAnsi="Arial Narrow"/>
          <w:sz w:val="28"/>
          <w:szCs w:val="28"/>
        </w:rPr>
        <w:t>quien demandó a la</w:t>
      </w:r>
      <w:r w:rsidR="006A1EB8" w:rsidRPr="00603E0A">
        <w:rPr>
          <w:rFonts w:ascii="Arial Narrow" w:hAnsi="Arial Narrow"/>
          <w:sz w:val="28"/>
          <w:szCs w:val="28"/>
        </w:rPr>
        <w:t>s</w:t>
      </w:r>
      <w:r w:rsidRPr="00603E0A">
        <w:rPr>
          <w:rFonts w:ascii="Arial Narrow" w:hAnsi="Arial Narrow"/>
          <w:sz w:val="28"/>
          <w:szCs w:val="28"/>
        </w:rPr>
        <w:t xml:space="preserve"> autoridad</w:t>
      </w:r>
      <w:r w:rsidR="006A1EB8" w:rsidRPr="00603E0A">
        <w:rPr>
          <w:rFonts w:ascii="Arial Narrow" w:hAnsi="Arial Narrow"/>
          <w:sz w:val="28"/>
          <w:szCs w:val="28"/>
        </w:rPr>
        <w:t>es</w:t>
      </w:r>
      <w:r w:rsidRPr="00603E0A">
        <w:rPr>
          <w:rFonts w:ascii="Arial Narrow" w:hAnsi="Arial Narrow"/>
          <w:sz w:val="28"/>
          <w:szCs w:val="28"/>
        </w:rPr>
        <w:t xml:space="preserve">: </w:t>
      </w:r>
    </w:p>
    <w:p w:rsidR="00DA1CC6" w:rsidRPr="00603E0A" w:rsidRDefault="00DA1CC6" w:rsidP="000C3290">
      <w:pPr>
        <w:pStyle w:val="Sinespaciado"/>
        <w:spacing w:line="360" w:lineRule="auto"/>
        <w:ind w:firstLine="709"/>
        <w:jc w:val="both"/>
        <w:rPr>
          <w:rFonts w:ascii="Arial Narrow" w:hAnsi="Arial Narrow"/>
          <w:b/>
          <w:sz w:val="28"/>
          <w:szCs w:val="28"/>
        </w:rPr>
      </w:pPr>
    </w:p>
    <w:p w:rsidR="006A1EB8" w:rsidRDefault="006A1EB8" w:rsidP="008865E1">
      <w:pPr>
        <w:pStyle w:val="Sinespaciado"/>
        <w:numPr>
          <w:ilvl w:val="0"/>
          <w:numId w:val="3"/>
        </w:numPr>
        <w:spacing w:line="360" w:lineRule="auto"/>
        <w:jc w:val="both"/>
        <w:rPr>
          <w:rFonts w:ascii="Arial Narrow" w:hAnsi="Arial Narrow"/>
          <w:sz w:val="28"/>
          <w:szCs w:val="28"/>
        </w:rPr>
      </w:pPr>
      <w:r w:rsidRPr="00603E0A">
        <w:rPr>
          <w:rFonts w:ascii="Arial Narrow" w:hAnsi="Arial Narrow"/>
          <w:sz w:val="28"/>
          <w:szCs w:val="28"/>
        </w:rPr>
        <w:t>Policía Vial Municipal</w:t>
      </w:r>
      <w:r w:rsidR="002F7353">
        <w:rPr>
          <w:rFonts w:ascii="Arial Narrow" w:hAnsi="Arial Narrow"/>
          <w:sz w:val="28"/>
          <w:szCs w:val="28"/>
        </w:rPr>
        <w:t xml:space="preserve"> de la Dirección de Tránsito y Policía Vial Municipal de la Dirección General de Seguridad Pública Municipal de Soledad de Graciano Sánchez, San Luis Potosí</w:t>
      </w:r>
      <w:r w:rsidRPr="00603E0A">
        <w:rPr>
          <w:rFonts w:ascii="Arial Narrow" w:hAnsi="Arial Narrow"/>
          <w:sz w:val="28"/>
          <w:szCs w:val="28"/>
        </w:rPr>
        <w:t>.</w:t>
      </w:r>
    </w:p>
    <w:p w:rsidR="006A1EB8" w:rsidRPr="00603E0A" w:rsidRDefault="006A1EB8" w:rsidP="00603E0A">
      <w:pPr>
        <w:pStyle w:val="Sinespaciado"/>
        <w:spacing w:line="360" w:lineRule="auto"/>
        <w:ind w:left="709"/>
        <w:jc w:val="both"/>
        <w:rPr>
          <w:rFonts w:ascii="Arial Narrow" w:hAnsi="Arial Narrow"/>
          <w:sz w:val="28"/>
          <w:szCs w:val="28"/>
        </w:rPr>
      </w:pPr>
    </w:p>
    <w:p w:rsidR="004E5C2E" w:rsidRPr="00603E0A" w:rsidRDefault="00DA1CC6"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Reclamando</w:t>
      </w:r>
      <w:r w:rsidR="000431DD" w:rsidRPr="00603E0A">
        <w:rPr>
          <w:rFonts w:ascii="Arial Narrow" w:hAnsi="Arial Narrow"/>
          <w:color w:val="000000"/>
          <w:sz w:val="28"/>
          <w:szCs w:val="28"/>
        </w:rPr>
        <w:t xml:space="preserve"> la nulidad </w:t>
      </w:r>
      <w:r w:rsidR="000431DD" w:rsidRPr="00603E0A">
        <w:rPr>
          <w:rFonts w:ascii="Arial Narrow" w:hAnsi="Arial Narrow"/>
          <w:sz w:val="28"/>
          <w:szCs w:val="28"/>
        </w:rPr>
        <w:t xml:space="preserve">del acto que se menciona: </w:t>
      </w:r>
    </w:p>
    <w:p w:rsidR="00176D35" w:rsidRPr="00603E0A" w:rsidRDefault="008865E1" w:rsidP="008865E1">
      <w:pPr>
        <w:spacing w:line="360" w:lineRule="auto"/>
        <w:ind w:firstLine="708"/>
        <w:jc w:val="both"/>
        <w:rPr>
          <w:rFonts w:ascii="Arial Narrow" w:hAnsi="Arial Narrow" w:cs="Arial"/>
          <w:sz w:val="28"/>
          <w:szCs w:val="28"/>
          <w:lang w:val="es-ES_tradnl"/>
        </w:rPr>
      </w:pPr>
      <w:r>
        <w:rPr>
          <w:rFonts w:ascii="Arial Narrow" w:hAnsi="Arial Narrow"/>
          <w:sz w:val="28"/>
          <w:szCs w:val="28"/>
        </w:rPr>
        <w:t>“</w:t>
      </w:r>
      <w:r w:rsidR="006A1EB8" w:rsidRPr="00603E0A">
        <w:rPr>
          <w:rFonts w:ascii="Arial Narrow" w:eastAsia="Times New Roman" w:hAnsi="Arial Narrow" w:cs="Arial"/>
          <w:color w:val="FF0000"/>
          <w:sz w:val="28"/>
          <w:szCs w:val="28"/>
          <w:lang w:val="es-ES" w:eastAsia="es-ES"/>
        </w:rPr>
        <w:t>l</w:t>
      </w:r>
      <w:r w:rsidR="006A1EB8" w:rsidRPr="00603E0A">
        <w:rPr>
          <w:rFonts w:ascii="Arial Narrow" w:hAnsi="Arial Narrow" w:cs="Arial"/>
          <w:color w:val="FF0000"/>
          <w:sz w:val="28"/>
          <w:szCs w:val="28"/>
          <w:lang w:val="es-ES_tradnl"/>
        </w:rPr>
        <w:t xml:space="preserve">a </w:t>
      </w:r>
      <w:r w:rsidR="00E249F3" w:rsidRPr="00603E0A">
        <w:rPr>
          <w:rFonts w:ascii="Arial Narrow" w:hAnsi="Arial Narrow" w:cs="Arial"/>
          <w:color w:val="FF0000"/>
          <w:sz w:val="28"/>
          <w:szCs w:val="28"/>
          <w:lang w:val="es-ES_tradnl"/>
        </w:rPr>
        <w:t>boleta de infracción número</w:t>
      </w:r>
      <w:r w:rsidR="0045457C">
        <w:rPr>
          <w:rFonts w:ascii="Arial Narrow" w:hAnsi="Arial Narrow" w:cs="Arial"/>
          <w:color w:val="FF0000"/>
          <w:sz w:val="28"/>
          <w:szCs w:val="28"/>
          <w:lang w:val="es-ES_tradnl"/>
        </w:rPr>
        <w:t xml:space="preserve"> de folio</w:t>
      </w:r>
      <w:r w:rsidR="0076734A">
        <w:rPr>
          <w:rFonts w:ascii="Arial" w:hAnsi="Arial" w:cs="Arial"/>
          <w:b/>
          <w:bCs/>
        </w:rPr>
        <w:t>**********</w:t>
      </w:r>
      <w:r>
        <w:rPr>
          <w:rFonts w:ascii="Arial Narrow" w:hAnsi="Arial Narrow" w:cs="Arial"/>
          <w:color w:val="FF0000"/>
          <w:sz w:val="28"/>
          <w:szCs w:val="28"/>
          <w:lang w:val="es-ES_tradnl"/>
        </w:rPr>
        <w:t>.</w:t>
      </w:r>
      <w:r w:rsidR="00176D35" w:rsidRPr="00603E0A">
        <w:rPr>
          <w:rFonts w:ascii="Arial Narrow" w:hAnsi="Arial Narrow"/>
          <w:color w:val="FF0000"/>
          <w:sz w:val="28"/>
          <w:szCs w:val="28"/>
        </w:rPr>
        <w:t>"</w:t>
      </w:r>
    </w:p>
    <w:p w:rsidR="000431DD" w:rsidRPr="00603E0A" w:rsidRDefault="000431DD" w:rsidP="00603E0A">
      <w:pPr>
        <w:pStyle w:val="Sinespaciado"/>
        <w:spacing w:line="360" w:lineRule="auto"/>
        <w:rPr>
          <w:rFonts w:ascii="Arial Narrow" w:hAnsi="Arial Narrow"/>
          <w:b/>
          <w:color w:val="000000"/>
          <w:sz w:val="28"/>
          <w:szCs w:val="28"/>
        </w:rPr>
      </w:pPr>
    </w:p>
    <w:p w:rsidR="00F01B89" w:rsidRPr="00603E0A" w:rsidRDefault="00F01B89"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De lo cual tuvo conocimiento</w:t>
      </w:r>
      <w:r w:rsidRPr="00603E0A">
        <w:rPr>
          <w:rFonts w:ascii="Arial Narrow" w:hAnsi="Arial Narrow"/>
          <w:color w:val="FF0000"/>
          <w:sz w:val="28"/>
          <w:szCs w:val="28"/>
        </w:rPr>
        <w:t>, el</w:t>
      </w:r>
      <w:r w:rsidR="00A04752">
        <w:rPr>
          <w:rFonts w:ascii="Arial Narrow" w:hAnsi="Arial Narrow"/>
          <w:color w:val="FF0000"/>
          <w:sz w:val="28"/>
          <w:szCs w:val="28"/>
        </w:rPr>
        <w:t xml:space="preserve"> 01</w:t>
      </w:r>
      <w:r w:rsidR="00C20D69">
        <w:rPr>
          <w:rFonts w:ascii="Arial Narrow" w:hAnsi="Arial Narrow"/>
          <w:color w:val="FF0000"/>
          <w:sz w:val="28"/>
          <w:szCs w:val="28"/>
        </w:rPr>
        <w:t xml:space="preserve"> de marz</w:t>
      </w:r>
      <w:r w:rsidR="00082B39">
        <w:rPr>
          <w:rFonts w:ascii="Arial Narrow" w:hAnsi="Arial Narrow"/>
          <w:color w:val="FF0000"/>
          <w:sz w:val="28"/>
          <w:szCs w:val="28"/>
        </w:rPr>
        <w:t xml:space="preserve">o de </w:t>
      </w:r>
      <w:r w:rsidR="00E249F3" w:rsidRPr="00603E0A">
        <w:rPr>
          <w:rFonts w:ascii="Arial Narrow" w:hAnsi="Arial Narrow" w:cs="Arial"/>
          <w:color w:val="FF0000"/>
          <w:sz w:val="28"/>
          <w:szCs w:val="28"/>
          <w:lang w:val="es-ES_tradnl"/>
        </w:rPr>
        <w:t>20</w:t>
      </w:r>
      <w:r w:rsidR="00082B39">
        <w:rPr>
          <w:rFonts w:ascii="Arial Narrow" w:hAnsi="Arial Narrow" w:cs="Arial"/>
          <w:color w:val="FF0000"/>
          <w:sz w:val="28"/>
          <w:szCs w:val="28"/>
          <w:lang w:val="es-ES_tradnl"/>
        </w:rPr>
        <w:t>20</w:t>
      </w:r>
      <w:r w:rsidRPr="00603E0A">
        <w:rPr>
          <w:rFonts w:ascii="Arial Narrow" w:hAnsi="Arial Narrow"/>
          <w:b/>
          <w:sz w:val="28"/>
          <w:szCs w:val="28"/>
        </w:rPr>
        <w:t xml:space="preserve">, </w:t>
      </w:r>
      <w:r w:rsidRPr="00603E0A">
        <w:rPr>
          <w:rFonts w:ascii="Arial Narrow" w:hAnsi="Arial Narrow"/>
          <w:sz w:val="28"/>
          <w:szCs w:val="28"/>
        </w:rPr>
        <w:t>en el propio auto</w:t>
      </w:r>
      <w:r w:rsidR="00436E5E">
        <w:rPr>
          <w:rFonts w:ascii="Arial Narrow" w:hAnsi="Arial Narrow"/>
          <w:sz w:val="28"/>
          <w:szCs w:val="28"/>
        </w:rPr>
        <w:t xml:space="preserve"> se ordenó correr traslado a la</w:t>
      </w:r>
      <w:r w:rsidRPr="00603E0A">
        <w:rPr>
          <w:rFonts w:ascii="Arial Narrow" w:hAnsi="Arial Narrow"/>
          <w:sz w:val="28"/>
          <w:szCs w:val="28"/>
        </w:rPr>
        <w:t xml:space="preserve"> autoridad demandada</w:t>
      </w:r>
      <w:r w:rsidR="00BC0835">
        <w:rPr>
          <w:rFonts w:ascii="Arial Narrow" w:hAnsi="Arial Narrow"/>
          <w:sz w:val="28"/>
          <w:szCs w:val="28"/>
        </w:rPr>
        <w:t xml:space="preserve"> </w:t>
      </w:r>
      <w:r w:rsidRPr="00603E0A">
        <w:rPr>
          <w:rFonts w:ascii="Arial Narrow" w:hAnsi="Arial Narrow"/>
          <w:sz w:val="28"/>
          <w:szCs w:val="28"/>
        </w:rPr>
        <w:t xml:space="preserve"> a efecto de que</w:t>
      </w:r>
      <w:r w:rsidR="00BC0835">
        <w:rPr>
          <w:rFonts w:ascii="Arial Narrow" w:hAnsi="Arial Narrow"/>
          <w:sz w:val="28"/>
          <w:szCs w:val="28"/>
        </w:rPr>
        <w:t xml:space="preserve"> en el término legal manifieste</w:t>
      </w:r>
      <w:r w:rsidRPr="00603E0A">
        <w:rPr>
          <w:rFonts w:ascii="Arial Narrow" w:hAnsi="Arial Narrow"/>
          <w:sz w:val="28"/>
          <w:szCs w:val="28"/>
        </w:rPr>
        <w:t xml:space="preserve"> lo que a su derecho convenga; una vez realizados los </w:t>
      </w:r>
      <w:r w:rsidRPr="00603E0A">
        <w:rPr>
          <w:rFonts w:ascii="Arial Narrow" w:hAnsi="Arial Narrow"/>
          <w:sz w:val="28"/>
          <w:szCs w:val="28"/>
        </w:rPr>
        <w:lastRenderedPageBreak/>
        <w:t xml:space="preserve">trámites conducentes del procedimiento, se realizó la audiencia final, la que se realizó </w:t>
      </w:r>
      <w:r w:rsidR="009C1D2B">
        <w:rPr>
          <w:rFonts w:ascii="Arial Narrow" w:hAnsi="Arial Narrow"/>
          <w:sz w:val="28"/>
          <w:szCs w:val="28"/>
        </w:rPr>
        <w:t>co</w:t>
      </w:r>
      <w:r w:rsidR="00436E5E">
        <w:rPr>
          <w:rFonts w:ascii="Arial Narrow" w:hAnsi="Arial Narrow"/>
          <w:sz w:val="28"/>
          <w:szCs w:val="28"/>
        </w:rPr>
        <w:t>n</w:t>
      </w:r>
      <w:r w:rsidR="002A1AC1" w:rsidRPr="00603E0A">
        <w:rPr>
          <w:rFonts w:ascii="Arial Narrow" w:hAnsi="Arial Narrow"/>
          <w:sz w:val="28"/>
          <w:szCs w:val="28"/>
        </w:rPr>
        <w:t xml:space="preserve"> </w:t>
      </w:r>
      <w:r w:rsidRPr="00603E0A">
        <w:rPr>
          <w:rFonts w:ascii="Arial Narrow" w:hAnsi="Arial Narrow"/>
          <w:sz w:val="28"/>
          <w:szCs w:val="28"/>
        </w:rPr>
        <w:t xml:space="preserve">la asistencia </w:t>
      </w:r>
      <w:r w:rsidR="00436E5E">
        <w:rPr>
          <w:rFonts w:ascii="Arial Narrow" w:hAnsi="Arial Narrow"/>
          <w:sz w:val="28"/>
          <w:szCs w:val="28"/>
        </w:rPr>
        <w:t>de la</w:t>
      </w:r>
      <w:r w:rsidR="00271223">
        <w:rPr>
          <w:rFonts w:ascii="Arial Narrow" w:hAnsi="Arial Narrow"/>
          <w:sz w:val="28"/>
          <w:szCs w:val="28"/>
        </w:rPr>
        <w:t>s partes</w:t>
      </w:r>
      <w:r w:rsidR="00436E5E">
        <w:rPr>
          <w:rFonts w:ascii="Arial Narrow" w:hAnsi="Arial Narrow"/>
          <w:sz w:val="28"/>
          <w:szCs w:val="28"/>
        </w:rPr>
        <w:t xml:space="preserve">, </w:t>
      </w:r>
      <w:r w:rsidRPr="00603E0A">
        <w:rPr>
          <w:rFonts w:ascii="Arial Narrow" w:hAnsi="Arial Narrow"/>
          <w:sz w:val="28"/>
          <w:szCs w:val="28"/>
        </w:rPr>
        <w:t>por lo que el Secretario de Acuerdos de esta Primera Sala Unitaria, dio cuenta con el escrito de demanda y contestación, por lo que se reseñaron las pruebas ofrecidas por las partes, en período de pruebas, se tuvieron por desahogadas las que así lo ameritaron; en etapa de alegatos, se certificó que se formularon éstos por</w:t>
      </w:r>
      <w:r w:rsidR="002A1AC1" w:rsidRPr="00603E0A">
        <w:rPr>
          <w:rFonts w:ascii="Arial Narrow" w:hAnsi="Arial Narrow"/>
          <w:sz w:val="28"/>
          <w:szCs w:val="28"/>
        </w:rPr>
        <w:t xml:space="preserve"> </w:t>
      </w:r>
      <w:r w:rsidR="00C20D69">
        <w:rPr>
          <w:rFonts w:ascii="Arial Narrow" w:hAnsi="Arial Narrow"/>
          <w:sz w:val="28"/>
          <w:szCs w:val="28"/>
        </w:rPr>
        <w:t xml:space="preserve">el autorizado de la parte actora </w:t>
      </w:r>
      <w:r w:rsidR="009C1D2B">
        <w:rPr>
          <w:rFonts w:ascii="Arial Narrow" w:hAnsi="Arial Narrow"/>
          <w:sz w:val="28"/>
          <w:szCs w:val="28"/>
        </w:rPr>
        <w:t>y la autoridad demandada</w:t>
      </w:r>
      <w:r w:rsidRPr="00603E0A">
        <w:rPr>
          <w:rFonts w:ascii="Arial Narrow" w:hAnsi="Arial Narrow"/>
          <w:sz w:val="28"/>
          <w:szCs w:val="28"/>
        </w:rPr>
        <w:t>; y concluida la audiencia, se citó para resolver en definitiva, y se turnó el expediente para resolver.</w:t>
      </w:r>
    </w:p>
    <w:p w:rsidR="00F01B89" w:rsidRPr="00603E0A" w:rsidRDefault="00F01B89" w:rsidP="00603E0A">
      <w:pPr>
        <w:pStyle w:val="Sinespaciado"/>
        <w:spacing w:line="360" w:lineRule="auto"/>
        <w:jc w:val="center"/>
        <w:rPr>
          <w:rFonts w:ascii="Arial Narrow" w:hAnsi="Arial Narrow"/>
          <w:b/>
          <w:color w:val="000000"/>
          <w:sz w:val="28"/>
          <w:szCs w:val="28"/>
        </w:rPr>
      </w:pPr>
    </w:p>
    <w:p w:rsidR="00F01B89" w:rsidRPr="00603E0A" w:rsidRDefault="00F01B89" w:rsidP="00603E0A">
      <w:pPr>
        <w:pStyle w:val="Sinespaciado"/>
        <w:spacing w:line="360" w:lineRule="auto"/>
        <w:jc w:val="center"/>
        <w:rPr>
          <w:rFonts w:ascii="Arial Narrow" w:hAnsi="Arial Narrow"/>
          <w:b/>
          <w:color w:val="000000"/>
          <w:sz w:val="28"/>
          <w:szCs w:val="28"/>
        </w:rPr>
      </w:pPr>
      <w:r w:rsidRPr="00603E0A">
        <w:rPr>
          <w:rFonts w:ascii="Arial Narrow" w:hAnsi="Arial Narrow"/>
          <w:b/>
          <w:color w:val="000000"/>
          <w:sz w:val="28"/>
          <w:szCs w:val="28"/>
        </w:rPr>
        <w:t>C O N S I D E R A N D O</w:t>
      </w:r>
    </w:p>
    <w:p w:rsidR="00F01B89" w:rsidRPr="00603E0A" w:rsidRDefault="00F01B89" w:rsidP="00603E0A">
      <w:pPr>
        <w:pStyle w:val="Sinespaciado"/>
        <w:spacing w:line="360" w:lineRule="auto"/>
        <w:jc w:val="center"/>
        <w:rPr>
          <w:rFonts w:ascii="Arial Narrow" w:hAnsi="Arial Narrow"/>
          <w:b/>
          <w:color w:val="000000"/>
          <w:sz w:val="28"/>
          <w:szCs w:val="28"/>
        </w:rPr>
      </w:pPr>
    </w:p>
    <w:p w:rsidR="00F01B89" w:rsidRPr="00603E0A" w:rsidRDefault="00F01B89" w:rsidP="00603E0A">
      <w:pPr>
        <w:pStyle w:val="Sinespaciado"/>
        <w:spacing w:line="360" w:lineRule="auto"/>
        <w:ind w:firstLine="709"/>
        <w:jc w:val="center"/>
        <w:rPr>
          <w:rFonts w:ascii="Arial Narrow" w:hAnsi="Arial Narrow"/>
          <w:color w:val="000000"/>
          <w:sz w:val="28"/>
          <w:szCs w:val="28"/>
        </w:rPr>
      </w:pPr>
    </w:p>
    <w:p w:rsidR="00F01B89" w:rsidRPr="00603E0A" w:rsidRDefault="00F01B89"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PRIMERO.-</w:t>
      </w:r>
      <w:r w:rsidRPr="00603E0A">
        <w:rPr>
          <w:rFonts w:ascii="Arial Narrow" w:hAnsi="Arial Narrow"/>
          <w:color w:val="000000"/>
          <w:sz w:val="28"/>
          <w:szCs w:val="28"/>
        </w:rPr>
        <w:t xml:space="preserve"> Esta Primera Sala Unitaria del Tribunal Estatal de Justicia Administrativa, es competente para conocer, substanciar y resolver el presente juicio, en términos de los artículos 123 de la Constitución Política del Estado de San Luis Potosí, y 1°, 2°, 7° fracción V, 9°, fracción III, 24, 28, 35 fracción VIII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rsidR="00FC4BC0" w:rsidRPr="00603E0A" w:rsidRDefault="00FC4BC0" w:rsidP="00603E0A">
      <w:pPr>
        <w:autoSpaceDE w:val="0"/>
        <w:autoSpaceDN w:val="0"/>
        <w:adjustRightInd w:val="0"/>
        <w:spacing w:after="0" w:line="360" w:lineRule="auto"/>
        <w:jc w:val="both"/>
        <w:rPr>
          <w:rFonts w:ascii="Arial Narrow" w:eastAsia="Times New Roman" w:hAnsi="Arial Narrow"/>
          <w:sz w:val="28"/>
          <w:szCs w:val="28"/>
          <w:lang w:eastAsia="es-ES"/>
        </w:rPr>
      </w:pPr>
    </w:p>
    <w:p w:rsidR="00FE7330" w:rsidRPr="00603E0A" w:rsidRDefault="00FE7330"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SEGUNDO.-</w:t>
      </w:r>
      <w:r w:rsidRPr="00603E0A">
        <w:rPr>
          <w:rFonts w:ascii="Arial Narrow" w:hAnsi="Arial Narrow"/>
          <w:color w:val="000000"/>
          <w:sz w:val="28"/>
          <w:szCs w:val="28"/>
        </w:rPr>
        <w:t xml:space="preserve"> La parte actora, acreditó su interés jurídico de conformidad con  el  artículo  231 del Código Procesal Administrativo del  Estado de San Luis Potosí, toda vez que acompañó </w:t>
      </w:r>
      <w:r w:rsidRPr="00603E0A">
        <w:rPr>
          <w:rFonts w:ascii="Arial Narrow" w:hAnsi="Arial Narrow"/>
          <w:sz w:val="28"/>
          <w:szCs w:val="28"/>
        </w:rPr>
        <w:t>la Boleta de Multa e Infracción Folio</w:t>
      </w:r>
      <w:r w:rsidRPr="00603E0A">
        <w:rPr>
          <w:rFonts w:ascii="Arial Narrow" w:hAnsi="Arial Narrow"/>
          <w:b/>
          <w:color w:val="FF0000"/>
          <w:sz w:val="28"/>
          <w:szCs w:val="28"/>
        </w:rPr>
        <w:t xml:space="preserve"> </w:t>
      </w:r>
      <w:r w:rsidR="0076734A">
        <w:rPr>
          <w:rFonts w:ascii="Arial" w:hAnsi="Arial" w:cs="Arial"/>
          <w:b/>
          <w:bCs/>
        </w:rPr>
        <w:t>**********</w:t>
      </w:r>
      <w:r w:rsidRPr="00603E0A">
        <w:rPr>
          <w:rFonts w:ascii="Arial Narrow" w:hAnsi="Arial Narrow"/>
          <w:b/>
          <w:color w:val="FF0000"/>
          <w:sz w:val="28"/>
          <w:szCs w:val="28"/>
        </w:rPr>
        <w:t>,</w:t>
      </w:r>
      <w:r w:rsidRPr="00603E0A">
        <w:rPr>
          <w:rFonts w:ascii="Arial Narrow" w:hAnsi="Arial Narrow"/>
          <w:sz w:val="28"/>
          <w:szCs w:val="28"/>
        </w:rPr>
        <w:t xml:space="preserve"> </w:t>
      </w:r>
      <w:r w:rsidR="00506E68" w:rsidRPr="00603E0A">
        <w:rPr>
          <w:rFonts w:ascii="Arial Narrow" w:hAnsi="Arial Narrow"/>
          <w:sz w:val="28"/>
          <w:szCs w:val="28"/>
        </w:rPr>
        <w:t xml:space="preserve">dirigido al accionante, </w:t>
      </w:r>
      <w:r w:rsidRPr="00603E0A">
        <w:rPr>
          <w:rFonts w:ascii="Arial Narrow" w:hAnsi="Arial Narrow"/>
          <w:color w:val="000000"/>
          <w:sz w:val="28"/>
          <w:szCs w:val="28"/>
        </w:rPr>
        <w:t xml:space="preserve">documento </w:t>
      </w:r>
      <w:proofErr w:type="spellStart"/>
      <w:r w:rsidRPr="00603E0A">
        <w:rPr>
          <w:rFonts w:ascii="Arial Narrow" w:hAnsi="Arial Narrow"/>
          <w:color w:val="000000"/>
          <w:sz w:val="28"/>
          <w:szCs w:val="28"/>
        </w:rPr>
        <w:t>fundatorio</w:t>
      </w:r>
      <w:proofErr w:type="spellEnd"/>
      <w:r w:rsidRPr="00603E0A">
        <w:rPr>
          <w:rFonts w:ascii="Arial Narrow" w:hAnsi="Arial Narrow"/>
          <w:color w:val="000000"/>
          <w:sz w:val="28"/>
          <w:szCs w:val="28"/>
        </w:rPr>
        <w:t xml:space="preserve"> visible en </w:t>
      </w:r>
      <w:r w:rsidR="00B22329" w:rsidRPr="00603E0A">
        <w:rPr>
          <w:rFonts w:ascii="Arial Narrow" w:hAnsi="Arial Narrow"/>
          <w:color w:val="FF0000"/>
          <w:sz w:val="28"/>
          <w:szCs w:val="28"/>
        </w:rPr>
        <w:t>foja</w:t>
      </w:r>
      <w:r w:rsidR="00C24B4E">
        <w:rPr>
          <w:rFonts w:ascii="Arial Narrow" w:hAnsi="Arial Narrow"/>
          <w:color w:val="FF0000"/>
          <w:sz w:val="28"/>
          <w:szCs w:val="28"/>
        </w:rPr>
        <w:t xml:space="preserve"> </w:t>
      </w:r>
      <w:r w:rsidR="00CB0188">
        <w:rPr>
          <w:rFonts w:ascii="Arial Narrow" w:hAnsi="Arial Narrow"/>
          <w:color w:val="FF0000"/>
          <w:sz w:val="28"/>
          <w:szCs w:val="28"/>
        </w:rPr>
        <w:t>9</w:t>
      </w:r>
      <w:r w:rsidRPr="00603E0A">
        <w:rPr>
          <w:rFonts w:ascii="Arial Narrow" w:hAnsi="Arial Narrow"/>
          <w:color w:val="FF0000"/>
          <w:sz w:val="28"/>
          <w:szCs w:val="28"/>
        </w:rPr>
        <w:t xml:space="preserve"> </w:t>
      </w:r>
      <w:r w:rsidRPr="00202809">
        <w:rPr>
          <w:rFonts w:ascii="Arial Narrow" w:hAnsi="Arial Narrow"/>
          <w:sz w:val="28"/>
          <w:szCs w:val="28"/>
        </w:rPr>
        <w:t>d</w:t>
      </w:r>
      <w:r w:rsidR="00506E68" w:rsidRPr="00603E0A">
        <w:rPr>
          <w:rFonts w:ascii="Arial Narrow" w:hAnsi="Arial Narrow"/>
          <w:color w:val="000000"/>
          <w:sz w:val="28"/>
          <w:szCs w:val="28"/>
        </w:rPr>
        <w:t>e los autos,</w:t>
      </w:r>
      <w:r w:rsidRPr="00603E0A">
        <w:rPr>
          <w:rFonts w:ascii="Arial Narrow" w:hAnsi="Arial Narrow"/>
          <w:color w:val="000000"/>
          <w:sz w:val="28"/>
          <w:szCs w:val="28"/>
        </w:rPr>
        <w:t xml:space="preserve"> con el valor probatorio que les confiere el artículo 72 fracción I del</w:t>
      </w:r>
      <w:r w:rsidR="00506E68" w:rsidRPr="00603E0A">
        <w:rPr>
          <w:rFonts w:ascii="Arial Narrow" w:hAnsi="Arial Narrow"/>
          <w:color w:val="000000"/>
          <w:sz w:val="28"/>
          <w:szCs w:val="28"/>
        </w:rPr>
        <w:t xml:space="preserve"> citado Código;</w:t>
      </w:r>
      <w:r w:rsidRPr="00603E0A">
        <w:rPr>
          <w:rFonts w:ascii="Arial Narrow" w:hAnsi="Arial Narrow" w:cs="Arial"/>
          <w:sz w:val="28"/>
          <w:szCs w:val="28"/>
          <w:lang w:val="es-ES_tradnl"/>
        </w:rPr>
        <w:t xml:space="preserve"> por lo tanto, es innegable que cuenta con legitimación para demandar en el presente juicio.</w:t>
      </w:r>
    </w:p>
    <w:p w:rsidR="000431DD" w:rsidRPr="00603E0A" w:rsidRDefault="000431DD" w:rsidP="00603E0A">
      <w:pPr>
        <w:pStyle w:val="Sinespaciado"/>
        <w:spacing w:line="360" w:lineRule="auto"/>
        <w:jc w:val="both"/>
        <w:rPr>
          <w:rFonts w:ascii="Arial Narrow" w:hAnsi="Arial Narrow"/>
          <w:color w:val="000000"/>
          <w:sz w:val="28"/>
          <w:szCs w:val="28"/>
        </w:rPr>
      </w:pPr>
    </w:p>
    <w:p w:rsidR="0070746D" w:rsidRDefault="0070746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color w:val="000000"/>
          <w:sz w:val="28"/>
          <w:szCs w:val="28"/>
        </w:rPr>
        <w:t>La autoridad demandada, justific</w:t>
      </w:r>
      <w:r w:rsidR="00506E68" w:rsidRPr="00603E0A">
        <w:rPr>
          <w:rFonts w:ascii="Arial Narrow" w:hAnsi="Arial Narrow"/>
          <w:color w:val="000000"/>
          <w:sz w:val="28"/>
          <w:szCs w:val="28"/>
        </w:rPr>
        <w:t>a</w:t>
      </w:r>
      <w:r w:rsidRPr="00603E0A">
        <w:rPr>
          <w:rFonts w:ascii="Arial Narrow" w:hAnsi="Arial Narrow"/>
          <w:color w:val="000000"/>
          <w:sz w:val="28"/>
          <w:szCs w:val="28"/>
        </w:rPr>
        <w:t xml:space="preserve"> su personalidad y legitimación, </w:t>
      </w:r>
      <w:r w:rsidR="00FE7330" w:rsidRPr="00603E0A">
        <w:rPr>
          <w:rFonts w:ascii="Arial Narrow" w:hAnsi="Arial Narrow"/>
          <w:color w:val="000000"/>
          <w:sz w:val="28"/>
          <w:szCs w:val="28"/>
        </w:rPr>
        <w:t>conforme a</w:t>
      </w:r>
      <w:r w:rsidR="00506E68" w:rsidRPr="00603E0A">
        <w:rPr>
          <w:rFonts w:ascii="Arial Narrow" w:hAnsi="Arial Narrow"/>
          <w:color w:val="000000"/>
          <w:sz w:val="28"/>
          <w:szCs w:val="28"/>
        </w:rPr>
        <w:t>l</w:t>
      </w:r>
      <w:r w:rsidRPr="00603E0A">
        <w:rPr>
          <w:rFonts w:ascii="Arial Narrow" w:hAnsi="Arial Narrow"/>
          <w:color w:val="000000"/>
          <w:sz w:val="28"/>
          <w:szCs w:val="28"/>
        </w:rPr>
        <w:t xml:space="preserve"> documento relativo</w:t>
      </w:r>
      <w:r w:rsidR="00D44199" w:rsidRPr="00603E0A">
        <w:rPr>
          <w:rFonts w:ascii="Arial Narrow" w:hAnsi="Arial Narrow"/>
          <w:color w:val="000000"/>
          <w:sz w:val="28"/>
          <w:szCs w:val="28"/>
        </w:rPr>
        <w:t xml:space="preserve"> a</w:t>
      </w:r>
      <w:r w:rsidR="00FE7330" w:rsidRPr="00603E0A">
        <w:rPr>
          <w:rFonts w:ascii="Arial Narrow" w:hAnsi="Arial Narrow"/>
          <w:color w:val="000000"/>
          <w:sz w:val="28"/>
          <w:szCs w:val="28"/>
        </w:rPr>
        <w:t>l</w:t>
      </w:r>
      <w:r w:rsidRPr="00603E0A">
        <w:rPr>
          <w:rFonts w:ascii="Arial Narrow" w:hAnsi="Arial Narrow"/>
          <w:color w:val="000000"/>
          <w:sz w:val="28"/>
          <w:szCs w:val="28"/>
        </w:rPr>
        <w:t xml:space="preserve"> nombramiento correspond</w:t>
      </w:r>
      <w:r w:rsidR="00047666" w:rsidRPr="00603E0A">
        <w:rPr>
          <w:rFonts w:ascii="Arial Narrow" w:hAnsi="Arial Narrow"/>
          <w:color w:val="000000"/>
          <w:sz w:val="28"/>
          <w:szCs w:val="28"/>
        </w:rPr>
        <w:t xml:space="preserve">iente, </w:t>
      </w:r>
      <w:r w:rsidR="00CB2C50" w:rsidRPr="00603E0A">
        <w:rPr>
          <w:rFonts w:ascii="Arial Narrow" w:hAnsi="Arial Narrow"/>
          <w:color w:val="000000"/>
          <w:sz w:val="28"/>
          <w:szCs w:val="28"/>
        </w:rPr>
        <w:t>el</w:t>
      </w:r>
      <w:r w:rsidR="00FE7330" w:rsidRPr="00603E0A">
        <w:rPr>
          <w:rFonts w:ascii="Arial Narrow" w:hAnsi="Arial Narrow"/>
          <w:color w:val="000000"/>
          <w:sz w:val="28"/>
          <w:szCs w:val="28"/>
        </w:rPr>
        <w:t xml:space="preserve"> que</w:t>
      </w:r>
      <w:r w:rsidR="00047666" w:rsidRPr="00603E0A">
        <w:rPr>
          <w:rFonts w:ascii="Arial Narrow" w:hAnsi="Arial Narrow"/>
          <w:color w:val="000000"/>
          <w:sz w:val="28"/>
          <w:szCs w:val="28"/>
        </w:rPr>
        <w:t xml:space="preserve"> consta</w:t>
      </w:r>
      <w:r w:rsidR="00FE7330" w:rsidRPr="00603E0A">
        <w:rPr>
          <w:rFonts w:ascii="Arial Narrow" w:hAnsi="Arial Narrow"/>
          <w:color w:val="000000"/>
          <w:sz w:val="28"/>
          <w:szCs w:val="28"/>
        </w:rPr>
        <w:t xml:space="preserve"> </w:t>
      </w:r>
      <w:r w:rsidR="00047666" w:rsidRPr="00603E0A">
        <w:rPr>
          <w:rFonts w:ascii="Arial Narrow" w:hAnsi="Arial Narrow"/>
          <w:color w:val="000000"/>
          <w:sz w:val="28"/>
          <w:szCs w:val="28"/>
        </w:rPr>
        <w:t xml:space="preserve">a fojas </w:t>
      </w:r>
      <w:r w:rsidR="00135C95">
        <w:rPr>
          <w:rFonts w:ascii="Arial Narrow" w:hAnsi="Arial Narrow"/>
          <w:color w:val="000000"/>
          <w:sz w:val="28"/>
          <w:szCs w:val="28"/>
        </w:rPr>
        <w:t>38</w:t>
      </w:r>
      <w:r w:rsidR="00D44199" w:rsidRPr="00603E0A">
        <w:rPr>
          <w:rFonts w:ascii="Arial Narrow" w:hAnsi="Arial Narrow"/>
          <w:color w:val="000000"/>
          <w:sz w:val="28"/>
          <w:szCs w:val="28"/>
        </w:rPr>
        <w:t xml:space="preserve"> </w:t>
      </w:r>
      <w:r w:rsidRPr="00603E0A">
        <w:rPr>
          <w:rFonts w:ascii="Arial Narrow" w:hAnsi="Arial Narrow"/>
          <w:color w:val="000000"/>
          <w:sz w:val="28"/>
          <w:szCs w:val="28"/>
        </w:rPr>
        <w:t>del presente sumario, con el valor probatorio que le confiere el artículo 72 fracción I del Código Procesal Administrativo del  Estado de San Luis Potosí.</w:t>
      </w:r>
    </w:p>
    <w:p w:rsidR="00727CF8" w:rsidRPr="00603E0A" w:rsidRDefault="00727CF8" w:rsidP="000F51B0">
      <w:pPr>
        <w:pStyle w:val="Sinespaciado"/>
        <w:spacing w:line="360" w:lineRule="auto"/>
        <w:jc w:val="both"/>
        <w:rPr>
          <w:rFonts w:ascii="Arial Narrow" w:hAnsi="Arial Narrow"/>
          <w:b/>
          <w:color w:val="000000"/>
          <w:sz w:val="28"/>
          <w:szCs w:val="28"/>
        </w:rPr>
      </w:pPr>
    </w:p>
    <w:p w:rsidR="00727CF8" w:rsidRPr="00603E0A" w:rsidRDefault="00727CF8"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TERCERO.-</w:t>
      </w:r>
      <w:r w:rsidR="00FE7330" w:rsidRPr="00603E0A">
        <w:rPr>
          <w:rFonts w:ascii="Arial Narrow" w:hAnsi="Arial Narrow"/>
          <w:color w:val="000000"/>
          <w:sz w:val="28"/>
          <w:szCs w:val="28"/>
        </w:rPr>
        <w:t xml:space="preserve"> La existencia del</w:t>
      </w:r>
      <w:r w:rsidRPr="00603E0A">
        <w:rPr>
          <w:rFonts w:ascii="Arial Narrow" w:hAnsi="Arial Narrow"/>
          <w:color w:val="000000"/>
          <w:sz w:val="28"/>
          <w:szCs w:val="28"/>
        </w:rPr>
        <w:t xml:space="preserve"> acto impugnado, q</w:t>
      </w:r>
      <w:r w:rsidR="00D44199" w:rsidRPr="00603E0A">
        <w:rPr>
          <w:rFonts w:ascii="Arial Narrow" w:hAnsi="Arial Narrow"/>
          <w:color w:val="000000"/>
          <w:sz w:val="28"/>
          <w:szCs w:val="28"/>
        </w:rPr>
        <w:t>ueda plenamente demostrada con el documento descrito</w:t>
      </w:r>
      <w:r w:rsidRPr="00603E0A">
        <w:rPr>
          <w:rFonts w:ascii="Arial Narrow" w:hAnsi="Arial Narrow"/>
          <w:color w:val="000000"/>
          <w:sz w:val="28"/>
          <w:szCs w:val="28"/>
        </w:rPr>
        <w:t xml:space="preserve"> en el Resultando Único y Considerando Segundo de esta sentencia, </w:t>
      </w:r>
      <w:r w:rsidR="00D44199" w:rsidRPr="00603E0A">
        <w:rPr>
          <w:rFonts w:ascii="Arial Narrow" w:hAnsi="Arial Narrow"/>
          <w:color w:val="000000"/>
          <w:sz w:val="28"/>
          <w:szCs w:val="28"/>
        </w:rPr>
        <w:t>el</w:t>
      </w:r>
      <w:r w:rsidRPr="00603E0A">
        <w:rPr>
          <w:rFonts w:ascii="Arial Narrow" w:hAnsi="Arial Narrow"/>
          <w:color w:val="000000"/>
          <w:sz w:val="28"/>
          <w:szCs w:val="28"/>
        </w:rPr>
        <w:t xml:space="preserve"> cual corre</w:t>
      </w:r>
      <w:r w:rsidR="00D44199" w:rsidRPr="00603E0A">
        <w:rPr>
          <w:rFonts w:ascii="Arial Narrow" w:hAnsi="Arial Narrow"/>
          <w:color w:val="000000"/>
          <w:sz w:val="28"/>
          <w:szCs w:val="28"/>
        </w:rPr>
        <w:t xml:space="preserve"> agregado</w:t>
      </w:r>
      <w:r w:rsidRPr="00603E0A">
        <w:rPr>
          <w:rFonts w:ascii="Arial Narrow" w:hAnsi="Arial Narrow"/>
          <w:color w:val="000000"/>
          <w:sz w:val="28"/>
          <w:szCs w:val="28"/>
        </w:rPr>
        <w:t xml:space="preserve"> a los autos de este expediente, generándose así los efectos legales correspondientes; documento público, el cual ya fue debidamente valorado.</w:t>
      </w:r>
    </w:p>
    <w:p w:rsidR="00727CF8" w:rsidRPr="00603E0A" w:rsidRDefault="00727CF8" w:rsidP="00603E0A">
      <w:pPr>
        <w:pStyle w:val="Sinespaciado"/>
        <w:spacing w:line="360" w:lineRule="auto"/>
        <w:ind w:firstLine="709"/>
        <w:jc w:val="both"/>
        <w:rPr>
          <w:rFonts w:ascii="Arial Narrow" w:hAnsi="Arial Narrow"/>
          <w:sz w:val="28"/>
          <w:szCs w:val="28"/>
        </w:rPr>
      </w:pPr>
    </w:p>
    <w:p w:rsidR="00962758" w:rsidRPr="00603E0A" w:rsidRDefault="00727CF8" w:rsidP="00603E0A">
      <w:pPr>
        <w:pStyle w:val="Sinespaciado"/>
        <w:spacing w:line="360" w:lineRule="auto"/>
        <w:ind w:firstLine="709"/>
        <w:jc w:val="both"/>
        <w:rPr>
          <w:rFonts w:ascii="Arial Narrow" w:hAnsi="Arial Narrow"/>
          <w:sz w:val="28"/>
          <w:szCs w:val="28"/>
        </w:rPr>
      </w:pPr>
      <w:r w:rsidRPr="00603E0A">
        <w:rPr>
          <w:rFonts w:ascii="Arial Narrow" w:hAnsi="Arial Narrow"/>
          <w:b/>
          <w:sz w:val="28"/>
          <w:szCs w:val="28"/>
        </w:rPr>
        <w:t>CUARTO.-</w:t>
      </w:r>
      <w:r w:rsidRPr="00603E0A">
        <w:rPr>
          <w:rFonts w:ascii="Arial Narrow" w:hAnsi="Arial Narrow"/>
          <w:sz w:val="28"/>
          <w:szCs w:val="28"/>
        </w:rPr>
        <w:t xml:space="preserve"> </w:t>
      </w:r>
      <w:r w:rsidR="00962758" w:rsidRPr="00603E0A">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962758" w:rsidRPr="00603E0A" w:rsidRDefault="00962758" w:rsidP="00BB10FA">
      <w:pPr>
        <w:pStyle w:val="Sinespaciado"/>
        <w:spacing w:line="360" w:lineRule="auto"/>
        <w:ind w:firstLine="709"/>
        <w:jc w:val="both"/>
        <w:rPr>
          <w:rFonts w:ascii="Arial Narrow" w:hAnsi="Arial Narrow" w:cs="Arial"/>
          <w:sz w:val="28"/>
          <w:szCs w:val="28"/>
        </w:rPr>
      </w:pPr>
      <w:r w:rsidRPr="00603E0A">
        <w:rPr>
          <w:rFonts w:ascii="Arial Narrow" w:hAnsi="Arial Narrow" w:cs="Arial"/>
          <w:sz w:val="28"/>
          <w:szCs w:val="28"/>
        </w:rPr>
        <w:t xml:space="preserve">El elemento activo adscrito a la Dirección General de Seguridad Pública Municipal de </w:t>
      </w:r>
      <w:r w:rsidR="00BB10FA">
        <w:rPr>
          <w:rFonts w:ascii="Arial Narrow" w:hAnsi="Arial Narrow" w:cs="Arial"/>
          <w:sz w:val="28"/>
          <w:szCs w:val="28"/>
        </w:rPr>
        <w:t xml:space="preserve">Soledad de Graciano Sánchez, </w:t>
      </w:r>
      <w:r w:rsidRPr="00603E0A">
        <w:rPr>
          <w:rFonts w:ascii="Arial Narrow" w:hAnsi="Arial Narrow" w:cs="Arial"/>
          <w:sz w:val="28"/>
          <w:szCs w:val="28"/>
        </w:rPr>
        <w:t xml:space="preserve">San Luis Potosí, expone como excepción y defensa la de sine </w:t>
      </w:r>
      <w:proofErr w:type="spellStart"/>
      <w:r w:rsidRPr="00603E0A">
        <w:rPr>
          <w:rFonts w:ascii="Arial Narrow" w:hAnsi="Arial Narrow" w:cs="Arial"/>
          <w:sz w:val="28"/>
          <w:szCs w:val="28"/>
        </w:rPr>
        <w:t>actione</w:t>
      </w:r>
      <w:proofErr w:type="spellEnd"/>
      <w:r w:rsidRPr="00603E0A">
        <w:rPr>
          <w:rFonts w:ascii="Arial Narrow" w:hAnsi="Arial Narrow" w:cs="Arial"/>
          <w:sz w:val="28"/>
          <w:szCs w:val="28"/>
        </w:rPr>
        <w:t xml:space="preserve"> </w:t>
      </w:r>
      <w:proofErr w:type="spellStart"/>
      <w:r w:rsidRPr="00603E0A">
        <w:rPr>
          <w:rFonts w:ascii="Arial Narrow" w:hAnsi="Arial Narrow" w:cs="Arial"/>
          <w:sz w:val="28"/>
          <w:szCs w:val="28"/>
        </w:rPr>
        <w:t>agis</w:t>
      </w:r>
      <w:proofErr w:type="spellEnd"/>
      <w:r w:rsidRPr="00603E0A">
        <w:rPr>
          <w:rFonts w:ascii="Arial Narrow" w:hAnsi="Arial Narrow" w:cs="Arial"/>
          <w:sz w:val="28"/>
          <w:szCs w:val="28"/>
        </w:rPr>
        <w:t>, argumentand</w:t>
      </w:r>
      <w:r w:rsidR="00BB10FA" w:rsidRPr="00603E0A">
        <w:rPr>
          <w:rFonts w:ascii="Arial Narrow" w:hAnsi="Arial Narrow" w:cs="Arial"/>
          <w:sz w:val="28"/>
          <w:szCs w:val="28"/>
        </w:rPr>
        <w:t xml:space="preserve">o </w:t>
      </w:r>
      <w:r w:rsidR="00BB10FA">
        <w:rPr>
          <w:rFonts w:ascii="Arial Narrow" w:hAnsi="Arial Narrow" w:cs="Arial"/>
          <w:sz w:val="28"/>
          <w:szCs w:val="28"/>
        </w:rPr>
        <w:t>cuestiones relativas al fondo del asunto,  así como que el acto no afecta los intereses jurídicos o legítimos del actor ya que se encuentran en estricta sujeción</w:t>
      </w:r>
      <w:r w:rsidR="00BB10FA" w:rsidRPr="00BB10FA">
        <w:rPr>
          <w:rFonts w:ascii="Arial Narrow" w:hAnsi="Arial Narrow" w:cs="Arial"/>
          <w:sz w:val="28"/>
          <w:szCs w:val="28"/>
        </w:rPr>
        <w:t xml:space="preserve"> </w:t>
      </w:r>
      <w:r w:rsidR="00BB10FA">
        <w:rPr>
          <w:rFonts w:ascii="Arial Narrow" w:hAnsi="Arial Narrow" w:cs="Arial"/>
          <w:sz w:val="28"/>
          <w:szCs w:val="28"/>
        </w:rPr>
        <w:t>a las disposiciones legales aplicables</w:t>
      </w:r>
      <w:r w:rsidRPr="00603E0A">
        <w:rPr>
          <w:rFonts w:ascii="Arial Narrow" w:hAnsi="Arial Narrow" w:cs="Arial"/>
          <w:sz w:val="28"/>
          <w:szCs w:val="28"/>
        </w:rPr>
        <w:t>; a lo anterior es de decirse que los a</w:t>
      </w:r>
      <w:r w:rsidR="00BB10FA">
        <w:rPr>
          <w:rFonts w:ascii="Arial Narrow" w:hAnsi="Arial Narrow" w:cs="Arial"/>
          <w:sz w:val="28"/>
          <w:szCs w:val="28"/>
        </w:rPr>
        <w:t xml:space="preserve">rgumentos que vierte la </w:t>
      </w:r>
      <w:r w:rsidRPr="00603E0A">
        <w:rPr>
          <w:rFonts w:ascii="Arial Narrow" w:hAnsi="Arial Narrow" w:cs="Arial"/>
          <w:sz w:val="28"/>
          <w:szCs w:val="28"/>
        </w:rPr>
        <w:t>demandada  tienden a sostener la legalidad del acto impugnado, lo cual será motivo de estudio al resolver sobre el fondo del presente asunto, de ahí que resulte infundada la causal de improcedencia invocada por la autoridad demandada.</w:t>
      </w:r>
    </w:p>
    <w:p w:rsidR="00962758" w:rsidRPr="00603E0A" w:rsidRDefault="00962758" w:rsidP="00603E0A">
      <w:pPr>
        <w:pStyle w:val="Sinespaciado"/>
        <w:spacing w:line="360" w:lineRule="auto"/>
        <w:ind w:firstLine="709"/>
        <w:jc w:val="both"/>
        <w:rPr>
          <w:rFonts w:ascii="Arial Narrow" w:hAnsi="Arial Narrow"/>
          <w:sz w:val="28"/>
          <w:szCs w:val="28"/>
        </w:rPr>
      </w:pPr>
    </w:p>
    <w:p w:rsidR="00962758" w:rsidRPr="00603E0A" w:rsidRDefault="00962758"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Del examen general practicado al sumario, no se advierte causal alguna que esta Sala deba hacer valer de oficio.</w:t>
      </w:r>
    </w:p>
    <w:p w:rsidR="000431DD" w:rsidRPr="00603E0A" w:rsidRDefault="000431DD" w:rsidP="00603E0A">
      <w:pPr>
        <w:pStyle w:val="Sinespaciado"/>
        <w:spacing w:line="360" w:lineRule="auto"/>
        <w:jc w:val="both"/>
        <w:rPr>
          <w:rFonts w:ascii="Arial Narrow" w:hAnsi="Arial Narrow"/>
          <w:sz w:val="28"/>
          <w:szCs w:val="28"/>
        </w:rPr>
      </w:pPr>
    </w:p>
    <w:p w:rsidR="000431DD" w:rsidRPr="00603E0A" w:rsidRDefault="000431D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QUINTO.-</w:t>
      </w:r>
      <w:r w:rsidR="00AD5A65" w:rsidRPr="00603E0A">
        <w:rPr>
          <w:rFonts w:ascii="Arial Narrow" w:hAnsi="Arial Narrow"/>
          <w:color w:val="000000"/>
          <w:sz w:val="28"/>
          <w:szCs w:val="28"/>
        </w:rPr>
        <w:t xml:space="preserve"> el</w:t>
      </w:r>
      <w:r w:rsidRPr="00603E0A">
        <w:rPr>
          <w:rFonts w:ascii="Arial Narrow" w:hAnsi="Arial Narrow"/>
          <w:color w:val="000000"/>
          <w:sz w:val="28"/>
          <w:szCs w:val="28"/>
        </w:rPr>
        <w:t xml:space="preserve"> </w:t>
      </w:r>
      <w:proofErr w:type="spellStart"/>
      <w:r w:rsidRPr="00603E0A">
        <w:rPr>
          <w:rFonts w:ascii="Arial Narrow" w:hAnsi="Arial Narrow"/>
          <w:color w:val="000000"/>
          <w:sz w:val="28"/>
          <w:szCs w:val="28"/>
        </w:rPr>
        <w:t>promovente</w:t>
      </w:r>
      <w:proofErr w:type="spellEnd"/>
      <w:r w:rsidRPr="00603E0A">
        <w:rPr>
          <w:rFonts w:ascii="Arial Narrow" w:hAnsi="Arial Narrow"/>
          <w:color w:val="000000"/>
          <w:sz w:val="28"/>
          <w:szCs w:val="28"/>
        </w:rPr>
        <w:t xml:space="preserve"> hizo valer los conceptos de impugnación que se advierten en fojas </w:t>
      </w:r>
      <w:r w:rsidRPr="00603E0A">
        <w:rPr>
          <w:rFonts w:ascii="Arial Narrow" w:hAnsi="Arial Narrow"/>
          <w:b/>
          <w:color w:val="000000"/>
          <w:sz w:val="28"/>
          <w:szCs w:val="28"/>
        </w:rPr>
        <w:t xml:space="preserve">de la </w:t>
      </w:r>
      <w:r w:rsidR="00E235E6" w:rsidRPr="00603E0A">
        <w:rPr>
          <w:rFonts w:ascii="Arial Narrow" w:hAnsi="Arial Narrow"/>
          <w:b/>
          <w:color w:val="000000"/>
          <w:sz w:val="28"/>
          <w:szCs w:val="28"/>
        </w:rPr>
        <w:t xml:space="preserve">foja </w:t>
      </w:r>
      <w:r w:rsidR="00B24507">
        <w:rPr>
          <w:rFonts w:ascii="Arial Narrow" w:hAnsi="Arial Narrow"/>
          <w:b/>
          <w:color w:val="000000"/>
          <w:sz w:val="28"/>
          <w:szCs w:val="28"/>
        </w:rPr>
        <w:t>3</w:t>
      </w:r>
      <w:r w:rsidR="00AF6764">
        <w:rPr>
          <w:rFonts w:ascii="Arial Narrow" w:hAnsi="Arial Narrow"/>
          <w:b/>
          <w:color w:val="000000"/>
          <w:sz w:val="28"/>
          <w:szCs w:val="28"/>
        </w:rPr>
        <w:t xml:space="preserve"> a la </w:t>
      </w:r>
      <w:r w:rsidR="00135C95">
        <w:rPr>
          <w:rFonts w:ascii="Arial Narrow" w:hAnsi="Arial Narrow"/>
          <w:b/>
          <w:color w:val="000000"/>
          <w:sz w:val="28"/>
          <w:szCs w:val="28"/>
        </w:rPr>
        <w:t>8</w:t>
      </w:r>
      <w:r w:rsidRPr="00603E0A">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603E0A" w:rsidRDefault="000431DD" w:rsidP="00603E0A">
      <w:pPr>
        <w:pStyle w:val="Sinespaciado"/>
        <w:spacing w:line="360" w:lineRule="auto"/>
        <w:ind w:firstLine="709"/>
        <w:jc w:val="both"/>
        <w:rPr>
          <w:rFonts w:ascii="Arial Narrow" w:hAnsi="Arial Narrow"/>
          <w:color w:val="000000"/>
          <w:sz w:val="28"/>
          <w:szCs w:val="28"/>
        </w:rPr>
      </w:pPr>
    </w:p>
    <w:p w:rsidR="000431DD" w:rsidRPr="00603E0A" w:rsidRDefault="000431DD" w:rsidP="00603E0A">
      <w:pPr>
        <w:pStyle w:val="Sinespaciado"/>
        <w:spacing w:line="360" w:lineRule="auto"/>
        <w:ind w:firstLine="709"/>
        <w:jc w:val="both"/>
        <w:rPr>
          <w:rFonts w:ascii="Arial Narrow" w:hAnsi="Arial Narrow"/>
          <w:b/>
          <w:i/>
          <w:iCs/>
          <w:color w:val="000000"/>
          <w:sz w:val="28"/>
          <w:szCs w:val="28"/>
        </w:rPr>
      </w:pPr>
      <w:r w:rsidRPr="00603E0A">
        <w:rPr>
          <w:rFonts w:ascii="Arial Narrow" w:hAnsi="Arial Narrow"/>
          <w:color w:val="000000"/>
          <w:sz w:val="28"/>
          <w:szCs w:val="28"/>
        </w:rPr>
        <w:t xml:space="preserve">Al respecto, es aplicable la Tesis de Jurisprudencia del Segundo Tribunal Colegiado del Sexto Circuito. </w:t>
      </w:r>
      <w:r w:rsidRPr="00603E0A">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603E0A">
        <w:rPr>
          <w:rFonts w:ascii="Arial Narrow" w:hAnsi="Arial Narrow"/>
          <w:b/>
          <w:i/>
          <w:iCs/>
          <w:color w:val="000000"/>
          <w:sz w:val="28"/>
          <w:szCs w:val="28"/>
        </w:rPr>
        <w:t>“CONCEPTOS DE VIOLACIÓN. EL JUEZ NO ESTÁ OBLIGADO A TRANSCRIBIRLOS....”</w:t>
      </w:r>
    </w:p>
    <w:p w:rsidR="000A727B" w:rsidRPr="00603E0A" w:rsidRDefault="000A727B" w:rsidP="00603E0A">
      <w:pPr>
        <w:pStyle w:val="Sinespaciado"/>
        <w:spacing w:line="360" w:lineRule="auto"/>
        <w:ind w:firstLine="709"/>
        <w:jc w:val="both"/>
        <w:rPr>
          <w:rFonts w:ascii="Arial Narrow" w:hAnsi="Arial Narrow"/>
          <w:i/>
          <w:iCs/>
          <w:color w:val="000000"/>
          <w:sz w:val="28"/>
          <w:szCs w:val="28"/>
        </w:rPr>
      </w:pPr>
    </w:p>
    <w:p w:rsidR="00B90486" w:rsidRDefault="00AD5A65" w:rsidP="00316041">
      <w:pPr>
        <w:pStyle w:val="Sinespaciado"/>
        <w:spacing w:line="360" w:lineRule="auto"/>
        <w:ind w:firstLine="709"/>
        <w:jc w:val="both"/>
        <w:rPr>
          <w:rFonts w:ascii="Arial Narrow" w:hAnsi="Arial Narrow" w:cs="Arial"/>
          <w:bCs/>
          <w:color w:val="000000"/>
          <w:sz w:val="28"/>
          <w:szCs w:val="28"/>
        </w:rPr>
      </w:pPr>
      <w:r w:rsidRPr="00603E0A">
        <w:rPr>
          <w:rFonts w:ascii="Arial Narrow" w:hAnsi="Arial Narrow" w:cs="Arial"/>
          <w:b/>
          <w:bCs/>
          <w:color w:val="000000"/>
          <w:sz w:val="28"/>
          <w:szCs w:val="28"/>
        </w:rPr>
        <w:t xml:space="preserve">SEXTO.- </w:t>
      </w:r>
      <w:r w:rsidR="00DA1BC1" w:rsidRPr="00603E0A">
        <w:rPr>
          <w:rFonts w:ascii="Arial Narrow" w:hAnsi="Arial Narrow" w:cs="Arial"/>
          <w:bCs/>
          <w:color w:val="000000"/>
          <w:sz w:val="28"/>
          <w:szCs w:val="28"/>
        </w:rPr>
        <w:t xml:space="preserve">El accionante refiere en su concepto de impugnación Primero que la emisión de la boleta de infracción </w:t>
      </w:r>
      <w:r w:rsidR="00B90486">
        <w:rPr>
          <w:rFonts w:ascii="Arial Narrow" w:hAnsi="Arial Narrow" w:cs="Arial"/>
          <w:bCs/>
          <w:color w:val="000000"/>
          <w:sz w:val="28"/>
          <w:szCs w:val="28"/>
        </w:rPr>
        <w:t>se encuentra indebidamente fundada e inmotivada, por lo que no reúne los requisitos de debida fundamentación y motivación contenidos en la carta magna y demás ordenamientos mencionados, que establecen que en cada acto que emita la autoridad deberá ser precedido de fundamento legal que sustente su actuar, señalándose en el mismo las circunstancias especiales del caso; y que respecto a las conductas que menciona en la boleta</w:t>
      </w:r>
      <w:r w:rsidR="00316041">
        <w:rPr>
          <w:rFonts w:ascii="Arial Narrow" w:hAnsi="Arial Narrow" w:cs="Arial"/>
          <w:bCs/>
          <w:color w:val="000000"/>
          <w:sz w:val="28"/>
          <w:szCs w:val="28"/>
        </w:rPr>
        <w:t>, la autoridad estaba obligada a precisar debidamente las circunstancias de tiempo, modo y lugar, realizando la descripción del lugar con sus respectivas referencias, pues no es suficiente expresar una determinada conducta, debiendo establecer las circunstancias específicas del motivo de la infracción, aspectos con los que se cumpliría la obligación legal de motivar la causa de la multa</w:t>
      </w:r>
      <w:r w:rsidR="00851873">
        <w:rPr>
          <w:rFonts w:ascii="Arial Narrow" w:hAnsi="Arial Narrow" w:cs="Arial"/>
          <w:bCs/>
          <w:color w:val="000000"/>
          <w:sz w:val="28"/>
          <w:szCs w:val="28"/>
        </w:rPr>
        <w:t>.</w:t>
      </w:r>
    </w:p>
    <w:p w:rsidR="00316041" w:rsidRDefault="00851873" w:rsidP="00B90486">
      <w:pPr>
        <w:pStyle w:val="Sinespaciado"/>
        <w:spacing w:line="360" w:lineRule="auto"/>
        <w:ind w:firstLine="709"/>
        <w:jc w:val="both"/>
        <w:rPr>
          <w:rFonts w:ascii="Arial Narrow" w:hAnsi="Arial Narrow" w:cs="Arial"/>
          <w:bCs/>
          <w:color w:val="000000"/>
          <w:sz w:val="28"/>
          <w:szCs w:val="28"/>
        </w:rPr>
      </w:pPr>
      <w:r>
        <w:rPr>
          <w:rFonts w:ascii="Arial Narrow" w:hAnsi="Arial Narrow" w:cs="Arial"/>
          <w:bCs/>
          <w:color w:val="000000"/>
          <w:sz w:val="28"/>
          <w:szCs w:val="28"/>
        </w:rPr>
        <w:t xml:space="preserve">Continua señalando el actor que </w:t>
      </w:r>
      <w:r w:rsidR="00316041">
        <w:rPr>
          <w:rFonts w:ascii="Arial Narrow" w:hAnsi="Arial Narrow" w:cs="Arial"/>
          <w:bCs/>
          <w:color w:val="000000"/>
          <w:sz w:val="28"/>
          <w:szCs w:val="28"/>
        </w:rPr>
        <w:t>la emisora no precisa como es que arriba a la conclusión de que no se obedeció el semáforo en luz roja y que utilizaba un equipo de comunicación portátil, pues debió realizar la conclusión clara y precisa que permitiese conocer que se encontraba cometiendo dichas faltas, por lo que la demandada no motivó el acto que se impugna al no determinar de forma fehaciente la causa por la que concluyó que se cometieron las infracciones, lo que entendería cumplida la garantía de  seguridad jurídica, lo que en el caso no aconteció.</w:t>
      </w:r>
    </w:p>
    <w:p w:rsidR="00851873" w:rsidRDefault="00851873" w:rsidP="00B90486">
      <w:pPr>
        <w:pStyle w:val="Sinespaciado"/>
        <w:spacing w:line="360" w:lineRule="auto"/>
        <w:ind w:firstLine="709"/>
        <w:jc w:val="both"/>
        <w:rPr>
          <w:rFonts w:ascii="Arial Narrow" w:hAnsi="Arial Narrow" w:cs="Arial"/>
          <w:bCs/>
          <w:color w:val="000000"/>
          <w:sz w:val="28"/>
          <w:szCs w:val="28"/>
        </w:rPr>
      </w:pPr>
    </w:p>
    <w:p w:rsidR="00DA1BC1" w:rsidRPr="00603E0A" w:rsidRDefault="00DA1BC1" w:rsidP="007A279A">
      <w:pPr>
        <w:autoSpaceDE w:val="0"/>
        <w:autoSpaceDN w:val="0"/>
        <w:adjustRightInd w:val="0"/>
        <w:spacing w:line="360" w:lineRule="auto"/>
        <w:ind w:firstLine="708"/>
        <w:jc w:val="both"/>
        <w:rPr>
          <w:rFonts w:ascii="Arial Narrow" w:hAnsi="Arial Narrow" w:cs="Arial"/>
          <w:bCs/>
          <w:color w:val="000000"/>
          <w:sz w:val="28"/>
          <w:szCs w:val="28"/>
        </w:rPr>
      </w:pPr>
      <w:r w:rsidRPr="00603E0A">
        <w:rPr>
          <w:rFonts w:ascii="Arial Narrow" w:hAnsi="Arial Narrow" w:cs="Arial"/>
          <w:color w:val="000000"/>
          <w:sz w:val="28"/>
          <w:szCs w:val="28"/>
        </w:rPr>
        <w:t>Conforme a lo anterior, y atendiendo a la causa de pedir</w:t>
      </w:r>
      <w:r w:rsidRPr="00603E0A">
        <w:rPr>
          <w:rFonts w:ascii="Arial Narrow" w:hAnsi="Arial Narrow" w:cs="Arial"/>
          <w:bCs/>
          <w:color w:val="000000"/>
          <w:sz w:val="28"/>
          <w:szCs w:val="28"/>
        </w:rPr>
        <w:t xml:space="preserve">, que refiere que será suficiente que en alguna parte del escrito se exprese con claridad la causa de pedir, señalándose cuál es la lesión o agravio que el quejoso estima le causa el acto, resolución o ley impugnada y los motivos que originaron ese agravio, para que el juzgador deba estudiarlo, y toda vez que el accionante se duele de que el supuesto agente no expresa con claridad los </w:t>
      </w:r>
      <w:r w:rsidR="00357BEF">
        <w:rPr>
          <w:rFonts w:ascii="Arial Narrow" w:hAnsi="Arial Narrow" w:cs="Arial"/>
          <w:bCs/>
          <w:color w:val="000000"/>
          <w:sz w:val="28"/>
          <w:szCs w:val="28"/>
        </w:rPr>
        <w:t xml:space="preserve">fundamentos y </w:t>
      </w:r>
      <w:r w:rsidRPr="00603E0A">
        <w:rPr>
          <w:rFonts w:ascii="Arial Narrow" w:hAnsi="Arial Narrow" w:cs="Arial"/>
          <w:bCs/>
          <w:color w:val="000000"/>
          <w:sz w:val="28"/>
          <w:szCs w:val="28"/>
        </w:rPr>
        <w:t xml:space="preserve">motivos que dan origen a la imposición de dicha infracción, ya que establece una indebida </w:t>
      </w:r>
      <w:r w:rsidR="00357BEF">
        <w:rPr>
          <w:rFonts w:ascii="Arial Narrow" w:hAnsi="Arial Narrow" w:cs="Arial"/>
          <w:bCs/>
          <w:color w:val="000000"/>
          <w:sz w:val="28"/>
          <w:szCs w:val="28"/>
        </w:rPr>
        <w:t xml:space="preserve">fundamentación y </w:t>
      </w:r>
      <w:r w:rsidRPr="00603E0A">
        <w:rPr>
          <w:rFonts w:ascii="Arial Narrow" w:hAnsi="Arial Narrow" w:cs="Arial"/>
          <w:bCs/>
          <w:color w:val="000000"/>
          <w:sz w:val="28"/>
          <w:szCs w:val="28"/>
        </w:rPr>
        <w:t>motivación.</w:t>
      </w:r>
    </w:p>
    <w:p w:rsidR="00634FD6" w:rsidRPr="00603E0A" w:rsidRDefault="00634FD6" w:rsidP="00603E0A">
      <w:pPr>
        <w:spacing w:after="0" w:line="360" w:lineRule="auto"/>
        <w:ind w:firstLine="708"/>
        <w:jc w:val="both"/>
        <w:rPr>
          <w:rFonts w:ascii="Arial Narrow" w:hAnsi="Arial Narrow" w:cs="Arial"/>
          <w:color w:val="000000"/>
          <w:sz w:val="28"/>
          <w:szCs w:val="28"/>
          <w:u w:val="single"/>
        </w:rPr>
      </w:pPr>
      <w:r w:rsidRPr="00603E0A">
        <w:rPr>
          <w:rFonts w:ascii="Arial Narrow" w:hAnsi="Arial Narrow" w:cs="Arial"/>
          <w:sz w:val="28"/>
          <w:szCs w:val="28"/>
          <w:lang w:eastAsia="es-MX"/>
        </w:rPr>
        <w:t>A juicio de la Magistrada Titular de esta Primera Sala Unitaria, el concepto de impugnación que hace valer el demandante señalado como primero, es fundado, y por tanto suficiente para declarar la nulidad del acto impugnado; con base en las consideraciones legales siguientes.</w:t>
      </w:r>
    </w:p>
    <w:p w:rsidR="00634FD6" w:rsidRPr="00603E0A" w:rsidRDefault="00634FD6" w:rsidP="00603E0A">
      <w:pPr>
        <w:autoSpaceDE w:val="0"/>
        <w:autoSpaceDN w:val="0"/>
        <w:adjustRightInd w:val="0"/>
        <w:spacing w:after="0" w:line="360" w:lineRule="auto"/>
        <w:ind w:firstLine="708"/>
        <w:jc w:val="both"/>
        <w:rPr>
          <w:rFonts w:ascii="Arial" w:hAnsi="Arial" w:cs="Arial"/>
          <w:color w:val="000000"/>
          <w:sz w:val="28"/>
          <w:szCs w:val="28"/>
        </w:rPr>
      </w:pPr>
    </w:p>
    <w:p w:rsidR="00634FD6" w:rsidRPr="00603E0A" w:rsidRDefault="00634FD6" w:rsidP="00603E0A">
      <w:pPr>
        <w:autoSpaceDE w:val="0"/>
        <w:autoSpaceDN w:val="0"/>
        <w:adjustRightInd w:val="0"/>
        <w:spacing w:after="0" w:line="360" w:lineRule="auto"/>
        <w:ind w:firstLine="708"/>
        <w:jc w:val="both"/>
        <w:rPr>
          <w:rFonts w:ascii="Arial Narrow" w:hAnsi="Arial Narrow" w:cs="Arial"/>
          <w:sz w:val="28"/>
          <w:szCs w:val="28"/>
        </w:rPr>
      </w:pPr>
      <w:r w:rsidRPr="00603E0A">
        <w:rPr>
          <w:rFonts w:ascii="Arial Narrow" w:hAnsi="Arial Narrow" w:cs="Arial"/>
          <w:color w:val="000000"/>
          <w:sz w:val="28"/>
          <w:szCs w:val="28"/>
        </w:rPr>
        <w:t xml:space="preserve">El concepto de nulidad vertido por el accionante se encuentra encaminado a señalar que el acto impugnado se encuentra indebidamente </w:t>
      </w:r>
      <w:r w:rsidR="009C3F2B">
        <w:rPr>
          <w:rFonts w:ascii="Arial Narrow" w:hAnsi="Arial Narrow" w:cs="Arial"/>
          <w:color w:val="000000"/>
          <w:sz w:val="28"/>
          <w:szCs w:val="28"/>
        </w:rPr>
        <w:t xml:space="preserve">fundado y </w:t>
      </w:r>
      <w:r w:rsidRPr="00603E0A">
        <w:rPr>
          <w:rFonts w:ascii="Arial Narrow" w:hAnsi="Arial Narrow" w:cs="Arial"/>
          <w:color w:val="000000"/>
          <w:sz w:val="28"/>
          <w:szCs w:val="28"/>
        </w:rPr>
        <w:t xml:space="preserve">motivado; a efecto de resolver dicho planteamiento, </w:t>
      </w:r>
      <w:r w:rsidRPr="00603E0A">
        <w:rPr>
          <w:rFonts w:ascii="Arial Narrow" w:hAnsi="Arial Narrow"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p>
    <w:p w:rsidR="007B3189" w:rsidRPr="001778F6" w:rsidRDefault="007B3189" w:rsidP="007B3189">
      <w:pPr>
        <w:autoSpaceDE w:val="0"/>
        <w:autoSpaceDN w:val="0"/>
        <w:adjustRightInd w:val="0"/>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Asimismo, los artículos 164, fracción V, 165, fracción II, y 167, del Código Procesal Administrativo para el Estado de San Luis Potosí</w:t>
      </w:r>
      <w:r w:rsidRPr="001778F6">
        <w:rPr>
          <w:rFonts w:ascii="Arial Narrow" w:eastAsiaTheme="minorHAnsi" w:hAnsi="Arial Narrow" w:cs="Arial"/>
          <w:sz w:val="28"/>
          <w:szCs w:val="28"/>
          <w:vertAlign w:val="superscript"/>
        </w:rPr>
        <w:footnoteReference w:id="1"/>
      </w:r>
      <w:r w:rsidRPr="001778F6">
        <w:rPr>
          <w:rFonts w:ascii="Arial Narrow" w:eastAsiaTheme="minorHAnsi" w:hAnsi="Arial Narrow" w:cs="Arial"/>
          <w:sz w:val="28"/>
          <w:szCs w:val="28"/>
        </w:rPr>
        <w:t xml:space="preserve">, son categóricos en señalar que es un elemento y requisito del acto administrativo el estar adecuadamente fundado y motivado; y que en caso de que se omitiera o fuera irregular lo anterior, producirá la nulidad del acto administrativo. </w:t>
      </w:r>
    </w:p>
    <w:p w:rsidR="007B3189" w:rsidRPr="001778F6" w:rsidRDefault="007B3189" w:rsidP="007B3189">
      <w:pPr>
        <w:spacing w:after="0" w:line="360" w:lineRule="auto"/>
        <w:ind w:firstLine="708"/>
        <w:jc w:val="both"/>
        <w:rPr>
          <w:rFonts w:ascii="Arial Narrow" w:eastAsiaTheme="minorHAnsi" w:hAnsi="Arial Narrow" w:cs="Arial"/>
          <w:sz w:val="28"/>
          <w:szCs w:val="28"/>
          <w:lang w:eastAsia="es-MX"/>
        </w:rPr>
      </w:pPr>
    </w:p>
    <w:p w:rsidR="007B3189" w:rsidRPr="001778F6" w:rsidRDefault="007B3189" w:rsidP="007B3189">
      <w:pPr>
        <w:spacing w:after="0" w:line="360" w:lineRule="auto"/>
        <w:ind w:firstLine="708"/>
        <w:jc w:val="both"/>
        <w:rPr>
          <w:rFonts w:ascii="Arial Narrow" w:eastAsiaTheme="minorHAnsi" w:hAnsi="Arial Narrow" w:cs="Arial"/>
          <w:sz w:val="28"/>
          <w:szCs w:val="28"/>
          <w:lang w:eastAsia="es-MX"/>
        </w:rPr>
      </w:pPr>
      <w:r w:rsidRPr="001778F6">
        <w:rPr>
          <w:rFonts w:ascii="Arial Narrow" w:eastAsiaTheme="minorHAnsi" w:hAnsi="Arial Narrow"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7B3189" w:rsidRPr="001778F6" w:rsidRDefault="007B3189" w:rsidP="007B3189">
      <w:pPr>
        <w:spacing w:after="0" w:line="360" w:lineRule="auto"/>
        <w:ind w:firstLine="708"/>
        <w:jc w:val="both"/>
        <w:rPr>
          <w:rFonts w:ascii="Arial Narrow" w:eastAsiaTheme="minorHAnsi" w:hAnsi="Arial Narrow" w:cs="Arial"/>
          <w:sz w:val="28"/>
          <w:szCs w:val="28"/>
          <w:lang w:eastAsia="es-MX"/>
        </w:rPr>
      </w:pPr>
    </w:p>
    <w:p w:rsidR="007B3189" w:rsidRPr="001778F6" w:rsidRDefault="007B3189" w:rsidP="007B3189">
      <w:pPr>
        <w:spacing w:after="0" w:line="360" w:lineRule="auto"/>
        <w:ind w:firstLine="708"/>
        <w:jc w:val="both"/>
        <w:rPr>
          <w:rFonts w:ascii="Arial Narrow" w:eastAsiaTheme="minorHAnsi" w:hAnsi="Arial Narrow" w:cs="Arial"/>
          <w:sz w:val="28"/>
          <w:szCs w:val="28"/>
          <w:lang w:eastAsia="es-MX"/>
        </w:rPr>
      </w:pPr>
      <w:r w:rsidRPr="001778F6">
        <w:rPr>
          <w:rFonts w:ascii="Arial Narrow" w:eastAsiaTheme="minorHAnsi" w:hAnsi="Arial Narrow"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7B3189" w:rsidRPr="001778F6" w:rsidRDefault="007B3189" w:rsidP="007B3189">
      <w:pPr>
        <w:spacing w:after="0" w:line="360" w:lineRule="auto"/>
        <w:ind w:firstLine="708"/>
        <w:jc w:val="both"/>
        <w:rPr>
          <w:rFonts w:ascii="Arial Narrow" w:eastAsiaTheme="minorHAnsi" w:hAnsi="Arial Narrow" w:cs="Arial"/>
          <w:sz w:val="28"/>
          <w:szCs w:val="28"/>
          <w:lang w:eastAsia="es-MX"/>
        </w:rPr>
      </w:pPr>
    </w:p>
    <w:p w:rsidR="007B3189" w:rsidRPr="001778F6" w:rsidRDefault="007B3189" w:rsidP="007B3189">
      <w:pPr>
        <w:spacing w:after="0" w:line="360" w:lineRule="auto"/>
        <w:ind w:firstLine="708"/>
        <w:jc w:val="both"/>
        <w:rPr>
          <w:rFonts w:ascii="Arial Narrow" w:eastAsiaTheme="minorHAnsi" w:hAnsi="Arial Narrow" w:cs="Arial"/>
          <w:sz w:val="28"/>
          <w:szCs w:val="28"/>
          <w:lang w:eastAsia="es-MX"/>
        </w:rPr>
      </w:pPr>
      <w:r w:rsidRPr="001778F6">
        <w:rPr>
          <w:rFonts w:ascii="Arial Narrow" w:eastAsiaTheme="minorHAnsi" w:hAnsi="Arial Narrow" w:cs="Arial"/>
          <w:sz w:val="28"/>
          <w:szCs w:val="28"/>
          <w:lang w:eastAsia="es-MX"/>
        </w:rPr>
        <w:t xml:space="preserve">Por tanto, a fin de cumplir con los derechos fundamentales de legalidad y seguridad jurídica en sus actos o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7B3189" w:rsidRPr="001778F6" w:rsidRDefault="007B3189" w:rsidP="007B3189">
      <w:pPr>
        <w:autoSpaceDE w:val="0"/>
        <w:autoSpaceDN w:val="0"/>
        <w:adjustRightInd w:val="0"/>
        <w:spacing w:after="0" w:line="360" w:lineRule="auto"/>
        <w:ind w:firstLine="708"/>
        <w:jc w:val="both"/>
        <w:rPr>
          <w:rFonts w:ascii="Arial Narrow" w:eastAsiaTheme="minorHAnsi" w:hAnsi="Arial Narrow" w:cs="Arial"/>
          <w:sz w:val="28"/>
          <w:szCs w:val="28"/>
        </w:rPr>
      </w:pPr>
    </w:p>
    <w:p w:rsidR="007B3189" w:rsidRPr="001778F6" w:rsidRDefault="007B3189" w:rsidP="007B3189">
      <w:pPr>
        <w:autoSpaceDE w:val="0"/>
        <w:autoSpaceDN w:val="0"/>
        <w:adjustRightInd w:val="0"/>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7B3189" w:rsidRPr="001778F6" w:rsidRDefault="007B3189" w:rsidP="007B3189">
      <w:pPr>
        <w:spacing w:after="0" w:line="360" w:lineRule="auto"/>
        <w:ind w:right="51" w:firstLine="709"/>
        <w:jc w:val="both"/>
        <w:rPr>
          <w:rFonts w:ascii="Arial Narrow" w:eastAsiaTheme="minorHAnsi" w:hAnsi="Arial Narrow" w:cs="Arial"/>
          <w:sz w:val="28"/>
          <w:szCs w:val="28"/>
        </w:rPr>
      </w:pPr>
    </w:p>
    <w:p w:rsidR="007B3189" w:rsidRPr="001778F6" w:rsidRDefault="007B3189" w:rsidP="007B3189">
      <w:pPr>
        <w:spacing w:after="0" w:line="360" w:lineRule="auto"/>
        <w:ind w:right="51" w:firstLine="709"/>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Sirve de apoyo a lo anterior el criterio sustentado por el Segundo Tribunal Colegiado del Sexto Circuito: </w:t>
      </w:r>
    </w:p>
    <w:p w:rsidR="007B3189" w:rsidRPr="001778F6" w:rsidRDefault="007B3189" w:rsidP="007B3189">
      <w:pPr>
        <w:spacing w:after="0" w:line="360" w:lineRule="auto"/>
        <w:ind w:right="51" w:firstLine="709"/>
        <w:jc w:val="both"/>
        <w:rPr>
          <w:rFonts w:ascii="Arial Narrow" w:eastAsiaTheme="minorHAnsi" w:hAnsi="Arial Narrow" w:cs="Arial"/>
          <w:sz w:val="28"/>
          <w:szCs w:val="28"/>
        </w:rPr>
      </w:pPr>
    </w:p>
    <w:p w:rsidR="007B3189" w:rsidRPr="001778F6" w:rsidRDefault="007B3189" w:rsidP="007B3189">
      <w:pPr>
        <w:spacing w:after="160" w:line="240" w:lineRule="auto"/>
        <w:ind w:left="709" w:right="51"/>
        <w:contextualSpacing/>
        <w:jc w:val="both"/>
        <w:rPr>
          <w:rFonts w:ascii="Arial Narrow" w:eastAsiaTheme="minorHAnsi" w:hAnsi="Arial Narrow" w:cs="Arial"/>
        </w:rPr>
      </w:pPr>
      <w:r w:rsidRPr="001778F6">
        <w:rPr>
          <w:rFonts w:ascii="Arial Narrow" w:eastAsiaTheme="minorHAnsi" w:hAnsi="Arial Narrow" w:cs="Arial"/>
        </w:rPr>
        <w:t>“</w:t>
      </w:r>
      <w:r w:rsidRPr="001778F6">
        <w:rPr>
          <w:rFonts w:ascii="Arial Narrow" w:eastAsiaTheme="minorHAnsi" w:hAnsi="Arial Narrow" w:cs="Arial"/>
          <w:b/>
        </w:rPr>
        <w:t>FUNDAMENTACION Y MOTIVACION DE LOS ACTOS ADMINISTRATIVOS.</w:t>
      </w:r>
      <w:r w:rsidRPr="001778F6">
        <w:rPr>
          <w:rFonts w:ascii="Arial Narrow" w:eastAsiaTheme="minorHAnsi" w:hAnsi="Arial Narrow" w:cs="Arial"/>
        </w:rPr>
        <w:t xml:space="preserve"> De acuerdo con el artículo 16 constitucional, todo acto de autoridad debe estar suficientemente fundado y motivado, entendiéndose por lo </w:t>
      </w:r>
      <w:r w:rsidRPr="001778F6">
        <w:rPr>
          <w:rFonts w:ascii="Arial Narrow" w:eastAsiaTheme="minorHAnsi" w:hAnsi="Arial Narrow" w:cs="Arial"/>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1778F6">
        <w:rPr>
          <w:rFonts w:ascii="Arial Narrow" w:eastAsiaTheme="minorHAnsi" w:hAnsi="Arial Narrow" w:cs="Arial"/>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1778F6">
        <w:rPr>
          <w:rFonts w:ascii="Arial Narrow" w:eastAsiaTheme="minorHAnsi" w:hAnsi="Arial Narrow" w:cs="Arial"/>
          <w:b/>
          <w:u w:val="single"/>
        </w:rPr>
        <w:t xml:space="preserve"> </w:t>
      </w:r>
      <w:r w:rsidRPr="001778F6">
        <w:rPr>
          <w:rFonts w:ascii="Arial Narrow" w:eastAsiaTheme="minorHAnsi" w:hAnsi="Arial Narrow" w:cs="Arial"/>
        </w:rPr>
        <w:t xml:space="preserve">para que esté obligado al pago, que serán señalados con toda exactitud, precisándose los incisos, </w:t>
      </w:r>
      <w:proofErr w:type="spellStart"/>
      <w:r w:rsidRPr="001778F6">
        <w:rPr>
          <w:rFonts w:ascii="Arial Narrow" w:eastAsiaTheme="minorHAnsi" w:hAnsi="Arial Narrow" w:cs="Arial"/>
        </w:rPr>
        <w:t>subincisos</w:t>
      </w:r>
      <w:proofErr w:type="spellEnd"/>
      <w:r w:rsidRPr="001778F6">
        <w:rPr>
          <w:rFonts w:ascii="Arial Narrow" w:eastAsiaTheme="minorHAnsi" w:hAnsi="Arial Narrow" w:cs="Arial"/>
        </w:rPr>
        <w:t xml:space="preserve">, fracciones y preceptos aplicables, y b).- Los cuerpos legales, y preceptos que otorgan competencia o facultades a las autoridades para emitir el acto en agravio del gobernado.- </w:t>
      </w:r>
      <w:r w:rsidRPr="001778F6">
        <w:rPr>
          <w:rFonts w:ascii="Arial Narrow" w:eastAsiaTheme="minorHAnsi" w:hAnsi="Arial Narrow" w:cs="Arial"/>
          <w:b/>
        </w:rPr>
        <w:t>SEGUNDO TRIBUNAL COLEGIADO DEL SEXTO CIRCUITO.”</w:t>
      </w:r>
      <w:r w:rsidRPr="001778F6">
        <w:rPr>
          <w:rFonts w:ascii="Arial Narrow" w:eastAsiaTheme="minorHAnsi" w:hAnsi="Arial Narrow" w:cs="Arial"/>
        </w:rPr>
        <w:t xml:space="preserve"> </w:t>
      </w:r>
      <w:r w:rsidRPr="001778F6">
        <w:rPr>
          <w:rFonts w:ascii="Arial Narrow" w:eastAsiaTheme="minorHAnsi" w:hAnsi="Arial Narrow" w:cs="Arial"/>
          <w:vertAlign w:val="superscript"/>
        </w:rPr>
        <w:footnoteReference w:id="2"/>
      </w:r>
    </w:p>
    <w:p w:rsidR="007B3189" w:rsidRPr="001778F6" w:rsidRDefault="007B3189" w:rsidP="007B3189">
      <w:pPr>
        <w:spacing w:after="0" w:line="240" w:lineRule="auto"/>
        <w:ind w:firstLine="708"/>
        <w:jc w:val="both"/>
        <w:rPr>
          <w:rFonts w:ascii="Arial Narrow" w:eastAsiaTheme="minorHAnsi" w:hAnsi="Arial Narrow" w:cs="Arial"/>
          <w:sz w:val="28"/>
          <w:szCs w:val="28"/>
          <w:lang w:eastAsia="es-MX"/>
        </w:rPr>
      </w:pPr>
    </w:p>
    <w:p w:rsidR="007B3189" w:rsidRPr="001778F6" w:rsidRDefault="007B3189" w:rsidP="007B3189">
      <w:pPr>
        <w:spacing w:after="0" w:line="360" w:lineRule="auto"/>
        <w:ind w:firstLine="708"/>
        <w:jc w:val="both"/>
        <w:rPr>
          <w:rFonts w:ascii="Arial Narrow" w:eastAsiaTheme="minorHAnsi" w:hAnsi="Arial Narrow" w:cs="Arial"/>
          <w:color w:val="000000"/>
          <w:sz w:val="28"/>
          <w:szCs w:val="28"/>
        </w:rPr>
      </w:pPr>
    </w:p>
    <w:p w:rsidR="007B3189" w:rsidRPr="001778F6" w:rsidRDefault="007B3189" w:rsidP="007B3189">
      <w:pPr>
        <w:spacing w:after="0" w:line="360" w:lineRule="auto"/>
        <w:ind w:firstLine="708"/>
        <w:jc w:val="both"/>
        <w:rPr>
          <w:rFonts w:ascii="Arial Narrow" w:eastAsiaTheme="minorHAnsi" w:hAnsi="Arial Narrow" w:cs="Arial"/>
          <w:color w:val="000000"/>
          <w:sz w:val="28"/>
          <w:szCs w:val="28"/>
        </w:rPr>
      </w:pPr>
      <w:r w:rsidRPr="001778F6">
        <w:rPr>
          <w:rFonts w:ascii="Arial Narrow" w:eastAsiaTheme="minorHAnsi" w:hAnsi="Arial Narrow" w:cs="Arial"/>
          <w:color w:val="000000"/>
          <w:sz w:val="28"/>
          <w:szCs w:val="28"/>
        </w:rPr>
        <w:t>De igual manera, refuerzan lo anterior los siguientes criterios cuyos datos de localización y contenido se reproducen a continuación:</w:t>
      </w:r>
    </w:p>
    <w:p w:rsidR="007B3189" w:rsidRPr="001778F6" w:rsidRDefault="007B3189" w:rsidP="007B3189">
      <w:pPr>
        <w:spacing w:after="0" w:line="240" w:lineRule="auto"/>
        <w:contextualSpacing/>
        <w:jc w:val="both"/>
        <w:rPr>
          <w:rFonts w:ascii="Arial Narrow" w:eastAsiaTheme="minorHAnsi" w:hAnsi="Arial Narrow" w:cs="Arial"/>
          <w:color w:val="000000"/>
        </w:rPr>
      </w:pPr>
    </w:p>
    <w:p w:rsidR="007B3189" w:rsidRPr="001778F6" w:rsidRDefault="007B3189" w:rsidP="007B3189">
      <w:pPr>
        <w:spacing w:after="0" w:line="240" w:lineRule="auto"/>
        <w:ind w:left="709"/>
        <w:contextualSpacing/>
        <w:jc w:val="both"/>
        <w:rPr>
          <w:rFonts w:ascii="Arial Narrow" w:eastAsiaTheme="minorHAnsi" w:hAnsi="Arial Narrow" w:cs="Arial"/>
          <w:color w:val="000000"/>
        </w:rPr>
      </w:pPr>
      <w:r w:rsidRPr="001778F6">
        <w:rPr>
          <w:rFonts w:ascii="Arial Narrow" w:eastAsiaTheme="minorHAnsi" w:hAnsi="Arial Narrow" w:cs="Arial"/>
          <w:color w:val="000000"/>
        </w:rPr>
        <w:t>"</w:t>
      </w:r>
      <w:r w:rsidRPr="001778F6">
        <w:rPr>
          <w:rFonts w:ascii="Arial Narrow" w:eastAsiaTheme="minorHAnsi" w:hAnsi="Arial Narrow" w:cs="Arial"/>
          <w:b/>
          <w:color w:val="000000"/>
        </w:rPr>
        <w:t>FUNDAMENTACIÓN Y MOTIVACIÓN DE LOS MANDAMIENTOS DE LA AUTORIDAD. ARTÍCULO 16 CONSTITUCIONAL.</w:t>
      </w:r>
      <w:r w:rsidRPr="001778F6">
        <w:rPr>
          <w:rFonts w:ascii="Arial Narrow" w:eastAsiaTheme="minorHAnsi"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r w:rsidRPr="001778F6">
        <w:rPr>
          <w:rFonts w:ascii="Arial Narrow" w:eastAsiaTheme="minorHAnsi" w:hAnsi="Arial Narrow" w:cs="Arial"/>
          <w:color w:val="000000"/>
          <w:vertAlign w:val="superscript"/>
        </w:rPr>
        <w:footnoteReference w:id="3"/>
      </w:r>
    </w:p>
    <w:p w:rsidR="007B3189" w:rsidRPr="001778F6" w:rsidRDefault="007B3189" w:rsidP="007B3189">
      <w:pPr>
        <w:spacing w:after="0" w:line="240" w:lineRule="auto"/>
        <w:ind w:left="993"/>
        <w:contextualSpacing/>
        <w:jc w:val="both"/>
        <w:rPr>
          <w:rFonts w:ascii="Arial Narrow" w:eastAsiaTheme="minorHAnsi" w:hAnsi="Arial Narrow" w:cs="Arial"/>
          <w:color w:val="000000"/>
        </w:rPr>
      </w:pPr>
    </w:p>
    <w:p w:rsidR="007B3189" w:rsidRPr="001778F6" w:rsidRDefault="007B3189" w:rsidP="007B3189">
      <w:pPr>
        <w:spacing w:after="0" w:line="240" w:lineRule="auto"/>
        <w:ind w:left="709"/>
        <w:contextualSpacing/>
        <w:jc w:val="both"/>
        <w:rPr>
          <w:rFonts w:ascii="Arial Narrow" w:eastAsiaTheme="minorHAnsi" w:hAnsi="Arial Narrow" w:cs="Arial"/>
          <w:color w:val="000000"/>
        </w:rPr>
      </w:pPr>
      <w:r w:rsidRPr="001778F6">
        <w:rPr>
          <w:rFonts w:ascii="Arial Narrow" w:eastAsiaTheme="minorHAnsi" w:hAnsi="Arial Narrow" w:cs="Arial"/>
          <w:color w:val="000000"/>
        </w:rPr>
        <w:t>"</w:t>
      </w:r>
      <w:r w:rsidRPr="001778F6">
        <w:rPr>
          <w:rFonts w:ascii="Arial Narrow" w:eastAsiaTheme="minorHAnsi" w:hAnsi="Arial Narrow" w:cs="Arial"/>
          <w:b/>
          <w:color w:val="000000"/>
        </w:rPr>
        <w:t>FUNDAMENTACIÓN Y MOTIVACIÓN.</w:t>
      </w:r>
      <w:r w:rsidRPr="001778F6">
        <w:rPr>
          <w:rFonts w:ascii="Arial Narrow" w:eastAsiaTheme="minorHAnsi"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r w:rsidRPr="001778F6">
        <w:rPr>
          <w:rFonts w:ascii="Arial Narrow" w:eastAsiaTheme="minorHAnsi" w:hAnsi="Arial Narrow" w:cs="Arial"/>
          <w:color w:val="000000"/>
          <w:vertAlign w:val="superscript"/>
        </w:rPr>
        <w:footnoteReference w:id="4"/>
      </w:r>
    </w:p>
    <w:p w:rsidR="007B3189" w:rsidRPr="001778F6" w:rsidRDefault="007B3189" w:rsidP="007B318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7B3189" w:rsidRPr="001778F6" w:rsidRDefault="007B3189" w:rsidP="007B318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Debe precisarse que los anteriores requisitos de fundamentación y motivación de los actos de autoridad, en la presente </w:t>
      </w:r>
      <w:proofErr w:type="spellStart"/>
      <w:r w:rsidRPr="001778F6">
        <w:rPr>
          <w:rFonts w:ascii="Arial Narrow" w:eastAsia="Times New Roman" w:hAnsi="Arial Narrow" w:cs="Arial"/>
          <w:color w:val="000000"/>
          <w:sz w:val="28"/>
          <w:szCs w:val="28"/>
          <w:lang w:eastAsia="es-ES"/>
        </w:rPr>
        <w:t>litis</w:t>
      </w:r>
      <w:proofErr w:type="spellEnd"/>
      <w:r w:rsidRPr="001778F6">
        <w:rPr>
          <w:rFonts w:ascii="Arial Narrow" w:eastAsia="Times New Roman" w:hAnsi="Arial Narrow" w:cs="Arial"/>
          <w:color w:val="000000"/>
          <w:sz w:val="28"/>
          <w:szCs w:val="28"/>
          <w:lang w:eastAsia="es-ES"/>
        </w:rPr>
        <w:t xml:space="preserve"> a resolver, se encuentran reflejados en el artículo 91, de la Ley de Tránsito del Estado de San Luis Potosí, el cual conforme al diverso 1°, primero y segundo párrafos, de la misma Ley, es obligatoria para las autoridades estatales y municipales del Estado de San Luis Potosí; ordinales que se transcriben a continuación:</w:t>
      </w:r>
    </w:p>
    <w:p w:rsidR="007B3189" w:rsidRPr="001778F6" w:rsidRDefault="007B3189" w:rsidP="007B318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b/>
          <w:color w:val="000000"/>
          <w:lang w:eastAsia="es-ES"/>
        </w:rPr>
      </w:pPr>
      <w:r w:rsidRPr="001778F6">
        <w:rPr>
          <w:rFonts w:ascii="Arial Narrow" w:eastAsia="Times New Roman" w:hAnsi="Arial Narrow" w:cs="Arial"/>
          <w:b/>
          <w:color w:val="000000"/>
          <w:lang w:eastAsia="es-ES"/>
        </w:rPr>
        <w:t>“ARTICULO 1°.- La presente Ley es de orden público y de interés general</w:t>
      </w:r>
      <w:r w:rsidRPr="001778F6">
        <w:rPr>
          <w:rFonts w:ascii="Arial Narrow" w:eastAsia="Times New Roman" w:hAnsi="Arial Narrow" w:cs="Arial"/>
          <w:color w:val="000000"/>
          <w:lang w:eastAsia="es-ES"/>
        </w:rPr>
        <w:t>; y tiene como objeto establecer las bases generales para la regulación del tránsito de vehículos, peatones y semovientes en el Estado, y del servicio de estacionamientos al público.</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 xml:space="preserve">Tiene su fundamento en lo dispuesto por el artículo 115 fracciones II y III de la Constitución Política de los Estados Unidos Mexicanos; y 114 fracciones II y III de la Constitución Política del Estado, </w:t>
      </w:r>
      <w:r w:rsidRPr="001778F6">
        <w:rPr>
          <w:rFonts w:ascii="Arial Narrow" w:eastAsia="Times New Roman" w:hAnsi="Arial Narrow" w:cs="Arial"/>
          <w:b/>
          <w:color w:val="000000"/>
          <w:u w:val="single"/>
          <w:lang w:eastAsia="es-ES"/>
        </w:rPr>
        <w:t>por lo que es obligatoria para todas las autoridades estatales y municipales</w:t>
      </w:r>
      <w:r w:rsidRPr="001778F6">
        <w:rPr>
          <w:rFonts w:ascii="Arial Narrow" w:eastAsia="Times New Roman" w:hAnsi="Arial Narrow" w:cs="Arial"/>
          <w:color w:val="000000"/>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b/>
          <w:color w:val="000000"/>
          <w:lang w:eastAsia="es-ES"/>
        </w:rPr>
        <w:t xml:space="preserve">ARTICULO 91. </w:t>
      </w:r>
      <w:r w:rsidRPr="001778F6">
        <w:rPr>
          <w:rFonts w:ascii="Arial Narrow" w:eastAsia="Times New Roman" w:hAnsi="Arial Narrow" w:cs="Arial"/>
          <w:color w:val="000000"/>
          <w:lang w:eastAsia="es-ES"/>
        </w:rPr>
        <w:t>(DEROGADO PRIMER PÁRRAFO, P.O. 11 DE JUNIO DE 2016)</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b/>
          <w:color w:val="000000"/>
          <w:lang w:eastAsia="es-ES"/>
        </w:rPr>
      </w:pPr>
      <w:r w:rsidRPr="001778F6">
        <w:rPr>
          <w:rFonts w:ascii="Arial Narrow" w:eastAsia="Times New Roman" w:hAnsi="Arial Narrow" w:cs="Arial"/>
          <w:b/>
          <w:color w:val="000000"/>
          <w:lang w:eastAsia="es-ES"/>
        </w:rPr>
        <w:t>Para la aplicación de la sanción se levantará una boleta de infracción y sanción</w:t>
      </w:r>
      <w:r w:rsidRPr="001778F6">
        <w:rPr>
          <w:rFonts w:ascii="Arial Narrow" w:eastAsia="Times New Roman" w:hAnsi="Arial Narrow" w:cs="Arial"/>
          <w:color w:val="000000"/>
          <w:lang w:eastAsia="es-ES"/>
        </w:rPr>
        <w:t xml:space="preserve">, que </w:t>
      </w:r>
      <w:r w:rsidRPr="001778F6">
        <w:rPr>
          <w:rFonts w:ascii="Arial Narrow" w:eastAsia="Times New Roman" w:hAnsi="Arial Narrow" w:cs="Arial"/>
          <w:b/>
          <w:color w:val="000000"/>
          <w:lang w:eastAsia="es-ES"/>
        </w:rPr>
        <w:t xml:space="preserve">contendrá </w:t>
      </w:r>
      <w:r w:rsidRPr="001778F6">
        <w:rPr>
          <w:rFonts w:ascii="Arial Narrow" w:eastAsia="Times New Roman" w:hAnsi="Arial Narrow" w:cs="Arial"/>
          <w:b/>
          <w:color w:val="000000"/>
          <w:u w:val="single"/>
          <w:lang w:eastAsia="es-ES"/>
        </w:rPr>
        <w:t>obligatoriamente</w:t>
      </w:r>
      <w:r w:rsidRPr="001778F6">
        <w:rPr>
          <w:rFonts w:ascii="Arial Narrow" w:eastAsia="Times New Roman" w:hAnsi="Arial Narrow" w:cs="Arial"/>
          <w:b/>
          <w:color w:val="000000"/>
          <w:lang w:eastAsia="es-ES"/>
        </w:rPr>
        <w:t xml:space="preserve"> los siguientes datos:</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 Nombre y cargo de quien levanta la boleta;</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II. La circunstanciación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III. Nombre y, en su caso, domicilio del infractor;</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IV. Datos de identificación del vehículo;</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V. Número, vigencia y clase de licencia para manejar;</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b/>
          <w:color w:val="000000"/>
          <w:u w:val="single"/>
          <w:lang w:eastAsia="es-ES"/>
        </w:rPr>
      </w:pPr>
      <w:r w:rsidRPr="001778F6">
        <w:rPr>
          <w:rFonts w:ascii="Arial Narrow" w:eastAsia="Times New Roman" w:hAnsi="Arial Narrow" w:cs="Arial"/>
          <w:b/>
          <w:color w:val="000000"/>
          <w:u w:val="single"/>
          <w:lang w:eastAsia="es-ES"/>
        </w:rPr>
        <w:t>VI. Descripción de las circunstancias de modo, tiempo y lugar conocidas por la autoridad de tránsito, que entrañan la comisión de la infracción cometida por el infractor; entre otros, lugar, fecha y hora de la comisión de la infracción. Esta circunstanciación servirá como motivación de la sanción que se imponga;</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b/>
          <w:color w:val="000000"/>
          <w:u w:val="single"/>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b/>
          <w:color w:val="000000"/>
          <w:u w:val="single"/>
          <w:lang w:eastAsia="es-ES"/>
        </w:rPr>
      </w:pPr>
      <w:r w:rsidRPr="001778F6">
        <w:rPr>
          <w:rFonts w:ascii="Arial Narrow" w:eastAsia="Times New Roman" w:hAnsi="Arial Narrow" w:cs="Arial"/>
          <w:b/>
          <w:color w:val="000000"/>
          <w:u w:val="single"/>
          <w:lang w:eastAsia="es-ES"/>
        </w:rPr>
        <w:t>VII. La cita de los fundamentos legales o reglamentarios que acrediten la comisión de la infracción;</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VIII. El importe correspondiente de la multa impuesta como sanción;</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IX. El documento que retiene;</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X. Nombre y firma de quien levanta la infracción, así como la firma del infractor, y</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XI. En el supuesto de que el vehículo sea retenido, deberán asentarse las razones que motiven la retención, debiendo exponerse la debida fundamentación legal.</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Cuando se trate de varias faltas cometidas en diversos hechos por un infractor, el elemento o agente las asentará en diferentes boletas, una por cada infracción.</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Si el infractor se niega a firmar o a recibir la boleta de infracción levantada, o se encuentra ausente, se asentará esta circunstancia y se considerará como notificada, sin que esto invalide la boleta de infracción y sanción.”</w:t>
      </w: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7B3189" w:rsidRPr="001778F6" w:rsidRDefault="007B3189" w:rsidP="007B3189">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(Énfasis añadido)</w:t>
      </w:r>
    </w:p>
    <w:p w:rsidR="007B3189" w:rsidRPr="001778F6" w:rsidRDefault="007B3189" w:rsidP="007B318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7B3189" w:rsidRPr="001778F6" w:rsidRDefault="007B3189" w:rsidP="007B318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De los numera</w:t>
      </w:r>
      <w:r w:rsidRPr="001778F6">
        <w:rPr>
          <w:rFonts w:ascii="Arial Narrow" w:eastAsia="Times New Roman" w:hAnsi="Arial Narrow" w:cs="Arial"/>
          <w:color w:val="000000"/>
          <w:sz w:val="28"/>
          <w:szCs w:val="28"/>
          <w:lang w:eastAsia="es-ES"/>
        </w:rPr>
        <w:t>les transcritos se desprende que la Ley de Tránsito es obligatoria para las autoridades estatales y municipales, por lo que para la aplicación de una sanción se levantará una boleta de infracción y sanción, que contendrá imperativamente, entre otros datos, los siguientes:</w:t>
      </w:r>
    </w:p>
    <w:p w:rsidR="007B3189" w:rsidRPr="001778F6" w:rsidRDefault="007B3189" w:rsidP="007B318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7B3189" w:rsidRPr="003B12CB" w:rsidRDefault="007B3189" w:rsidP="007B3189">
      <w:pPr>
        <w:pStyle w:val="Prrafodelista"/>
        <w:numPr>
          <w:ilvl w:val="0"/>
          <w:numId w:val="7"/>
        </w:numPr>
        <w:autoSpaceDE w:val="0"/>
        <w:autoSpaceDN w:val="0"/>
        <w:adjustRightInd w:val="0"/>
        <w:spacing w:line="360" w:lineRule="auto"/>
        <w:jc w:val="both"/>
        <w:rPr>
          <w:rFonts w:ascii="Arial Narrow" w:hAnsi="Arial Narrow" w:cs="Arial"/>
          <w:color w:val="000000"/>
          <w:sz w:val="28"/>
          <w:szCs w:val="28"/>
        </w:rPr>
      </w:pPr>
      <w:r w:rsidRPr="003B12CB">
        <w:rPr>
          <w:rFonts w:ascii="Arial Narrow" w:hAnsi="Arial Narrow" w:cs="Arial"/>
          <w:color w:val="000000"/>
          <w:sz w:val="28"/>
          <w:szCs w:val="28"/>
          <w:u w:val="single"/>
        </w:rPr>
        <w:t>Descripción</w:t>
      </w:r>
      <w:r w:rsidRPr="003B12CB">
        <w:rPr>
          <w:rFonts w:ascii="Arial Narrow" w:hAnsi="Arial Narrow" w:cs="Arial"/>
          <w:color w:val="000000"/>
          <w:sz w:val="28"/>
          <w:szCs w:val="28"/>
        </w:rPr>
        <w:t xml:space="preserve"> de las </w:t>
      </w:r>
      <w:r w:rsidRPr="003B12CB">
        <w:rPr>
          <w:rFonts w:ascii="Arial Narrow" w:hAnsi="Arial Narrow" w:cs="Arial"/>
          <w:color w:val="000000"/>
          <w:sz w:val="28"/>
          <w:szCs w:val="28"/>
          <w:u w:val="single"/>
        </w:rPr>
        <w:t>circunstancias</w:t>
      </w:r>
      <w:r w:rsidRPr="003B12CB">
        <w:rPr>
          <w:rFonts w:ascii="Arial Narrow" w:hAnsi="Arial Narrow" w:cs="Arial"/>
          <w:color w:val="000000"/>
          <w:sz w:val="28"/>
          <w:szCs w:val="28"/>
        </w:rPr>
        <w:t xml:space="preserve"> de </w:t>
      </w:r>
      <w:r w:rsidRPr="003B12CB">
        <w:rPr>
          <w:rFonts w:ascii="Arial Narrow" w:hAnsi="Arial Narrow" w:cs="Arial"/>
          <w:color w:val="000000"/>
          <w:sz w:val="28"/>
          <w:szCs w:val="28"/>
          <w:u w:val="single"/>
        </w:rPr>
        <w:t>modo</w:t>
      </w:r>
      <w:r w:rsidRPr="003B12CB">
        <w:rPr>
          <w:rFonts w:ascii="Arial Narrow" w:hAnsi="Arial Narrow" w:cs="Arial"/>
          <w:color w:val="000000"/>
          <w:sz w:val="28"/>
          <w:szCs w:val="28"/>
        </w:rPr>
        <w:t xml:space="preserve">, </w:t>
      </w:r>
      <w:r w:rsidRPr="003B12CB">
        <w:rPr>
          <w:rFonts w:ascii="Arial Narrow" w:hAnsi="Arial Narrow" w:cs="Arial"/>
          <w:color w:val="000000"/>
          <w:sz w:val="28"/>
          <w:szCs w:val="28"/>
          <w:u w:val="single"/>
        </w:rPr>
        <w:t>tiempo</w:t>
      </w:r>
      <w:r w:rsidRPr="003B12CB">
        <w:rPr>
          <w:rFonts w:ascii="Arial Narrow" w:hAnsi="Arial Narrow" w:cs="Arial"/>
          <w:color w:val="000000"/>
          <w:sz w:val="28"/>
          <w:szCs w:val="28"/>
        </w:rPr>
        <w:t xml:space="preserve"> y </w:t>
      </w:r>
      <w:r w:rsidRPr="003B12CB">
        <w:rPr>
          <w:rFonts w:ascii="Arial Narrow" w:hAnsi="Arial Narrow" w:cs="Arial"/>
          <w:color w:val="000000"/>
          <w:sz w:val="28"/>
          <w:szCs w:val="28"/>
          <w:u w:val="single"/>
        </w:rPr>
        <w:t>lugar</w:t>
      </w:r>
      <w:r w:rsidRPr="003B12CB">
        <w:rPr>
          <w:rFonts w:ascii="Arial Narrow" w:hAnsi="Arial Narrow" w:cs="Arial"/>
          <w:color w:val="000000"/>
          <w:sz w:val="28"/>
          <w:szCs w:val="28"/>
        </w:rPr>
        <w:t xml:space="preserve"> conocidas por la autoridad de tránsito, que entrañan la comisión de la infracción cometida por el infractor; entre otros, </w:t>
      </w:r>
      <w:r w:rsidRPr="003B12CB">
        <w:rPr>
          <w:rFonts w:ascii="Arial Narrow" w:hAnsi="Arial Narrow" w:cs="Arial"/>
          <w:color w:val="000000"/>
          <w:sz w:val="28"/>
          <w:szCs w:val="28"/>
          <w:u w:val="single"/>
        </w:rPr>
        <w:t>lugar, fecha y hora</w:t>
      </w:r>
      <w:r w:rsidRPr="003B12CB">
        <w:rPr>
          <w:rFonts w:ascii="Arial Narrow" w:hAnsi="Arial Narrow" w:cs="Arial"/>
          <w:color w:val="000000"/>
          <w:sz w:val="28"/>
          <w:szCs w:val="28"/>
        </w:rPr>
        <w:t xml:space="preserve"> de la comisión de la infracción. Esta </w:t>
      </w:r>
      <w:r w:rsidRPr="003B12CB">
        <w:rPr>
          <w:rFonts w:ascii="Arial Narrow" w:hAnsi="Arial Narrow" w:cs="Arial"/>
          <w:color w:val="000000"/>
          <w:sz w:val="28"/>
          <w:szCs w:val="28"/>
          <w:u w:val="single"/>
        </w:rPr>
        <w:t>circunstanciación</w:t>
      </w:r>
      <w:r w:rsidRPr="003B12CB">
        <w:rPr>
          <w:rFonts w:ascii="Arial Narrow" w:hAnsi="Arial Narrow" w:cs="Arial"/>
          <w:color w:val="000000"/>
          <w:sz w:val="28"/>
          <w:szCs w:val="28"/>
        </w:rPr>
        <w:t xml:space="preserve"> servirá como motivación de la sanción que se imponga.</w:t>
      </w:r>
    </w:p>
    <w:p w:rsidR="007B3189" w:rsidRPr="003B12CB" w:rsidRDefault="007B3189" w:rsidP="007B3189">
      <w:pPr>
        <w:pStyle w:val="Prrafodelista"/>
        <w:numPr>
          <w:ilvl w:val="0"/>
          <w:numId w:val="7"/>
        </w:numPr>
        <w:autoSpaceDE w:val="0"/>
        <w:autoSpaceDN w:val="0"/>
        <w:adjustRightInd w:val="0"/>
        <w:spacing w:line="360" w:lineRule="auto"/>
        <w:jc w:val="both"/>
        <w:rPr>
          <w:rFonts w:ascii="Arial Narrow" w:hAnsi="Arial Narrow" w:cs="Arial"/>
          <w:color w:val="000000"/>
          <w:sz w:val="28"/>
          <w:szCs w:val="28"/>
        </w:rPr>
      </w:pPr>
      <w:r w:rsidRPr="003B12CB">
        <w:rPr>
          <w:rFonts w:ascii="Arial Narrow" w:hAnsi="Arial Narrow" w:cs="Arial"/>
          <w:color w:val="000000"/>
          <w:sz w:val="28"/>
          <w:szCs w:val="28"/>
        </w:rPr>
        <w:t>La cita de los fundamentos legales o reglamentarios que acrediten la comisión de la infracción.</w:t>
      </w:r>
    </w:p>
    <w:p w:rsidR="007B3189" w:rsidRPr="001778F6" w:rsidRDefault="007B3189" w:rsidP="007B3189">
      <w:pPr>
        <w:autoSpaceDE w:val="0"/>
        <w:autoSpaceDN w:val="0"/>
        <w:adjustRightInd w:val="0"/>
        <w:spacing w:after="0" w:line="360" w:lineRule="auto"/>
        <w:ind w:left="1428"/>
        <w:jc w:val="both"/>
        <w:rPr>
          <w:rFonts w:ascii="Arial Narrow" w:eastAsia="Times New Roman" w:hAnsi="Arial Narrow" w:cs="Arial"/>
          <w:color w:val="000000"/>
          <w:sz w:val="28"/>
          <w:szCs w:val="28"/>
          <w:lang w:eastAsia="es-ES"/>
        </w:rPr>
      </w:pPr>
    </w:p>
    <w:p w:rsidR="007B3189" w:rsidRPr="001778F6" w:rsidRDefault="007B3189" w:rsidP="007B318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El requisito de fundamentación y motivación referido, de igual manera se ve reflejado por lo dispuesto por el artículo 171, del Reglamento de Tránsito del Municipio de San Luis Potosí </w:t>
      </w:r>
      <w:r w:rsidRPr="001778F6">
        <w:rPr>
          <w:rFonts w:ascii="Arial Narrow" w:eastAsia="Times New Roman" w:hAnsi="Arial Narrow" w:cs="Arial"/>
          <w:i/>
          <w:color w:val="000000"/>
          <w:sz w:val="28"/>
          <w:szCs w:val="28"/>
          <w:lang w:eastAsia="es-ES"/>
        </w:rPr>
        <w:t>–en el cual también se fundamenta la boleta impugnada y que resulta aplicable para su emisión al corresponder a un acto emitido por un policía vial adscrito a la Dirección General de Seguridad Pública Municipal del Gobierno Municipal de San Luis Potosí-</w:t>
      </w:r>
      <w:r w:rsidRPr="001778F6">
        <w:rPr>
          <w:rFonts w:ascii="Arial Narrow" w:eastAsia="Times New Roman" w:hAnsi="Arial Narrow" w:cs="Arial"/>
          <w:color w:val="000000"/>
          <w:sz w:val="28"/>
          <w:szCs w:val="28"/>
          <w:lang w:eastAsia="es-ES"/>
        </w:rPr>
        <w:t>, mismo que se transcribe a continuación:</w:t>
      </w:r>
    </w:p>
    <w:p w:rsidR="007B3189" w:rsidRPr="001778F6" w:rsidRDefault="007B3189" w:rsidP="007B318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w:t>
      </w:r>
      <w:r w:rsidRPr="001778F6">
        <w:rPr>
          <w:rFonts w:ascii="Arial Narrow" w:eastAsiaTheme="minorHAnsi" w:hAnsi="Arial Narrow" w:cs="Arial"/>
          <w:b/>
          <w:szCs w:val="18"/>
        </w:rPr>
        <w:t>Artículo 171.</w:t>
      </w:r>
      <w:r w:rsidRPr="001778F6">
        <w:rPr>
          <w:rFonts w:ascii="Arial Narrow" w:eastAsiaTheme="minorHAnsi" w:hAnsi="Arial Narrow" w:cs="Arial"/>
          <w:szCs w:val="18"/>
        </w:rPr>
        <w:t xml:space="preserve"> Las boletas de infracción y sanción impuestas por el Agente de Tránsito deberán contener los siguientes </w:t>
      </w:r>
      <w:r w:rsidRPr="001778F6">
        <w:rPr>
          <w:rFonts w:ascii="Arial Narrow" w:eastAsiaTheme="minorHAnsi" w:hAnsi="Arial Narrow" w:cs="Arial"/>
          <w:b/>
          <w:szCs w:val="18"/>
          <w:u w:val="single"/>
        </w:rPr>
        <w:t>datos</w:t>
      </w:r>
      <w:r w:rsidRPr="001778F6">
        <w:rPr>
          <w:rFonts w:ascii="Arial Narrow" w:eastAsiaTheme="minorHAnsi" w:hAnsi="Arial Narrow" w:cs="Arial"/>
          <w:szCs w:val="18"/>
        </w:rPr>
        <w:t>:</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I. Autoridad que la expide;</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II. Datos de la credencial con que se identifica el Agente de Tránsito de la Dirección de Policía Vial, a saber:</w:t>
      </w: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a) Nombre;</w:t>
      </w: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b) Cargo;</w:t>
      </w: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c) Autoridad que la expidió;</w:t>
      </w: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d) Vigencia;</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III. Nombre y domicilio del infractor;</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IV. Datos de identificación del vehículo;</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V. Número, vigencia y categoría de su licencia para manejar;</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b/>
          <w:szCs w:val="18"/>
          <w:u w:val="single"/>
        </w:rPr>
      </w:pPr>
      <w:r w:rsidRPr="001778F6">
        <w:rPr>
          <w:rFonts w:ascii="Arial Narrow" w:eastAsiaTheme="minorHAnsi" w:hAnsi="Arial Narrow" w:cs="Arial"/>
          <w:b/>
          <w:szCs w:val="18"/>
          <w:u w:val="single"/>
        </w:rPr>
        <w:t>VI. Naturaleza de la infracción lugar, fecha y hora en que se hubiere cometido;</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VII. Fundamento legal de la infracción cometida;</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VIII. Fundamento legal de la sanción y el importe correspondiente;</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IX. Letras y números de la placa recogida, en el caso de no encontrarse el conductor, y el folio de infracción será colocado en el parabrisas del vehículo en mención;</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X. Descripción del documento recogido, y</w:t>
      </w:r>
    </w:p>
    <w:p w:rsidR="007B3189" w:rsidRPr="001778F6" w:rsidRDefault="007B3189" w:rsidP="007B3189">
      <w:pPr>
        <w:spacing w:after="160" w:line="240" w:lineRule="auto"/>
        <w:ind w:left="993"/>
        <w:contextualSpacing/>
        <w:rPr>
          <w:rFonts w:ascii="Arial Narrow" w:eastAsiaTheme="minorHAnsi" w:hAnsi="Arial Narrow" w:cs="Arial"/>
          <w:szCs w:val="18"/>
        </w:rPr>
      </w:pPr>
    </w:p>
    <w:p w:rsidR="007B3189" w:rsidRPr="001778F6" w:rsidRDefault="007B3189" w:rsidP="007B3189">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XI. Nombre y firma de quien levante la infracción, así como la firma del infractor, a menos que éste se niegue a hacerlo.”</w:t>
      </w:r>
    </w:p>
    <w:p w:rsidR="007B3189" w:rsidRPr="001778F6" w:rsidRDefault="007B3189" w:rsidP="007A279A">
      <w:pPr>
        <w:autoSpaceDE w:val="0"/>
        <w:autoSpaceDN w:val="0"/>
        <w:adjustRightInd w:val="0"/>
        <w:spacing w:after="0" w:line="360" w:lineRule="auto"/>
        <w:jc w:val="both"/>
        <w:rPr>
          <w:rFonts w:ascii="Arial Narrow" w:eastAsia="Times New Roman" w:hAnsi="Arial Narrow" w:cs="Arial"/>
          <w:color w:val="000000"/>
          <w:sz w:val="28"/>
          <w:szCs w:val="28"/>
          <w:lang w:eastAsia="es-ES"/>
        </w:rPr>
      </w:pPr>
    </w:p>
    <w:p w:rsidR="007B3189" w:rsidRPr="001778F6" w:rsidRDefault="007B3189" w:rsidP="007A279A">
      <w:pPr>
        <w:autoSpaceDE w:val="0"/>
        <w:autoSpaceDN w:val="0"/>
        <w:adjustRightInd w:val="0"/>
        <w:spacing w:after="16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Del dispositivo legal transcrito</w:t>
      </w:r>
      <w:r w:rsidRPr="001778F6">
        <w:rPr>
          <w:rFonts w:ascii="Arial Narrow" w:eastAsia="Times New Roman" w:hAnsi="Arial Narrow" w:cs="Arial"/>
          <w:color w:val="000000"/>
          <w:sz w:val="28"/>
          <w:szCs w:val="28"/>
          <w:lang w:eastAsia="es-ES"/>
        </w:rPr>
        <w:t xml:space="preserve"> se advierte que las boletas de infracción y sanción impuestas por el Agente de Tránsito deberán, contener los </w:t>
      </w:r>
      <w:r w:rsidRPr="001778F6">
        <w:rPr>
          <w:rFonts w:ascii="Arial Narrow" w:eastAsia="Times New Roman" w:hAnsi="Arial Narrow" w:cs="Arial"/>
          <w:b/>
          <w:color w:val="000000"/>
          <w:sz w:val="28"/>
          <w:szCs w:val="28"/>
          <w:lang w:eastAsia="es-ES"/>
        </w:rPr>
        <w:t>datos</w:t>
      </w:r>
      <w:r w:rsidRPr="001778F6">
        <w:rPr>
          <w:rFonts w:ascii="Arial Narrow" w:eastAsia="Times New Roman" w:hAnsi="Arial Narrow" w:cs="Arial"/>
          <w:color w:val="000000"/>
          <w:sz w:val="28"/>
          <w:szCs w:val="28"/>
          <w:lang w:eastAsia="es-ES"/>
        </w:rPr>
        <w:t xml:space="preserve">, entre otros, correspondientes a la </w:t>
      </w:r>
      <w:r w:rsidRPr="001778F6">
        <w:rPr>
          <w:rFonts w:ascii="Arial Narrow" w:eastAsia="Times New Roman" w:hAnsi="Arial Narrow" w:cs="Arial"/>
          <w:b/>
          <w:color w:val="000000"/>
          <w:sz w:val="28"/>
          <w:szCs w:val="28"/>
          <w:lang w:eastAsia="es-ES"/>
        </w:rPr>
        <w:t>naturaleza de la infracción lugar, fecha y hora en que se hubiere cometido;</w:t>
      </w:r>
      <w:r w:rsidRPr="001778F6">
        <w:rPr>
          <w:rFonts w:ascii="Arial Narrow" w:eastAsia="Times New Roman" w:hAnsi="Arial Narrow" w:cs="Arial"/>
          <w:color w:val="000000"/>
          <w:sz w:val="28"/>
          <w:szCs w:val="28"/>
          <w:lang w:eastAsia="es-ES"/>
        </w:rPr>
        <w:t xml:space="preserve"> así como los fundamentos legales de la infracción cometida, su sanción e importe correspondiente.</w:t>
      </w:r>
    </w:p>
    <w:p w:rsidR="007B3189" w:rsidRPr="001778F6" w:rsidRDefault="007B3189" w:rsidP="007B3189">
      <w:pPr>
        <w:autoSpaceDE w:val="0"/>
        <w:autoSpaceDN w:val="0"/>
        <w:adjustRightInd w:val="0"/>
        <w:spacing w:after="160" w:line="360" w:lineRule="auto"/>
        <w:ind w:firstLine="708"/>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En virtud de las anteriores razones, </w:t>
      </w:r>
      <w:r>
        <w:rPr>
          <w:rFonts w:ascii="Arial Narrow" w:eastAsia="Times New Roman" w:hAnsi="Arial Narrow" w:cs="Arial"/>
          <w:color w:val="000000"/>
          <w:sz w:val="28"/>
          <w:szCs w:val="28"/>
          <w:lang w:eastAsia="es-ES"/>
        </w:rPr>
        <w:t>la Magistrada Titular de esta Primera Sala Unitaria</w:t>
      </w:r>
      <w:r w:rsidRPr="001778F6">
        <w:rPr>
          <w:rFonts w:ascii="Arial Narrow" w:eastAsia="Times New Roman" w:hAnsi="Arial Narrow" w:cs="Arial"/>
          <w:color w:val="000000"/>
          <w:sz w:val="28"/>
          <w:szCs w:val="28"/>
          <w:lang w:eastAsia="es-ES"/>
        </w:rPr>
        <w:t xml:space="preserve"> concluye que las</w:t>
      </w:r>
      <w:r>
        <w:rPr>
          <w:rFonts w:ascii="Arial Narrow" w:eastAsia="Times New Roman" w:hAnsi="Arial Narrow" w:cs="Arial"/>
          <w:color w:val="000000"/>
          <w:sz w:val="28"/>
          <w:szCs w:val="28"/>
          <w:lang w:eastAsia="es-ES"/>
        </w:rPr>
        <w:t xml:space="preserve"> boletas de infracción </w:t>
      </w:r>
      <w:r w:rsidRPr="001778F6">
        <w:rPr>
          <w:rFonts w:ascii="Arial Narrow" w:eastAsia="Times New Roman" w:hAnsi="Arial Narrow" w:cs="Arial"/>
          <w:color w:val="000000"/>
          <w:sz w:val="28"/>
          <w:szCs w:val="28"/>
          <w:lang w:eastAsia="es-ES"/>
        </w:rPr>
        <w:t xml:space="preserve">deben de cumplir con el requisito constitucional </w:t>
      </w:r>
      <w:r>
        <w:rPr>
          <w:rFonts w:ascii="Arial Narrow" w:eastAsia="Times New Roman" w:hAnsi="Arial Narrow" w:cs="Arial"/>
          <w:color w:val="000000"/>
          <w:sz w:val="28"/>
          <w:szCs w:val="28"/>
          <w:lang w:eastAsia="es-ES"/>
        </w:rPr>
        <w:t>de fundamentación y motivación, establecido en el artículo 16</w:t>
      </w:r>
      <w:r w:rsidRPr="001778F6">
        <w:rPr>
          <w:rFonts w:ascii="Arial Narrow" w:eastAsia="Times New Roman" w:hAnsi="Arial Narrow" w:cs="Arial"/>
          <w:color w:val="000000"/>
          <w:sz w:val="28"/>
          <w:szCs w:val="28"/>
          <w:lang w:eastAsia="es-ES"/>
        </w:rPr>
        <w:t xml:space="preserve"> constitucional</w:t>
      </w:r>
      <w:r>
        <w:rPr>
          <w:rFonts w:ascii="Arial Narrow" w:eastAsia="Times New Roman" w:hAnsi="Arial Narrow" w:cs="Arial"/>
          <w:color w:val="000000"/>
          <w:sz w:val="28"/>
          <w:szCs w:val="28"/>
          <w:lang w:eastAsia="es-ES"/>
        </w:rPr>
        <w:t xml:space="preserve"> federal</w:t>
      </w:r>
      <w:r w:rsidRPr="001778F6">
        <w:rPr>
          <w:rFonts w:ascii="Arial Narrow" w:eastAsia="Times New Roman" w:hAnsi="Arial Narrow" w:cs="Arial"/>
          <w:color w:val="000000"/>
          <w:sz w:val="28"/>
          <w:szCs w:val="28"/>
          <w:lang w:eastAsia="es-ES"/>
        </w:rPr>
        <w:t>, tan es así que el mismo quedó reflejado en la legislación y reglamentación local aplicable.</w:t>
      </w:r>
    </w:p>
    <w:p w:rsidR="007B3189" w:rsidRDefault="007B3189" w:rsidP="007B3189">
      <w:pPr>
        <w:spacing w:after="0" w:line="360" w:lineRule="auto"/>
        <w:ind w:firstLine="709"/>
        <w:jc w:val="both"/>
        <w:rPr>
          <w:rFonts w:ascii="Arial Narrow" w:eastAsia="Times New Roman" w:hAnsi="Arial Narrow" w:cs="Arial"/>
          <w:color w:val="000000"/>
          <w:sz w:val="28"/>
          <w:szCs w:val="28"/>
          <w:lang w:val="es-ES" w:eastAsia="es-ES"/>
        </w:rPr>
      </w:pPr>
      <w:r w:rsidRPr="001778F6">
        <w:rPr>
          <w:rFonts w:ascii="Arial Narrow" w:eastAsia="Times New Roman" w:hAnsi="Arial Narrow" w:cs="Arial"/>
          <w:color w:val="000000"/>
          <w:sz w:val="28"/>
          <w:szCs w:val="28"/>
          <w:lang w:eastAsia="es-ES"/>
        </w:rPr>
        <w:t>Establecido lo anterior,</w:t>
      </w:r>
      <w:r w:rsidRPr="001778F6">
        <w:rPr>
          <w:rFonts w:ascii="Arial Narrow" w:eastAsia="Times New Roman" w:hAnsi="Arial Narrow" w:cstheme="minorBidi"/>
          <w:sz w:val="24"/>
          <w:szCs w:val="24"/>
          <w:lang w:eastAsia="es-MX"/>
        </w:rPr>
        <w:t xml:space="preserve"> </w:t>
      </w:r>
      <w:r w:rsidRPr="001778F6">
        <w:rPr>
          <w:rFonts w:ascii="Arial Narrow" w:eastAsia="Times New Roman" w:hAnsi="Arial Narrow" w:cs="Arial"/>
          <w:color w:val="000000"/>
          <w:sz w:val="28"/>
          <w:szCs w:val="28"/>
          <w:lang w:eastAsia="es-ES"/>
        </w:rPr>
        <w:t>se tiene a la vista la boleta de infracció</w:t>
      </w:r>
      <w:r>
        <w:rPr>
          <w:rFonts w:ascii="Arial Narrow" w:eastAsia="Times New Roman" w:hAnsi="Arial Narrow" w:cs="Arial"/>
          <w:color w:val="000000"/>
          <w:sz w:val="28"/>
          <w:szCs w:val="28"/>
          <w:lang w:eastAsia="es-ES"/>
        </w:rPr>
        <w:t>n impugnada</w:t>
      </w:r>
      <w:r w:rsidRPr="001778F6">
        <w:rPr>
          <w:rFonts w:ascii="Arial Narrow" w:eastAsia="Times New Roman" w:hAnsi="Arial Narrow" w:cs="Arial"/>
          <w:color w:val="000000"/>
          <w:sz w:val="28"/>
          <w:szCs w:val="28"/>
          <w:lang w:eastAsia="es-ES"/>
        </w:rPr>
        <w:t>, que obra en la foja</w:t>
      </w:r>
      <w:r w:rsidR="009833EB">
        <w:rPr>
          <w:rFonts w:ascii="Arial Narrow" w:eastAsia="Times New Roman" w:hAnsi="Arial Narrow" w:cs="Arial"/>
          <w:color w:val="000000"/>
          <w:sz w:val="28"/>
          <w:szCs w:val="28"/>
          <w:lang w:eastAsia="es-ES"/>
        </w:rPr>
        <w:t xml:space="preserve"> 9</w:t>
      </w:r>
      <w:r w:rsidRPr="001778F6">
        <w:rPr>
          <w:rFonts w:ascii="Arial Narrow" w:eastAsia="Times New Roman" w:hAnsi="Arial Narrow" w:cs="Arial"/>
          <w:color w:val="000000"/>
          <w:sz w:val="28"/>
          <w:szCs w:val="28"/>
          <w:lang w:eastAsia="es-ES"/>
        </w:rPr>
        <w:t xml:space="preserve"> del expediente en que se actúa, </w:t>
      </w:r>
      <w:r>
        <w:rPr>
          <w:rFonts w:ascii="Arial Narrow" w:eastAsia="Times New Roman" w:hAnsi="Arial Narrow" w:cs="Arial"/>
          <w:color w:val="000000"/>
          <w:sz w:val="28"/>
          <w:szCs w:val="28"/>
          <w:lang w:eastAsia="es-ES"/>
        </w:rPr>
        <w:t>de la cual se advierte que la emisora demandada, citó</w:t>
      </w:r>
      <w:r w:rsidRPr="001778F6">
        <w:rPr>
          <w:rFonts w:ascii="Arial Narrow" w:eastAsia="Times New Roman" w:hAnsi="Arial Narrow" w:cs="Arial"/>
          <w:color w:val="000000"/>
          <w:sz w:val="28"/>
          <w:szCs w:val="28"/>
          <w:lang w:eastAsia="es-ES"/>
        </w:rPr>
        <w:t xml:space="preserve">, entre otros, </w:t>
      </w:r>
      <w:r>
        <w:rPr>
          <w:rFonts w:ascii="Arial Narrow" w:eastAsia="Times New Roman" w:hAnsi="Arial Narrow" w:cs="Arial"/>
          <w:color w:val="000000"/>
          <w:sz w:val="28"/>
          <w:szCs w:val="28"/>
          <w:lang w:val="es-ES" w:eastAsia="es-ES"/>
        </w:rPr>
        <w:t>los numerales 48 fracción III inciso a)</w:t>
      </w:r>
      <w:r w:rsidR="009833EB">
        <w:rPr>
          <w:rFonts w:ascii="Arial Narrow" w:eastAsia="Times New Roman" w:hAnsi="Arial Narrow" w:cs="Arial"/>
          <w:color w:val="000000"/>
          <w:sz w:val="28"/>
          <w:szCs w:val="28"/>
          <w:lang w:val="es-ES" w:eastAsia="es-ES"/>
        </w:rPr>
        <w:t xml:space="preserve">, 131 fracción VIII, </w:t>
      </w:r>
      <w:r>
        <w:rPr>
          <w:rFonts w:ascii="Arial Narrow" w:eastAsia="Times New Roman" w:hAnsi="Arial Narrow" w:cs="Arial"/>
          <w:color w:val="000000"/>
          <w:sz w:val="28"/>
          <w:szCs w:val="28"/>
          <w:lang w:val="es-ES" w:eastAsia="es-ES"/>
        </w:rPr>
        <w:t xml:space="preserve">12 </w:t>
      </w:r>
      <w:r w:rsidR="009833EB">
        <w:rPr>
          <w:rFonts w:ascii="Arial Narrow" w:eastAsia="Times New Roman" w:hAnsi="Arial Narrow" w:cs="Arial"/>
          <w:color w:val="000000"/>
          <w:sz w:val="28"/>
          <w:szCs w:val="28"/>
          <w:lang w:val="es-ES" w:eastAsia="es-ES"/>
        </w:rPr>
        <w:t xml:space="preserve"> y 8 </w:t>
      </w:r>
      <w:r>
        <w:rPr>
          <w:rFonts w:ascii="Arial Narrow" w:eastAsia="Times New Roman" w:hAnsi="Arial Narrow" w:cs="Arial"/>
          <w:color w:val="000000"/>
          <w:sz w:val="28"/>
          <w:szCs w:val="28"/>
          <w:lang w:val="es-ES" w:eastAsia="es-ES"/>
        </w:rPr>
        <w:t>del Reglamento de Tránsito</w:t>
      </w:r>
      <w:r w:rsidR="0007793E">
        <w:rPr>
          <w:rFonts w:ascii="Arial Narrow" w:eastAsia="Times New Roman" w:hAnsi="Arial Narrow" w:cs="Arial"/>
          <w:color w:val="000000"/>
          <w:sz w:val="28"/>
          <w:szCs w:val="28"/>
          <w:lang w:val="es-ES" w:eastAsia="es-ES"/>
        </w:rPr>
        <w:t xml:space="preserve"> Municipal del H. Ayuntamiento</w:t>
      </w:r>
      <w:r>
        <w:rPr>
          <w:rFonts w:ascii="Arial Narrow" w:eastAsia="Times New Roman" w:hAnsi="Arial Narrow" w:cs="Arial"/>
          <w:color w:val="000000"/>
          <w:sz w:val="28"/>
          <w:szCs w:val="28"/>
          <w:lang w:val="es-ES" w:eastAsia="es-ES"/>
        </w:rPr>
        <w:t xml:space="preserve"> de Soledad de Graciano Sánchez</w:t>
      </w:r>
      <w:r w:rsidR="004A4E76">
        <w:rPr>
          <w:rFonts w:ascii="Arial Narrow" w:eastAsia="Times New Roman" w:hAnsi="Arial Narrow" w:cs="Arial"/>
          <w:color w:val="000000"/>
          <w:sz w:val="28"/>
          <w:szCs w:val="28"/>
          <w:lang w:val="es-ES" w:eastAsia="es-ES"/>
        </w:rPr>
        <w:t>, S.L.P.</w:t>
      </w:r>
      <w:r>
        <w:rPr>
          <w:rFonts w:ascii="Arial Narrow" w:eastAsia="Times New Roman" w:hAnsi="Arial Narrow" w:cs="Arial"/>
          <w:color w:val="000000"/>
          <w:sz w:val="28"/>
          <w:szCs w:val="28"/>
          <w:lang w:val="es-ES" w:eastAsia="es-ES"/>
        </w:rPr>
        <w:t>; ordenamiento legal que dispone lo siguiente:</w:t>
      </w:r>
    </w:p>
    <w:p w:rsidR="007B3189" w:rsidRPr="0035412F" w:rsidRDefault="007B3189" w:rsidP="007B3189">
      <w:pPr>
        <w:spacing w:after="0" w:line="360" w:lineRule="auto"/>
        <w:ind w:firstLine="709"/>
        <w:jc w:val="both"/>
        <w:rPr>
          <w:rFonts w:ascii="Arial Narrow" w:eastAsia="Times New Roman" w:hAnsi="Arial Narrow" w:cs="Arial"/>
          <w:i/>
          <w:color w:val="000000"/>
          <w:sz w:val="24"/>
          <w:szCs w:val="24"/>
          <w:lang w:val="es-ES" w:eastAsia="es-ES"/>
        </w:rPr>
      </w:pPr>
    </w:p>
    <w:p w:rsidR="007B3189" w:rsidRDefault="007B3189" w:rsidP="007A279A">
      <w:pPr>
        <w:spacing w:after="0" w:line="240" w:lineRule="auto"/>
        <w:ind w:firstLine="709"/>
        <w:jc w:val="both"/>
        <w:rPr>
          <w:rFonts w:ascii="Arial Narrow" w:eastAsia="Times New Roman" w:hAnsi="Arial Narrow" w:cs="Arial"/>
          <w:b/>
          <w:i/>
          <w:color w:val="000000"/>
          <w:sz w:val="24"/>
          <w:szCs w:val="24"/>
          <w:lang w:val="es-ES" w:eastAsia="es-ES"/>
        </w:rPr>
      </w:pPr>
      <w:r w:rsidRPr="0035412F">
        <w:rPr>
          <w:rFonts w:ascii="Arial Narrow" w:eastAsia="Times New Roman" w:hAnsi="Arial Narrow" w:cs="Arial"/>
          <w:i/>
          <w:color w:val="000000"/>
          <w:sz w:val="24"/>
          <w:szCs w:val="24"/>
          <w:lang w:val="es-ES" w:eastAsia="es-ES"/>
        </w:rPr>
        <w:t>“</w:t>
      </w:r>
      <w:r>
        <w:rPr>
          <w:rFonts w:ascii="Arial Narrow" w:eastAsia="Times New Roman" w:hAnsi="Arial Narrow" w:cs="Arial"/>
          <w:b/>
          <w:i/>
          <w:color w:val="000000"/>
          <w:sz w:val="24"/>
          <w:szCs w:val="24"/>
          <w:lang w:val="es-ES" w:eastAsia="es-ES"/>
        </w:rPr>
        <w:t>Artículo 48.- Cuando la circulación este regulada por medio de semáforos, las indicaciones de éstos tendrán el significado siguiente:</w:t>
      </w:r>
    </w:p>
    <w:p w:rsidR="007B3189" w:rsidRDefault="007B3189" w:rsidP="007A279A">
      <w:pPr>
        <w:spacing w:after="0" w:line="240" w:lineRule="auto"/>
        <w:ind w:firstLine="709"/>
        <w:jc w:val="both"/>
        <w:rPr>
          <w:rFonts w:ascii="Arial Narrow" w:eastAsia="Times New Roman" w:hAnsi="Arial Narrow" w:cs="Arial"/>
          <w:b/>
          <w:i/>
          <w:color w:val="000000"/>
          <w:sz w:val="24"/>
          <w:szCs w:val="24"/>
          <w:lang w:val="es-ES" w:eastAsia="es-ES"/>
        </w:rPr>
      </w:pPr>
      <w:r>
        <w:rPr>
          <w:rFonts w:ascii="Arial Narrow" w:eastAsia="Times New Roman" w:hAnsi="Arial Narrow" w:cs="Arial"/>
          <w:b/>
          <w:i/>
          <w:color w:val="000000"/>
          <w:sz w:val="24"/>
          <w:szCs w:val="24"/>
          <w:lang w:val="es-ES" w:eastAsia="es-ES"/>
        </w:rPr>
        <w:t>…</w:t>
      </w:r>
    </w:p>
    <w:p w:rsidR="007B3189" w:rsidRDefault="007B3189" w:rsidP="007A279A">
      <w:pPr>
        <w:spacing w:after="0" w:line="240" w:lineRule="auto"/>
        <w:ind w:firstLine="709"/>
        <w:jc w:val="both"/>
        <w:rPr>
          <w:rFonts w:ascii="Arial Narrow" w:eastAsia="Times New Roman" w:hAnsi="Arial Narrow" w:cs="Arial"/>
          <w:b/>
          <w:i/>
          <w:color w:val="000000"/>
          <w:sz w:val="24"/>
          <w:szCs w:val="24"/>
          <w:lang w:val="es-ES" w:eastAsia="es-ES"/>
        </w:rPr>
      </w:pPr>
      <w:r>
        <w:rPr>
          <w:rFonts w:ascii="Arial Narrow" w:eastAsia="Times New Roman" w:hAnsi="Arial Narrow" w:cs="Arial"/>
          <w:b/>
          <w:i/>
          <w:color w:val="000000"/>
          <w:sz w:val="24"/>
          <w:szCs w:val="24"/>
          <w:lang w:val="es-ES" w:eastAsia="es-ES"/>
        </w:rPr>
        <w:t>III.- ALTO:</w:t>
      </w:r>
    </w:p>
    <w:p w:rsidR="007B3189" w:rsidRPr="005E2D15" w:rsidRDefault="007B3189" w:rsidP="007A279A">
      <w:pPr>
        <w:pStyle w:val="Prrafodelista"/>
        <w:numPr>
          <w:ilvl w:val="0"/>
          <w:numId w:val="6"/>
        </w:numPr>
        <w:jc w:val="both"/>
        <w:rPr>
          <w:rFonts w:ascii="Arial Narrow" w:hAnsi="Arial Narrow" w:cs="Arial"/>
          <w:b/>
          <w:i/>
          <w:color w:val="000000"/>
          <w:lang w:val="es-ES"/>
        </w:rPr>
      </w:pPr>
      <w:r>
        <w:rPr>
          <w:rFonts w:ascii="Arial Narrow" w:hAnsi="Arial Narrow" w:cs="Arial"/>
          <w:b/>
          <w:i/>
          <w:color w:val="000000"/>
          <w:lang w:val="es-ES"/>
        </w:rPr>
        <w:t>LUZ ROJA FIJA Y SOLA.- Los conductores deberán detener sus vehículos antes de cruzar la zona de peatones, debiendo iniciar la marcha solamente hasta que se encienda la luz verde; esto, a menos que tengan que hacerlo para ceder el paso a vehículos de emergencia o hagan vueltas permitidas de acuerdo a lo establecido en el Capítulo de la Circulación;…</w:t>
      </w:r>
    </w:p>
    <w:p w:rsidR="007B3189" w:rsidRDefault="007B3189" w:rsidP="007A279A">
      <w:pPr>
        <w:spacing w:after="0" w:line="240" w:lineRule="auto"/>
        <w:ind w:firstLine="709"/>
        <w:jc w:val="both"/>
        <w:rPr>
          <w:rFonts w:ascii="Arial Narrow" w:eastAsia="Times New Roman" w:hAnsi="Arial Narrow" w:cs="Arial"/>
          <w:b/>
          <w:i/>
          <w:color w:val="000000"/>
          <w:sz w:val="24"/>
          <w:szCs w:val="24"/>
          <w:lang w:val="es-ES" w:eastAsia="es-ES"/>
        </w:rPr>
      </w:pPr>
      <w:r>
        <w:rPr>
          <w:rFonts w:ascii="Arial Narrow" w:eastAsia="Times New Roman" w:hAnsi="Arial Narrow" w:cs="Arial"/>
          <w:b/>
          <w:i/>
          <w:color w:val="000000"/>
          <w:sz w:val="24"/>
          <w:szCs w:val="24"/>
          <w:lang w:val="es-ES" w:eastAsia="es-ES"/>
        </w:rPr>
        <w:t>(…)”</w:t>
      </w:r>
    </w:p>
    <w:p w:rsidR="009833EB" w:rsidRDefault="009833EB" w:rsidP="007A279A">
      <w:pPr>
        <w:spacing w:after="0" w:line="240" w:lineRule="auto"/>
        <w:ind w:firstLine="709"/>
        <w:jc w:val="both"/>
        <w:rPr>
          <w:rFonts w:ascii="Arial Narrow" w:eastAsia="Times New Roman" w:hAnsi="Arial Narrow" w:cs="Arial"/>
          <w:b/>
          <w:i/>
          <w:color w:val="000000"/>
          <w:sz w:val="24"/>
          <w:szCs w:val="24"/>
          <w:lang w:val="es-ES" w:eastAsia="es-ES"/>
        </w:rPr>
      </w:pPr>
    </w:p>
    <w:p w:rsidR="009833EB" w:rsidRDefault="009833EB" w:rsidP="007A279A">
      <w:pPr>
        <w:spacing w:after="0" w:line="240" w:lineRule="auto"/>
        <w:ind w:firstLine="709"/>
        <w:jc w:val="both"/>
        <w:rPr>
          <w:rFonts w:ascii="Arial Narrow" w:eastAsia="Times New Roman" w:hAnsi="Arial Narrow" w:cs="Arial"/>
          <w:b/>
          <w:i/>
          <w:color w:val="000000"/>
          <w:sz w:val="24"/>
          <w:szCs w:val="24"/>
          <w:lang w:val="es-ES" w:eastAsia="es-ES"/>
        </w:rPr>
      </w:pPr>
      <w:r>
        <w:rPr>
          <w:rFonts w:ascii="Arial Narrow" w:eastAsia="Times New Roman" w:hAnsi="Arial Narrow" w:cs="Arial"/>
          <w:b/>
          <w:i/>
          <w:color w:val="000000"/>
          <w:sz w:val="24"/>
          <w:szCs w:val="24"/>
          <w:lang w:val="es-ES" w:eastAsia="es-ES"/>
        </w:rPr>
        <w:t>Artículo 131.- En la circulación de vehículos se prohíbe:</w:t>
      </w:r>
    </w:p>
    <w:p w:rsidR="009833EB" w:rsidRDefault="009833EB" w:rsidP="007A279A">
      <w:pPr>
        <w:spacing w:after="0" w:line="240" w:lineRule="auto"/>
        <w:ind w:firstLine="709"/>
        <w:jc w:val="both"/>
        <w:rPr>
          <w:rFonts w:ascii="Arial Narrow" w:eastAsia="Times New Roman" w:hAnsi="Arial Narrow" w:cs="Arial"/>
          <w:b/>
          <w:i/>
          <w:color w:val="000000"/>
          <w:sz w:val="24"/>
          <w:szCs w:val="24"/>
          <w:lang w:val="es-ES" w:eastAsia="es-ES"/>
        </w:rPr>
      </w:pPr>
    </w:p>
    <w:p w:rsidR="009833EB" w:rsidRDefault="009833EB" w:rsidP="007A279A">
      <w:pPr>
        <w:spacing w:after="0" w:line="240" w:lineRule="auto"/>
        <w:ind w:firstLine="709"/>
        <w:jc w:val="both"/>
        <w:rPr>
          <w:rFonts w:ascii="Arial Narrow" w:eastAsia="Times New Roman" w:hAnsi="Arial Narrow" w:cs="Arial"/>
          <w:b/>
          <w:i/>
          <w:color w:val="000000"/>
          <w:sz w:val="24"/>
          <w:szCs w:val="24"/>
          <w:lang w:val="es-ES" w:eastAsia="es-ES"/>
        </w:rPr>
      </w:pPr>
      <w:r>
        <w:rPr>
          <w:rFonts w:ascii="Arial Narrow" w:eastAsia="Times New Roman" w:hAnsi="Arial Narrow" w:cs="Arial"/>
          <w:b/>
          <w:i/>
          <w:color w:val="000000"/>
          <w:sz w:val="24"/>
          <w:szCs w:val="24"/>
          <w:lang w:val="es-ES" w:eastAsia="es-ES"/>
        </w:rPr>
        <w:t>…VIII.- Hacer uso de equipo reproductor de imágenes que distraiga al conductor.”</w:t>
      </w:r>
    </w:p>
    <w:p w:rsidR="007B3189" w:rsidRDefault="007B3189" w:rsidP="007A279A">
      <w:pPr>
        <w:spacing w:after="0" w:line="240" w:lineRule="auto"/>
        <w:ind w:firstLine="709"/>
        <w:jc w:val="both"/>
        <w:rPr>
          <w:rFonts w:ascii="Arial Narrow" w:eastAsia="Times New Roman" w:hAnsi="Arial Narrow" w:cs="Arial"/>
          <w:b/>
          <w:i/>
          <w:color w:val="000000"/>
          <w:sz w:val="24"/>
          <w:szCs w:val="24"/>
          <w:lang w:val="es-ES" w:eastAsia="es-ES"/>
        </w:rPr>
      </w:pPr>
    </w:p>
    <w:p w:rsidR="007B3189" w:rsidRDefault="007B3189" w:rsidP="007A279A">
      <w:pPr>
        <w:spacing w:after="0" w:line="240" w:lineRule="auto"/>
        <w:ind w:firstLine="709"/>
        <w:jc w:val="both"/>
        <w:rPr>
          <w:rFonts w:ascii="Arial Narrow" w:eastAsia="Times New Roman" w:hAnsi="Arial Narrow" w:cs="Arial"/>
          <w:b/>
          <w:i/>
          <w:color w:val="000000"/>
          <w:sz w:val="24"/>
          <w:szCs w:val="24"/>
          <w:lang w:val="es-ES" w:eastAsia="es-ES"/>
        </w:rPr>
      </w:pPr>
      <w:r>
        <w:rPr>
          <w:rFonts w:ascii="Arial Narrow" w:eastAsia="Times New Roman" w:hAnsi="Arial Narrow" w:cs="Arial"/>
          <w:b/>
          <w:i/>
          <w:color w:val="000000"/>
          <w:sz w:val="24"/>
          <w:szCs w:val="24"/>
          <w:lang w:val="es-ES" w:eastAsia="es-ES"/>
        </w:rPr>
        <w:t>Artículo 12.- “Todo conductor deberá portar licencia de conducir vigente para circular dentro de los límites del Municipio y deberá corresponder el tipo y categoría con respecto al vehículo que se conduce, su expedición queja sujeta a los requisitos que marca la Ley.”</w:t>
      </w:r>
    </w:p>
    <w:p w:rsidR="0007793E" w:rsidRDefault="0007793E" w:rsidP="007A279A">
      <w:pPr>
        <w:spacing w:after="0" w:line="240" w:lineRule="auto"/>
        <w:ind w:firstLine="709"/>
        <w:jc w:val="both"/>
        <w:rPr>
          <w:rFonts w:ascii="Arial Narrow" w:eastAsia="Times New Roman" w:hAnsi="Arial Narrow" w:cs="Arial"/>
          <w:b/>
          <w:i/>
          <w:color w:val="000000"/>
          <w:sz w:val="24"/>
          <w:szCs w:val="24"/>
          <w:lang w:val="es-ES" w:eastAsia="es-ES"/>
        </w:rPr>
      </w:pPr>
      <w:r>
        <w:rPr>
          <w:rFonts w:ascii="Arial Narrow" w:eastAsia="Times New Roman" w:hAnsi="Arial Narrow" w:cs="Arial"/>
          <w:b/>
          <w:i/>
          <w:color w:val="000000"/>
          <w:sz w:val="24"/>
          <w:szCs w:val="24"/>
          <w:lang w:val="es-ES" w:eastAsia="es-ES"/>
        </w:rPr>
        <w:t>Artículo 8.- “Los concesionarios y permisionarios están obligados a la actualización permanente en materia de educación vial para el personal que se desempeñe como conductor de los vehículos que tengan bajo su responsabilidad, considerando los contenidos, la forma y periodicidad que establezca la Dirección de Tránsito y Policía Vial.”</w:t>
      </w:r>
    </w:p>
    <w:p w:rsidR="0007793E" w:rsidRDefault="0007793E" w:rsidP="007A279A">
      <w:pPr>
        <w:spacing w:after="0" w:line="240" w:lineRule="auto"/>
        <w:ind w:firstLine="709"/>
        <w:jc w:val="both"/>
        <w:rPr>
          <w:rFonts w:ascii="Arial Narrow" w:eastAsia="Times New Roman" w:hAnsi="Arial Narrow" w:cs="Arial"/>
          <w:b/>
          <w:i/>
          <w:color w:val="000000"/>
          <w:sz w:val="24"/>
          <w:szCs w:val="24"/>
          <w:lang w:val="es-ES" w:eastAsia="es-ES"/>
        </w:rPr>
      </w:pPr>
    </w:p>
    <w:p w:rsidR="0007793E" w:rsidRDefault="0007793E" w:rsidP="007A279A">
      <w:pPr>
        <w:spacing w:after="0" w:line="240" w:lineRule="auto"/>
        <w:ind w:firstLine="709"/>
        <w:jc w:val="both"/>
        <w:rPr>
          <w:rFonts w:ascii="Arial Narrow" w:eastAsia="Times New Roman" w:hAnsi="Arial Narrow" w:cs="Arial"/>
          <w:b/>
          <w:i/>
          <w:color w:val="000000"/>
          <w:sz w:val="24"/>
          <w:szCs w:val="24"/>
          <w:lang w:val="es-ES" w:eastAsia="es-ES"/>
        </w:rPr>
      </w:pPr>
      <w:r>
        <w:rPr>
          <w:rFonts w:ascii="Arial Narrow" w:eastAsia="Times New Roman" w:hAnsi="Arial Narrow" w:cs="Arial"/>
          <w:b/>
          <w:i/>
          <w:color w:val="000000"/>
          <w:sz w:val="24"/>
          <w:szCs w:val="24"/>
          <w:lang w:val="es-ES" w:eastAsia="es-ES"/>
        </w:rPr>
        <w:t>Todo conductor deberá portar licencia de conducir vigente para circular dentro de los límites del Municipio y deberá corresponder el tipo y categoría con respecto al vehículo que se conduce, su expedición queja sujeta a los requisitos que marca la Ley.”</w:t>
      </w:r>
    </w:p>
    <w:p w:rsidR="0007793E" w:rsidRDefault="0007793E" w:rsidP="007B3189">
      <w:pPr>
        <w:spacing w:after="0" w:line="360" w:lineRule="auto"/>
        <w:ind w:firstLine="709"/>
        <w:jc w:val="both"/>
        <w:rPr>
          <w:rFonts w:ascii="Arial Narrow" w:eastAsia="Times New Roman" w:hAnsi="Arial Narrow" w:cs="Arial"/>
          <w:b/>
          <w:i/>
          <w:color w:val="000000"/>
          <w:sz w:val="24"/>
          <w:szCs w:val="24"/>
          <w:lang w:val="es-ES" w:eastAsia="es-ES"/>
        </w:rPr>
      </w:pPr>
    </w:p>
    <w:p w:rsidR="00BB1BB8" w:rsidRPr="00AC7D3B" w:rsidRDefault="00BB1BB8" w:rsidP="00AC7D3B">
      <w:pPr>
        <w:spacing w:after="0" w:line="360" w:lineRule="auto"/>
        <w:ind w:firstLine="708"/>
        <w:jc w:val="both"/>
        <w:rPr>
          <w:rFonts w:ascii="Arial Narrow" w:eastAsia="Times New Roman" w:hAnsi="Arial Narrow" w:cs="Arial"/>
          <w:b/>
          <w:i/>
          <w:color w:val="000000"/>
          <w:sz w:val="28"/>
          <w:szCs w:val="28"/>
          <w:lang w:val="es-ES" w:eastAsia="es-ES"/>
        </w:rPr>
      </w:pPr>
      <w:r>
        <w:rPr>
          <w:rFonts w:ascii="Arial Narrow" w:eastAsia="Times New Roman" w:hAnsi="Arial Narrow" w:cs="Arial"/>
          <w:color w:val="000000"/>
          <w:sz w:val="28"/>
          <w:szCs w:val="28"/>
          <w:lang w:val="es-ES" w:eastAsia="es-ES"/>
        </w:rPr>
        <w:t>En ese sentido, la boleta de infracción</w:t>
      </w:r>
      <w:r w:rsidRPr="00603E0A">
        <w:rPr>
          <w:rFonts w:ascii="Arial Narrow" w:eastAsia="Times New Roman" w:hAnsi="Arial Narrow" w:cs="Arial"/>
          <w:color w:val="000000"/>
          <w:sz w:val="28"/>
          <w:szCs w:val="28"/>
          <w:lang w:val="es-ES" w:eastAsia="es-ES"/>
        </w:rPr>
        <w:t xml:space="preserve"> resulta </w:t>
      </w:r>
      <w:r w:rsidR="00DF3273">
        <w:rPr>
          <w:rFonts w:ascii="Arial Narrow" w:eastAsia="Times New Roman" w:hAnsi="Arial Narrow" w:cs="Arial"/>
          <w:color w:val="000000"/>
          <w:sz w:val="28"/>
          <w:szCs w:val="28"/>
          <w:lang w:val="es-ES" w:eastAsia="es-ES"/>
        </w:rPr>
        <w:t>indebidamente fundada</w:t>
      </w:r>
      <w:r>
        <w:rPr>
          <w:rFonts w:ascii="Arial Narrow" w:eastAsia="Times New Roman" w:hAnsi="Arial Narrow" w:cs="Arial"/>
          <w:color w:val="000000"/>
          <w:sz w:val="28"/>
          <w:szCs w:val="28"/>
          <w:lang w:val="es-ES" w:eastAsia="es-ES"/>
        </w:rPr>
        <w:t xml:space="preserve">, en primer término por cuanto hace al motivo de infracción consistente en </w:t>
      </w:r>
      <w:r w:rsidR="00DF3273" w:rsidRPr="00DF3273">
        <w:rPr>
          <w:rFonts w:ascii="Arial Narrow" w:eastAsia="Times New Roman" w:hAnsi="Arial Narrow" w:cs="Arial"/>
          <w:b/>
          <w:i/>
          <w:color w:val="000000"/>
          <w:sz w:val="28"/>
          <w:szCs w:val="28"/>
          <w:u w:val="single"/>
          <w:lang w:val="es-ES" w:eastAsia="es-ES"/>
        </w:rPr>
        <w:t>“Circular utilizando equipo de comunicación portátil o telefonía móvil sin que emplee el accesorio manos libres</w:t>
      </w:r>
      <w:r w:rsidR="00DF3273">
        <w:rPr>
          <w:rFonts w:ascii="Arial Narrow" w:eastAsia="Times New Roman" w:hAnsi="Arial Narrow" w:cs="Arial"/>
          <w:color w:val="000000"/>
          <w:sz w:val="28"/>
          <w:szCs w:val="28"/>
          <w:lang w:val="es-ES" w:eastAsia="es-ES"/>
        </w:rPr>
        <w:t>.” la cual fundamenta en el numeral 131 fracción VIII,</w:t>
      </w:r>
      <w:r w:rsidR="00DF3273" w:rsidRPr="00DF3273">
        <w:rPr>
          <w:rFonts w:ascii="Arial Narrow" w:eastAsia="Times New Roman" w:hAnsi="Arial Narrow" w:cs="Arial"/>
          <w:color w:val="000000"/>
          <w:sz w:val="28"/>
          <w:szCs w:val="28"/>
          <w:lang w:val="es-ES" w:eastAsia="es-ES"/>
        </w:rPr>
        <w:t xml:space="preserve"> </w:t>
      </w:r>
      <w:r w:rsidR="00DF3273">
        <w:rPr>
          <w:rFonts w:ascii="Arial Narrow" w:eastAsia="Times New Roman" w:hAnsi="Arial Narrow" w:cs="Arial"/>
          <w:color w:val="000000"/>
          <w:sz w:val="28"/>
          <w:szCs w:val="28"/>
          <w:lang w:val="es-ES" w:eastAsia="es-ES"/>
        </w:rPr>
        <w:t xml:space="preserve">del Reglamento de Tránsito Municipal del H. Ayuntamiento de Soledad de </w:t>
      </w:r>
      <w:r w:rsidR="00DF3273" w:rsidRPr="00DF3273">
        <w:rPr>
          <w:rFonts w:ascii="Arial Narrow" w:eastAsia="Times New Roman" w:hAnsi="Arial Narrow" w:cs="Arial"/>
          <w:color w:val="000000"/>
          <w:sz w:val="28"/>
          <w:szCs w:val="28"/>
          <w:lang w:val="es-ES" w:eastAsia="es-ES"/>
        </w:rPr>
        <w:t>Graciano Sánchez, S.L.P, dispositivo legal que prev</w:t>
      </w:r>
      <w:r w:rsidR="00DF3273">
        <w:rPr>
          <w:rFonts w:ascii="Arial Narrow" w:eastAsia="Times New Roman" w:hAnsi="Arial Narrow" w:cs="Arial"/>
          <w:color w:val="000000"/>
          <w:sz w:val="28"/>
          <w:szCs w:val="28"/>
          <w:lang w:val="es-ES" w:eastAsia="es-ES"/>
        </w:rPr>
        <w:t>é que: “</w:t>
      </w:r>
      <w:r w:rsidR="00DF3273" w:rsidRPr="00DF3273">
        <w:rPr>
          <w:rFonts w:ascii="Arial Narrow" w:eastAsia="Times New Roman" w:hAnsi="Arial Narrow" w:cs="Arial"/>
          <w:b/>
          <w:i/>
          <w:color w:val="000000"/>
          <w:sz w:val="28"/>
          <w:szCs w:val="28"/>
          <w:lang w:val="es-ES" w:eastAsia="es-ES"/>
        </w:rPr>
        <w:t>en la circulación de vehículos se prohíbe:</w:t>
      </w:r>
      <w:r w:rsidR="00DF3273">
        <w:rPr>
          <w:rFonts w:ascii="Arial Narrow" w:eastAsia="Times New Roman" w:hAnsi="Arial Narrow" w:cs="Arial"/>
          <w:color w:val="000000"/>
          <w:sz w:val="28"/>
          <w:szCs w:val="28"/>
          <w:lang w:val="es-ES" w:eastAsia="es-ES"/>
        </w:rPr>
        <w:t xml:space="preserve"> </w:t>
      </w:r>
      <w:r w:rsidR="00DF3273" w:rsidRPr="00DF3273">
        <w:rPr>
          <w:rFonts w:ascii="Arial Narrow" w:eastAsia="Times New Roman" w:hAnsi="Arial Narrow" w:cs="Arial"/>
          <w:b/>
          <w:i/>
          <w:color w:val="000000"/>
          <w:sz w:val="28"/>
          <w:szCs w:val="28"/>
          <w:lang w:val="es-ES" w:eastAsia="es-ES"/>
        </w:rPr>
        <w:t>…VIII.- Hacer uso de equipo reproductor de imágenes que distraiga al conductor.”</w:t>
      </w:r>
      <w:r w:rsidR="00DF3273">
        <w:rPr>
          <w:rFonts w:ascii="Arial Narrow" w:eastAsia="Times New Roman" w:hAnsi="Arial Narrow" w:cs="Arial"/>
          <w:b/>
          <w:i/>
          <w:color w:val="000000"/>
          <w:sz w:val="28"/>
          <w:szCs w:val="28"/>
          <w:lang w:val="es-ES" w:eastAsia="es-ES"/>
        </w:rPr>
        <w:t xml:space="preserve">, </w:t>
      </w:r>
      <w:r w:rsidR="00DF3273">
        <w:rPr>
          <w:rFonts w:ascii="Arial Narrow" w:eastAsia="Times New Roman" w:hAnsi="Arial Narrow" w:cs="Arial"/>
          <w:color w:val="000000"/>
          <w:sz w:val="28"/>
          <w:szCs w:val="28"/>
          <w:lang w:val="es-ES" w:eastAsia="es-ES"/>
        </w:rPr>
        <w:t xml:space="preserve">lo cual no guarda relación con la infracción que refiere en la boleta impugnada, toda vez que </w:t>
      </w:r>
      <w:r w:rsidR="00DF3273" w:rsidRPr="00DF3273">
        <w:rPr>
          <w:rFonts w:ascii="Arial Narrow" w:eastAsia="Times New Roman" w:hAnsi="Arial Narrow" w:cs="Arial"/>
          <w:b/>
          <w:i/>
          <w:color w:val="000000"/>
          <w:sz w:val="28"/>
          <w:szCs w:val="28"/>
          <w:u w:val="single"/>
          <w:lang w:val="es-ES" w:eastAsia="es-ES"/>
        </w:rPr>
        <w:t>es la fracción VII</w:t>
      </w:r>
      <w:r w:rsidR="00DF3273">
        <w:rPr>
          <w:rFonts w:ascii="Arial Narrow" w:eastAsia="Times New Roman" w:hAnsi="Arial Narrow" w:cs="Arial"/>
          <w:color w:val="000000"/>
          <w:sz w:val="28"/>
          <w:szCs w:val="28"/>
          <w:lang w:val="es-ES" w:eastAsia="es-ES"/>
        </w:rPr>
        <w:t xml:space="preserve"> del mencionado numeral, la que establece</w:t>
      </w:r>
      <w:r w:rsidR="00DF3273" w:rsidRPr="00DF3273">
        <w:rPr>
          <w:rFonts w:ascii="Arial Narrow" w:eastAsia="Times New Roman" w:hAnsi="Arial Narrow" w:cs="Arial"/>
          <w:color w:val="000000"/>
          <w:sz w:val="28"/>
          <w:szCs w:val="28"/>
          <w:lang w:val="es-ES" w:eastAsia="es-ES"/>
        </w:rPr>
        <w:t xml:space="preserve"> </w:t>
      </w:r>
      <w:r w:rsidR="00DF3273">
        <w:rPr>
          <w:rFonts w:ascii="Arial Narrow" w:eastAsia="Times New Roman" w:hAnsi="Arial Narrow" w:cs="Arial"/>
          <w:color w:val="000000"/>
          <w:sz w:val="28"/>
          <w:szCs w:val="28"/>
          <w:lang w:val="es-ES" w:eastAsia="es-ES"/>
        </w:rPr>
        <w:t>que: “</w:t>
      </w:r>
      <w:r w:rsidR="00DF3273" w:rsidRPr="00DF3273">
        <w:rPr>
          <w:rFonts w:ascii="Arial Narrow" w:eastAsia="Times New Roman" w:hAnsi="Arial Narrow" w:cs="Arial"/>
          <w:b/>
          <w:i/>
          <w:color w:val="000000"/>
          <w:sz w:val="28"/>
          <w:szCs w:val="28"/>
          <w:lang w:val="es-ES" w:eastAsia="es-ES"/>
        </w:rPr>
        <w:t>en la circulación de vehículos se prohíbe:</w:t>
      </w:r>
      <w:r w:rsidR="00DF3273">
        <w:rPr>
          <w:rFonts w:ascii="Arial Narrow" w:eastAsia="Times New Roman" w:hAnsi="Arial Narrow" w:cs="Arial"/>
          <w:color w:val="000000"/>
          <w:sz w:val="28"/>
          <w:szCs w:val="28"/>
          <w:lang w:val="es-ES" w:eastAsia="es-ES"/>
        </w:rPr>
        <w:t xml:space="preserve"> </w:t>
      </w:r>
      <w:r w:rsidR="00DF3273" w:rsidRPr="00DF3273">
        <w:rPr>
          <w:rFonts w:ascii="Arial Narrow" w:eastAsia="Times New Roman" w:hAnsi="Arial Narrow" w:cs="Arial"/>
          <w:b/>
          <w:i/>
          <w:color w:val="000000"/>
          <w:sz w:val="28"/>
          <w:szCs w:val="28"/>
          <w:lang w:val="es-ES" w:eastAsia="es-ES"/>
        </w:rPr>
        <w:t>…</w:t>
      </w:r>
      <w:r w:rsidR="00DF3273">
        <w:rPr>
          <w:rFonts w:ascii="Arial Narrow" w:eastAsia="Times New Roman" w:hAnsi="Arial Narrow" w:cs="Arial"/>
          <w:b/>
          <w:i/>
          <w:color w:val="000000"/>
          <w:sz w:val="28"/>
          <w:szCs w:val="28"/>
          <w:lang w:val="es-ES" w:eastAsia="es-ES"/>
        </w:rPr>
        <w:t>V</w:t>
      </w:r>
      <w:r w:rsidR="00DF3273" w:rsidRPr="00DF3273">
        <w:rPr>
          <w:rFonts w:ascii="Arial Narrow" w:eastAsia="Times New Roman" w:hAnsi="Arial Narrow" w:cs="Arial"/>
          <w:b/>
          <w:i/>
          <w:color w:val="000000"/>
          <w:sz w:val="28"/>
          <w:szCs w:val="28"/>
          <w:lang w:val="es-ES" w:eastAsia="es-ES"/>
        </w:rPr>
        <w:t xml:space="preserve">II.- </w:t>
      </w:r>
      <w:r w:rsidR="00DF3273">
        <w:rPr>
          <w:rFonts w:ascii="Arial Narrow" w:eastAsia="Times New Roman" w:hAnsi="Arial Narrow" w:cs="Arial"/>
          <w:b/>
          <w:i/>
          <w:color w:val="000000"/>
          <w:sz w:val="28"/>
          <w:szCs w:val="28"/>
          <w:lang w:val="es-ES" w:eastAsia="es-ES"/>
        </w:rPr>
        <w:t xml:space="preserve">Utilizar equipos </w:t>
      </w:r>
      <w:r w:rsidR="00DF3273" w:rsidRPr="00DF3273">
        <w:rPr>
          <w:rFonts w:ascii="Arial Narrow" w:eastAsia="Times New Roman" w:hAnsi="Arial Narrow" w:cs="Arial"/>
          <w:b/>
          <w:i/>
          <w:color w:val="000000"/>
          <w:sz w:val="28"/>
          <w:szCs w:val="28"/>
          <w:lang w:val="es-ES" w:eastAsia="es-ES"/>
        </w:rPr>
        <w:t>de radio comunicación port</w:t>
      </w:r>
      <w:r w:rsidR="00DF3273">
        <w:rPr>
          <w:rFonts w:ascii="Arial Narrow" w:eastAsia="Times New Roman" w:hAnsi="Arial Narrow" w:cs="Arial"/>
          <w:b/>
          <w:i/>
          <w:color w:val="000000"/>
          <w:sz w:val="28"/>
          <w:szCs w:val="28"/>
          <w:lang w:val="es-ES" w:eastAsia="es-ES"/>
        </w:rPr>
        <w:t>átil y</w:t>
      </w:r>
      <w:r w:rsidR="00DF3273" w:rsidRPr="00DF3273">
        <w:rPr>
          <w:rFonts w:ascii="Arial Narrow" w:eastAsia="Times New Roman" w:hAnsi="Arial Narrow" w:cs="Arial"/>
          <w:b/>
          <w:i/>
          <w:color w:val="000000"/>
          <w:sz w:val="28"/>
          <w:szCs w:val="28"/>
          <w:lang w:val="es-ES" w:eastAsia="es-ES"/>
        </w:rPr>
        <w:t xml:space="preserve"> telefonía móvil </w:t>
      </w:r>
      <w:r w:rsidR="00DF3273">
        <w:rPr>
          <w:rFonts w:ascii="Arial Narrow" w:eastAsia="Times New Roman" w:hAnsi="Arial Narrow" w:cs="Arial"/>
          <w:b/>
          <w:i/>
          <w:color w:val="000000"/>
          <w:sz w:val="28"/>
          <w:szCs w:val="28"/>
          <w:lang w:val="es-ES" w:eastAsia="es-ES"/>
        </w:rPr>
        <w:t>para el conductor de cualquier vehículo, salvo en el caso que</w:t>
      </w:r>
      <w:r w:rsidR="00DF3273" w:rsidRPr="00DF3273">
        <w:rPr>
          <w:rFonts w:ascii="Arial Narrow" w:eastAsia="Times New Roman" w:hAnsi="Arial Narrow" w:cs="Arial"/>
          <w:b/>
          <w:i/>
          <w:color w:val="000000"/>
          <w:sz w:val="28"/>
          <w:szCs w:val="28"/>
          <w:lang w:val="es-ES" w:eastAsia="es-ES"/>
        </w:rPr>
        <w:t xml:space="preserve"> emplee el accesorio manos libres</w:t>
      </w:r>
      <w:r w:rsidR="00DF3273">
        <w:rPr>
          <w:rFonts w:ascii="Arial Narrow" w:eastAsia="Times New Roman" w:hAnsi="Arial Narrow" w:cs="Arial"/>
          <w:b/>
          <w:i/>
          <w:color w:val="000000"/>
          <w:sz w:val="28"/>
          <w:szCs w:val="28"/>
          <w:lang w:val="es-ES" w:eastAsia="es-ES"/>
        </w:rPr>
        <w:t>,..</w:t>
      </w:r>
      <w:r w:rsidR="00DF3273">
        <w:rPr>
          <w:rFonts w:ascii="Arial Narrow" w:eastAsia="Times New Roman" w:hAnsi="Arial Narrow" w:cs="Arial"/>
          <w:color w:val="000000"/>
          <w:sz w:val="28"/>
          <w:szCs w:val="28"/>
          <w:lang w:val="es-ES" w:eastAsia="es-ES"/>
        </w:rPr>
        <w:t>.”</w:t>
      </w:r>
      <w:r w:rsidR="00AC7D3B">
        <w:rPr>
          <w:rFonts w:ascii="Arial Narrow" w:eastAsia="Times New Roman" w:hAnsi="Arial Narrow" w:cs="Arial"/>
          <w:color w:val="000000"/>
          <w:sz w:val="28"/>
          <w:szCs w:val="28"/>
          <w:lang w:val="es-ES" w:eastAsia="es-ES"/>
        </w:rPr>
        <w:t>, por tanto dicha infracción se encuentra indebidamente fundada; lo anterior aunado a que</w:t>
      </w:r>
      <w:r>
        <w:rPr>
          <w:rFonts w:ascii="Arial Narrow" w:eastAsia="Times New Roman" w:hAnsi="Arial Narrow" w:cs="Arial"/>
          <w:color w:val="000000"/>
          <w:sz w:val="28"/>
          <w:szCs w:val="28"/>
          <w:lang w:val="es-ES" w:eastAsia="es-ES"/>
        </w:rPr>
        <w:t xml:space="preserve"> la emisora omite </w:t>
      </w:r>
      <w:r>
        <w:rPr>
          <w:rFonts w:ascii="Arial Narrow" w:eastAsia="Times New Roman" w:hAnsi="Arial Narrow" w:cs="Arial"/>
          <w:color w:val="000000"/>
          <w:sz w:val="28"/>
          <w:szCs w:val="28"/>
          <w:lang w:eastAsia="es-ES"/>
        </w:rPr>
        <w:t>expresar las circunstancias de hechos que tuvo en cuenta la autoridad para llegar a la conclusión que se actualizaba</w:t>
      </w:r>
      <w:r w:rsidR="006929EB">
        <w:rPr>
          <w:rFonts w:ascii="Arial Narrow" w:eastAsia="Times New Roman" w:hAnsi="Arial Narrow" w:cs="Arial"/>
          <w:color w:val="000000"/>
          <w:sz w:val="28"/>
          <w:szCs w:val="28"/>
          <w:lang w:eastAsia="es-ES"/>
        </w:rPr>
        <w:t>n las infracciones que menciona en la boleta</w:t>
      </w:r>
      <w:r>
        <w:rPr>
          <w:rFonts w:ascii="Arial Narrow" w:eastAsia="Times New Roman" w:hAnsi="Arial Narrow" w:cs="Arial"/>
          <w:color w:val="000000"/>
          <w:sz w:val="28"/>
          <w:szCs w:val="28"/>
          <w:lang w:eastAsia="es-ES"/>
        </w:rPr>
        <w:t>, pues no señala el lugar concreto, limitándose a re</w:t>
      </w:r>
      <w:r w:rsidR="00AC7D3B">
        <w:rPr>
          <w:rFonts w:ascii="Arial Narrow" w:eastAsia="Times New Roman" w:hAnsi="Arial Narrow" w:cs="Arial"/>
          <w:color w:val="000000"/>
          <w:sz w:val="28"/>
          <w:szCs w:val="28"/>
          <w:lang w:eastAsia="es-ES"/>
        </w:rPr>
        <w:t xml:space="preserve">ferir como lugar y referencia </w:t>
      </w:r>
      <w:r w:rsidR="00AC7D3B" w:rsidRPr="006929EB">
        <w:rPr>
          <w:rFonts w:ascii="Arial Narrow" w:eastAsia="Times New Roman" w:hAnsi="Arial Narrow" w:cs="Arial"/>
          <w:b/>
          <w:i/>
          <w:color w:val="000000"/>
          <w:sz w:val="28"/>
          <w:szCs w:val="28"/>
          <w:lang w:eastAsia="es-ES"/>
        </w:rPr>
        <w:t>“</w:t>
      </w:r>
      <w:r w:rsidRPr="006929EB">
        <w:rPr>
          <w:rFonts w:ascii="Arial Narrow" w:eastAsia="Times New Roman" w:hAnsi="Arial Narrow" w:cs="Arial"/>
          <w:b/>
          <w:i/>
          <w:color w:val="000000"/>
          <w:sz w:val="28"/>
          <w:szCs w:val="28"/>
          <w:lang w:eastAsia="es-ES"/>
        </w:rPr>
        <w:t>C</w:t>
      </w:r>
      <w:r w:rsidR="006929EB" w:rsidRPr="006929EB">
        <w:rPr>
          <w:rFonts w:ascii="Arial Narrow" w:eastAsia="Times New Roman" w:hAnsi="Arial Narrow" w:cs="Arial"/>
          <w:b/>
          <w:i/>
          <w:color w:val="000000"/>
          <w:sz w:val="28"/>
          <w:szCs w:val="28"/>
          <w:lang w:eastAsia="es-ES"/>
        </w:rPr>
        <w:t>arrete</w:t>
      </w:r>
      <w:r w:rsidR="00AC7D3B" w:rsidRPr="006929EB">
        <w:rPr>
          <w:rFonts w:ascii="Arial Narrow" w:eastAsia="Times New Roman" w:hAnsi="Arial Narrow" w:cs="Arial"/>
          <w:b/>
          <w:i/>
          <w:color w:val="000000"/>
          <w:sz w:val="28"/>
          <w:szCs w:val="28"/>
          <w:lang w:eastAsia="es-ES"/>
        </w:rPr>
        <w:t xml:space="preserve">ra Rio </w:t>
      </w:r>
      <w:proofErr w:type="spellStart"/>
      <w:r w:rsidR="00AC7D3B" w:rsidRPr="006929EB">
        <w:rPr>
          <w:rFonts w:ascii="Arial Narrow" w:eastAsia="Times New Roman" w:hAnsi="Arial Narrow" w:cs="Arial"/>
          <w:b/>
          <w:i/>
          <w:color w:val="000000"/>
          <w:sz w:val="28"/>
          <w:szCs w:val="28"/>
          <w:lang w:eastAsia="es-ES"/>
        </w:rPr>
        <w:t>Verd</w:t>
      </w:r>
      <w:proofErr w:type="spellEnd"/>
      <w:r w:rsidRPr="006929EB">
        <w:rPr>
          <w:rFonts w:ascii="Arial Narrow" w:eastAsia="Times New Roman" w:hAnsi="Arial Narrow" w:cs="Arial"/>
          <w:b/>
          <w:i/>
          <w:color w:val="000000"/>
          <w:sz w:val="28"/>
          <w:szCs w:val="28"/>
          <w:lang w:eastAsia="es-ES"/>
        </w:rPr>
        <w:t>”,</w:t>
      </w:r>
      <w:r>
        <w:rPr>
          <w:rFonts w:ascii="Arial Narrow" w:eastAsia="Times New Roman" w:hAnsi="Arial Narrow" w:cs="Arial"/>
          <w:color w:val="000000"/>
          <w:sz w:val="28"/>
          <w:szCs w:val="28"/>
          <w:lang w:eastAsia="es-ES"/>
        </w:rPr>
        <w:t xml:space="preserve"> ni la forma en que se suscitaron los hechos que constituyen la</w:t>
      </w:r>
      <w:r w:rsidR="006929EB">
        <w:rPr>
          <w:rFonts w:ascii="Arial Narrow" w:eastAsia="Times New Roman" w:hAnsi="Arial Narrow" w:cs="Arial"/>
          <w:color w:val="000000"/>
          <w:sz w:val="28"/>
          <w:szCs w:val="28"/>
          <w:lang w:eastAsia="es-ES"/>
        </w:rPr>
        <w:t>s infracciones atribuidas al actor</w:t>
      </w:r>
      <w:r w:rsidR="006A4F00">
        <w:rPr>
          <w:rFonts w:ascii="Arial Narrow" w:eastAsia="Times New Roman" w:hAnsi="Arial Narrow" w:cs="Arial"/>
          <w:color w:val="000000"/>
          <w:sz w:val="28"/>
          <w:szCs w:val="28"/>
          <w:lang w:eastAsia="es-ES"/>
        </w:rPr>
        <w:t xml:space="preserve"> en su calidad de conductor</w:t>
      </w:r>
      <w:r>
        <w:rPr>
          <w:rFonts w:ascii="Arial Narrow" w:eastAsia="Times New Roman" w:hAnsi="Arial Narrow" w:cs="Arial"/>
          <w:color w:val="000000"/>
          <w:sz w:val="28"/>
          <w:szCs w:val="28"/>
          <w:lang w:eastAsia="es-ES"/>
        </w:rPr>
        <w:t>, ello a fin de que las causas que hayan dado lugar a la</w:t>
      </w:r>
      <w:r w:rsidR="006A4F00">
        <w:rPr>
          <w:rFonts w:ascii="Arial Narrow" w:eastAsia="Times New Roman" w:hAnsi="Arial Narrow" w:cs="Arial"/>
          <w:color w:val="000000"/>
          <w:sz w:val="28"/>
          <w:szCs w:val="28"/>
          <w:lang w:eastAsia="es-ES"/>
        </w:rPr>
        <w:t>s infracciones respectivas</w:t>
      </w:r>
      <w:r>
        <w:rPr>
          <w:rFonts w:ascii="Arial Narrow" w:eastAsia="Times New Roman" w:hAnsi="Arial Narrow" w:cs="Arial"/>
          <w:color w:val="000000"/>
          <w:sz w:val="28"/>
          <w:szCs w:val="28"/>
          <w:lang w:eastAsia="es-ES"/>
        </w:rPr>
        <w:t xml:space="preserve">, </w:t>
      </w:r>
      <w:r w:rsidR="006A4F00">
        <w:rPr>
          <w:rFonts w:ascii="Arial Narrow" w:eastAsia="Times New Roman" w:hAnsi="Arial Narrow" w:cs="Arial"/>
          <w:color w:val="000000"/>
          <w:sz w:val="28"/>
          <w:szCs w:val="28"/>
          <w:lang w:eastAsia="es-ES"/>
        </w:rPr>
        <w:t>encuadren en los</w:t>
      </w:r>
      <w:r>
        <w:rPr>
          <w:rFonts w:ascii="Arial Narrow" w:eastAsia="Times New Roman" w:hAnsi="Arial Narrow" w:cs="Arial"/>
          <w:color w:val="000000"/>
          <w:sz w:val="28"/>
          <w:szCs w:val="28"/>
          <w:lang w:eastAsia="es-ES"/>
        </w:rPr>
        <w:t xml:space="preserve"> supuesto</w:t>
      </w:r>
      <w:r w:rsidR="006A4F00">
        <w:rPr>
          <w:rFonts w:ascii="Arial Narrow" w:eastAsia="Times New Roman" w:hAnsi="Arial Narrow" w:cs="Arial"/>
          <w:color w:val="000000"/>
          <w:sz w:val="28"/>
          <w:szCs w:val="28"/>
          <w:lang w:eastAsia="es-ES"/>
        </w:rPr>
        <w:t>s</w:t>
      </w:r>
      <w:r>
        <w:rPr>
          <w:rFonts w:ascii="Arial Narrow" w:eastAsia="Times New Roman" w:hAnsi="Arial Narrow" w:cs="Arial"/>
          <w:color w:val="000000"/>
          <w:sz w:val="28"/>
          <w:szCs w:val="28"/>
          <w:lang w:eastAsia="es-ES"/>
        </w:rPr>
        <w:t xml:space="preserve"> normativo</w:t>
      </w:r>
      <w:r w:rsidR="006A4F00">
        <w:rPr>
          <w:rFonts w:ascii="Arial Narrow" w:eastAsia="Times New Roman" w:hAnsi="Arial Narrow" w:cs="Arial"/>
          <w:color w:val="000000"/>
          <w:sz w:val="28"/>
          <w:szCs w:val="28"/>
          <w:lang w:eastAsia="es-ES"/>
        </w:rPr>
        <w:t>s</w:t>
      </w:r>
      <w:r>
        <w:rPr>
          <w:rFonts w:ascii="Arial Narrow" w:eastAsia="Times New Roman" w:hAnsi="Arial Narrow" w:cs="Arial"/>
          <w:color w:val="000000"/>
          <w:sz w:val="28"/>
          <w:szCs w:val="28"/>
          <w:lang w:eastAsia="es-ES"/>
        </w:rPr>
        <w:t xml:space="preserve"> señalado</w:t>
      </w:r>
      <w:r w:rsidR="006A4F00">
        <w:rPr>
          <w:rFonts w:ascii="Arial Narrow" w:eastAsia="Times New Roman" w:hAnsi="Arial Narrow" w:cs="Arial"/>
          <w:color w:val="000000"/>
          <w:sz w:val="28"/>
          <w:szCs w:val="28"/>
          <w:lang w:eastAsia="es-ES"/>
        </w:rPr>
        <w:t>s</w:t>
      </w:r>
      <w:r>
        <w:rPr>
          <w:rFonts w:ascii="Arial Narrow" w:eastAsia="Times New Roman" w:hAnsi="Arial Narrow" w:cs="Arial"/>
          <w:color w:val="000000"/>
          <w:sz w:val="28"/>
          <w:szCs w:val="28"/>
          <w:lang w:eastAsia="es-ES"/>
        </w:rPr>
        <w:t>, y que de</w:t>
      </w:r>
      <w:r w:rsidR="006A4F00">
        <w:rPr>
          <w:rFonts w:ascii="Arial Narrow" w:eastAsia="Times New Roman" w:hAnsi="Arial Narrow" w:cs="Arial"/>
          <w:color w:val="000000"/>
          <w:sz w:val="28"/>
          <w:szCs w:val="28"/>
          <w:lang w:eastAsia="es-ES"/>
        </w:rPr>
        <w:t>n</w:t>
      </w:r>
      <w:r>
        <w:rPr>
          <w:rFonts w:ascii="Arial Narrow" w:eastAsia="Times New Roman" w:hAnsi="Arial Narrow" w:cs="Arial"/>
          <w:color w:val="000000"/>
          <w:sz w:val="28"/>
          <w:szCs w:val="28"/>
          <w:lang w:eastAsia="es-ES"/>
        </w:rPr>
        <w:t xml:space="preserve"> como resultado la adecuación entre las circunstancias del caso concreto y la fundamentación, lo cual no acontece en el presente caso.</w:t>
      </w:r>
    </w:p>
    <w:p w:rsidR="00412D17" w:rsidRPr="009C1454" w:rsidRDefault="00412D17" w:rsidP="00BB1BB8">
      <w:pPr>
        <w:spacing w:after="0" w:line="360" w:lineRule="auto"/>
        <w:ind w:firstLine="708"/>
        <w:jc w:val="both"/>
        <w:rPr>
          <w:rFonts w:ascii="Arial Narrow" w:eastAsia="Times New Roman" w:hAnsi="Arial Narrow" w:cs="Arial"/>
          <w:color w:val="000000"/>
          <w:sz w:val="28"/>
          <w:szCs w:val="28"/>
          <w:lang w:eastAsia="es-ES"/>
        </w:rPr>
      </w:pPr>
    </w:p>
    <w:p w:rsidR="00412D17" w:rsidRPr="001778F6" w:rsidRDefault="00412D17" w:rsidP="00412D17">
      <w:pPr>
        <w:autoSpaceDE w:val="0"/>
        <w:autoSpaceDN w:val="0"/>
        <w:adjustRightInd w:val="0"/>
        <w:spacing w:after="0" w:line="360" w:lineRule="auto"/>
        <w:ind w:left="360" w:firstLine="708"/>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Resulta aplicable a lo anterior, la siguiente tesis aislada:</w:t>
      </w:r>
    </w:p>
    <w:p w:rsidR="00412D17" w:rsidRPr="001778F6" w:rsidRDefault="00412D17" w:rsidP="00412D17">
      <w:pPr>
        <w:autoSpaceDE w:val="0"/>
        <w:autoSpaceDN w:val="0"/>
        <w:adjustRightInd w:val="0"/>
        <w:spacing w:after="0" w:line="360" w:lineRule="auto"/>
        <w:ind w:firstLine="708"/>
        <w:jc w:val="both"/>
        <w:rPr>
          <w:rFonts w:ascii="Arial Narrow" w:eastAsiaTheme="minorHAnsi" w:hAnsi="Arial Narrow" w:cs="Arial"/>
        </w:rPr>
      </w:pPr>
    </w:p>
    <w:p w:rsidR="00412D17" w:rsidRPr="001778F6" w:rsidRDefault="00412D17" w:rsidP="00412D17">
      <w:pPr>
        <w:autoSpaceDE w:val="0"/>
        <w:autoSpaceDN w:val="0"/>
        <w:adjustRightInd w:val="0"/>
        <w:spacing w:after="0" w:line="360" w:lineRule="auto"/>
        <w:ind w:left="709" w:hanging="1"/>
        <w:jc w:val="both"/>
        <w:rPr>
          <w:rFonts w:ascii="Arial Narrow" w:eastAsiaTheme="minorHAnsi" w:hAnsi="Arial Narrow" w:cs="Arial"/>
        </w:rPr>
      </w:pPr>
      <w:r w:rsidRPr="001778F6">
        <w:rPr>
          <w:rFonts w:ascii="Arial Narrow" w:eastAsiaTheme="minorHAnsi" w:hAnsi="Arial Narrow" w:cs="Arial"/>
        </w:rPr>
        <w:t xml:space="preserve">Época: Séptima Época </w:t>
      </w:r>
    </w:p>
    <w:p w:rsidR="00412D17" w:rsidRPr="001778F6" w:rsidRDefault="00412D17" w:rsidP="00412D17">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Registro: 251051 </w:t>
      </w:r>
    </w:p>
    <w:p w:rsidR="00412D17" w:rsidRPr="001778F6" w:rsidRDefault="00412D17" w:rsidP="00412D17">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Instancia: Tribunales Colegiados de Circuito </w:t>
      </w:r>
    </w:p>
    <w:p w:rsidR="00412D17" w:rsidRPr="001778F6" w:rsidRDefault="00412D17" w:rsidP="00412D17">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Tipo de Tesis: Aislada </w:t>
      </w:r>
    </w:p>
    <w:p w:rsidR="00412D17" w:rsidRPr="001778F6" w:rsidRDefault="00412D17" w:rsidP="00412D17">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Fuente: Semanario Judicial de la Federación </w:t>
      </w:r>
    </w:p>
    <w:p w:rsidR="00412D17" w:rsidRPr="001778F6" w:rsidRDefault="00412D17" w:rsidP="00412D17">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Volumen 145-150, Sexta Parte </w:t>
      </w:r>
    </w:p>
    <w:p w:rsidR="00412D17" w:rsidRPr="001778F6" w:rsidRDefault="00412D17" w:rsidP="00412D17">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Materia(s): Administrativa </w:t>
      </w:r>
    </w:p>
    <w:p w:rsidR="00412D17" w:rsidRPr="001778F6" w:rsidRDefault="00412D17" w:rsidP="00412D17">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Tesis: </w:t>
      </w:r>
    </w:p>
    <w:p w:rsidR="00412D17" w:rsidRPr="001778F6" w:rsidRDefault="00412D17" w:rsidP="00412D17">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Página: 284 </w:t>
      </w:r>
    </w:p>
    <w:p w:rsidR="00412D17" w:rsidRPr="001778F6" w:rsidRDefault="00412D17" w:rsidP="00412D17">
      <w:pPr>
        <w:spacing w:after="0" w:line="240" w:lineRule="auto"/>
        <w:ind w:left="709" w:hanging="1"/>
        <w:jc w:val="both"/>
        <w:rPr>
          <w:rFonts w:ascii="Arial Narrow" w:eastAsiaTheme="minorHAnsi" w:hAnsi="Arial Narrow" w:cs="Arial"/>
        </w:rPr>
      </w:pPr>
    </w:p>
    <w:p w:rsidR="00412D17" w:rsidRPr="001778F6" w:rsidRDefault="00412D17" w:rsidP="007A279A">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TRANSITO, MULTAS DE.</w:t>
      </w:r>
      <w:r w:rsidR="007A279A">
        <w:rPr>
          <w:rFonts w:ascii="Arial Narrow" w:eastAsiaTheme="minorHAnsi" w:hAnsi="Arial Narrow" w:cs="Arial"/>
        </w:rPr>
        <w:t xml:space="preserve"> </w:t>
      </w:r>
      <w:r w:rsidRPr="001778F6">
        <w:rPr>
          <w:rFonts w:ascii="Arial Narrow" w:eastAsiaTheme="minorHAnsi" w:hAnsi="Arial Narrow" w:cs="Arial"/>
        </w:rPr>
        <w:t>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sancionadora. 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o en reenvío a un grupo de infracciones, sin precisar con toda exactitud cuál fue la conducta realizada y cuál fue la disposición legal aplicada.</w:t>
      </w:r>
    </w:p>
    <w:p w:rsidR="00412D17" w:rsidRPr="001778F6" w:rsidRDefault="00412D17" w:rsidP="00412D17">
      <w:pPr>
        <w:spacing w:after="0" w:line="240" w:lineRule="auto"/>
        <w:ind w:left="709" w:hanging="1"/>
        <w:jc w:val="both"/>
        <w:rPr>
          <w:rFonts w:ascii="Arial Narrow" w:eastAsiaTheme="minorHAnsi" w:hAnsi="Arial Narrow" w:cs="Arial"/>
        </w:rPr>
      </w:pPr>
    </w:p>
    <w:p w:rsidR="00412D17" w:rsidRPr="001778F6" w:rsidRDefault="00412D17" w:rsidP="00412D17">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PRIMER TRIBUNAL COLEGIADO EN MATERIA ADMINISTRATIVA DEL PRIMER CIRCUITO.</w:t>
      </w:r>
    </w:p>
    <w:p w:rsidR="00412D17" w:rsidRPr="001778F6" w:rsidRDefault="00412D17" w:rsidP="00412D17">
      <w:pPr>
        <w:spacing w:after="0" w:line="240" w:lineRule="auto"/>
        <w:ind w:left="709" w:hanging="1"/>
        <w:jc w:val="both"/>
        <w:rPr>
          <w:rFonts w:ascii="Arial Narrow" w:eastAsiaTheme="minorHAnsi" w:hAnsi="Arial Narrow" w:cs="Arial"/>
        </w:rPr>
      </w:pPr>
    </w:p>
    <w:p w:rsidR="00412D17" w:rsidRPr="001778F6" w:rsidRDefault="00412D17" w:rsidP="007A279A">
      <w:pPr>
        <w:autoSpaceDE w:val="0"/>
        <w:autoSpaceDN w:val="0"/>
        <w:adjustRightInd w:val="0"/>
        <w:spacing w:after="0" w:line="360" w:lineRule="auto"/>
        <w:jc w:val="both"/>
        <w:rPr>
          <w:rFonts w:ascii="Arial Narrow" w:eastAsia="Times New Roman" w:hAnsi="Arial Narrow" w:cs="Arial"/>
          <w:color w:val="000000"/>
          <w:sz w:val="28"/>
          <w:szCs w:val="28"/>
          <w:lang w:eastAsia="es-ES"/>
        </w:rPr>
      </w:pPr>
    </w:p>
    <w:p w:rsidR="00412D17" w:rsidRPr="001778F6" w:rsidRDefault="00412D17" w:rsidP="00412D17">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Por lo que se puede concluir, que dentro del texto del acto impugnado el emisor no señaló las circunstancias especiales, razones particulares o causas inmediatas que tuvo en consideración para la emisión del acto, ni la adecuación correspondiente entre los motivos aducidos y las normas aplicables. </w:t>
      </w:r>
    </w:p>
    <w:p w:rsidR="00412D17" w:rsidRPr="001778F6" w:rsidRDefault="00412D17" w:rsidP="00412D17">
      <w:pPr>
        <w:autoSpaceDE w:val="0"/>
        <w:autoSpaceDN w:val="0"/>
        <w:adjustRightInd w:val="0"/>
        <w:spacing w:after="0" w:line="360" w:lineRule="auto"/>
        <w:ind w:firstLine="709"/>
        <w:contextualSpacing/>
        <w:jc w:val="both"/>
        <w:rPr>
          <w:rFonts w:ascii="Arial Narrow" w:eastAsia="Times New Roman" w:hAnsi="Arial Narrow" w:cs="Arial"/>
          <w:color w:val="000000"/>
          <w:sz w:val="28"/>
          <w:szCs w:val="28"/>
          <w:lang w:eastAsia="es-ES"/>
        </w:rPr>
      </w:pPr>
    </w:p>
    <w:p w:rsidR="00412D17" w:rsidRPr="001778F6" w:rsidRDefault="00412D17" w:rsidP="00412D17">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Lo anterior es así, pues no debe perderse de vista que la motivación son las circunstancias especiales, razones particulares inmediatas que se hayan tenido en consideración para la emisión del acto, elementos y requisitos que son indispensables para que el acto sea jurídicamente motivado y válido en contenido y ejecución; lo que evidentemente no se cumplió en la especie, pues dentro del cuerpo del acto impugnado, nunca se señalaron esas circunstancias y razones por las que se pudiera considerar que efectivamente el </w:t>
      </w:r>
      <w:r>
        <w:rPr>
          <w:rFonts w:ascii="Arial Narrow" w:eastAsia="Times New Roman" w:hAnsi="Arial Narrow" w:cs="Arial"/>
          <w:color w:val="000000"/>
          <w:sz w:val="28"/>
          <w:szCs w:val="28"/>
          <w:lang w:eastAsia="es-ES"/>
        </w:rPr>
        <w:t xml:space="preserve">conductor del </w:t>
      </w:r>
      <w:r w:rsidRPr="001778F6">
        <w:rPr>
          <w:rFonts w:ascii="Arial Narrow" w:eastAsia="Times New Roman" w:hAnsi="Arial Narrow" w:cs="Arial"/>
          <w:color w:val="000000"/>
          <w:sz w:val="28"/>
          <w:szCs w:val="28"/>
          <w:lang w:eastAsia="es-ES"/>
        </w:rPr>
        <w:t xml:space="preserve">vehículo infraccionado, </w:t>
      </w:r>
      <w:r w:rsidR="006A4F00">
        <w:rPr>
          <w:rFonts w:ascii="Arial Narrow" w:eastAsia="Times New Roman" w:hAnsi="Arial Narrow" w:cs="Arial"/>
          <w:color w:val="000000"/>
          <w:sz w:val="28"/>
          <w:szCs w:val="28"/>
          <w:lang w:eastAsia="es-ES"/>
        </w:rPr>
        <w:t xml:space="preserve">haya incurrido en las infracciones que señala en el rubro denominado </w:t>
      </w:r>
      <w:r w:rsidR="006A4F00" w:rsidRPr="006A4F00">
        <w:rPr>
          <w:rFonts w:ascii="Arial Narrow" w:eastAsia="Times New Roman" w:hAnsi="Arial Narrow" w:cs="Arial"/>
          <w:i/>
          <w:color w:val="000000"/>
          <w:sz w:val="28"/>
          <w:szCs w:val="28"/>
          <w:lang w:eastAsia="es-ES"/>
        </w:rPr>
        <w:t>“MOTIVO DE LA INFRACCIÓN</w:t>
      </w:r>
      <w:r w:rsidR="006A4F00">
        <w:rPr>
          <w:rFonts w:ascii="Arial Narrow" w:eastAsia="Times New Roman" w:hAnsi="Arial Narrow" w:cs="Arial"/>
          <w:color w:val="000000"/>
          <w:sz w:val="28"/>
          <w:szCs w:val="28"/>
          <w:lang w:eastAsia="es-ES"/>
        </w:rPr>
        <w:t>”</w:t>
      </w:r>
      <w:r w:rsidRPr="001778F6">
        <w:rPr>
          <w:rFonts w:ascii="Arial Narrow" w:eastAsia="Times New Roman" w:hAnsi="Arial Narrow" w:cs="Arial"/>
          <w:color w:val="000000"/>
          <w:sz w:val="28"/>
          <w:szCs w:val="28"/>
          <w:lang w:eastAsia="es-ES"/>
        </w:rPr>
        <w:t>; así como la forma en que la enjuiciada se cercioró de ello detallando los datos correspondientes a modo tiempo y lugar.</w:t>
      </w:r>
    </w:p>
    <w:p w:rsidR="00412D17" w:rsidRPr="001778F6" w:rsidRDefault="00412D17" w:rsidP="00412D17">
      <w:pPr>
        <w:autoSpaceDE w:val="0"/>
        <w:autoSpaceDN w:val="0"/>
        <w:adjustRightInd w:val="0"/>
        <w:spacing w:after="0" w:line="360" w:lineRule="auto"/>
        <w:contextualSpacing/>
        <w:jc w:val="both"/>
        <w:rPr>
          <w:rFonts w:ascii="Arial Narrow" w:eastAsia="Times New Roman" w:hAnsi="Arial Narrow" w:cs="Arial"/>
          <w:color w:val="000000"/>
          <w:sz w:val="28"/>
          <w:szCs w:val="28"/>
          <w:lang w:eastAsia="es-ES"/>
        </w:rPr>
      </w:pPr>
    </w:p>
    <w:p w:rsidR="00412D17" w:rsidRPr="001778F6" w:rsidRDefault="00412D17" w:rsidP="00412D17">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Por lo que, es incuestionable que la autoridad demandada fue omisa en motivar la boleta de infracción impugnada, en términos de los artículos 16 Constitucional; 164, fracción V y 165, fracción II, del Código Procesal Administrativo para el Estado de San Luis Potosí, al no señalar las circunstancias y razones por las que se pudiera considerar que el</w:t>
      </w:r>
      <w:r w:rsidR="0018409F">
        <w:rPr>
          <w:rFonts w:ascii="Arial Narrow" w:eastAsia="Times New Roman" w:hAnsi="Arial Narrow" w:cs="Arial"/>
          <w:color w:val="000000"/>
          <w:sz w:val="28"/>
          <w:szCs w:val="28"/>
          <w:lang w:eastAsia="es-ES"/>
        </w:rPr>
        <w:t xml:space="preserve"> actor en su calidad de</w:t>
      </w:r>
      <w:r w:rsidRPr="001778F6">
        <w:rPr>
          <w:rFonts w:ascii="Arial Narrow" w:eastAsia="Times New Roman" w:hAnsi="Arial Narrow" w:cs="Arial"/>
          <w:color w:val="000000"/>
          <w:sz w:val="28"/>
          <w:szCs w:val="28"/>
          <w:lang w:eastAsia="es-ES"/>
        </w:rPr>
        <w:t xml:space="preserve"> </w:t>
      </w:r>
      <w:r>
        <w:rPr>
          <w:rFonts w:ascii="Arial Narrow" w:eastAsia="Times New Roman" w:hAnsi="Arial Narrow" w:cs="Arial"/>
          <w:color w:val="000000"/>
          <w:sz w:val="28"/>
          <w:szCs w:val="28"/>
          <w:lang w:eastAsia="es-ES"/>
        </w:rPr>
        <w:t>conductor</w:t>
      </w:r>
      <w:r w:rsidRPr="001778F6">
        <w:rPr>
          <w:rFonts w:ascii="Arial Narrow" w:eastAsia="Times New Roman" w:hAnsi="Arial Narrow" w:cs="Arial"/>
          <w:color w:val="000000"/>
          <w:sz w:val="28"/>
          <w:szCs w:val="28"/>
          <w:lang w:eastAsia="es-ES"/>
        </w:rPr>
        <w:t xml:space="preserve">, </w:t>
      </w:r>
      <w:r w:rsidR="0018409F">
        <w:rPr>
          <w:rFonts w:ascii="Arial Narrow" w:eastAsia="Times New Roman" w:hAnsi="Arial Narrow" w:cs="Arial"/>
          <w:color w:val="000000"/>
          <w:sz w:val="28"/>
          <w:szCs w:val="28"/>
          <w:lang w:eastAsia="es-ES"/>
        </w:rPr>
        <w:t>haya incurrido en los motivos de infracción que precisa en la boleta controvertida</w:t>
      </w:r>
      <w:r w:rsidRPr="001778F6">
        <w:rPr>
          <w:rFonts w:ascii="Arial Narrow" w:eastAsia="Times New Roman" w:hAnsi="Arial Narrow" w:cs="Arial"/>
          <w:color w:val="000000"/>
          <w:sz w:val="28"/>
          <w:szCs w:val="28"/>
          <w:lang w:eastAsia="es-ES"/>
        </w:rPr>
        <w:t>.</w:t>
      </w:r>
    </w:p>
    <w:p w:rsidR="00FF77E5" w:rsidRPr="00603E0A" w:rsidRDefault="00FF77E5" w:rsidP="0018409F">
      <w:pPr>
        <w:autoSpaceDE w:val="0"/>
        <w:autoSpaceDN w:val="0"/>
        <w:adjustRightInd w:val="0"/>
        <w:spacing w:after="0" w:line="360" w:lineRule="auto"/>
        <w:jc w:val="both"/>
        <w:rPr>
          <w:rFonts w:ascii="Arial Narrow" w:eastAsiaTheme="minorHAnsi" w:hAnsi="Arial Narrow" w:cs="Verdana"/>
          <w:sz w:val="28"/>
          <w:szCs w:val="28"/>
        </w:rPr>
      </w:pPr>
    </w:p>
    <w:p w:rsidR="00885C1F" w:rsidRDefault="00FF77E5" w:rsidP="00FF77E5">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603E0A">
        <w:rPr>
          <w:rFonts w:ascii="Arial Narrow" w:eastAsia="Times New Roman" w:hAnsi="Arial Narrow" w:cs="Arial"/>
          <w:color w:val="000000"/>
          <w:sz w:val="28"/>
          <w:szCs w:val="28"/>
          <w:lang w:val="es-ES" w:eastAsia="es-ES"/>
        </w:rPr>
        <w:t xml:space="preserve">En tal virtud, la autoridad demandada no cumple con la debida motivación como lo señala el actor, toda vez que no realiza </w:t>
      </w:r>
      <w:r w:rsidRPr="00603E0A">
        <w:rPr>
          <w:rFonts w:ascii="Arial Narrow" w:hAnsi="Arial Narrow" w:cs="Arial"/>
          <w:color w:val="000000"/>
          <w:sz w:val="28"/>
          <w:szCs w:val="28"/>
        </w:rPr>
        <w:t>el señalamiento de las causas materiales o de derecho que hayan dado lugar a la configuración de la</w:t>
      </w:r>
      <w:r w:rsidR="00266DA8">
        <w:rPr>
          <w:rFonts w:ascii="Arial Narrow" w:hAnsi="Arial Narrow" w:cs="Arial"/>
          <w:color w:val="000000"/>
          <w:sz w:val="28"/>
          <w:szCs w:val="28"/>
        </w:rPr>
        <w:t>s infracciones</w:t>
      </w:r>
      <w:r w:rsidRPr="00603E0A">
        <w:rPr>
          <w:rFonts w:ascii="Arial Narrow" w:hAnsi="Arial Narrow" w:cs="Arial"/>
          <w:color w:val="000000"/>
          <w:sz w:val="28"/>
          <w:szCs w:val="28"/>
        </w:rPr>
        <w:t>, lo cual debe ser acorde a la norma legal aplicada, pues es necesario, que exista adecuación entre los motivos aducidos y la norma aplicable, a efecto de que se configure</w:t>
      </w:r>
      <w:r w:rsidR="00266DA8">
        <w:rPr>
          <w:rFonts w:ascii="Arial Narrow" w:hAnsi="Arial Narrow" w:cs="Arial"/>
          <w:color w:val="000000"/>
          <w:sz w:val="28"/>
          <w:szCs w:val="28"/>
        </w:rPr>
        <w:t>n</w:t>
      </w:r>
      <w:r w:rsidRPr="00603E0A">
        <w:rPr>
          <w:rFonts w:ascii="Arial Narrow" w:hAnsi="Arial Narrow" w:cs="Arial"/>
          <w:color w:val="000000"/>
          <w:sz w:val="28"/>
          <w:szCs w:val="28"/>
        </w:rPr>
        <w:t xml:space="preserve"> la</w:t>
      </w:r>
      <w:r w:rsidR="00266DA8">
        <w:rPr>
          <w:rFonts w:ascii="Arial Narrow" w:hAnsi="Arial Narrow" w:cs="Arial"/>
          <w:color w:val="000000"/>
          <w:sz w:val="28"/>
          <w:szCs w:val="28"/>
        </w:rPr>
        <w:t>s</w:t>
      </w:r>
      <w:r w:rsidRPr="00603E0A">
        <w:rPr>
          <w:rFonts w:ascii="Arial Narrow" w:hAnsi="Arial Narrow" w:cs="Arial"/>
          <w:color w:val="000000"/>
          <w:sz w:val="28"/>
          <w:szCs w:val="28"/>
        </w:rPr>
        <w:t xml:space="preserve"> hipótesis normativa</w:t>
      </w:r>
      <w:r w:rsidR="00266DA8">
        <w:rPr>
          <w:rFonts w:ascii="Arial Narrow" w:hAnsi="Arial Narrow" w:cs="Arial"/>
          <w:color w:val="000000"/>
          <w:sz w:val="28"/>
          <w:szCs w:val="28"/>
        </w:rPr>
        <w:t>s</w:t>
      </w:r>
      <w:r w:rsidR="00855288">
        <w:rPr>
          <w:rFonts w:ascii="Arial Narrow" w:eastAsia="Times New Roman" w:hAnsi="Arial Narrow" w:cs="Arial"/>
          <w:color w:val="000000"/>
          <w:sz w:val="28"/>
          <w:szCs w:val="28"/>
          <w:lang w:eastAsia="es-ES"/>
        </w:rPr>
        <w:t>,</w:t>
      </w:r>
      <w:r w:rsidR="00855288" w:rsidRPr="00855288">
        <w:rPr>
          <w:rFonts w:ascii="Arial Narrow" w:eastAsiaTheme="minorHAnsi" w:hAnsi="Arial Narrow" w:cs="Arial"/>
          <w:sz w:val="28"/>
          <w:szCs w:val="28"/>
        </w:rPr>
        <w:t xml:space="preserve"> </w:t>
      </w:r>
      <w:r w:rsidR="00855288">
        <w:rPr>
          <w:rFonts w:ascii="Arial Narrow" w:eastAsiaTheme="minorHAnsi" w:hAnsi="Arial Narrow" w:cs="Arial"/>
          <w:sz w:val="28"/>
          <w:szCs w:val="28"/>
        </w:rPr>
        <w:t>de ahí que</w:t>
      </w:r>
      <w:r w:rsidR="00855288" w:rsidRPr="001778F6">
        <w:rPr>
          <w:rFonts w:ascii="Arial Narrow" w:eastAsiaTheme="minorHAnsi" w:hAnsi="Arial Narrow" w:cs="Arial"/>
          <w:sz w:val="28"/>
          <w:szCs w:val="28"/>
        </w:rPr>
        <w:t xml:space="preserve"> no puede tenerse por satisfecho lo precisado en el artículo 164, fracción V, del</w:t>
      </w:r>
      <w:r w:rsidR="00855288">
        <w:rPr>
          <w:rFonts w:ascii="Arial Narrow" w:eastAsiaTheme="minorHAnsi" w:hAnsi="Arial Narrow" w:cs="Arial"/>
          <w:sz w:val="28"/>
          <w:szCs w:val="28"/>
        </w:rPr>
        <w:t xml:space="preserve"> Código Procesal Administrativo para el Estado de San Luis Potosí.</w:t>
      </w:r>
    </w:p>
    <w:p w:rsidR="00885C1F" w:rsidRDefault="00885C1F" w:rsidP="00FF77E5">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6C7E7C" w:rsidRDefault="003341CF" w:rsidP="006C7E7C">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val="es-ES" w:eastAsia="es-ES"/>
        </w:rPr>
        <w:t>Por tanto, resulta</w:t>
      </w:r>
      <w:r w:rsidR="00634FD6" w:rsidRPr="006C7E7C">
        <w:rPr>
          <w:rFonts w:ascii="Arial Narrow" w:eastAsia="Times New Roman" w:hAnsi="Arial Narrow" w:cs="Arial"/>
          <w:color w:val="000000"/>
          <w:sz w:val="28"/>
          <w:szCs w:val="28"/>
          <w:lang w:val="es-ES" w:eastAsia="es-ES"/>
        </w:rPr>
        <w:t xml:space="preserve"> inconcuso, que la autoridad demandada </w:t>
      </w:r>
      <w:r w:rsidR="00634FD6" w:rsidRPr="006C7E7C">
        <w:rPr>
          <w:rFonts w:ascii="Arial Narrow" w:eastAsia="Times New Roman" w:hAnsi="Arial Narrow" w:cs="Arial"/>
          <w:color w:val="000000"/>
          <w:sz w:val="28"/>
          <w:szCs w:val="28"/>
          <w:lang w:eastAsia="es-ES"/>
        </w:rPr>
        <w:t xml:space="preserve">fue omisa en fundar </w:t>
      </w:r>
      <w:r w:rsidR="004159AC" w:rsidRPr="006C7E7C">
        <w:rPr>
          <w:rFonts w:ascii="Arial Narrow" w:eastAsia="Times New Roman" w:hAnsi="Arial Narrow" w:cs="Arial"/>
          <w:color w:val="000000"/>
          <w:sz w:val="28"/>
          <w:szCs w:val="28"/>
          <w:lang w:eastAsia="es-ES"/>
        </w:rPr>
        <w:t>y motivar debidamente</w:t>
      </w:r>
      <w:r w:rsidR="00634FD6" w:rsidRPr="006C7E7C">
        <w:rPr>
          <w:rFonts w:ascii="Arial Narrow" w:eastAsia="Times New Roman" w:hAnsi="Arial Narrow" w:cs="Arial"/>
          <w:color w:val="000000"/>
          <w:sz w:val="28"/>
          <w:szCs w:val="28"/>
          <w:lang w:eastAsia="es-ES"/>
        </w:rPr>
        <w:t xml:space="preserve"> la boleta de infracción impugnada, en términos de los artículos 16 Constitucional; 164, fracción V y 165, fracción II, del Código Procesal Administrativo para el Estado de San Luis Potosí</w:t>
      </w:r>
      <w:r w:rsidR="004159AC" w:rsidRPr="006C7E7C">
        <w:rPr>
          <w:rFonts w:ascii="Arial Narrow" w:eastAsia="Times New Roman" w:hAnsi="Arial Narrow" w:cs="Arial"/>
          <w:color w:val="000000"/>
          <w:sz w:val="28"/>
          <w:szCs w:val="28"/>
          <w:lang w:eastAsia="es-ES"/>
        </w:rPr>
        <w:t>.</w:t>
      </w:r>
    </w:p>
    <w:p w:rsidR="006C7E7C" w:rsidRDefault="006C7E7C" w:rsidP="006C7E7C">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6C7E7C" w:rsidRDefault="005921AB" w:rsidP="006C7E7C">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6C7E7C">
        <w:rPr>
          <w:rFonts w:ascii="Arial Narrow" w:hAnsi="Arial Narrow" w:cs="Arial"/>
          <w:color w:val="000000"/>
          <w:sz w:val="28"/>
          <w:szCs w:val="28"/>
        </w:rPr>
        <w:t>Así las cosas, la Magistrada Titular de esta Sala Unitaria concluye que resulta procedente, decretar la nulidad del acto impugnado por actualizarse la ilegalidad antes citada, al no reunir el acto impugnado, los requisitos de fundamentación y motivación debidas, en los términos anotados con antelación, situación que deja en estado de indefensión al actor, pues se ha justificado que se transgredieron, las garantías de legalidad y seguridad jurídica a que se refieren los artículos 14 y 16 Constitucionales.  En   consecuencia   de  la  nulidad  decretada, se procede a dejar la boleta de infracción reclamada, sin efecto legal alguno, según lo dispone el artículo 251 del citado del Código Procesal Administrativo.</w:t>
      </w:r>
    </w:p>
    <w:p w:rsidR="00834D01" w:rsidRDefault="005921AB" w:rsidP="006C7E7C">
      <w:pPr>
        <w:autoSpaceDE w:val="0"/>
        <w:autoSpaceDN w:val="0"/>
        <w:adjustRightInd w:val="0"/>
        <w:spacing w:after="0" w:line="360" w:lineRule="auto"/>
        <w:ind w:firstLine="708"/>
        <w:jc w:val="both"/>
        <w:rPr>
          <w:rFonts w:ascii="Arial Narrow" w:hAnsi="Arial Narrow" w:cs="Arial"/>
          <w:color w:val="000000"/>
          <w:sz w:val="28"/>
          <w:szCs w:val="28"/>
        </w:rPr>
      </w:pPr>
      <w:r w:rsidRPr="006C7E7C">
        <w:rPr>
          <w:rFonts w:ascii="Arial Narrow" w:hAnsi="Arial Narrow" w:cs="Arial"/>
          <w:sz w:val="28"/>
          <w:szCs w:val="28"/>
        </w:rPr>
        <w:t>De conformidad con lo dispuesto por el artículo 251 y 252 del</w:t>
      </w:r>
      <w:r w:rsidRPr="006C7E7C">
        <w:rPr>
          <w:rFonts w:ascii="Arial Narrow" w:hAnsi="Arial Narrow" w:cs="Arial"/>
          <w:color w:val="000000"/>
          <w:sz w:val="28"/>
          <w:szCs w:val="28"/>
        </w:rPr>
        <w:t xml:space="preserve"> Código Procesal Administrativo para el Estado de San Luis Potosí</w:t>
      </w:r>
      <w:r w:rsidRPr="006C7E7C">
        <w:rPr>
          <w:rFonts w:ascii="Arial Narrow" w:hAnsi="Arial Narrow" w:cs="Arial"/>
          <w:sz w:val="28"/>
          <w:szCs w:val="28"/>
        </w:rPr>
        <w:t xml:space="preserve">, resulta procedente declarar </w:t>
      </w:r>
      <w:r w:rsidRPr="006C7E7C">
        <w:rPr>
          <w:rFonts w:ascii="Arial Narrow" w:hAnsi="Arial Narrow" w:cs="Arial"/>
          <w:b/>
          <w:sz w:val="28"/>
          <w:szCs w:val="28"/>
        </w:rPr>
        <w:t>la ILEGALIDAD e INVALIDEZ, por consecuencia la NULID</w:t>
      </w:r>
      <w:r w:rsidR="00A82CFB" w:rsidRPr="006C7E7C">
        <w:rPr>
          <w:rFonts w:ascii="Arial Narrow" w:hAnsi="Arial Narrow" w:cs="Arial"/>
          <w:b/>
          <w:sz w:val="28"/>
          <w:szCs w:val="28"/>
        </w:rPr>
        <w:t xml:space="preserve">AD </w:t>
      </w:r>
      <w:r w:rsidRPr="006C7E7C">
        <w:rPr>
          <w:rFonts w:ascii="Arial Narrow" w:hAnsi="Arial Narrow" w:cs="Arial"/>
          <w:b/>
          <w:sz w:val="28"/>
          <w:szCs w:val="28"/>
        </w:rPr>
        <w:t>del acto impugnado</w:t>
      </w:r>
      <w:r w:rsidRPr="006C7E7C">
        <w:rPr>
          <w:rFonts w:ascii="Arial Narrow" w:hAnsi="Arial Narrow" w:cs="Arial"/>
          <w:sz w:val="28"/>
          <w:szCs w:val="28"/>
        </w:rPr>
        <w:t xml:space="preserve">, a efecto de restituir al actor en el goce de los derechos que le fueron indebidamente violados, esto es, que en términos de lo señalado por el artículo 252 de la invocada Codificación Procesal, </w:t>
      </w:r>
      <w:r w:rsidRPr="006C7E7C">
        <w:rPr>
          <w:rFonts w:ascii="Arial Narrow" w:hAnsi="Arial Narrow" w:cs="Arial"/>
          <w:b/>
          <w:color w:val="000000"/>
          <w:sz w:val="28"/>
          <w:szCs w:val="28"/>
        </w:rPr>
        <w:t>se procede a dejar la boleta de infracción reclamada sin efecto legal alguno</w:t>
      </w:r>
      <w:r w:rsidRPr="006C7E7C">
        <w:rPr>
          <w:rFonts w:ascii="Arial Narrow" w:hAnsi="Arial Narrow" w:cs="Arial"/>
          <w:color w:val="000000"/>
          <w:sz w:val="28"/>
          <w:szCs w:val="28"/>
        </w:rPr>
        <w:t>.</w:t>
      </w:r>
      <w:r w:rsidR="00834D01" w:rsidRPr="006C7E7C">
        <w:rPr>
          <w:rFonts w:ascii="Arial Narrow" w:hAnsi="Arial Narrow" w:cs="Arial"/>
          <w:color w:val="000000"/>
          <w:sz w:val="28"/>
          <w:szCs w:val="28"/>
        </w:rPr>
        <w:t xml:space="preserve"> </w:t>
      </w: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Pr="006C7E7C" w:rsidRDefault="006D2878" w:rsidP="006D2878">
      <w:pPr>
        <w:spacing w:line="360" w:lineRule="auto"/>
        <w:ind w:firstLine="708"/>
        <w:jc w:val="both"/>
        <w:rPr>
          <w:rFonts w:ascii="Arial Narrow" w:hAnsi="Arial Narrow" w:cs="Arial"/>
          <w:sz w:val="28"/>
          <w:szCs w:val="28"/>
        </w:rPr>
      </w:pPr>
      <w:r w:rsidRPr="006C7E7C">
        <w:rPr>
          <w:rFonts w:ascii="Arial Narrow" w:hAnsi="Arial Narrow" w:cs="Arial"/>
          <w:sz w:val="28"/>
          <w:szCs w:val="28"/>
        </w:rPr>
        <w:t>Ahora bien, toda vez que conforme a lo previsto por el artículo 252 del</w:t>
      </w:r>
      <w:r w:rsidRPr="006C7E7C">
        <w:rPr>
          <w:rFonts w:ascii="Arial Narrow" w:hAnsi="Arial Narrow" w:cs="Arial"/>
          <w:color w:val="000000"/>
          <w:sz w:val="28"/>
          <w:szCs w:val="28"/>
        </w:rPr>
        <w:t xml:space="preserve"> Código Procesal Administrativo para el Estado de San Luis Potosí</w:t>
      </w:r>
      <w:r w:rsidRPr="006C7E7C">
        <w:rPr>
          <w:rFonts w:ascii="Arial Narrow" w:hAnsi="Arial Narrow" w:cs="Arial"/>
          <w:sz w:val="28"/>
          <w:szCs w:val="28"/>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tomando en consideración que en autos, mediante proveído del </w:t>
      </w:r>
      <w:r w:rsidR="00AA5674" w:rsidRPr="001D03E7">
        <w:rPr>
          <w:rFonts w:ascii="Arial Narrow" w:hAnsi="Arial Narrow" w:cs="Arial"/>
          <w:color w:val="FF0000"/>
          <w:sz w:val="28"/>
          <w:szCs w:val="28"/>
        </w:rPr>
        <w:t>die</w:t>
      </w:r>
      <w:r w:rsidR="001D03E7" w:rsidRPr="001D03E7">
        <w:rPr>
          <w:rFonts w:ascii="Arial Narrow" w:hAnsi="Arial Narrow" w:cs="Arial"/>
          <w:color w:val="FF0000"/>
          <w:sz w:val="28"/>
          <w:szCs w:val="28"/>
        </w:rPr>
        <w:t>z de</w:t>
      </w:r>
      <w:r w:rsidRPr="001D03E7">
        <w:rPr>
          <w:rFonts w:ascii="Arial Narrow" w:hAnsi="Arial Narrow" w:cs="Arial"/>
          <w:color w:val="FF0000"/>
          <w:sz w:val="28"/>
          <w:szCs w:val="28"/>
        </w:rPr>
        <w:t xml:space="preserve"> marzo de dos mil veinte</w:t>
      </w:r>
      <w:r w:rsidRPr="006C7E7C">
        <w:rPr>
          <w:rFonts w:ascii="Arial Narrow" w:hAnsi="Arial Narrow" w:cs="Arial"/>
          <w:sz w:val="28"/>
          <w:szCs w:val="28"/>
        </w:rPr>
        <w:t xml:space="preserve">, en vía de la suspensión solicitada, se ordenó devolver al actor </w:t>
      </w:r>
      <w:r w:rsidRPr="001D03E7">
        <w:rPr>
          <w:rFonts w:ascii="Arial Narrow" w:hAnsi="Arial Narrow" w:cs="Arial"/>
          <w:color w:val="FF0000"/>
          <w:sz w:val="28"/>
          <w:szCs w:val="28"/>
        </w:rPr>
        <w:t xml:space="preserve">la </w:t>
      </w:r>
      <w:r w:rsidR="001D03E7" w:rsidRPr="001D03E7">
        <w:rPr>
          <w:rFonts w:ascii="Arial Narrow" w:hAnsi="Arial Narrow" w:cs="Arial"/>
          <w:color w:val="FF0000"/>
          <w:sz w:val="28"/>
          <w:szCs w:val="28"/>
        </w:rPr>
        <w:t>placa vehicular</w:t>
      </w:r>
      <w:r w:rsidRPr="001D03E7">
        <w:rPr>
          <w:rFonts w:ascii="Arial Narrow" w:hAnsi="Arial Narrow" w:cs="Arial"/>
          <w:color w:val="FF0000"/>
          <w:sz w:val="28"/>
          <w:szCs w:val="28"/>
        </w:rPr>
        <w:t xml:space="preserve"> retenida, </w:t>
      </w:r>
      <w:r>
        <w:rPr>
          <w:rFonts w:ascii="Arial Narrow" w:hAnsi="Arial Narrow" w:cs="Arial"/>
          <w:sz w:val="28"/>
          <w:szCs w:val="28"/>
        </w:rPr>
        <w:t>sin que tal devolución se haya efectuado, toda vez que no consta en autos documento alguno que así lo justifique</w:t>
      </w:r>
      <w:r w:rsidRPr="006C7E7C">
        <w:rPr>
          <w:rFonts w:ascii="Arial Narrow" w:hAnsi="Arial Narrow" w:cs="Arial"/>
          <w:sz w:val="28"/>
          <w:szCs w:val="28"/>
        </w:rPr>
        <w:t xml:space="preserve">, por lo tanto </w:t>
      </w:r>
      <w:r>
        <w:rPr>
          <w:rFonts w:ascii="Arial Narrow" w:hAnsi="Arial Narrow" w:cs="Arial"/>
          <w:sz w:val="28"/>
          <w:szCs w:val="28"/>
        </w:rPr>
        <w:t>la demandada deberá</w:t>
      </w:r>
      <w:r w:rsidR="00AA5674">
        <w:rPr>
          <w:rFonts w:ascii="Arial Narrow" w:hAnsi="Arial Narrow" w:cs="Arial"/>
          <w:sz w:val="28"/>
          <w:szCs w:val="28"/>
        </w:rPr>
        <w:t xml:space="preserve"> realizar la entr</w:t>
      </w:r>
      <w:r w:rsidR="001D03E7">
        <w:rPr>
          <w:rFonts w:ascii="Arial Narrow" w:hAnsi="Arial Narrow" w:cs="Arial"/>
          <w:sz w:val="28"/>
          <w:szCs w:val="28"/>
        </w:rPr>
        <w:t>ega de</w:t>
      </w:r>
      <w:r w:rsidR="007A279A">
        <w:rPr>
          <w:rFonts w:ascii="Arial Narrow" w:hAnsi="Arial Narrow" w:cs="Arial"/>
          <w:sz w:val="28"/>
          <w:szCs w:val="28"/>
        </w:rPr>
        <w:t xml:space="preserve"> </w:t>
      </w:r>
      <w:r w:rsidR="001D03E7" w:rsidRPr="001D03E7">
        <w:rPr>
          <w:rFonts w:ascii="Arial Narrow" w:hAnsi="Arial Narrow" w:cs="Arial"/>
          <w:color w:val="FF0000"/>
          <w:sz w:val="28"/>
          <w:szCs w:val="28"/>
        </w:rPr>
        <w:t xml:space="preserve">la placa vehicular </w:t>
      </w:r>
      <w:r>
        <w:rPr>
          <w:rFonts w:ascii="Arial Narrow" w:hAnsi="Arial Narrow" w:cs="Arial"/>
          <w:sz w:val="28"/>
          <w:szCs w:val="28"/>
        </w:rPr>
        <w:t>correspondiente, a la parte actora, previa identificación legal que realice el accionante de este juicio ante la propia demandada, lo cual deberá constar en autos.</w:t>
      </w:r>
    </w:p>
    <w:p w:rsidR="006D2878" w:rsidRPr="006C7E7C" w:rsidRDefault="006D2878" w:rsidP="006D2878">
      <w:pPr>
        <w:pStyle w:val="Sinespaciado"/>
        <w:spacing w:line="360" w:lineRule="auto"/>
        <w:ind w:firstLine="709"/>
        <w:jc w:val="both"/>
        <w:rPr>
          <w:rFonts w:ascii="Arial Narrow" w:hAnsi="Arial Narrow" w:cs="Arial"/>
          <w:sz w:val="28"/>
          <w:szCs w:val="28"/>
        </w:rPr>
      </w:pPr>
      <w:r w:rsidRPr="006C7E7C">
        <w:rPr>
          <w:rFonts w:ascii="Arial Narrow" w:hAnsi="Arial Narrow" w:cs="Arial"/>
          <w:sz w:val="28"/>
          <w:szCs w:val="28"/>
        </w:rPr>
        <w:t xml:space="preserve">Con fundamento en lo dispuesto por el artículo 255 del Código Procesal Administrativo para el Estado de San Luis Potosí, que establece los supuestos en que causan ejecutoria las sentencias definitivas, y con sustento en lo previsto por el numeral 256 de la citada Codificación legal, </w:t>
      </w:r>
      <w:r w:rsidRPr="006C7E7C">
        <w:rPr>
          <w:rFonts w:ascii="Arial Narrow" w:hAnsi="Arial Narrow" w:cs="Arial"/>
          <w:b/>
          <w:i/>
          <w:sz w:val="28"/>
          <w:szCs w:val="28"/>
        </w:rPr>
        <w:t>una vez que cause ejecutoria la presente sentencia,</w:t>
      </w:r>
      <w:r w:rsidRPr="006C7E7C">
        <w:rPr>
          <w:rFonts w:ascii="Arial Narrow" w:hAnsi="Arial Narrow" w:cs="Arial"/>
          <w:i/>
          <w:sz w:val="28"/>
          <w:szCs w:val="28"/>
        </w:rPr>
        <w:t xml:space="preserve"> se ordena prevenir a la autoridad demandada, o bien, a la autoridad que deba cumplirla, para que dentro del término de diez días informe sobre su cumplimiento, a fin de que se abstenga de realizar cobro alguno relativo a la boleta de multa impugnada, cuya nulidad ha sido decretada por esta Sala Unitaria</w:t>
      </w:r>
      <w:r w:rsidRPr="006C7E7C">
        <w:rPr>
          <w:rFonts w:ascii="Arial Narrow" w:hAnsi="Arial Narrow" w:cs="Arial"/>
          <w:sz w:val="28"/>
          <w:szCs w:val="28"/>
        </w:rPr>
        <w:t>, debiendo informar a esta Sala sobre su cumplimiento, acompañando para acreditarlo las copias certificadas de los documentos correspondientes que así lo justifiquen.</w:t>
      </w:r>
    </w:p>
    <w:p w:rsidR="006D2878" w:rsidRPr="006C7E7C" w:rsidRDefault="006D2878" w:rsidP="006D2878">
      <w:pPr>
        <w:pStyle w:val="Textoindependiente"/>
        <w:tabs>
          <w:tab w:val="left" w:pos="0"/>
        </w:tabs>
        <w:spacing w:line="360" w:lineRule="auto"/>
        <w:rPr>
          <w:rFonts w:ascii="Arial Narrow" w:hAnsi="Arial Narrow" w:cs="Arial"/>
          <w:szCs w:val="28"/>
        </w:rPr>
      </w:pPr>
      <w:r w:rsidRPr="006C7E7C">
        <w:rPr>
          <w:rFonts w:ascii="Arial Narrow" w:hAnsi="Arial Narrow" w:cs="Arial"/>
          <w:color w:val="000000"/>
          <w:szCs w:val="28"/>
        </w:rPr>
        <w:t xml:space="preserve">         </w:t>
      </w:r>
      <w:r w:rsidRPr="006C7E7C">
        <w:rPr>
          <w:rFonts w:ascii="Arial Narrow" w:hAnsi="Arial Narrow" w:cs="Arial"/>
          <w:szCs w:val="28"/>
        </w:rPr>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6D2878" w:rsidRPr="006C7E7C" w:rsidRDefault="006D2878" w:rsidP="006D2878">
      <w:pPr>
        <w:pStyle w:val="Textoindependiente"/>
        <w:spacing w:line="240" w:lineRule="auto"/>
        <w:rPr>
          <w:rFonts w:ascii="Arial Narrow" w:hAnsi="Arial Narrow" w:cs="Arial"/>
          <w:sz w:val="24"/>
          <w:szCs w:val="24"/>
        </w:rPr>
      </w:pPr>
      <w:r w:rsidRPr="006C7E7C">
        <w:rPr>
          <w:rFonts w:ascii="Arial Narrow" w:hAnsi="Arial Narrow" w:cs="Arial"/>
          <w:b/>
          <w:sz w:val="20"/>
        </w:rPr>
        <w:t xml:space="preserve">         </w:t>
      </w:r>
      <w:r w:rsidRPr="006C7E7C">
        <w:rPr>
          <w:rFonts w:ascii="Arial Narrow" w:hAnsi="Arial Narrow" w:cs="Arial"/>
          <w:b/>
          <w:sz w:val="24"/>
          <w:szCs w:val="24"/>
        </w:rPr>
        <w:t>CONCEPTOS DE VIOLACION. ESTUDIO INNECESARIO DE LOS.</w:t>
      </w:r>
      <w:r w:rsidRPr="006C7E7C">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6D2878" w:rsidRPr="006C7E7C" w:rsidRDefault="006D2878" w:rsidP="006D2878">
      <w:pPr>
        <w:spacing w:after="0" w:line="360" w:lineRule="auto"/>
        <w:ind w:firstLine="708"/>
        <w:jc w:val="both"/>
        <w:rPr>
          <w:rFonts w:ascii="Arial Narrow" w:hAnsi="Arial Narrow" w:cs="Arial"/>
          <w:sz w:val="28"/>
          <w:szCs w:val="28"/>
        </w:rPr>
      </w:pPr>
    </w:p>
    <w:p w:rsidR="006D2878" w:rsidRPr="006C7E7C" w:rsidRDefault="006D2878" w:rsidP="006D2878">
      <w:pPr>
        <w:spacing w:after="0" w:line="360" w:lineRule="auto"/>
        <w:ind w:firstLine="708"/>
        <w:jc w:val="both"/>
        <w:rPr>
          <w:rFonts w:ascii="Arial Narrow" w:hAnsi="Arial Narrow" w:cs="Arial"/>
          <w:sz w:val="28"/>
          <w:szCs w:val="28"/>
        </w:rPr>
      </w:pPr>
      <w:r w:rsidRPr="006C7E7C">
        <w:rPr>
          <w:rFonts w:ascii="Arial Narrow" w:hAnsi="Arial Narrow" w:cs="Arial"/>
          <w:sz w:val="28"/>
          <w:szCs w:val="28"/>
        </w:rPr>
        <w:t xml:space="preserve">Por lo expuesto, fundado </w:t>
      </w:r>
      <w:r w:rsidRPr="006C7E7C">
        <w:rPr>
          <w:rFonts w:ascii="Arial Narrow" w:hAnsi="Arial Narrow" w:cs="Arial"/>
          <w:color w:val="000000"/>
          <w:sz w:val="28"/>
          <w:szCs w:val="28"/>
        </w:rPr>
        <w:t xml:space="preserve">en términos de los artículos 123 de la Constitución Política del Estado de San Luis Potosí, y 1°, 2°, 7° fracción V, 9°, fracción III, 24, 28, 35 fracción VIII de la Ley Orgánica del Tribunal Estatal de Justicia Administrativa de San Luís Potosí, </w:t>
      </w:r>
      <w:r w:rsidRPr="006C7E7C">
        <w:rPr>
          <w:rFonts w:ascii="Arial Narrow" w:hAnsi="Arial Narrow" w:cs="Arial"/>
          <w:sz w:val="28"/>
          <w:szCs w:val="28"/>
        </w:rPr>
        <w:t>es de resolverse y se,</w:t>
      </w:r>
    </w:p>
    <w:p w:rsidR="006D2878" w:rsidRPr="006C7E7C" w:rsidRDefault="006D2878" w:rsidP="006D2878">
      <w:pPr>
        <w:pStyle w:val="Textoindependiente"/>
        <w:tabs>
          <w:tab w:val="left" w:pos="0"/>
        </w:tabs>
        <w:spacing w:line="360" w:lineRule="auto"/>
        <w:rPr>
          <w:rFonts w:ascii="Arial Narrow" w:hAnsi="Arial Narrow" w:cs="Arial"/>
          <w:color w:val="000000"/>
          <w:szCs w:val="28"/>
        </w:rPr>
      </w:pPr>
      <w:r w:rsidRPr="006C7E7C">
        <w:rPr>
          <w:rFonts w:ascii="Arial Narrow" w:hAnsi="Arial Narrow" w:cs="Arial"/>
          <w:color w:val="000000"/>
          <w:szCs w:val="28"/>
        </w:rPr>
        <w:t xml:space="preserve"> </w:t>
      </w:r>
    </w:p>
    <w:p w:rsidR="006D2878" w:rsidRPr="006C7E7C" w:rsidRDefault="006D2878" w:rsidP="006D2878">
      <w:pPr>
        <w:pStyle w:val="Sinespaciado"/>
        <w:spacing w:line="360" w:lineRule="auto"/>
        <w:jc w:val="center"/>
        <w:rPr>
          <w:rFonts w:ascii="Arial Narrow" w:hAnsi="Arial Narrow" w:cs="Arial"/>
          <w:b/>
          <w:sz w:val="28"/>
          <w:szCs w:val="28"/>
        </w:rPr>
      </w:pPr>
      <w:r w:rsidRPr="006C7E7C">
        <w:rPr>
          <w:rFonts w:ascii="Arial Narrow" w:hAnsi="Arial Narrow" w:cs="Arial"/>
          <w:b/>
          <w:sz w:val="28"/>
          <w:szCs w:val="28"/>
        </w:rPr>
        <w:t>R E S U E L V E</w:t>
      </w:r>
    </w:p>
    <w:p w:rsidR="006D2878" w:rsidRPr="006C7E7C" w:rsidRDefault="006D2878" w:rsidP="006D2878">
      <w:pPr>
        <w:pStyle w:val="Sinespaciado"/>
        <w:spacing w:line="360" w:lineRule="auto"/>
        <w:ind w:firstLine="709"/>
        <w:jc w:val="both"/>
        <w:rPr>
          <w:rFonts w:ascii="Arial Narrow" w:hAnsi="Arial Narrow" w:cs="Arial"/>
          <w:sz w:val="28"/>
          <w:szCs w:val="28"/>
        </w:rPr>
      </w:pPr>
      <w:r w:rsidRPr="006C7E7C">
        <w:rPr>
          <w:rFonts w:ascii="Arial Narrow" w:hAnsi="Arial Narrow" w:cs="Arial"/>
          <w:b/>
          <w:sz w:val="28"/>
          <w:szCs w:val="28"/>
        </w:rPr>
        <w:t>PRIMERO.-</w:t>
      </w:r>
      <w:r w:rsidRPr="006C7E7C">
        <w:rPr>
          <w:rFonts w:ascii="Arial Narrow" w:hAnsi="Arial Narrow" w:cs="Arial"/>
          <w:sz w:val="28"/>
          <w:szCs w:val="28"/>
        </w:rPr>
        <w:t xml:space="preserve"> Esta Primera Sala Unitaria del Tribunal Estatal de Justicia Administrativa, resultó competente para conocer y resolver la presente controversia.</w:t>
      </w:r>
    </w:p>
    <w:p w:rsidR="006D2878" w:rsidRPr="006C7E7C" w:rsidRDefault="006D2878" w:rsidP="006D2878">
      <w:pPr>
        <w:pStyle w:val="Sinespaciado"/>
        <w:spacing w:line="360" w:lineRule="auto"/>
        <w:ind w:firstLine="709"/>
        <w:jc w:val="both"/>
        <w:rPr>
          <w:rFonts w:ascii="Arial Narrow" w:hAnsi="Arial Narrow" w:cs="Arial"/>
          <w:sz w:val="28"/>
          <w:szCs w:val="28"/>
        </w:rPr>
      </w:pPr>
      <w:r w:rsidRPr="006C7E7C">
        <w:rPr>
          <w:rFonts w:ascii="Arial Narrow" w:hAnsi="Arial Narrow" w:cs="Arial"/>
          <w:b/>
          <w:sz w:val="28"/>
          <w:szCs w:val="28"/>
        </w:rPr>
        <w:t>SEGUNDO.-</w:t>
      </w:r>
      <w:r w:rsidRPr="006C7E7C">
        <w:rPr>
          <w:rFonts w:ascii="Arial Narrow" w:hAnsi="Arial Narrow" w:cs="Arial"/>
          <w:sz w:val="28"/>
          <w:szCs w:val="28"/>
        </w:rPr>
        <w:t xml:space="preserve"> Se declara la </w:t>
      </w:r>
      <w:r w:rsidRPr="006C7E7C">
        <w:rPr>
          <w:rFonts w:ascii="Arial Narrow" w:hAnsi="Arial Narrow" w:cs="Arial"/>
          <w:b/>
          <w:sz w:val="28"/>
          <w:szCs w:val="28"/>
        </w:rPr>
        <w:t>ILEGALIDAD E INVALIDEZ</w:t>
      </w:r>
      <w:r w:rsidRPr="006C7E7C">
        <w:rPr>
          <w:rFonts w:ascii="Arial Narrow" w:hAnsi="Arial Narrow" w:cs="Arial"/>
          <w:sz w:val="28"/>
          <w:szCs w:val="28"/>
        </w:rPr>
        <w:t xml:space="preserve"> del acto impugnado, consistente en la </w:t>
      </w:r>
      <w:r w:rsidRPr="006C7E7C">
        <w:rPr>
          <w:rFonts w:ascii="Arial Narrow" w:hAnsi="Arial Narrow" w:cs="Arial"/>
          <w:b/>
          <w:sz w:val="28"/>
          <w:szCs w:val="28"/>
        </w:rPr>
        <w:t xml:space="preserve">boleta de multa e infracción, </w:t>
      </w:r>
      <w:r w:rsidRPr="006C7E7C">
        <w:rPr>
          <w:rFonts w:ascii="Arial Narrow" w:hAnsi="Arial Narrow" w:cs="Arial"/>
          <w:sz w:val="28"/>
          <w:szCs w:val="28"/>
        </w:rPr>
        <w:t xml:space="preserve">descrita en el Resultando Único de esta sentencia, decretándose su </w:t>
      </w:r>
      <w:r w:rsidRPr="006C7E7C">
        <w:rPr>
          <w:rFonts w:ascii="Arial Narrow" w:hAnsi="Arial Narrow" w:cs="Arial"/>
          <w:b/>
          <w:sz w:val="28"/>
          <w:szCs w:val="28"/>
        </w:rPr>
        <w:t>NULIDAD TOTAL</w:t>
      </w:r>
      <w:r w:rsidRPr="006C7E7C">
        <w:rPr>
          <w:rFonts w:ascii="Arial Narrow" w:hAnsi="Arial Narrow" w:cs="Arial"/>
          <w:sz w:val="28"/>
          <w:szCs w:val="28"/>
        </w:rPr>
        <w:t xml:space="preserve"> y dejándola </w:t>
      </w:r>
      <w:r w:rsidRPr="006C7E7C">
        <w:rPr>
          <w:rFonts w:ascii="Arial Narrow" w:hAnsi="Arial Narrow" w:cs="Arial"/>
          <w:b/>
          <w:sz w:val="28"/>
          <w:szCs w:val="28"/>
        </w:rPr>
        <w:t>SIN EFECTO LEGAL</w:t>
      </w:r>
      <w:r w:rsidRPr="006C7E7C">
        <w:rPr>
          <w:rFonts w:ascii="Arial Narrow" w:hAnsi="Arial Narrow" w:cs="Arial"/>
          <w:sz w:val="28"/>
          <w:szCs w:val="28"/>
        </w:rPr>
        <w:t xml:space="preserve"> alguno, de acuerdo a los razonamientos precisados en el Considerando Sexto de la misma. </w:t>
      </w:r>
    </w:p>
    <w:p w:rsidR="006D2878" w:rsidRPr="006C7E7C" w:rsidRDefault="006D2878" w:rsidP="006D2878">
      <w:pPr>
        <w:spacing w:after="0" w:line="360" w:lineRule="auto"/>
        <w:ind w:firstLine="709"/>
        <w:jc w:val="both"/>
        <w:rPr>
          <w:rFonts w:ascii="Arial Narrow" w:hAnsi="Arial Narrow" w:cs="Arial"/>
          <w:sz w:val="28"/>
          <w:szCs w:val="28"/>
        </w:rPr>
      </w:pPr>
      <w:r w:rsidRPr="006C7E7C">
        <w:rPr>
          <w:rFonts w:ascii="Arial Narrow" w:hAnsi="Arial Narrow" w:cs="Arial"/>
          <w:b/>
          <w:sz w:val="28"/>
          <w:szCs w:val="28"/>
        </w:rPr>
        <w:t>TERCERO.-</w:t>
      </w:r>
      <w:r w:rsidRPr="006C7E7C">
        <w:rPr>
          <w:rFonts w:ascii="Arial Narrow" w:hAnsi="Arial Narrow" w:cs="Arial"/>
          <w:sz w:val="28"/>
          <w:szCs w:val="28"/>
        </w:rPr>
        <w:t xml:space="preserve"> Notifíquese personalmente a la Parte Actora; y por oficio a las Autoridades Demandadas, con copia autorizada de esta resolución.</w:t>
      </w:r>
    </w:p>
    <w:p w:rsidR="002E57E8" w:rsidRPr="002E57E8" w:rsidRDefault="006D2878" w:rsidP="002E57E8">
      <w:pPr>
        <w:spacing w:after="0" w:line="360" w:lineRule="auto"/>
        <w:ind w:firstLine="709"/>
        <w:jc w:val="both"/>
        <w:rPr>
          <w:rFonts w:ascii="Arial Narrow" w:hAnsi="Arial Narrow" w:cs="Arial"/>
          <w:sz w:val="28"/>
          <w:szCs w:val="28"/>
        </w:rPr>
      </w:pPr>
      <w:r w:rsidRPr="006C7E7C">
        <w:rPr>
          <w:rFonts w:ascii="Arial Narrow" w:hAnsi="Arial Narrow" w:cs="Arial"/>
          <w:sz w:val="28"/>
          <w:szCs w:val="28"/>
        </w:rPr>
        <w:t xml:space="preserve">Así lo resolvió y firma, la Magistrada Titular de la Primera Sala Unitaria del Tribunal Estatal de Justicia Administrativa, </w:t>
      </w:r>
      <w:r w:rsidRPr="006C7E7C">
        <w:rPr>
          <w:rFonts w:ascii="Arial Narrow" w:hAnsi="Arial Narrow" w:cs="Arial"/>
          <w:b/>
          <w:sz w:val="28"/>
          <w:szCs w:val="28"/>
        </w:rPr>
        <w:t xml:space="preserve">Licenciada Ma. Eugenia Reyna </w:t>
      </w:r>
      <w:proofErr w:type="spellStart"/>
      <w:r w:rsidRPr="006C7E7C">
        <w:rPr>
          <w:rFonts w:ascii="Arial Narrow" w:hAnsi="Arial Narrow" w:cs="Arial"/>
          <w:b/>
          <w:sz w:val="28"/>
          <w:szCs w:val="28"/>
        </w:rPr>
        <w:t>Mascorro</w:t>
      </w:r>
      <w:proofErr w:type="spellEnd"/>
      <w:r w:rsidRPr="006C7E7C">
        <w:rPr>
          <w:rFonts w:ascii="Arial Narrow" w:hAnsi="Arial Narrow" w:cs="Arial"/>
          <w:b/>
          <w:sz w:val="28"/>
          <w:szCs w:val="28"/>
        </w:rPr>
        <w:t>,</w:t>
      </w:r>
      <w:r w:rsidRPr="006C7E7C">
        <w:rPr>
          <w:rFonts w:ascii="Arial Narrow" w:hAnsi="Arial Narrow" w:cs="Arial"/>
          <w:sz w:val="28"/>
          <w:szCs w:val="28"/>
        </w:rPr>
        <w:t xml:space="preserve"> quien actúa con Secretario de Acuerdos, </w:t>
      </w:r>
      <w:r w:rsidRPr="006C7E7C">
        <w:rPr>
          <w:rFonts w:ascii="Arial Narrow" w:hAnsi="Arial Narrow" w:cs="Arial"/>
          <w:b/>
          <w:sz w:val="28"/>
          <w:szCs w:val="28"/>
        </w:rPr>
        <w:t>Licenciado Antonio Martínez Portillo,</w:t>
      </w:r>
      <w:r w:rsidR="002E57E8">
        <w:rPr>
          <w:rFonts w:ascii="Arial Narrow" w:hAnsi="Arial Narrow" w:cs="Arial"/>
          <w:sz w:val="28"/>
          <w:szCs w:val="28"/>
        </w:rPr>
        <w:t xml:space="preserve"> que autoriza y da fe</w:t>
      </w:r>
      <w:bookmarkStart w:id="0" w:name="_GoBack"/>
      <w:bookmarkEnd w:id="0"/>
      <w:r w:rsidR="002E57E8" w:rsidRPr="006C7E7C">
        <w:rPr>
          <w:rFonts w:ascii="Arial Narrow" w:hAnsi="Arial Narrow" w:cs="Arial"/>
          <w:sz w:val="28"/>
          <w:szCs w:val="28"/>
        </w:rPr>
        <w:t>.</w:t>
      </w:r>
      <w:proofErr w:type="gramStart"/>
      <w:r w:rsidR="002E57E8" w:rsidRPr="006C7E7C">
        <w:rPr>
          <w:rFonts w:ascii="Arial Narrow" w:hAnsi="Arial Narrow" w:cs="Arial"/>
          <w:sz w:val="28"/>
          <w:szCs w:val="28"/>
        </w:rPr>
        <w:t>-</w:t>
      </w:r>
      <w:r w:rsidR="002E57E8" w:rsidRPr="008263A6">
        <w:rPr>
          <w:rFonts w:ascii="Arial Narrow" w:hAnsi="Arial Narrow" w:cs="Arial"/>
          <w:sz w:val="28"/>
          <w:szCs w:val="28"/>
        </w:rPr>
        <w:t>(</w:t>
      </w:r>
      <w:proofErr w:type="gramEnd"/>
      <w:r w:rsidR="002E57E8" w:rsidRPr="008263A6">
        <w:rPr>
          <w:rFonts w:ascii="Arial Narrow" w:hAnsi="Arial Narrow" w:cs="Arial"/>
          <w:sz w:val="28"/>
          <w:szCs w:val="28"/>
        </w:rPr>
        <w:t>rúbricas)</w:t>
      </w:r>
    </w:p>
    <w:p w:rsidR="002E57E8" w:rsidRDefault="002E57E8" w:rsidP="002E57E8">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6D2878" w:rsidRDefault="006D2878" w:rsidP="006D2878">
      <w:pPr>
        <w:autoSpaceDE w:val="0"/>
        <w:autoSpaceDN w:val="0"/>
        <w:adjustRightInd w:val="0"/>
        <w:spacing w:line="360" w:lineRule="auto"/>
        <w:ind w:firstLine="708"/>
        <w:jc w:val="both"/>
        <w:rPr>
          <w:rFonts w:ascii="Arial" w:hAnsi="Arial"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p w:rsidR="006D2878" w:rsidRDefault="006D2878" w:rsidP="006C7E7C">
      <w:pPr>
        <w:autoSpaceDE w:val="0"/>
        <w:autoSpaceDN w:val="0"/>
        <w:adjustRightInd w:val="0"/>
        <w:spacing w:after="0" w:line="360" w:lineRule="auto"/>
        <w:ind w:firstLine="708"/>
        <w:jc w:val="both"/>
        <w:rPr>
          <w:rFonts w:ascii="Arial Narrow" w:hAnsi="Arial Narrow" w:cs="Arial"/>
          <w:color w:val="000000"/>
          <w:sz w:val="28"/>
          <w:szCs w:val="28"/>
        </w:rPr>
      </w:pPr>
    </w:p>
    <w:sectPr w:rsidR="006D2878"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50F6" w:rsidRDefault="00C450F6" w:rsidP="00E40D22">
      <w:pPr>
        <w:spacing w:after="0" w:line="240" w:lineRule="auto"/>
      </w:pPr>
      <w:r>
        <w:separator/>
      </w:r>
    </w:p>
  </w:endnote>
  <w:endnote w:type="continuationSeparator" w:id="0">
    <w:p w:rsidR="00C450F6" w:rsidRDefault="00C450F6"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50F6" w:rsidRDefault="00C450F6" w:rsidP="00E40D22">
      <w:pPr>
        <w:spacing w:after="0" w:line="240" w:lineRule="auto"/>
      </w:pPr>
      <w:r>
        <w:separator/>
      </w:r>
    </w:p>
  </w:footnote>
  <w:footnote w:type="continuationSeparator" w:id="0">
    <w:p w:rsidR="00C450F6" w:rsidRDefault="00C450F6" w:rsidP="00E40D22">
      <w:pPr>
        <w:spacing w:after="0" w:line="240" w:lineRule="auto"/>
      </w:pPr>
      <w:r>
        <w:continuationSeparator/>
      </w:r>
    </w:p>
  </w:footnote>
  <w:footnote w:id="1">
    <w:p w:rsidR="007B3189" w:rsidRPr="00301D1D" w:rsidRDefault="007B3189" w:rsidP="007B3189">
      <w:pPr>
        <w:pStyle w:val="Textonotapie"/>
        <w:spacing w:after="0" w:line="240" w:lineRule="auto"/>
        <w:jc w:val="both"/>
        <w:rPr>
          <w:rFonts w:ascii="Arial" w:hAnsi="Arial" w:cs="Arial"/>
          <w:b/>
        </w:rPr>
      </w:pPr>
      <w:r w:rsidRPr="00301D1D">
        <w:rPr>
          <w:rStyle w:val="Refdenotaalpie"/>
          <w:rFonts w:ascii="Arial" w:hAnsi="Arial" w:cs="Arial"/>
        </w:rPr>
        <w:footnoteRef/>
      </w:r>
      <w:r w:rsidRPr="00301D1D">
        <w:rPr>
          <w:rFonts w:ascii="Arial" w:hAnsi="Arial" w:cs="Arial"/>
        </w:rPr>
        <w:t xml:space="preserve"> “</w:t>
      </w:r>
      <w:r w:rsidRPr="00301D1D">
        <w:rPr>
          <w:rFonts w:ascii="Arial" w:hAnsi="Arial" w:cs="Arial"/>
          <w:b/>
        </w:rPr>
        <w:t>ARTÍCULO 164. Son elementos del acto administrativo:</w:t>
      </w:r>
    </w:p>
    <w:p w:rsidR="007B3189" w:rsidRPr="00301D1D" w:rsidRDefault="007B3189" w:rsidP="007B3189">
      <w:pPr>
        <w:pStyle w:val="Textonotapie"/>
        <w:spacing w:after="0" w:line="240" w:lineRule="auto"/>
        <w:jc w:val="both"/>
        <w:rPr>
          <w:rFonts w:ascii="Arial" w:hAnsi="Arial" w:cs="Arial"/>
          <w:b/>
        </w:rPr>
      </w:pPr>
      <w:r w:rsidRPr="00301D1D">
        <w:rPr>
          <w:rFonts w:ascii="Arial" w:hAnsi="Arial" w:cs="Arial"/>
          <w:b/>
        </w:rPr>
        <w:t>(…)</w:t>
      </w:r>
    </w:p>
    <w:p w:rsidR="007B3189" w:rsidRPr="00301D1D" w:rsidRDefault="007B3189" w:rsidP="007B3189">
      <w:pPr>
        <w:pStyle w:val="Textonotapie"/>
        <w:spacing w:after="0" w:line="240" w:lineRule="auto"/>
        <w:jc w:val="both"/>
        <w:rPr>
          <w:rFonts w:ascii="Arial" w:hAnsi="Arial" w:cs="Arial"/>
          <w:b/>
        </w:rPr>
      </w:pPr>
      <w:r w:rsidRPr="00301D1D">
        <w:rPr>
          <w:rFonts w:ascii="Arial" w:hAnsi="Arial" w:cs="Arial"/>
          <w:b/>
        </w:rPr>
        <w:t>V. Estar fundado y motivado</w:t>
      </w:r>
      <w:r w:rsidRPr="00301D1D">
        <w:rPr>
          <w:rFonts w:ascii="Arial" w:hAnsi="Arial" w:cs="Arial"/>
        </w:rPr>
        <w:t>…”</w:t>
      </w:r>
    </w:p>
    <w:p w:rsidR="007B3189" w:rsidRPr="00301D1D" w:rsidRDefault="007B3189" w:rsidP="007B3189">
      <w:pPr>
        <w:pStyle w:val="Textonotapie"/>
        <w:spacing w:after="0" w:line="240" w:lineRule="auto"/>
        <w:jc w:val="both"/>
        <w:rPr>
          <w:rFonts w:ascii="Arial" w:hAnsi="Arial" w:cs="Arial"/>
          <w:b/>
        </w:rPr>
      </w:pPr>
    </w:p>
    <w:p w:rsidR="007B3189" w:rsidRPr="00301D1D" w:rsidRDefault="007B3189" w:rsidP="007B3189">
      <w:pPr>
        <w:pStyle w:val="Textonotapie"/>
        <w:spacing w:after="0" w:line="240" w:lineRule="auto"/>
        <w:jc w:val="both"/>
        <w:rPr>
          <w:rFonts w:ascii="Arial" w:hAnsi="Arial" w:cs="Arial"/>
        </w:rPr>
      </w:pPr>
      <w:r w:rsidRPr="00301D1D">
        <w:rPr>
          <w:rFonts w:ascii="Arial" w:hAnsi="Arial" w:cs="Arial"/>
          <w:b/>
        </w:rPr>
        <w:t>ARTÍCULO 165</w:t>
      </w:r>
      <w:r w:rsidRPr="00301D1D">
        <w:rPr>
          <w:rFonts w:ascii="Arial" w:hAnsi="Arial" w:cs="Arial"/>
        </w:rPr>
        <w:t>. Son requisitos del acto administrativo:</w:t>
      </w:r>
    </w:p>
    <w:p w:rsidR="007B3189" w:rsidRPr="00301D1D" w:rsidRDefault="007B3189" w:rsidP="007B3189">
      <w:pPr>
        <w:pStyle w:val="Textonotapie"/>
        <w:spacing w:after="0" w:line="240" w:lineRule="auto"/>
        <w:jc w:val="both"/>
        <w:rPr>
          <w:rFonts w:ascii="Arial" w:hAnsi="Arial" w:cs="Arial"/>
        </w:rPr>
      </w:pPr>
      <w:r w:rsidRPr="00301D1D">
        <w:rPr>
          <w:rFonts w:ascii="Arial" w:hAnsi="Arial" w:cs="Arial"/>
        </w:rPr>
        <w:t>(…)</w:t>
      </w:r>
    </w:p>
    <w:p w:rsidR="007B3189" w:rsidRPr="00301D1D" w:rsidRDefault="007B3189" w:rsidP="007B3189">
      <w:pPr>
        <w:pStyle w:val="Textonotapie"/>
        <w:spacing w:after="0" w:line="240" w:lineRule="auto"/>
        <w:jc w:val="both"/>
        <w:rPr>
          <w:rFonts w:ascii="Arial" w:hAnsi="Arial" w:cs="Arial"/>
        </w:rPr>
      </w:pPr>
      <w:r w:rsidRPr="00301D1D">
        <w:rPr>
          <w:rFonts w:ascii="Arial" w:hAnsi="Arial" w:cs="Arial"/>
        </w:rPr>
        <w:t xml:space="preserve">II. Que se encuentre adecuadamente </w:t>
      </w:r>
      <w:r w:rsidRPr="00301D1D">
        <w:rPr>
          <w:rFonts w:ascii="Arial" w:hAnsi="Arial" w:cs="Arial"/>
          <w:b/>
        </w:rPr>
        <w:t>fundado y motivado</w:t>
      </w:r>
      <w:r w:rsidRPr="00301D1D">
        <w:rPr>
          <w:rFonts w:ascii="Arial" w:hAnsi="Arial" w:cs="Arial"/>
        </w:rPr>
        <w:t>…”</w:t>
      </w:r>
    </w:p>
    <w:p w:rsidR="007B3189" w:rsidRPr="00301D1D" w:rsidRDefault="007B3189" w:rsidP="007B3189">
      <w:pPr>
        <w:pStyle w:val="Textonotapie"/>
        <w:spacing w:after="0" w:line="240" w:lineRule="auto"/>
        <w:jc w:val="both"/>
        <w:rPr>
          <w:rFonts w:ascii="Arial" w:hAnsi="Arial" w:cs="Arial"/>
          <w:b/>
        </w:rPr>
      </w:pPr>
    </w:p>
    <w:p w:rsidR="007B3189" w:rsidRPr="00301D1D" w:rsidRDefault="007B3189" w:rsidP="007B3189">
      <w:pPr>
        <w:pStyle w:val="Textonotapie"/>
        <w:spacing w:after="0" w:line="240" w:lineRule="auto"/>
        <w:jc w:val="both"/>
        <w:rPr>
          <w:rFonts w:ascii="Arial" w:hAnsi="Arial" w:cs="Arial"/>
        </w:rPr>
      </w:pPr>
      <w:r w:rsidRPr="00301D1D">
        <w:rPr>
          <w:rFonts w:ascii="Arial" w:hAnsi="Arial" w:cs="Arial"/>
          <w:b/>
        </w:rPr>
        <w:t xml:space="preserve">ARTÍCULO 167. La omisión o irregularidad de cualquiera de los elementos establecidos en el artículo 164 del presente Código, producirá la nulidad del acto administrativo, </w:t>
      </w:r>
      <w:r w:rsidRPr="00301D1D">
        <w:rPr>
          <w:rFonts w:ascii="Arial" w:hAnsi="Arial" w:cs="Arial"/>
        </w:rPr>
        <w:t>la cual será declarada, de oficio o a petición de parte, por el superior jerárquico de la autoridad que lo haya emitido, salvo que el acto provenga del titular de una dependencia, en cuyo caso la nulidad será declarada por él mismo.”</w:t>
      </w:r>
    </w:p>
  </w:footnote>
  <w:footnote w:id="2">
    <w:p w:rsidR="007B3189" w:rsidRPr="00301D1D" w:rsidRDefault="007B3189" w:rsidP="007B3189">
      <w:pPr>
        <w:pStyle w:val="Textonotapie"/>
        <w:spacing w:after="0" w:line="240" w:lineRule="auto"/>
        <w:rPr>
          <w:rFonts w:ascii="Arial" w:hAnsi="Arial" w:cs="Arial"/>
        </w:rPr>
      </w:pPr>
      <w:r w:rsidRPr="00301D1D">
        <w:rPr>
          <w:rStyle w:val="Refdenotaalpie"/>
          <w:rFonts w:ascii="Arial" w:hAnsi="Arial" w:cs="Arial"/>
        </w:rPr>
        <w:footnoteRef/>
      </w:r>
      <w:r w:rsidRPr="00301D1D">
        <w:rPr>
          <w:rFonts w:ascii="Arial" w:hAnsi="Arial" w:cs="Arial"/>
        </w:rPr>
        <w:t xml:space="preserve"> Gaceta del Semanario Judicial de la Federación, Tomo 64, Abril de 1993, Tesis VI.2º. J/248, Página 43, Octava Época.</w:t>
      </w:r>
    </w:p>
  </w:footnote>
  <w:footnote w:id="3">
    <w:p w:rsidR="007B3189" w:rsidRPr="00301D1D" w:rsidRDefault="007B3189" w:rsidP="007B3189">
      <w:pPr>
        <w:pStyle w:val="Textonotapie"/>
        <w:spacing w:after="0" w:line="240" w:lineRule="auto"/>
        <w:rPr>
          <w:rFonts w:ascii="Arial" w:hAnsi="Arial" w:cs="Arial"/>
        </w:rPr>
      </w:pPr>
      <w:r w:rsidRPr="00301D1D">
        <w:rPr>
          <w:rStyle w:val="Refdenotaalpie"/>
          <w:rFonts w:ascii="Arial" w:hAnsi="Arial" w:cs="Arial"/>
        </w:rPr>
        <w:footnoteRef/>
      </w:r>
      <w:r w:rsidRPr="00301D1D">
        <w:rPr>
          <w:rFonts w:ascii="Arial" w:hAnsi="Arial" w:cs="Arial"/>
        </w:rPr>
        <w:t xml:space="preserve"> Séptima Época Registro: 238369 Instancia: Segunda Sala Tesis aislada Fuente: Semanario Judicial de la Federación Volumen: 80, Tercera Parte Materias: administrativa y común  Página: 36</w:t>
      </w:r>
    </w:p>
  </w:footnote>
  <w:footnote w:id="4">
    <w:p w:rsidR="007B3189" w:rsidRPr="00301D1D" w:rsidRDefault="007B3189" w:rsidP="007B3189">
      <w:pPr>
        <w:pStyle w:val="Textonotapie"/>
        <w:spacing w:after="0" w:line="240" w:lineRule="auto"/>
        <w:rPr>
          <w:rFonts w:ascii="Arial" w:hAnsi="Arial" w:cs="Arial"/>
        </w:rPr>
      </w:pPr>
      <w:r w:rsidRPr="00301D1D">
        <w:rPr>
          <w:rStyle w:val="Refdenotaalpie"/>
          <w:rFonts w:ascii="Arial" w:hAnsi="Arial" w:cs="Arial"/>
        </w:rPr>
        <w:footnoteRef/>
      </w:r>
      <w:r w:rsidRPr="00301D1D">
        <w:rPr>
          <w:rFonts w:ascii="Arial" w:hAnsi="Arial" w:cs="Arial"/>
        </w:rPr>
        <w:t xml:space="preserve"> Séptima Época Registro: 238212 Instancia: Segunda Sala Jurisprudencia Fuente: Semanario Judicial de la Federación Volúmenes: 97-102, Tercera Parte Materia: común Página: 143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DD3034"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5F7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DD3034">
      <w:rPr>
        <w:rStyle w:val="Nmerodepgina"/>
        <w:noProof/>
        <w:color w:val="FFFFFF"/>
      </w:rPr>
      <w:t>15</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05F74" w:rsidRPr="00364AFE">
      <w:rPr>
        <w:rFonts w:ascii="Arial Narrow" w:hAnsi="Arial Narrow"/>
      </w:rPr>
      <w:fldChar w:fldCharType="begin"/>
    </w:r>
    <w:r w:rsidRPr="00364AFE">
      <w:rPr>
        <w:rFonts w:ascii="Arial Narrow" w:hAnsi="Arial Narrow"/>
      </w:rPr>
      <w:instrText xml:space="preserve"> =PAGI_NA/2 \# "0" </w:instrText>
    </w:r>
    <w:r w:rsidR="00605F74" w:rsidRPr="00364AFE">
      <w:rPr>
        <w:rFonts w:ascii="Arial Narrow" w:hAnsi="Arial Narrow"/>
      </w:rPr>
      <w:fldChar w:fldCharType="separate"/>
    </w:r>
    <w:r w:rsidR="00DD3034">
      <w:rPr>
        <w:rFonts w:ascii="Arial Narrow" w:hAnsi="Arial Narrow"/>
        <w:noProof/>
      </w:rPr>
      <w:t>8</w:t>
    </w:r>
    <w:r w:rsidR="00605F74" w:rsidRPr="00364AFE">
      <w:rPr>
        <w:rFonts w:ascii="Arial Narrow" w:hAnsi="Arial Narrow"/>
      </w:rPr>
      <w:fldChar w:fldCharType="end"/>
    </w:r>
  </w:p>
  <w:p w:rsidR="00604FDC" w:rsidRPr="00E47A61" w:rsidRDefault="000550B5"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4B20761E" wp14:editId="3760499F">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4B20761E" wp14:editId="3760499F">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0550B5"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1CA744EC" wp14:editId="580BC582">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1CA744EC" wp14:editId="580BC582">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22A59"/>
    <w:multiLevelType w:val="hybridMultilevel"/>
    <w:tmpl w:val="9D0A2AEE"/>
    <w:lvl w:ilvl="0" w:tplc="080A000F">
      <w:start w:val="1"/>
      <w:numFmt w:val="decimal"/>
      <w:lvlText w:val="%1."/>
      <w:lvlJc w:val="left"/>
      <w:pPr>
        <w:ind w:left="1786" w:hanging="360"/>
      </w:pPr>
    </w:lvl>
    <w:lvl w:ilvl="1" w:tplc="080A0019" w:tentative="1">
      <w:start w:val="1"/>
      <w:numFmt w:val="lowerLetter"/>
      <w:lvlText w:val="%2."/>
      <w:lvlJc w:val="left"/>
      <w:pPr>
        <w:ind w:left="2506" w:hanging="360"/>
      </w:pPr>
    </w:lvl>
    <w:lvl w:ilvl="2" w:tplc="080A001B" w:tentative="1">
      <w:start w:val="1"/>
      <w:numFmt w:val="lowerRoman"/>
      <w:lvlText w:val="%3."/>
      <w:lvlJc w:val="right"/>
      <w:pPr>
        <w:ind w:left="3226" w:hanging="180"/>
      </w:pPr>
    </w:lvl>
    <w:lvl w:ilvl="3" w:tplc="080A000F" w:tentative="1">
      <w:start w:val="1"/>
      <w:numFmt w:val="decimal"/>
      <w:lvlText w:val="%4."/>
      <w:lvlJc w:val="left"/>
      <w:pPr>
        <w:ind w:left="3946" w:hanging="360"/>
      </w:pPr>
    </w:lvl>
    <w:lvl w:ilvl="4" w:tplc="080A0019" w:tentative="1">
      <w:start w:val="1"/>
      <w:numFmt w:val="lowerLetter"/>
      <w:lvlText w:val="%5."/>
      <w:lvlJc w:val="left"/>
      <w:pPr>
        <w:ind w:left="4666" w:hanging="360"/>
      </w:pPr>
    </w:lvl>
    <w:lvl w:ilvl="5" w:tplc="080A001B" w:tentative="1">
      <w:start w:val="1"/>
      <w:numFmt w:val="lowerRoman"/>
      <w:lvlText w:val="%6."/>
      <w:lvlJc w:val="right"/>
      <w:pPr>
        <w:ind w:left="5386" w:hanging="180"/>
      </w:pPr>
    </w:lvl>
    <w:lvl w:ilvl="6" w:tplc="080A000F" w:tentative="1">
      <w:start w:val="1"/>
      <w:numFmt w:val="decimal"/>
      <w:lvlText w:val="%7."/>
      <w:lvlJc w:val="left"/>
      <w:pPr>
        <w:ind w:left="6106" w:hanging="360"/>
      </w:pPr>
    </w:lvl>
    <w:lvl w:ilvl="7" w:tplc="080A0019" w:tentative="1">
      <w:start w:val="1"/>
      <w:numFmt w:val="lowerLetter"/>
      <w:lvlText w:val="%8."/>
      <w:lvlJc w:val="left"/>
      <w:pPr>
        <w:ind w:left="6826" w:hanging="360"/>
      </w:pPr>
    </w:lvl>
    <w:lvl w:ilvl="8" w:tplc="080A001B" w:tentative="1">
      <w:start w:val="1"/>
      <w:numFmt w:val="lowerRoman"/>
      <w:lvlText w:val="%9."/>
      <w:lvlJc w:val="right"/>
      <w:pPr>
        <w:ind w:left="7546" w:hanging="180"/>
      </w:pPr>
    </w:lvl>
  </w:abstractNum>
  <w:abstractNum w:abstractNumId="1">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F4725B2"/>
    <w:multiLevelType w:val="hybridMultilevel"/>
    <w:tmpl w:val="A16E6686"/>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35930714"/>
    <w:multiLevelType w:val="hybridMultilevel"/>
    <w:tmpl w:val="876813C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720E46AA"/>
    <w:multiLevelType w:val="hybridMultilevel"/>
    <w:tmpl w:val="1D662C30"/>
    <w:lvl w:ilvl="0" w:tplc="DD9087A4">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4"/>
  </w:num>
  <w:num w:numId="2">
    <w:abstractNumId w:val="1"/>
  </w:num>
  <w:num w:numId="3">
    <w:abstractNumId w:val="3"/>
  </w:num>
  <w:num w:numId="4">
    <w:abstractNumId w:val="6"/>
  </w:num>
  <w:num w:numId="5">
    <w:abstractNumId w:val="2"/>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01FC"/>
    <w:rsid w:val="000042A3"/>
    <w:rsid w:val="00006A22"/>
    <w:rsid w:val="00007B8E"/>
    <w:rsid w:val="00017108"/>
    <w:rsid w:val="000260A1"/>
    <w:rsid w:val="00032FAD"/>
    <w:rsid w:val="000431DD"/>
    <w:rsid w:val="00047666"/>
    <w:rsid w:val="000550B5"/>
    <w:rsid w:val="00062681"/>
    <w:rsid w:val="000626BB"/>
    <w:rsid w:val="00062A44"/>
    <w:rsid w:val="000664AE"/>
    <w:rsid w:val="00071F55"/>
    <w:rsid w:val="00072305"/>
    <w:rsid w:val="00074CBD"/>
    <w:rsid w:val="0007793E"/>
    <w:rsid w:val="00082B39"/>
    <w:rsid w:val="00084026"/>
    <w:rsid w:val="00084A43"/>
    <w:rsid w:val="00085D86"/>
    <w:rsid w:val="0009202A"/>
    <w:rsid w:val="00094814"/>
    <w:rsid w:val="000A727B"/>
    <w:rsid w:val="000B7D7E"/>
    <w:rsid w:val="000C1D44"/>
    <w:rsid w:val="000C2FE2"/>
    <w:rsid w:val="000C3290"/>
    <w:rsid w:val="000C6957"/>
    <w:rsid w:val="000D35C4"/>
    <w:rsid w:val="000E09A5"/>
    <w:rsid w:val="000E2F01"/>
    <w:rsid w:val="000E66E6"/>
    <w:rsid w:val="000E772B"/>
    <w:rsid w:val="000F51B0"/>
    <w:rsid w:val="001077FF"/>
    <w:rsid w:val="00110214"/>
    <w:rsid w:val="00113EA5"/>
    <w:rsid w:val="00120AB2"/>
    <w:rsid w:val="00125E7E"/>
    <w:rsid w:val="00135C95"/>
    <w:rsid w:val="0014767E"/>
    <w:rsid w:val="00147722"/>
    <w:rsid w:val="0015193C"/>
    <w:rsid w:val="0015239D"/>
    <w:rsid w:val="001552CF"/>
    <w:rsid w:val="00160E78"/>
    <w:rsid w:val="00164FD8"/>
    <w:rsid w:val="001666FC"/>
    <w:rsid w:val="00171C0B"/>
    <w:rsid w:val="00174108"/>
    <w:rsid w:val="00174BB6"/>
    <w:rsid w:val="00176D35"/>
    <w:rsid w:val="0018130C"/>
    <w:rsid w:val="0018409F"/>
    <w:rsid w:val="001969ED"/>
    <w:rsid w:val="001A4C87"/>
    <w:rsid w:val="001A4E74"/>
    <w:rsid w:val="001A5065"/>
    <w:rsid w:val="001A6FB3"/>
    <w:rsid w:val="001B439C"/>
    <w:rsid w:val="001C19F8"/>
    <w:rsid w:val="001C4685"/>
    <w:rsid w:val="001C738A"/>
    <w:rsid w:val="001D03E7"/>
    <w:rsid w:val="001D2011"/>
    <w:rsid w:val="001D3555"/>
    <w:rsid w:val="001D46AE"/>
    <w:rsid w:val="001D620E"/>
    <w:rsid w:val="001E040C"/>
    <w:rsid w:val="001E72E9"/>
    <w:rsid w:val="001F5527"/>
    <w:rsid w:val="00201BBC"/>
    <w:rsid w:val="00202809"/>
    <w:rsid w:val="00202C27"/>
    <w:rsid w:val="00203164"/>
    <w:rsid w:val="00205A89"/>
    <w:rsid w:val="002151C7"/>
    <w:rsid w:val="00217D7E"/>
    <w:rsid w:val="00220323"/>
    <w:rsid w:val="00244779"/>
    <w:rsid w:val="00250A5C"/>
    <w:rsid w:val="0025480F"/>
    <w:rsid w:val="00254BE2"/>
    <w:rsid w:val="002559A1"/>
    <w:rsid w:val="00255C6D"/>
    <w:rsid w:val="00256E04"/>
    <w:rsid w:val="00266662"/>
    <w:rsid w:val="00266DA8"/>
    <w:rsid w:val="002704DB"/>
    <w:rsid w:val="00271223"/>
    <w:rsid w:val="002924F3"/>
    <w:rsid w:val="00292D55"/>
    <w:rsid w:val="00293D5A"/>
    <w:rsid w:val="00295D5C"/>
    <w:rsid w:val="002A19D7"/>
    <w:rsid w:val="002A1AC1"/>
    <w:rsid w:val="002A3865"/>
    <w:rsid w:val="002A46C0"/>
    <w:rsid w:val="002A7FEC"/>
    <w:rsid w:val="002B02C3"/>
    <w:rsid w:val="002B2729"/>
    <w:rsid w:val="002B50BE"/>
    <w:rsid w:val="002C2668"/>
    <w:rsid w:val="002C35BD"/>
    <w:rsid w:val="002C389E"/>
    <w:rsid w:val="002D35F4"/>
    <w:rsid w:val="002D3FFE"/>
    <w:rsid w:val="002E57E8"/>
    <w:rsid w:val="002F3AE4"/>
    <w:rsid w:val="002F7353"/>
    <w:rsid w:val="003060D7"/>
    <w:rsid w:val="00316041"/>
    <w:rsid w:val="00316C97"/>
    <w:rsid w:val="00322953"/>
    <w:rsid w:val="00325031"/>
    <w:rsid w:val="003341CF"/>
    <w:rsid w:val="00343A45"/>
    <w:rsid w:val="003456E6"/>
    <w:rsid w:val="00345C36"/>
    <w:rsid w:val="00347A83"/>
    <w:rsid w:val="0035412F"/>
    <w:rsid w:val="00357BEF"/>
    <w:rsid w:val="00360549"/>
    <w:rsid w:val="00363DD9"/>
    <w:rsid w:val="00364269"/>
    <w:rsid w:val="003659BD"/>
    <w:rsid w:val="0037432C"/>
    <w:rsid w:val="00375167"/>
    <w:rsid w:val="00375E41"/>
    <w:rsid w:val="00386183"/>
    <w:rsid w:val="00386D08"/>
    <w:rsid w:val="00391E61"/>
    <w:rsid w:val="00391F39"/>
    <w:rsid w:val="003A51D2"/>
    <w:rsid w:val="003A51D6"/>
    <w:rsid w:val="003A770C"/>
    <w:rsid w:val="003B6924"/>
    <w:rsid w:val="003E3C94"/>
    <w:rsid w:val="003F1B74"/>
    <w:rsid w:val="003F3CBF"/>
    <w:rsid w:val="003F65FA"/>
    <w:rsid w:val="003F723E"/>
    <w:rsid w:val="00401BC7"/>
    <w:rsid w:val="004110A6"/>
    <w:rsid w:val="00412D17"/>
    <w:rsid w:val="004159AC"/>
    <w:rsid w:val="0041747E"/>
    <w:rsid w:val="004231E3"/>
    <w:rsid w:val="00425E63"/>
    <w:rsid w:val="00426387"/>
    <w:rsid w:val="00436E5E"/>
    <w:rsid w:val="00436FBE"/>
    <w:rsid w:val="0044216A"/>
    <w:rsid w:val="004429C9"/>
    <w:rsid w:val="00443E90"/>
    <w:rsid w:val="00447905"/>
    <w:rsid w:val="00453EC3"/>
    <w:rsid w:val="0045457C"/>
    <w:rsid w:val="004672E8"/>
    <w:rsid w:val="00473834"/>
    <w:rsid w:val="00481275"/>
    <w:rsid w:val="00493CAE"/>
    <w:rsid w:val="004A4D13"/>
    <w:rsid w:val="004A4E76"/>
    <w:rsid w:val="004A6184"/>
    <w:rsid w:val="004A6DA7"/>
    <w:rsid w:val="004B3B05"/>
    <w:rsid w:val="004B4DA1"/>
    <w:rsid w:val="004B7E30"/>
    <w:rsid w:val="004C35B3"/>
    <w:rsid w:val="004C3D3D"/>
    <w:rsid w:val="004C4FD4"/>
    <w:rsid w:val="004C6FC4"/>
    <w:rsid w:val="004E5C2E"/>
    <w:rsid w:val="004F04AC"/>
    <w:rsid w:val="004F2D97"/>
    <w:rsid w:val="004F2DB0"/>
    <w:rsid w:val="004F35D3"/>
    <w:rsid w:val="004F403E"/>
    <w:rsid w:val="00501889"/>
    <w:rsid w:val="00506E68"/>
    <w:rsid w:val="00507480"/>
    <w:rsid w:val="005159A2"/>
    <w:rsid w:val="005161ED"/>
    <w:rsid w:val="005179B5"/>
    <w:rsid w:val="0052185F"/>
    <w:rsid w:val="00521A24"/>
    <w:rsid w:val="00531282"/>
    <w:rsid w:val="0053262C"/>
    <w:rsid w:val="00533C69"/>
    <w:rsid w:val="005353E9"/>
    <w:rsid w:val="00537074"/>
    <w:rsid w:val="00537271"/>
    <w:rsid w:val="0054163F"/>
    <w:rsid w:val="00550136"/>
    <w:rsid w:val="00554893"/>
    <w:rsid w:val="00563F6A"/>
    <w:rsid w:val="00565BFC"/>
    <w:rsid w:val="00566C0B"/>
    <w:rsid w:val="005804FF"/>
    <w:rsid w:val="005821F8"/>
    <w:rsid w:val="00582908"/>
    <w:rsid w:val="00583F4F"/>
    <w:rsid w:val="005921AB"/>
    <w:rsid w:val="005940F2"/>
    <w:rsid w:val="005961B1"/>
    <w:rsid w:val="00597D20"/>
    <w:rsid w:val="005A03D0"/>
    <w:rsid w:val="005A0A72"/>
    <w:rsid w:val="005A2D90"/>
    <w:rsid w:val="005B6875"/>
    <w:rsid w:val="005B7D1D"/>
    <w:rsid w:val="005D2D7E"/>
    <w:rsid w:val="005D41B7"/>
    <w:rsid w:val="005D6984"/>
    <w:rsid w:val="005E0800"/>
    <w:rsid w:val="005E2CE5"/>
    <w:rsid w:val="005E2D15"/>
    <w:rsid w:val="005E4704"/>
    <w:rsid w:val="005E4921"/>
    <w:rsid w:val="005E7247"/>
    <w:rsid w:val="005F1475"/>
    <w:rsid w:val="005F3B97"/>
    <w:rsid w:val="005F494E"/>
    <w:rsid w:val="00603E0A"/>
    <w:rsid w:val="00605F74"/>
    <w:rsid w:val="00607CB7"/>
    <w:rsid w:val="00610B81"/>
    <w:rsid w:val="00634784"/>
    <w:rsid w:val="00634FD6"/>
    <w:rsid w:val="00643BEC"/>
    <w:rsid w:val="00653E9E"/>
    <w:rsid w:val="00654592"/>
    <w:rsid w:val="0065495F"/>
    <w:rsid w:val="00655EF6"/>
    <w:rsid w:val="00660FD1"/>
    <w:rsid w:val="006807AD"/>
    <w:rsid w:val="00680F00"/>
    <w:rsid w:val="0068376A"/>
    <w:rsid w:val="00684C3B"/>
    <w:rsid w:val="0068684B"/>
    <w:rsid w:val="0068696F"/>
    <w:rsid w:val="006929EB"/>
    <w:rsid w:val="00694CB4"/>
    <w:rsid w:val="00695347"/>
    <w:rsid w:val="006A1EB8"/>
    <w:rsid w:val="006A28DF"/>
    <w:rsid w:val="006A4F00"/>
    <w:rsid w:val="006A755B"/>
    <w:rsid w:val="006B2CA6"/>
    <w:rsid w:val="006B5054"/>
    <w:rsid w:val="006B7E33"/>
    <w:rsid w:val="006C07D4"/>
    <w:rsid w:val="006C1622"/>
    <w:rsid w:val="006C1B1C"/>
    <w:rsid w:val="006C7E7C"/>
    <w:rsid w:val="006D13A3"/>
    <w:rsid w:val="006D2878"/>
    <w:rsid w:val="006D6163"/>
    <w:rsid w:val="006F25D4"/>
    <w:rsid w:val="0070746D"/>
    <w:rsid w:val="0071526C"/>
    <w:rsid w:val="00727CF8"/>
    <w:rsid w:val="00731414"/>
    <w:rsid w:val="0073653E"/>
    <w:rsid w:val="00742D45"/>
    <w:rsid w:val="00743A48"/>
    <w:rsid w:val="00745325"/>
    <w:rsid w:val="0074610D"/>
    <w:rsid w:val="00752248"/>
    <w:rsid w:val="00756FAF"/>
    <w:rsid w:val="00760917"/>
    <w:rsid w:val="0076734A"/>
    <w:rsid w:val="00772074"/>
    <w:rsid w:val="00772958"/>
    <w:rsid w:val="00781FF7"/>
    <w:rsid w:val="007907D3"/>
    <w:rsid w:val="00791048"/>
    <w:rsid w:val="007A279A"/>
    <w:rsid w:val="007A3061"/>
    <w:rsid w:val="007A540F"/>
    <w:rsid w:val="007B2319"/>
    <w:rsid w:val="007B3189"/>
    <w:rsid w:val="007B35F8"/>
    <w:rsid w:val="007B3A11"/>
    <w:rsid w:val="007B4908"/>
    <w:rsid w:val="007C6184"/>
    <w:rsid w:val="007D128C"/>
    <w:rsid w:val="007D4CFA"/>
    <w:rsid w:val="007E315E"/>
    <w:rsid w:val="007E3434"/>
    <w:rsid w:val="007E6BD6"/>
    <w:rsid w:val="007E7EA1"/>
    <w:rsid w:val="007F52D5"/>
    <w:rsid w:val="00807C4F"/>
    <w:rsid w:val="0081042C"/>
    <w:rsid w:val="00813966"/>
    <w:rsid w:val="00825335"/>
    <w:rsid w:val="00830211"/>
    <w:rsid w:val="008315A2"/>
    <w:rsid w:val="00834D01"/>
    <w:rsid w:val="00844F76"/>
    <w:rsid w:val="00850D1B"/>
    <w:rsid w:val="00851873"/>
    <w:rsid w:val="0085230F"/>
    <w:rsid w:val="008537F6"/>
    <w:rsid w:val="00855288"/>
    <w:rsid w:val="0085727E"/>
    <w:rsid w:val="00862CB7"/>
    <w:rsid w:val="00885C1F"/>
    <w:rsid w:val="008865E1"/>
    <w:rsid w:val="00886A8A"/>
    <w:rsid w:val="0088741D"/>
    <w:rsid w:val="00893AE6"/>
    <w:rsid w:val="008A2606"/>
    <w:rsid w:val="008B3FAF"/>
    <w:rsid w:val="008B6C7A"/>
    <w:rsid w:val="008C1BF1"/>
    <w:rsid w:val="008C23E1"/>
    <w:rsid w:val="008C4C5C"/>
    <w:rsid w:val="008C722A"/>
    <w:rsid w:val="008D4D54"/>
    <w:rsid w:val="008D624E"/>
    <w:rsid w:val="008D76F2"/>
    <w:rsid w:val="008F122F"/>
    <w:rsid w:val="008F4CB4"/>
    <w:rsid w:val="00903A57"/>
    <w:rsid w:val="00906BF4"/>
    <w:rsid w:val="00912409"/>
    <w:rsid w:val="009160B1"/>
    <w:rsid w:val="00931632"/>
    <w:rsid w:val="009348CE"/>
    <w:rsid w:val="0093521C"/>
    <w:rsid w:val="009356B6"/>
    <w:rsid w:val="00942F52"/>
    <w:rsid w:val="00945FE3"/>
    <w:rsid w:val="009472EF"/>
    <w:rsid w:val="009517B2"/>
    <w:rsid w:val="00953EEA"/>
    <w:rsid w:val="00962758"/>
    <w:rsid w:val="0096371D"/>
    <w:rsid w:val="00963746"/>
    <w:rsid w:val="00970F52"/>
    <w:rsid w:val="009833EB"/>
    <w:rsid w:val="009A126A"/>
    <w:rsid w:val="009A1E13"/>
    <w:rsid w:val="009B3917"/>
    <w:rsid w:val="009B48B4"/>
    <w:rsid w:val="009B5358"/>
    <w:rsid w:val="009C1454"/>
    <w:rsid w:val="009C1D2B"/>
    <w:rsid w:val="009C3F2B"/>
    <w:rsid w:val="009C73B6"/>
    <w:rsid w:val="009D2628"/>
    <w:rsid w:val="009D3759"/>
    <w:rsid w:val="009D47CD"/>
    <w:rsid w:val="009D4E00"/>
    <w:rsid w:val="009E0F67"/>
    <w:rsid w:val="009E3262"/>
    <w:rsid w:val="009F11A9"/>
    <w:rsid w:val="00A04752"/>
    <w:rsid w:val="00A11833"/>
    <w:rsid w:val="00A13B58"/>
    <w:rsid w:val="00A2065A"/>
    <w:rsid w:val="00A226C4"/>
    <w:rsid w:val="00A230EF"/>
    <w:rsid w:val="00A314F7"/>
    <w:rsid w:val="00A32D1D"/>
    <w:rsid w:val="00A3736E"/>
    <w:rsid w:val="00A478D9"/>
    <w:rsid w:val="00A542AE"/>
    <w:rsid w:val="00A55743"/>
    <w:rsid w:val="00A57B14"/>
    <w:rsid w:val="00A6361D"/>
    <w:rsid w:val="00A76B56"/>
    <w:rsid w:val="00A82CFB"/>
    <w:rsid w:val="00A86E0D"/>
    <w:rsid w:val="00A95648"/>
    <w:rsid w:val="00AA4AE9"/>
    <w:rsid w:val="00AA5674"/>
    <w:rsid w:val="00AA66F7"/>
    <w:rsid w:val="00AB143C"/>
    <w:rsid w:val="00AB48FA"/>
    <w:rsid w:val="00AB74CD"/>
    <w:rsid w:val="00AC2E28"/>
    <w:rsid w:val="00AC4B5F"/>
    <w:rsid w:val="00AC7D3B"/>
    <w:rsid w:val="00AD1EF8"/>
    <w:rsid w:val="00AD5A65"/>
    <w:rsid w:val="00AD7E43"/>
    <w:rsid w:val="00AE6E8E"/>
    <w:rsid w:val="00AF36BC"/>
    <w:rsid w:val="00AF4444"/>
    <w:rsid w:val="00AF61B8"/>
    <w:rsid w:val="00AF6764"/>
    <w:rsid w:val="00B01870"/>
    <w:rsid w:val="00B04A29"/>
    <w:rsid w:val="00B04EEF"/>
    <w:rsid w:val="00B068C2"/>
    <w:rsid w:val="00B12198"/>
    <w:rsid w:val="00B1235F"/>
    <w:rsid w:val="00B12468"/>
    <w:rsid w:val="00B14A29"/>
    <w:rsid w:val="00B2193F"/>
    <w:rsid w:val="00B22329"/>
    <w:rsid w:val="00B24507"/>
    <w:rsid w:val="00B27D53"/>
    <w:rsid w:val="00B415EA"/>
    <w:rsid w:val="00B41782"/>
    <w:rsid w:val="00B47034"/>
    <w:rsid w:val="00B505E3"/>
    <w:rsid w:val="00B5407E"/>
    <w:rsid w:val="00B56337"/>
    <w:rsid w:val="00B57401"/>
    <w:rsid w:val="00B6350D"/>
    <w:rsid w:val="00B66532"/>
    <w:rsid w:val="00B71F32"/>
    <w:rsid w:val="00B72ED5"/>
    <w:rsid w:val="00B77050"/>
    <w:rsid w:val="00B83CB1"/>
    <w:rsid w:val="00B83D36"/>
    <w:rsid w:val="00B87741"/>
    <w:rsid w:val="00B90486"/>
    <w:rsid w:val="00B93CDA"/>
    <w:rsid w:val="00B95321"/>
    <w:rsid w:val="00BA187A"/>
    <w:rsid w:val="00BA2220"/>
    <w:rsid w:val="00BA3FFF"/>
    <w:rsid w:val="00BB10FA"/>
    <w:rsid w:val="00BB1BB8"/>
    <w:rsid w:val="00BB254A"/>
    <w:rsid w:val="00BB5743"/>
    <w:rsid w:val="00BB5860"/>
    <w:rsid w:val="00BC0835"/>
    <w:rsid w:val="00BE14EF"/>
    <w:rsid w:val="00BF50A4"/>
    <w:rsid w:val="00C0765C"/>
    <w:rsid w:val="00C20D69"/>
    <w:rsid w:val="00C2343B"/>
    <w:rsid w:val="00C24B4E"/>
    <w:rsid w:val="00C30E35"/>
    <w:rsid w:val="00C3135B"/>
    <w:rsid w:val="00C34D0F"/>
    <w:rsid w:val="00C37D16"/>
    <w:rsid w:val="00C44C60"/>
    <w:rsid w:val="00C450F6"/>
    <w:rsid w:val="00C56043"/>
    <w:rsid w:val="00C563A1"/>
    <w:rsid w:val="00C6241C"/>
    <w:rsid w:val="00C66992"/>
    <w:rsid w:val="00C71951"/>
    <w:rsid w:val="00C7595E"/>
    <w:rsid w:val="00C85EE0"/>
    <w:rsid w:val="00C909B3"/>
    <w:rsid w:val="00C96F9C"/>
    <w:rsid w:val="00CA1061"/>
    <w:rsid w:val="00CA2AB0"/>
    <w:rsid w:val="00CB0188"/>
    <w:rsid w:val="00CB132D"/>
    <w:rsid w:val="00CB2C50"/>
    <w:rsid w:val="00CB63E0"/>
    <w:rsid w:val="00CC1978"/>
    <w:rsid w:val="00CE3C1E"/>
    <w:rsid w:val="00CF062E"/>
    <w:rsid w:val="00CF4391"/>
    <w:rsid w:val="00CF63D7"/>
    <w:rsid w:val="00D02B88"/>
    <w:rsid w:val="00D07A06"/>
    <w:rsid w:val="00D21E0E"/>
    <w:rsid w:val="00D21E41"/>
    <w:rsid w:val="00D24EE9"/>
    <w:rsid w:val="00D27AA9"/>
    <w:rsid w:val="00D369B3"/>
    <w:rsid w:val="00D4139F"/>
    <w:rsid w:val="00D44199"/>
    <w:rsid w:val="00D477CE"/>
    <w:rsid w:val="00D54561"/>
    <w:rsid w:val="00D6134D"/>
    <w:rsid w:val="00D6292B"/>
    <w:rsid w:val="00D7070C"/>
    <w:rsid w:val="00D73ACE"/>
    <w:rsid w:val="00D75272"/>
    <w:rsid w:val="00D75F88"/>
    <w:rsid w:val="00D766B8"/>
    <w:rsid w:val="00D812B6"/>
    <w:rsid w:val="00D81FD6"/>
    <w:rsid w:val="00D846EA"/>
    <w:rsid w:val="00D90D72"/>
    <w:rsid w:val="00D944B6"/>
    <w:rsid w:val="00D9467A"/>
    <w:rsid w:val="00D94844"/>
    <w:rsid w:val="00DA073A"/>
    <w:rsid w:val="00DA1BC1"/>
    <w:rsid w:val="00DA1CC6"/>
    <w:rsid w:val="00DB4E58"/>
    <w:rsid w:val="00DC215E"/>
    <w:rsid w:val="00DC3A75"/>
    <w:rsid w:val="00DD03A8"/>
    <w:rsid w:val="00DD3034"/>
    <w:rsid w:val="00DD5E1D"/>
    <w:rsid w:val="00DD6CC1"/>
    <w:rsid w:val="00DF3273"/>
    <w:rsid w:val="00DF5769"/>
    <w:rsid w:val="00E02A08"/>
    <w:rsid w:val="00E11530"/>
    <w:rsid w:val="00E15C13"/>
    <w:rsid w:val="00E20B0F"/>
    <w:rsid w:val="00E235E6"/>
    <w:rsid w:val="00E249F3"/>
    <w:rsid w:val="00E30E30"/>
    <w:rsid w:val="00E3239B"/>
    <w:rsid w:val="00E3262B"/>
    <w:rsid w:val="00E33AC5"/>
    <w:rsid w:val="00E40AC9"/>
    <w:rsid w:val="00E40D22"/>
    <w:rsid w:val="00E468E3"/>
    <w:rsid w:val="00E502FD"/>
    <w:rsid w:val="00E50770"/>
    <w:rsid w:val="00E509E2"/>
    <w:rsid w:val="00E601E7"/>
    <w:rsid w:val="00E61948"/>
    <w:rsid w:val="00E64773"/>
    <w:rsid w:val="00E73694"/>
    <w:rsid w:val="00E749DD"/>
    <w:rsid w:val="00E916CE"/>
    <w:rsid w:val="00E9445B"/>
    <w:rsid w:val="00E95F28"/>
    <w:rsid w:val="00EA1450"/>
    <w:rsid w:val="00EA18AC"/>
    <w:rsid w:val="00EA3DE3"/>
    <w:rsid w:val="00EA65A7"/>
    <w:rsid w:val="00EB241A"/>
    <w:rsid w:val="00EB44DB"/>
    <w:rsid w:val="00EC1E3D"/>
    <w:rsid w:val="00ED2D4C"/>
    <w:rsid w:val="00EE176C"/>
    <w:rsid w:val="00EE3DD3"/>
    <w:rsid w:val="00EF1C3E"/>
    <w:rsid w:val="00EF2EA3"/>
    <w:rsid w:val="00EF7A3B"/>
    <w:rsid w:val="00F00F46"/>
    <w:rsid w:val="00F01B89"/>
    <w:rsid w:val="00F028CB"/>
    <w:rsid w:val="00F0524B"/>
    <w:rsid w:val="00F1508D"/>
    <w:rsid w:val="00F17BA3"/>
    <w:rsid w:val="00F20323"/>
    <w:rsid w:val="00F222F3"/>
    <w:rsid w:val="00F3346B"/>
    <w:rsid w:val="00F33ABF"/>
    <w:rsid w:val="00F37653"/>
    <w:rsid w:val="00F445B6"/>
    <w:rsid w:val="00F54352"/>
    <w:rsid w:val="00F556D9"/>
    <w:rsid w:val="00F55D37"/>
    <w:rsid w:val="00F57982"/>
    <w:rsid w:val="00F60018"/>
    <w:rsid w:val="00F823AF"/>
    <w:rsid w:val="00F829BE"/>
    <w:rsid w:val="00F96780"/>
    <w:rsid w:val="00FB4175"/>
    <w:rsid w:val="00FB60FF"/>
    <w:rsid w:val="00FC2DC4"/>
    <w:rsid w:val="00FC4BC0"/>
    <w:rsid w:val="00FC52A8"/>
    <w:rsid w:val="00FE20B5"/>
    <w:rsid w:val="00FE26D2"/>
    <w:rsid w:val="00FE58B9"/>
    <w:rsid w:val="00FE7330"/>
    <w:rsid w:val="00FF77E5"/>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2C389E"/>
    <w:pPr>
      <w:spacing w:after="120" w:line="480" w:lineRule="auto"/>
    </w:pPr>
  </w:style>
  <w:style w:type="character" w:customStyle="1" w:styleId="Textoindependiente2Car">
    <w:name w:val="Texto independiente 2 Car"/>
    <w:basedOn w:val="Fuentedeprrafopredeter"/>
    <w:link w:val="Textoindependiente2"/>
    <w:uiPriority w:val="99"/>
    <w:semiHidden/>
    <w:rsid w:val="002C389E"/>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2C389E"/>
    <w:pPr>
      <w:spacing w:after="120" w:line="480" w:lineRule="auto"/>
    </w:pPr>
  </w:style>
  <w:style w:type="character" w:customStyle="1" w:styleId="Textoindependiente2Car">
    <w:name w:val="Texto independiente 2 Car"/>
    <w:basedOn w:val="Fuentedeprrafopredeter"/>
    <w:link w:val="Textoindependiente2"/>
    <w:uiPriority w:val="99"/>
    <w:semiHidden/>
    <w:rsid w:val="002C389E"/>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E5C98E-6B44-40A3-9B08-CC036AF75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15</Pages>
  <Words>4992</Words>
  <Characters>27461</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32389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14</cp:revision>
  <cp:lastPrinted>2020-10-14T19:01:00Z</cp:lastPrinted>
  <dcterms:created xsi:type="dcterms:W3CDTF">2020-11-06T17:02:00Z</dcterms:created>
  <dcterms:modified xsi:type="dcterms:W3CDTF">2020-11-06T17:18:00Z</dcterms:modified>
</cp:coreProperties>
</file>