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>
        <w:rPr>
          <w:rFonts w:ascii="Calibri" w:hAnsi="Calibri" w:cs="Calibri"/>
          <w:b/>
          <w:sz w:val="44"/>
          <w:szCs w:val="44"/>
          <w:u w:val="single"/>
        </w:rPr>
        <w:t xml:space="preserve">Artículo 90 fracción </w:t>
      </w:r>
      <w:r>
        <w:rPr>
          <w:rFonts w:ascii="Calibri" w:hAnsi="Calibri" w:cs="Calibri"/>
          <w:b/>
          <w:sz w:val="44"/>
          <w:szCs w:val="44"/>
          <w:u w:val="single"/>
        </w:rPr>
        <w:t>III</w:t>
      </w: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Pr="0077333B" w:rsidRDefault="008D1699" w:rsidP="007733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</w:pP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El Partido de </w:t>
      </w:r>
      <w:r w:rsidRP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Movimiento Ciudadano </w:t>
      </w:r>
      <w:r w:rsidRPr="0077333B">
        <w:rPr>
          <w:rFonts w:asciiTheme="minorHAnsi" w:hAnsiTheme="minorHAnsi" w:cs="Arial"/>
          <w:b/>
          <w:color w:val="000000"/>
          <w:sz w:val="32"/>
          <w:szCs w:val="32"/>
          <w:shd w:val="clear" w:color="auto" w:fill="FFFFFF"/>
        </w:rPr>
        <w:t>“alentará la organización de Movimientos Sociales en Derechos Humanos, Adultos Mayores, Personas con Discapacidad, Migrantes, Pensionados y Jubilados, Diversidad Sexual, Profesionales y Técnicos de manera enunciativa y no limitativa y orientará su trabajo y activismo mediante el reglamento de Movimientos Sociales que promoverá la más amplia participación ciudadana”,</w:t>
      </w:r>
      <w:r w:rsidRP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</w:t>
      </w: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lo anterior con</w:t>
      </w:r>
      <w:r w:rsidR="0077333B" w:rsidRP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fundamento en el artículo 50 de los Estatutos del Partido,</w:t>
      </w:r>
      <w:r w:rsidR="0077333B" w:rsidRPr="0077333B">
        <w:rPr>
          <w:rFonts w:asciiTheme="minorHAnsi" w:hAnsiTheme="minorHAnsi" w:cs="Arial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Theme="minorHAnsi" w:hAnsiTheme="minorHAnsi" w:cs="Arial"/>
          <w:b/>
          <w:color w:val="000000"/>
          <w:sz w:val="32"/>
          <w:szCs w:val="32"/>
          <w:shd w:val="clear" w:color="auto" w:fill="FFFFFF"/>
        </w:rPr>
        <w:t xml:space="preserve">sin embargo, </w:t>
      </w:r>
      <w:r w:rsidR="0077333B" w:rsidRP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en el presente período la Comisión Operativa de Movimiento Ciudadano en San Luis Potosí, no </w:t>
      </w:r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ha generado ningún convenio</w:t>
      </w: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de participación con la sociedad civil</w:t>
      </w:r>
      <w:bookmarkStart w:id="0" w:name="_GoBack"/>
      <w:bookmarkEnd w:id="0"/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, debido a la pandemia de </w:t>
      </w:r>
      <w:proofErr w:type="spellStart"/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Covid</w:t>
      </w:r>
      <w:proofErr w:type="spellEnd"/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19 </w:t>
      </w: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</w:t>
      </w:r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existe</w:t>
      </w: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nte</w:t>
      </w:r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en el País</w:t>
      </w:r>
      <w:r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>.</w:t>
      </w:r>
      <w:r w:rsidR="0077333B">
        <w:rPr>
          <w:rFonts w:asciiTheme="minorHAnsi" w:eastAsia="Times New Roman" w:hAnsiTheme="minorHAnsi" w:cs="Calibri"/>
          <w:b/>
          <w:bCs/>
          <w:color w:val="000000"/>
          <w:sz w:val="32"/>
          <w:szCs w:val="32"/>
          <w:bdr w:val="none" w:sz="0" w:space="0" w:color="auto"/>
          <w:lang w:eastAsia="es-MX"/>
        </w:rPr>
        <w:t xml:space="preserve"> </w:t>
      </w:r>
    </w:p>
    <w:p w:rsidR="0077333B" w:rsidRDefault="0077333B" w:rsidP="0077333B"/>
    <w:p w:rsidR="00946807" w:rsidRDefault="00946807"/>
    <w:sectPr w:rsidR="00946807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354" w:rsidRDefault="008D169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52863A76" wp14:editId="027D92E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679F0E1" wp14:editId="2F1AA15D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79F0E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BAD2B0D" wp14:editId="2D59696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5A2CE8BC" wp14:editId="07E952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2CE8BC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CFFBF89" wp14:editId="1A63A990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CB9D3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7C6CB507" wp14:editId="7169C4D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6CB50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1B0D974" wp14:editId="7892E1EC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5F21013" wp14:editId="225F84B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5724155" wp14:editId="4B413B36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20895E96" wp14:editId="50FE5D68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9525278" wp14:editId="7632B0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1B618FF" wp14:editId="11E9A4D0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C389C2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B647F8D" wp14:editId="697E22B4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065578" wp14:editId="39099CA8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40CBBE7C" wp14:editId="635772A3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BBE7C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2CD5BE05" wp14:editId="1EE78163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D5BE05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25B75F4" wp14:editId="79C8D3F3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87807F7" wp14:editId="1FD65DC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DD88D55" wp14:editId="77B2E14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CF" w:rsidRDefault="008D169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2EA42F2F" wp14:editId="6BB2EDF2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4A5F4EE1" wp14:editId="4561F23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59961812" wp14:editId="6E26608C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27A46A9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152DE48" wp14:editId="73266112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52DE4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266E57A" wp14:editId="607E4F9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68BF23C6" wp14:editId="07CC4251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218D9AB" wp14:editId="4E63507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18D9A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53128274" wp14:editId="08236FD7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128274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B"/>
    <w:rsid w:val="0077333B"/>
    <w:rsid w:val="008D1699"/>
    <w:rsid w:val="00946807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553C33-DBC7-4A2A-B89E-0ACCCC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7333B"/>
    <w:rPr>
      <w:lang w:val="es-ES_tradnl"/>
    </w:rPr>
  </w:style>
  <w:style w:type="character" w:customStyle="1" w:styleId="Hyperlink0">
    <w:name w:val="Hyperlink.0"/>
    <w:basedOn w:val="Fuentedeprrafopredeter"/>
    <w:rsid w:val="0077333B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Lic Francisco Pinocely</cp:lastModifiedBy>
  <cp:revision>1</cp:revision>
  <dcterms:created xsi:type="dcterms:W3CDTF">2020-07-21T17:42:00Z</dcterms:created>
  <dcterms:modified xsi:type="dcterms:W3CDTF">2020-07-21T17:56:00Z</dcterms:modified>
</cp:coreProperties>
</file>