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268" w:lineRule="auto" w:before="29"/>
        <w:ind w:left="7240" w:right="101" w:firstLine="1348"/>
        <w:jc w:val="right"/>
        <w:rPr>
          <w:rFonts w:ascii="Candara" w:hAnsi="Candara"/>
          <w:b/>
          <w:sz w:val="22"/>
        </w:rPr>
      </w:pPr>
      <w:bookmarkStart w:name="147 POR.pdf (p.1-2)" w:id="1"/>
      <w:bookmarkEnd w:id="1"/>
      <w:r>
        <w:rPr/>
      </w:r>
      <w:r>
        <w:rPr>
          <w:rFonts w:ascii="Candara" w:hAnsi="Candara"/>
          <w:b/>
          <w:color w:val="211F1F"/>
          <w:sz w:val="22"/>
        </w:rPr>
        <w:t>AÑO CIII,</w:t>
      </w:r>
      <w:r>
        <w:rPr>
          <w:rFonts w:ascii="Candara" w:hAnsi="Candara"/>
          <w:b/>
          <w:color w:val="211F1F"/>
          <w:spacing w:val="-11"/>
          <w:sz w:val="22"/>
        </w:rPr>
        <w:t> </w:t>
      </w:r>
      <w:r>
        <w:rPr>
          <w:rFonts w:ascii="Candara" w:hAnsi="Candara"/>
          <w:b/>
          <w:color w:val="211F1F"/>
          <w:sz w:val="22"/>
        </w:rPr>
        <w:t>TOMO</w:t>
      </w:r>
      <w:r>
        <w:rPr>
          <w:rFonts w:ascii="Candara" w:hAnsi="Candara"/>
          <w:b/>
          <w:color w:val="211F1F"/>
          <w:spacing w:val="-5"/>
          <w:sz w:val="22"/>
        </w:rPr>
        <w:t> </w:t>
      </w:r>
      <w:r>
        <w:rPr>
          <w:rFonts w:ascii="Candara" w:hAnsi="Candara"/>
          <w:b/>
          <w:color w:val="211F1F"/>
          <w:sz w:val="22"/>
        </w:rPr>
        <w:t>I</w:t>
      </w:r>
      <w:r>
        <w:rPr>
          <w:rFonts w:ascii="Times New Roman" w:hAnsi="Times New Roman"/>
          <w:color w:val="211F1F"/>
          <w:sz w:val="22"/>
        </w:rPr>
        <w:t> </w:t>
      </w:r>
      <w:r>
        <w:rPr>
          <w:rFonts w:ascii="Candara" w:hAnsi="Candara"/>
          <w:b/>
          <w:color w:val="211F1F"/>
          <w:sz w:val="22"/>
        </w:rPr>
        <w:t>SAN LUIS</w:t>
      </w:r>
      <w:r>
        <w:rPr>
          <w:rFonts w:ascii="Candara" w:hAnsi="Candara"/>
          <w:b/>
          <w:color w:val="211F1F"/>
          <w:spacing w:val="14"/>
          <w:sz w:val="22"/>
        </w:rPr>
        <w:t> </w:t>
      </w:r>
      <w:r>
        <w:rPr>
          <w:rFonts w:ascii="Candara" w:hAnsi="Candara"/>
          <w:b/>
          <w:color w:val="211F1F"/>
          <w:sz w:val="22"/>
        </w:rPr>
        <w:t>POTOSI,</w:t>
      </w:r>
      <w:r>
        <w:rPr>
          <w:rFonts w:ascii="Candara" w:hAnsi="Candara"/>
          <w:b/>
          <w:color w:val="211F1F"/>
          <w:spacing w:val="7"/>
          <w:sz w:val="22"/>
        </w:rPr>
        <w:t> </w:t>
      </w:r>
      <w:r>
        <w:rPr>
          <w:rFonts w:ascii="Candara" w:hAnsi="Candara"/>
          <w:b/>
          <w:color w:val="211F1F"/>
          <w:spacing w:val="-4"/>
          <w:sz w:val="22"/>
        </w:rPr>
        <w:t>S.L.P.</w:t>
      </w:r>
      <w:r>
        <w:rPr>
          <w:rFonts w:ascii="Times New Roman" w:hAnsi="Times New Roman"/>
          <w:color w:val="211F1F"/>
          <w:sz w:val="22"/>
        </w:rPr>
        <w:t> </w:t>
      </w:r>
      <w:r>
        <w:rPr>
          <w:rFonts w:ascii="Candara" w:hAnsi="Candara"/>
          <w:b/>
          <w:color w:val="211F1F"/>
          <w:sz w:val="22"/>
        </w:rPr>
        <w:t>JUEVES 30 DE ENERO</w:t>
      </w:r>
      <w:r>
        <w:rPr>
          <w:rFonts w:ascii="Candara" w:hAnsi="Candara"/>
          <w:b/>
          <w:color w:val="211F1F"/>
          <w:spacing w:val="32"/>
          <w:sz w:val="22"/>
        </w:rPr>
        <w:t> </w:t>
      </w:r>
      <w:r>
        <w:rPr>
          <w:rFonts w:ascii="Candara" w:hAnsi="Candara"/>
          <w:b/>
          <w:color w:val="211F1F"/>
          <w:sz w:val="22"/>
        </w:rPr>
        <w:t>DEL</w:t>
      </w:r>
      <w:r>
        <w:rPr>
          <w:rFonts w:ascii="Candara" w:hAnsi="Candara"/>
          <w:b/>
          <w:color w:val="211F1F"/>
          <w:spacing w:val="9"/>
          <w:sz w:val="22"/>
        </w:rPr>
        <w:t> </w:t>
      </w:r>
      <w:r>
        <w:rPr>
          <w:rFonts w:ascii="Candara" w:hAnsi="Candara"/>
          <w:b/>
          <w:color w:val="211F1F"/>
          <w:sz w:val="22"/>
        </w:rPr>
        <w:t>2020</w:t>
      </w:r>
      <w:r>
        <w:rPr>
          <w:rFonts w:ascii="Times New Roman" w:hAnsi="Times New Roman"/>
          <w:color w:val="211F1F"/>
          <w:spacing w:val="-1"/>
          <w:sz w:val="22"/>
        </w:rPr>
        <w:t> </w:t>
      </w:r>
      <w:r>
        <w:rPr>
          <w:rFonts w:ascii="Candara" w:hAnsi="Candara"/>
          <w:b/>
          <w:color w:val="211F1F"/>
          <w:sz w:val="22"/>
        </w:rPr>
        <w:t>EDICIÓN</w:t>
      </w:r>
      <w:r>
        <w:rPr>
          <w:rFonts w:ascii="Candara" w:hAnsi="Candara"/>
          <w:b/>
          <w:color w:val="211F1F"/>
          <w:spacing w:val="17"/>
          <w:sz w:val="22"/>
        </w:rPr>
        <w:t> </w:t>
      </w:r>
      <w:r>
        <w:rPr>
          <w:rFonts w:ascii="Candara" w:hAnsi="Candara"/>
          <w:b/>
          <w:color w:val="211F1F"/>
          <w:sz w:val="22"/>
        </w:rPr>
        <w:t>EXTRAORDINARIA</w:t>
      </w:r>
      <w:r>
        <w:rPr>
          <w:rFonts w:ascii="Times New Roman" w:hAnsi="Times New Roman"/>
          <w:color w:val="211F1F"/>
          <w:sz w:val="22"/>
        </w:rPr>
        <w:t> </w:t>
      </w:r>
      <w:r>
        <w:rPr>
          <w:rFonts w:ascii="Candara" w:hAnsi="Candara"/>
          <w:b/>
          <w:color w:val="211F1F"/>
          <w:sz w:val="22"/>
        </w:rPr>
        <w:t>PUBLICACIÓN</w:t>
      </w:r>
      <w:r>
        <w:rPr>
          <w:rFonts w:ascii="Candara" w:hAnsi="Candara"/>
          <w:b/>
          <w:color w:val="211F1F"/>
          <w:spacing w:val="-1"/>
          <w:sz w:val="22"/>
        </w:rPr>
        <w:t> </w:t>
      </w:r>
      <w:r>
        <w:rPr>
          <w:rFonts w:ascii="Candara" w:hAnsi="Candara"/>
          <w:b/>
          <w:color w:val="211F1F"/>
          <w:sz w:val="22"/>
        </w:rPr>
        <w:t>ELECTRÓNICA</w:t>
      </w:r>
    </w:p>
    <w:p>
      <w:pPr>
        <w:spacing w:before="15"/>
        <w:ind w:left="0" w:right="103" w:firstLine="0"/>
        <w:jc w:val="right"/>
        <w:rPr>
          <w:rFonts w:ascii="Candara"/>
          <w:b/>
          <w:sz w:val="20"/>
        </w:rPr>
      </w:pPr>
      <w:r>
        <w:rPr>
          <w:rFonts w:ascii="Candara"/>
          <w:b/>
          <w:smallCaps/>
          <w:color w:val="211F1F"/>
          <w:spacing w:val="-2"/>
          <w:sz w:val="20"/>
        </w:rPr>
        <w:t>7</w:t>
      </w:r>
      <w:r>
        <w:rPr>
          <w:rFonts w:ascii="Candara"/>
          <w:b/>
          <w:smallCaps/>
          <w:color w:val="211F1F"/>
          <w:sz w:val="20"/>
        </w:rPr>
        <w:t>5</w:t>
      </w:r>
      <w:r>
        <w:rPr>
          <w:rFonts w:ascii="Times New Roman"/>
          <w:smallCaps w:val="0"/>
          <w:color w:val="211F1F"/>
          <w:spacing w:val="-19"/>
          <w:sz w:val="20"/>
        </w:rPr>
        <w:t> </w:t>
      </w:r>
      <w:r>
        <w:rPr>
          <w:rFonts w:ascii="Candara"/>
          <w:b/>
          <w:smallCaps w:val="0"/>
          <w:color w:val="211F1F"/>
          <w:spacing w:val="-2"/>
          <w:sz w:val="20"/>
        </w:rPr>
        <w:t>PAGINAS</w:t>
      </w: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spacing w:before="11"/>
        <w:rPr>
          <w:rFonts w:ascii="Candara"/>
          <w:b/>
          <w:sz w:val="16"/>
        </w:rPr>
      </w:pPr>
    </w:p>
    <w:p>
      <w:pPr>
        <w:spacing w:before="0"/>
        <w:ind w:left="0" w:right="219" w:firstLine="0"/>
        <w:jc w:val="center"/>
        <w:rPr>
          <w:rFonts w:ascii="Times New Roman" w:hAnsi="Times New Roman"/>
          <w:sz w:val="18"/>
        </w:rPr>
      </w:pPr>
      <w:r>
        <w:rPr>
          <w:rFonts w:ascii="Candara" w:hAnsi="Candara"/>
          <w:b/>
          <w:color w:val="FFFFFF"/>
          <w:sz w:val="18"/>
          <w:shd w:fill="211F1F" w:color="auto" w:val="clear"/>
        </w:rPr>
        <w:t> </w:t>
      </w:r>
      <w:r>
        <w:rPr>
          <w:rFonts w:ascii="Times New Roman" w:hAnsi="Times New Roman"/>
          <w:color w:val="FFFFFF"/>
          <w:sz w:val="18"/>
          <w:shd w:fill="211F1F" w:color="auto" w:val="clear"/>
        </w:rPr>
        <w:t>  </w:t>
      </w:r>
      <w:r>
        <w:rPr>
          <w:rFonts w:ascii="Candara" w:hAnsi="Candara"/>
          <w:b/>
          <w:color w:val="FFFFFF"/>
          <w:sz w:val="18"/>
          <w:shd w:fill="211F1F" w:color="auto" w:val="clear"/>
        </w:rPr>
        <w:t>Las leyes y demás disposiciones son de observancia obligatoria por el sólo hecho de publicarse en este Periódico.</w:t>
      </w:r>
      <w:r>
        <w:rPr>
          <w:rFonts w:ascii="Times New Roman" w:hAnsi="Times New Roman"/>
          <w:color w:val="FFFFFF"/>
          <w:sz w:val="18"/>
          <w:shd w:fill="211F1F" w:color="auto" w:val="clear"/>
        </w:rPr>
        <w:t> </w:t>
      </w:r>
    </w:p>
    <w:p>
      <w:pPr>
        <w:spacing w:before="54"/>
        <w:ind w:left="0" w:right="232" w:firstLine="0"/>
        <w:jc w:val="center"/>
        <w:rPr>
          <w:rFonts w:ascii="Candara" w:hAnsi="Candara"/>
          <w:b/>
          <w:sz w:val="18"/>
        </w:rPr>
      </w:pPr>
      <w:r>
        <w:rPr>
          <w:rFonts w:ascii="Candara" w:hAnsi="Candara"/>
          <w:b/>
          <w:color w:val="211F1F"/>
          <w:sz w:val="18"/>
        </w:rPr>
        <w:t>2020, “Año de la Cultura para la Erradicación del Trabajo Infantil”.</w:t>
      </w: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rPr>
          <w:rFonts w:ascii="Candara"/>
          <w:b/>
          <w:sz w:val="20"/>
        </w:rPr>
      </w:pPr>
    </w:p>
    <w:p>
      <w:pPr>
        <w:pStyle w:val="BodyText"/>
        <w:spacing w:before="4"/>
        <w:rPr>
          <w:rFonts w:ascii="Candara"/>
          <w:b/>
          <w:sz w:val="26"/>
        </w:rPr>
      </w:pPr>
    </w:p>
    <w:p>
      <w:pPr>
        <w:spacing w:before="27"/>
        <w:ind w:left="2503" w:right="0" w:firstLine="0"/>
        <w:jc w:val="left"/>
        <w:rPr>
          <w:rFonts w:ascii="Candara"/>
          <w:b/>
          <w:sz w:val="32"/>
        </w:rPr>
      </w:pPr>
      <w:r>
        <w:rPr>
          <w:rFonts w:ascii="Candara"/>
          <w:b/>
          <w:color w:val="211F1F"/>
          <w:sz w:val="32"/>
        </w:rPr>
        <w:t>INDICE</w:t>
      </w:r>
    </w:p>
    <w:p>
      <w:pPr>
        <w:pStyle w:val="BodyText"/>
        <w:spacing w:before="1"/>
        <w:rPr>
          <w:rFonts w:ascii="Candara"/>
          <w:b/>
          <w:sz w:val="27"/>
        </w:rPr>
      </w:pPr>
    </w:p>
    <w:p>
      <w:pPr>
        <w:spacing w:before="1"/>
        <w:ind w:left="2882" w:right="0" w:firstLine="0"/>
        <w:jc w:val="left"/>
        <w:rPr>
          <w:rFonts w:ascii="Candara" w:hAnsi="Candara"/>
          <w:b/>
          <w:sz w:val="22"/>
        </w:rPr>
      </w:pPr>
      <w:r>
        <w:rPr>
          <w:rFonts w:ascii="Candara" w:hAnsi="Candara"/>
          <w:b/>
          <w:color w:val="211F1F"/>
          <w:sz w:val="22"/>
        </w:rPr>
        <w:t>H. Ayuntamiento de Huehuetlán, S.L.P.</w:t>
      </w:r>
    </w:p>
    <w:p>
      <w:pPr>
        <w:pStyle w:val="BodyText"/>
        <w:spacing w:before="2"/>
        <w:rPr>
          <w:rFonts w:ascii="Candara"/>
          <w:b/>
          <w:sz w:val="21"/>
        </w:rPr>
      </w:pPr>
    </w:p>
    <w:p>
      <w:pPr>
        <w:spacing w:before="1"/>
        <w:ind w:left="2882" w:right="0" w:firstLine="0"/>
        <w:jc w:val="left"/>
        <w:rPr>
          <w:rFonts w:ascii="Candara"/>
          <w:sz w:val="22"/>
        </w:rPr>
      </w:pPr>
      <w:r>
        <w:rPr>
          <w:rFonts w:ascii="Candara"/>
          <w:color w:val="211F1F"/>
          <w:sz w:val="22"/>
        </w:rPr>
        <w:t>Presupuesto</w:t>
      </w:r>
      <w:r>
        <w:rPr>
          <w:rFonts w:ascii="Times New Roman"/>
          <w:color w:val="211F1F"/>
          <w:spacing w:val="-9"/>
          <w:sz w:val="22"/>
        </w:rPr>
        <w:t> </w:t>
      </w:r>
      <w:r>
        <w:rPr>
          <w:rFonts w:ascii="Candara"/>
          <w:color w:val="211F1F"/>
          <w:sz w:val="22"/>
        </w:rPr>
        <w:t>de</w:t>
      </w:r>
      <w:r>
        <w:rPr>
          <w:rFonts w:ascii="Times New Roman"/>
          <w:color w:val="211F1F"/>
          <w:spacing w:val="-9"/>
          <w:sz w:val="22"/>
        </w:rPr>
        <w:t> </w:t>
      </w:r>
      <w:r>
        <w:rPr>
          <w:rFonts w:ascii="Candara"/>
          <w:color w:val="211F1F"/>
          <w:spacing w:val="1"/>
          <w:sz w:val="22"/>
        </w:rPr>
        <w:t>Egreso</w:t>
      </w:r>
      <w:r>
        <w:rPr>
          <w:rFonts w:ascii="Candara"/>
          <w:color w:val="211F1F"/>
          <w:sz w:val="22"/>
        </w:rPr>
        <w:t>s</w:t>
      </w:r>
      <w:r>
        <w:rPr>
          <w:rFonts w:ascii="Times New Roman"/>
          <w:color w:val="211F1F"/>
          <w:spacing w:val="-9"/>
          <w:sz w:val="22"/>
        </w:rPr>
        <w:t> </w:t>
      </w:r>
      <w:r>
        <w:rPr>
          <w:rFonts w:ascii="Candara"/>
          <w:color w:val="211F1F"/>
          <w:sz w:val="22"/>
        </w:rPr>
        <w:t>y</w:t>
      </w:r>
      <w:r>
        <w:rPr>
          <w:rFonts w:ascii="Times New Roman"/>
          <w:color w:val="211F1F"/>
          <w:spacing w:val="-9"/>
          <w:sz w:val="22"/>
        </w:rPr>
        <w:t> </w:t>
      </w:r>
      <w:r>
        <w:rPr>
          <w:rFonts w:ascii="Candara"/>
          <w:color w:val="211F1F"/>
          <w:spacing w:val="-13"/>
          <w:sz w:val="22"/>
        </w:rPr>
        <w:t>T</w:t>
      </w:r>
      <w:r>
        <w:rPr>
          <w:rFonts w:ascii="Candara"/>
          <w:color w:val="211F1F"/>
          <w:sz w:val="22"/>
        </w:rPr>
        <w:t>abulador</w:t>
      </w:r>
      <w:r>
        <w:rPr>
          <w:rFonts w:ascii="Times New Roman"/>
          <w:color w:val="211F1F"/>
          <w:spacing w:val="-9"/>
          <w:sz w:val="22"/>
        </w:rPr>
        <w:t> </w:t>
      </w:r>
      <w:r>
        <w:rPr>
          <w:rFonts w:ascii="Candara"/>
          <w:color w:val="211F1F"/>
          <w:sz w:val="22"/>
        </w:rPr>
        <w:t>de</w:t>
      </w:r>
      <w:r>
        <w:rPr>
          <w:rFonts w:ascii="Times New Roman"/>
          <w:color w:val="211F1F"/>
          <w:spacing w:val="-9"/>
          <w:sz w:val="22"/>
        </w:rPr>
        <w:t> </w:t>
      </w:r>
      <w:r>
        <w:rPr>
          <w:rFonts w:ascii="Candara"/>
          <w:color w:val="211F1F"/>
          <w:sz w:val="22"/>
        </w:rPr>
        <w:t>Sueldos</w:t>
      </w:r>
      <w:r>
        <w:rPr>
          <w:rFonts w:ascii="Times New Roman"/>
          <w:color w:val="211F1F"/>
          <w:spacing w:val="-9"/>
          <w:sz w:val="22"/>
        </w:rPr>
        <w:t> </w:t>
      </w:r>
      <w:r>
        <w:rPr>
          <w:rFonts w:ascii="Candara"/>
          <w:color w:val="211F1F"/>
          <w:sz w:val="22"/>
        </w:rPr>
        <w:t>para</w:t>
      </w:r>
      <w:r>
        <w:rPr>
          <w:rFonts w:ascii="Times New Roman"/>
          <w:color w:val="211F1F"/>
          <w:spacing w:val="-9"/>
          <w:sz w:val="22"/>
        </w:rPr>
        <w:t> </w:t>
      </w:r>
      <w:r>
        <w:rPr>
          <w:rFonts w:ascii="Candara"/>
          <w:color w:val="211F1F"/>
          <w:sz w:val="22"/>
        </w:rPr>
        <w:t>el</w:t>
      </w:r>
      <w:r>
        <w:rPr>
          <w:rFonts w:ascii="Times New Roman"/>
          <w:color w:val="211F1F"/>
          <w:spacing w:val="-9"/>
          <w:sz w:val="22"/>
        </w:rPr>
        <w:t> </w:t>
      </w:r>
      <w:r>
        <w:rPr>
          <w:rFonts w:ascii="Candara"/>
          <w:color w:val="211F1F"/>
          <w:sz w:val="22"/>
        </w:rPr>
        <w:t>Ejercicio</w:t>
      </w:r>
      <w:r>
        <w:rPr>
          <w:rFonts w:ascii="Times New Roman"/>
          <w:color w:val="211F1F"/>
          <w:spacing w:val="-9"/>
          <w:sz w:val="22"/>
        </w:rPr>
        <w:t> </w:t>
      </w:r>
      <w:r>
        <w:rPr>
          <w:rFonts w:ascii="Candara"/>
          <w:color w:val="211F1F"/>
          <w:spacing w:val="9"/>
          <w:sz w:val="22"/>
        </w:rPr>
        <w:t>F</w:t>
      </w:r>
      <w:r>
        <w:rPr>
          <w:rFonts w:ascii="Candara"/>
          <w:color w:val="211F1F"/>
          <w:sz w:val="22"/>
        </w:rPr>
        <w:t>iscal</w:t>
      </w:r>
      <w:r>
        <w:rPr>
          <w:rFonts w:ascii="Times New Roman"/>
          <w:color w:val="211F1F"/>
          <w:spacing w:val="-9"/>
          <w:sz w:val="22"/>
        </w:rPr>
        <w:t> </w:t>
      </w:r>
      <w:r>
        <w:rPr>
          <w:rFonts w:ascii="Candara"/>
          <w:smallCaps/>
          <w:color w:val="211F1F"/>
          <w:sz w:val="22"/>
        </w:rPr>
        <w:t>2020</w:t>
      </w: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spacing w:before="10"/>
        <w:rPr>
          <w:rFonts w:ascii="Candara"/>
          <w:sz w:val="24"/>
        </w:rPr>
      </w:pPr>
    </w:p>
    <w:p>
      <w:pPr>
        <w:spacing w:after="0"/>
        <w:rPr>
          <w:rFonts w:ascii="Candara"/>
          <w:sz w:val="24"/>
        </w:rPr>
        <w:sectPr>
          <w:type w:val="continuous"/>
          <w:pgSz w:w="12240" w:h="15840"/>
          <w:pgMar w:top="700" w:bottom="280" w:left="1080" w:right="860"/>
        </w:sectPr>
      </w:pPr>
    </w:p>
    <w:p>
      <w:pPr>
        <w:spacing w:before="55"/>
        <w:ind w:left="0" w:right="3" w:firstLine="0"/>
        <w:jc w:val="right"/>
        <w:rPr>
          <w:rFonts w:ascii="Candara"/>
          <w:sz w:val="20"/>
        </w:rPr>
      </w:pPr>
      <w:r>
        <w:rPr/>
        <w:pict>
          <v:group style="position:absolute;margin-left:0pt;margin-top:.100041pt;width:611.85pt;height:791.9pt;mso-position-horizontal-relative:page;mso-position-vertical-relative:page;z-index:-297326592" coordorigin="0,2" coordsize="12237,15838">
            <v:shape style="position:absolute;left:8563;top:2;width:3674;height:15838" type="#_x0000_t75" stroked="false">
              <v:imagedata r:id="rId5" o:title=""/>
            </v:shape>
            <v:shape style="position:absolute;left:0;top:2;width:3684;height:15838" type="#_x0000_t75" stroked="false">
              <v:imagedata r:id="rId6" o:title=""/>
            </v:shape>
            <v:shape style="position:absolute;left:3247;top:6764;width:5626;height:7100" type="#_x0000_t75" stroked="false">
              <v:imagedata r:id="rId7" o:title=""/>
            </v:shape>
            <v:shape style="position:absolute;left:4233;top:8078;width:3641;height:4805" coordorigin="4234,8078" coordsize="3641,4805" path="m7874,8078l6511,8078,6283,8083,4920,8083,4697,8088,4243,8088,4243,8688,4238,8986,4238,11083,4234,11386,4234,12883,7874,12883,7874,8078xe" filled="true" fillcolor="#dededd" stroked="false">
              <v:path arrowok="t"/>
              <v:fill type="solid"/>
            </v:shape>
            <v:rect style="position:absolute;left:4293;top:12703;width:46;height:75" filled="true" fillcolor="#ffffff" stroked="false">
              <v:fill type="solid"/>
            </v:rect>
            <v:shape style="position:absolute;left:3463;top:11445;width:5187;height:1188" coordorigin="3463,11446" coordsize="5187,1188" path="m3979,11971l3974,11890,3970,11806,3962,11726,3943,11652,3931,11587,3888,11520,3842,11455,3830,11455,3857,11498,3878,11544,3895,11587,3910,11635,3917,11688,3922,11736,3926,11789,3926,11842,3922,11947,3905,12050,3888,12151,3866,12245,3821,12341,3766,12446,3734,12497,3694,12538,3672,12554,3655,12564,3634,12574,3612,12576,3612,12542,3634,12533,3655,12521,3655,12494,3650,12468,3641,12446,3624,12420,3564,12420,3538,12422,3516,12432,3497,12446,3470,12473,3463,12490,3463,12528,3466,12547,3475,12569,3490,12586,3511,12602,3533,12622,3559,12634,3602,12629,3641,12622,3682,12607,3715,12590,3742,12576,3746,12574,3778,12550,3830,12497,3852,12473,3874,12442,3890,12406,3910,12374,3936,12300,3958,12223,3970,12144,3979,12060,3979,11971m8650,12485l8633,12454,8609,12432,8582,12420,8556,12415,8532,12415,8501,12422,8474,12437,8453,12458,8453,12494,8455,12516,8460,12523,8474,12528,8486,12538,8508,12542,8506,12554,8506,12569,8474,12574,8443,12576,8417,12523,8395,12494,8374,12463,8338,12422,8311,12367,8258,12252,8237,12192,8220,12130,8206,12065,8194,12002,8184,11942,8179,11875,8184,11815,8189,11748,8198,11688,8210,11626,8232,11566,8256,11503,8285,11446,8256,11470,8232,11496,8210,11525,8189,11561,8177,11599,8162,11640,8155,11678,8146,11722,8136,11810,8131,11894,8131,12043,8141,12146,8158,12245,8167,12283,8179,12322,8194,12362,8210,12398,8230,12432,8251,12463,8278,12494,8306,12523,8338,12550,8374,12581,8412,12607,8455,12634,8508,12629,8554,12617,8635,12576,8640,12528,8650,12485e" filled="true" fillcolor="#dededd" stroked="false">
              <v:path arrowok="t"/>
              <v:fill type="solid"/>
            </v:shape>
            <v:shape style="position:absolute;left:4293;top:12177;width:324;height:425" coordorigin="4294,12178" coordsize="324,425" path="m4409,12528l4294,12528,4294,12602,4409,12602,4409,12528m4526,12415l4519,12389,4514,12362,4462,12358,4404,12358,4346,12353,4294,12353,4294,12422,4351,12422,4409,12420,4466,12420,4526,12415m4618,12178l4294,12178,4294,12247,4589,12247,4594,12226,4594,12209,4601,12197,4618,12178e" filled="true" fillcolor="#ffffff" stroked="false">
              <v:path arrowok="t"/>
              <v:fill type="solid"/>
            </v:shape>
            <v:line style="position:absolute" from="4294,12035" to="4728,12035" stroked="true" strokeweight="3.72pt" strokecolor="#ffffff">
              <v:stroke dashstyle="solid"/>
            </v:line>
            <v:shape style="position:absolute;left:3309;top:9633;width:5484;height:2076" coordorigin="3310,9634" coordsize="5484,2076" path="m3593,11671l3564,11530,3538,11390,3506,11254,3480,11114,3463,10939,3449,10764,3444,10589,3444,10414,3449,10243,3463,10068,3485,9893,3516,9718,3470,9694,3432,9677,3391,9655,3353,9634,3336,9768,3322,9900,3314,10032,3310,10164,3310,10426,3317,10553,3331,10680,3343,10812,3362,10939,3406,11194,3437,11323,3466,11450,3502,11578,3538,11710,3564,11695,3576,11693,3586,11683,3593,11671m8794,10207l8784,10018,8777,9830,8758,9634,8741,9638,8719,9646,8683,9665,8614,9703,8609,9734,8606,9768,8628,9866,8640,9958,8654,10054,8666,10150,8671,10246,8676,10346,8676,10541,8666,10738,8650,10930,8623,11122,8597,11311,8575,11398,8556,11491,8534,11578,8513,11671,8532,11688,8554,11710,8566,11695,8580,11674,8592,11647,8606,11614,8633,11534,8657,11443,8698,11268,8724,11158,8750,10966,8772,10771,8784,10584,8794,10394,8794,10207e" filled="true" fillcolor="#ffffff" stroked="false">
              <v:path arrowok="t"/>
              <v:fill type="solid"/>
            </v:shape>
            <v:shape style="position:absolute;left:3436;top:7214;width:5240;height:5616" type="#_x0000_t75" stroked="false">
              <v:imagedata r:id="rId8" o:title=""/>
            </v:shape>
            <v:shape style="position:absolute;left:3580;top:10404;width:4942;height:413" coordorigin="3581,10404" coordsize="4942,413" path="m3878,10615l3874,10567,3862,10526,3842,10488,3821,10452,3794,10426,3778,10418,3766,10414,3746,10409,3708,10409,3691,10418,3667,10426,3646,10440,3607,10478,3590,10531,3581,10584,3586,10627,3593,10675,3598,10694,3612,10716,3619,10733,3638,10750,3650,10769,3672,10786,3691,10802,3715,10817,3768,10798,3792,10786,3809,10771,3826,10759,3840,10742,3852,10721,3862,10702,3874,10658,3878,10615m8522,10584l8513,10541,8501,10495,8479,10462,8453,10430,8434,10421,8417,10414,8405,10409,8386,10404,8364,10409,8347,10414,8330,10421,8306,10435,8290,10452,8273,10474,8251,10500,8232,10531,8232,10632,8237,10668,8246,10702,8263,10728,8285,10754,8321,10786,8364,10817,8395,10807,8422,10795,8443,10776,8460,10759,8479,10742,8491,10721,8506,10697,8513,10675,8522,10632,8522,10584e" filled="true" fillcolor="#dededd" stroked="false">
              <v:path arrowok="t"/>
              <v:fill type="solid"/>
            </v:shape>
            <v:shape style="position:absolute;left:4555;top:1531;width:3010;height:3183" type="#_x0000_t75" stroked="false">
              <v:imagedata r:id="rId9" o:title=""/>
            </v:shape>
            <v:shape style="position:absolute;left:2304;top:5743;width:7632;height:197" type="#_x0000_t75" stroked="false">
              <v:imagedata r:id="rId10" o:title=""/>
            </v:shape>
            <v:shape style="position:absolute;left:4888;top:4814;width:5048;height:800" type="#_x0000_t75" stroked="false">
              <v:imagedata r:id="rId11" o:title=""/>
            </v:shape>
            <v:shape style="position:absolute;left:2304;top:4958;width:2398;height:636" coordorigin="2304,4958" coordsize="2398,636" path="m2386,5590l2314,5590,2318,5594,2381,5594,2386,5590xm2597,4958l2333,4958,2318,4963,2309,4973,2304,4992,2304,5585,2309,5590,2390,5590,2395,5585,2395,5338,2563,5338,2602,5333,2669,5323,2722,5309,2770,5285,2395,5285,2395,5011,2782,5011,2774,5006,2736,4987,2698,4978,2664,4968,2626,4963,2597,4958xm2782,5011l2568,5011,2602,5016,2640,5021,2678,5035,2712,5050,2736,5074,2746,5093,2755,5107,2760,5126,2760,5174,2746,5203,2726,5227,2702,5246,2669,5261,2630,5275,2582,5285,2770,5285,2808,5256,2822,5237,2837,5222,2846,5203,2851,5184,2856,5160,2856,5107,2827,5050,2803,5026,2782,5011xm3163,5590l2933,5590,2938,5594,3158,5594,3163,5590xm3445,5513l3398,5513,3442,5590,3446,5590,3446,5594,3480,5594,3485,5590,3485,5585,3445,5513xm2962,5304l2923,5304,2923,5585,2928,5590,3168,5590,3178,5570,3134,5570,3130,5566,2962,5566,2962,5304xm3326,5304l3283,5304,3278,5309,3134,5570,3178,5570,3206,5513,3445,5513,3431,5489,3221,5489,3302,5333,3345,5333,3331,5309,3326,5304xm3345,5333l3302,5333,3389,5489,3431,5489,3345,5333xm3562,5590l3533,5590,3533,5594,3562,5594,3562,5590xm3830,5590l3802,5590,3806,5594,3826,5594,3830,5590xm3590,5309l3528,5309,3528,5590,3566,5590,3566,5333,3613,5333,3605,5323,3590,5309xm3613,5333l3566,5333,3581,5350,3600,5378,3614,5388,3768,5570,3787,5590,3835,5590,3840,5585,3840,5556,3797,5556,3792,5542,3773,5522,3763,5508,3744,5489,3734,5474,3720,5465,3613,5333xm3835,5304l3802,5304,3802,5309,3797,5309,3797,5537,3802,5556,3840,5556,3840,5309,3835,5304xm3581,5304l3538,5304,3533,5309,3586,5309,3581,5304xm4248,5304l4099,5304,4094,5309,4090,5309,4090,5585,4094,5590,4099,5590,4104,5594,4190,5594,4243,5590,4286,5585,4322,5570,4332,5566,4128,5566,4128,5328,4322,5328,4291,5314,4248,5304xm4322,5328l4238,5328,4272,5338,4301,5350,4322,5364,4342,5378,4351,5398,4361,5422,4361,5474,4351,5498,4337,5522,4322,5537,4301,5551,4272,5561,4238,5566,4332,5566,4351,5556,4375,5532,4390,5508,4404,5479,4404,5417,4394,5388,4375,5364,4351,5345,4322,5328xm4692,5590l4481,5590,4486,5594,4692,5594,4692,5590xm4692,5304l4481,5304,4476,5309,4471,5309,4466,5318,4466,5580,4476,5590,4702,5590,4702,5570,4692,5570,4692,5566,4510,5566,4510,5455,4668,5455,4668,5450,4673,5450,4673,5436,4668,5431,4510,5431,4510,5328,4692,5328,4697,5323,4697,5309,4692,5304xe" filled="true" fillcolor="#1e1a16" stroked="false">
              <v:path arrowok="t"/>
              <v:fill type="solid"/>
            </v:shape>
            <v:line style="position:absolute" from="8436,13793" to="8436,15131" stroked="true" strokeweight="3.95pt" strokecolor="#211f1f">
              <v:stroke dashstyle="solid"/>
            </v:line>
            <v:shape style="position:absolute;left:955;top:12768;width:2302;height:2300" type="#_x0000_t75" stroked="false">
              <v:imagedata r:id="rId12" o:title=""/>
            </v:shape>
            <w10:wrap type="none"/>
          </v:group>
        </w:pict>
      </w:r>
      <w:r>
        <w:rPr>
          <w:rFonts w:ascii="Candara"/>
          <w:color w:val="211F1F"/>
          <w:spacing w:val="-5"/>
          <w:sz w:val="20"/>
        </w:rPr>
        <w:t>Responsable:</w:t>
      </w:r>
    </w:p>
    <w:p>
      <w:pPr>
        <w:spacing w:before="56"/>
        <w:ind w:left="0" w:right="0" w:firstLine="0"/>
        <w:jc w:val="right"/>
        <w:rPr>
          <w:rFonts w:ascii="Candara"/>
          <w:b/>
          <w:sz w:val="20"/>
        </w:rPr>
      </w:pPr>
      <w:r>
        <w:rPr>
          <w:rFonts w:ascii="Candara"/>
          <w:b/>
          <w:color w:val="211F1F"/>
          <w:sz w:val="20"/>
        </w:rPr>
        <w:t>SECRETARIA</w:t>
      </w:r>
      <w:r>
        <w:rPr>
          <w:rFonts w:ascii="Candara"/>
          <w:b/>
          <w:color w:val="211F1F"/>
          <w:spacing w:val="-20"/>
          <w:sz w:val="20"/>
        </w:rPr>
        <w:t> </w:t>
      </w:r>
      <w:r>
        <w:rPr>
          <w:rFonts w:ascii="Candara"/>
          <w:b/>
          <w:color w:val="211F1F"/>
          <w:sz w:val="20"/>
        </w:rPr>
        <w:t>GENERAL</w:t>
      </w:r>
      <w:r>
        <w:rPr>
          <w:rFonts w:ascii="Candara"/>
          <w:b/>
          <w:color w:val="211F1F"/>
          <w:spacing w:val="-19"/>
          <w:sz w:val="20"/>
        </w:rPr>
        <w:t> </w:t>
      </w:r>
      <w:r>
        <w:rPr>
          <w:rFonts w:ascii="Candara"/>
          <w:b/>
          <w:color w:val="211F1F"/>
          <w:sz w:val="20"/>
        </w:rPr>
        <w:t>DE</w:t>
      </w:r>
      <w:r>
        <w:rPr>
          <w:rFonts w:ascii="Candara"/>
          <w:b/>
          <w:color w:val="211F1F"/>
          <w:spacing w:val="-20"/>
          <w:sz w:val="20"/>
        </w:rPr>
        <w:t> </w:t>
      </w:r>
      <w:r>
        <w:rPr>
          <w:rFonts w:ascii="Candara"/>
          <w:b/>
          <w:color w:val="211F1F"/>
          <w:sz w:val="20"/>
        </w:rPr>
        <w:t>GOBIERNO</w:t>
      </w:r>
    </w:p>
    <w:p>
      <w:pPr>
        <w:pStyle w:val="BodyText"/>
        <w:spacing w:before="1"/>
        <w:rPr>
          <w:rFonts w:ascii="Candara"/>
          <w:b/>
          <w:sz w:val="29"/>
        </w:rPr>
      </w:pPr>
    </w:p>
    <w:p>
      <w:pPr>
        <w:spacing w:before="0"/>
        <w:ind w:left="0" w:right="0" w:firstLine="0"/>
        <w:jc w:val="right"/>
        <w:rPr>
          <w:rFonts w:ascii="Candara"/>
          <w:sz w:val="20"/>
        </w:rPr>
      </w:pPr>
      <w:r>
        <w:rPr>
          <w:rFonts w:ascii="Candara"/>
          <w:color w:val="211F1F"/>
          <w:spacing w:val="-2"/>
          <w:sz w:val="20"/>
        </w:rPr>
        <w:t>Director:</w:t>
      </w:r>
    </w:p>
    <w:p>
      <w:pPr>
        <w:spacing w:before="56"/>
        <w:ind w:left="0" w:right="19" w:firstLine="0"/>
        <w:jc w:val="right"/>
        <w:rPr>
          <w:rFonts w:ascii="Candara" w:hAnsi="Candara"/>
          <w:b/>
          <w:sz w:val="20"/>
        </w:rPr>
      </w:pPr>
      <w:r>
        <w:rPr>
          <w:rFonts w:ascii="Candara" w:hAnsi="Candara"/>
          <w:b/>
          <w:color w:val="211F1F"/>
          <w:sz w:val="20"/>
        </w:rPr>
        <w:t>OSCAR IVÁN LEÓN</w:t>
      </w:r>
      <w:r>
        <w:rPr>
          <w:rFonts w:ascii="Candara" w:hAnsi="Candara"/>
          <w:b/>
          <w:color w:val="211F1F"/>
          <w:spacing w:val="-16"/>
          <w:sz w:val="20"/>
        </w:rPr>
        <w:t> </w:t>
      </w:r>
      <w:r>
        <w:rPr>
          <w:rFonts w:ascii="Candara" w:hAnsi="Candara"/>
          <w:b/>
          <w:color w:val="211F1F"/>
          <w:sz w:val="20"/>
        </w:rPr>
        <w:t>CALVO</w:t>
      </w:r>
    </w:p>
    <w:p>
      <w:pPr>
        <w:spacing w:line="220" w:lineRule="auto" w:before="105"/>
        <w:ind w:left="195" w:right="0" w:firstLine="0"/>
        <w:jc w:val="left"/>
        <w:rPr>
          <w:rFonts w:ascii="Candara" w:hAnsi="Candara"/>
          <w:b/>
          <w:sz w:val="16"/>
        </w:rPr>
      </w:pPr>
      <w:r>
        <w:rPr/>
        <w:br w:type="column"/>
      </w:r>
      <w:r>
        <w:rPr>
          <w:rFonts w:ascii="Candara" w:hAnsi="Candara"/>
          <w:b/>
          <w:color w:val="211F1F"/>
          <w:sz w:val="16"/>
        </w:rPr>
        <w:t>PERFECTO AMEZQUITA No.101 2° PISO FRACC. TANGAMANGA CP 78269</w:t>
      </w:r>
    </w:p>
    <w:p>
      <w:pPr>
        <w:spacing w:line="184" w:lineRule="exact" w:before="0"/>
        <w:ind w:left="195" w:right="0" w:firstLine="0"/>
        <w:jc w:val="left"/>
        <w:rPr>
          <w:rFonts w:ascii="Candara"/>
          <w:b/>
          <w:sz w:val="16"/>
        </w:rPr>
      </w:pPr>
      <w:r>
        <w:rPr>
          <w:rFonts w:ascii="Candara"/>
          <w:b/>
          <w:color w:val="211F1F"/>
          <w:sz w:val="16"/>
        </w:rPr>
        <w:t>SAN LUIS POTOSI, S.L.P.</w:t>
      </w:r>
    </w:p>
    <w:p>
      <w:pPr>
        <w:pStyle w:val="BodyText"/>
        <w:spacing w:before="6"/>
        <w:rPr>
          <w:rFonts w:ascii="Candara"/>
          <w:b/>
          <w:sz w:val="13"/>
        </w:rPr>
      </w:pPr>
    </w:p>
    <w:p>
      <w:pPr>
        <w:spacing w:before="0"/>
        <w:ind w:left="195" w:right="0" w:firstLine="0"/>
        <w:jc w:val="left"/>
        <w:rPr>
          <w:rFonts w:ascii="Candara" w:hAnsi="Candara"/>
          <w:b/>
          <w:sz w:val="16"/>
        </w:rPr>
      </w:pPr>
      <w:r>
        <w:rPr>
          <w:rFonts w:ascii="Candara" w:hAnsi="Candara"/>
          <w:b/>
          <w:color w:val="211F1F"/>
          <w:sz w:val="16"/>
        </w:rPr>
        <w:t>VERSIÓN PUBLICA GRATUITA</w:t>
      </w:r>
    </w:p>
    <w:p>
      <w:pPr>
        <w:pStyle w:val="BodyText"/>
        <w:spacing w:before="2"/>
        <w:rPr>
          <w:rFonts w:ascii="Candara"/>
          <w:b/>
          <w:sz w:val="15"/>
        </w:rPr>
      </w:pPr>
    </w:p>
    <w:p>
      <w:pPr>
        <w:spacing w:line="235" w:lineRule="auto" w:before="1"/>
        <w:ind w:left="195" w:right="276" w:firstLine="0"/>
        <w:jc w:val="left"/>
        <w:rPr>
          <w:rFonts w:ascii="Candara"/>
          <w:b/>
          <w:sz w:val="12"/>
        </w:rPr>
      </w:pPr>
      <w:r>
        <w:rPr>
          <w:rFonts w:ascii="Candara"/>
          <w:b/>
          <w:color w:val="211F1F"/>
          <w:sz w:val="12"/>
        </w:rPr>
        <w:t>Otros con base a su costo a criterio de la Secretaria de Finanzas</w:t>
      </w:r>
    </w:p>
    <w:p>
      <w:pPr>
        <w:spacing w:after="0" w:line="235" w:lineRule="auto"/>
        <w:jc w:val="left"/>
        <w:rPr>
          <w:rFonts w:ascii="Candara"/>
          <w:sz w:val="12"/>
        </w:rPr>
        <w:sectPr>
          <w:type w:val="continuous"/>
          <w:pgSz w:w="12240" w:h="15840"/>
          <w:pgMar w:top="700" w:bottom="280" w:left="1080" w:right="860"/>
          <w:cols w:num="2" w:equalWidth="0">
            <w:col w:w="7227" w:space="40"/>
            <w:col w:w="3033"/>
          </w:cols>
        </w:sectPr>
      </w:pPr>
    </w:p>
    <w:p>
      <w:pPr>
        <w:tabs>
          <w:tab w:pos="3871" w:val="left" w:leader="none"/>
          <w:tab w:pos="7999" w:val="left" w:leader="none"/>
        </w:tabs>
        <w:spacing w:before="1" w:after="81"/>
        <w:ind w:left="110" w:right="0" w:firstLine="0"/>
        <w:jc w:val="left"/>
        <w:rPr>
          <w:rFonts w:ascii="Times New Roman"/>
          <w:sz w:val="16"/>
        </w:rPr>
      </w:pPr>
      <w:r>
        <w:rPr/>
        <w:drawing>
          <wp:anchor distT="0" distB="0" distL="0" distR="0" allowOverlap="1" layoutInCell="1" locked="0" behindDoc="1" simplePos="0" relativeHeight="205991936">
            <wp:simplePos x="0" y="0"/>
            <wp:positionH relativeFrom="page">
              <wp:posOffset>612140</wp:posOffset>
            </wp:positionH>
            <wp:positionV relativeFrom="paragraph">
              <wp:posOffset>540004</wp:posOffset>
            </wp:positionV>
            <wp:extent cx="1647189" cy="8474074"/>
            <wp:effectExtent l="0" t="0" r="0" b="0"/>
            <wp:wrapNone/>
            <wp:docPr id="1" name="image9.png"/>
            <wp:cNvGraphicFramePr>
              <a:graphicFrameLocks noChangeAspect="1"/>
            </wp:cNvGraphicFramePr>
            <a:graphic>
              <a:graphicData uri="http://schemas.openxmlformats.org/drawingml/2006/picture">
                <pic:pic>
                  <pic:nvPicPr>
                    <pic:cNvPr id="2" name="image9.png"/>
                    <pic:cNvPicPr/>
                  </pic:nvPicPr>
                  <pic:blipFill>
                    <a:blip r:embed="rId13" cstate="print"/>
                    <a:stretch>
                      <a:fillRect/>
                    </a:stretch>
                  </pic:blipFill>
                  <pic:spPr>
                    <a:xfrm>
                      <a:off x="0" y="0"/>
                      <a:ext cx="1647189" cy="8474074"/>
                    </a:xfrm>
                    <a:prstGeom prst="rect">
                      <a:avLst/>
                    </a:prstGeom>
                  </pic:spPr>
                </pic:pic>
              </a:graphicData>
            </a:graphic>
          </wp:anchor>
        </w:drawing>
      </w:r>
      <w:r>
        <w:rPr/>
        <w:drawing>
          <wp:anchor distT="0" distB="0" distL="0" distR="0" allowOverlap="1" layoutInCell="1" locked="0" behindDoc="1" simplePos="0" relativeHeight="205992960">
            <wp:simplePos x="0" y="0"/>
            <wp:positionH relativeFrom="page">
              <wp:posOffset>5528642</wp:posOffset>
            </wp:positionH>
            <wp:positionV relativeFrom="paragraph">
              <wp:posOffset>540004</wp:posOffset>
            </wp:positionV>
            <wp:extent cx="1631617" cy="8474074"/>
            <wp:effectExtent l="0" t="0" r="0" b="0"/>
            <wp:wrapNone/>
            <wp:docPr id="3" name="image10.png"/>
            <wp:cNvGraphicFramePr>
              <a:graphicFrameLocks noChangeAspect="1"/>
            </wp:cNvGraphicFramePr>
            <a:graphic>
              <a:graphicData uri="http://schemas.openxmlformats.org/drawingml/2006/picture">
                <pic:pic>
                  <pic:nvPicPr>
                    <pic:cNvPr id="4" name="image10.png"/>
                    <pic:cNvPicPr/>
                  </pic:nvPicPr>
                  <pic:blipFill>
                    <a:blip r:embed="rId14" cstate="print"/>
                    <a:stretch>
                      <a:fillRect/>
                    </a:stretch>
                  </pic:blipFill>
                  <pic:spPr>
                    <a:xfrm>
                      <a:off x="0" y="0"/>
                      <a:ext cx="1631617" cy="8474074"/>
                    </a:xfrm>
                    <a:prstGeom prst="rect">
                      <a:avLst/>
                    </a:prstGeom>
                  </pic:spPr>
                </pic:pic>
              </a:graphicData>
            </a:graphic>
          </wp:anchor>
        </w:drawing>
      </w:r>
      <w:r>
        <w:rPr>
          <w:b/>
          <w:color w:val="211F1F"/>
          <w:sz w:val="18"/>
        </w:rPr>
        <w:t>2</w:t>
      </w:r>
      <w:r>
        <w:rPr>
          <w:rFonts w:ascii="Times New Roman"/>
          <w:color w:val="211F1F"/>
          <w:sz w:val="18"/>
        </w:rPr>
        <w:tab/>
      </w:r>
      <w:r>
        <w:rPr>
          <w:color w:val="211F1F"/>
          <w:spacing w:val="-4"/>
          <w:position w:val="1"/>
          <w:sz w:val="16"/>
        </w:rPr>
        <w:t>JUEVES</w:t>
      </w:r>
      <w:r>
        <w:rPr>
          <w:color w:val="211F1F"/>
          <w:spacing w:val="-19"/>
          <w:position w:val="1"/>
          <w:sz w:val="16"/>
        </w:rPr>
        <w:t> </w:t>
      </w:r>
      <w:r>
        <w:rPr>
          <w:color w:val="211F1F"/>
          <w:position w:val="1"/>
          <w:sz w:val="16"/>
        </w:rPr>
        <w:t>30</w:t>
      </w:r>
      <w:r>
        <w:rPr>
          <w:color w:val="211F1F"/>
          <w:spacing w:val="-18"/>
          <w:position w:val="1"/>
          <w:sz w:val="16"/>
        </w:rPr>
        <w:t> </w:t>
      </w:r>
      <w:r>
        <w:rPr>
          <w:color w:val="211F1F"/>
          <w:position w:val="1"/>
          <w:sz w:val="16"/>
        </w:rPr>
        <w:t>DE</w:t>
      </w:r>
      <w:r>
        <w:rPr>
          <w:color w:val="211F1F"/>
          <w:spacing w:val="-18"/>
          <w:position w:val="1"/>
          <w:sz w:val="16"/>
        </w:rPr>
        <w:t> </w:t>
      </w:r>
      <w:r>
        <w:rPr>
          <w:color w:val="211F1F"/>
          <w:spacing w:val="-4"/>
          <w:position w:val="1"/>
          <w:sz w:val="16"/>
        </w:rPr>
        <w:t>ENERO</w:t>
      </w:r>
      <w:r>
        <w:rPr>
          <w:color w:val="211F1F"/>
          <w:spacing w:val="-19"/>
          <w:position w:val="1"/>
          <w:sz w:val="16"/>
        </w:rPr>
        <w:t> </w:t>
      </w:r>
      <w:r>
        <w:rPr>
          <w:color w:val="211F1F"/>
          <w:spacing w:val="-3"/>
          <w:position w:val="1"/>
          <w:sz w:val="16"/>
        </w:rPr>
        <w:t>DEL</w:t>
      </w:r>
      <w:r>
        <w:rPr>
          <w:color w:val="211F1F"/>
          <w:spacing w:val="-18"/>
          <w:position w:val="1"/>
          <w:sz w:val="16"/>
        </w:rPr>
        <w:t> </w:t>
      </w:r>
      <w:r>
        <w:rPr>
          <w:color w:val="211F1F"/>
          <w:spacing w:val="-3"/>
          <w:position w:val="1"/>
          <w:sz w:val="16"/>
        </w:rPr>
        <w:t>2020</w:t>
      </w:r>
      <w:r>
        <w:rPr>
          <w:rFonts w:ascii="Times New Roman"/>
          <w:color w:val="211F1F"/>
          <w:spacing w:val="-3"/>
          <w:position w:val="1"/>
          <w:sz w:val="16"/>
        </w:rPr>
        <w:tab/>
      </w:r>
      <w:r>
        <w:rPr>
          <w:rFonts w:ascii="Times New Roman"/>
          <w:color w:val="211F1F"/>
          <w:position w:val="-3"/>
          <w:sz w:val="16"/>
        </w:rPr>
        <w:drawing>
          <wp:inline distT="0" distB="0" distL="0" distR="0">
            <wp:extent cx="1390649" cy="211074"/>
            <wp:effectExtent l="0" t="0" r="0" b="0"/>
            <wp:docPr id="5" name="image11.png"/>
            <wp:cNvGraphicFramePr>
              <a:graphicFrameLocks noChangeAspect="1"/>
            </wp:cNvGraphicFramePr>
            <a:graphic>
              <a:graphicData uri="http://schemas.openxmlformats.org/drawingml/2006/picture">
                <pic:pic>
                  <pic:nvPicPr>
                    <pic:cNvPr id="6" name="image11.png"/>
                    <pic:cNvPicPr/>
                  </pic:nvPicPr>
                  <pic:blipFill>
                    <a:blip r:embed="rId15" cstate="print"/>
                    <a:stretch>
                      <a:fillRect/>
                    </a:stretch>
                  </pic:blipFill>
                  <pic:spPr>
                    <a:xfrm>
                      <a:off x="0" y="0"/>
                      <a:ext cx="1390649" cy="211074"/>
                    </a:xfrm>
                    <a:prstGeom prst="rect">
                      <a:avLst/>
                    </a:prstGeom>
                  </pic:spPr>
                </pic:pic>
              </a:graphicData>
            </a:graphic>
          </wp:inline>
        </w:drawing>
      </w:r>
      <w:r>
        <w:rPr>
          <w:rFonts w:ascii="Times New Roman"/>
          <w:color w:val="211F1F"/>
          <w:position w:val="-3"/>
          <w:sz w:val="16"/>
        </w:rPr>
      </w:r>
    </w:p>
    <w:p>
      <w:pPr>
        <w:pStyle w:val="BodyText"/>
        <w:spacing w:line="101" w:lineRule="exact"/>
        <w:ind w:left="-140"/>
        <w:rPr>
          <w:rFonts w:ascii="Times New Roman"/>
          <w:sz w:val="10"/>
        </w:rPr>
      </w:pPr>
      <w:r>
        <w:rPr>
          <w:rFonts w:ascii="Times New Roman"/>
          <w:position w:val="-1"/>
          <w:sz w:val="10"/>
        </w:rPr>
        <w:pict>
          <v:group style="width:515.5500pt;height:5.05pt;mso-position-horizontal-relative:char;mso-position-vertical-relative:line" coordorigin="0,0" coordsize="10311,101">
            <v:line style="position:absolute" from="0,5" to="10310,5" stroked="true" strokeweight=".48pt" strokecolor="#211f1f">
              <v:stroke dashstyle="solid"/>
            </v:line>
            <v:line style="position:absolute" from="0,77" to="10310,77" stroked="true" strokeweight="2.4pt" strokecolor="#211f1f">
              <v:stroke dashstyle="solid"/>
            </v:line>
          </v:group>
        </w:pict>
      </w:r>
      <w:r>
        <w:rPr>
          <w:rFonts w:ascii="Times New Roman"/>
          <w:position w:val="-1"/>
          <w:sz w:val="10"/>
        </w:rPr>
      </w:r>
    </w:p>
    <w:p>
      <w:pPr>
        <w:pStyle w:val="BodyText"/>
        <w:rPr>
          <w:rFonts w:ascii="Times New Roman"/>
          <w:sz w:val="32"/>
        </w:rPr>
      </w:pPr>
    </w:p>
    <w:p>
      <w:pPr>
        <w:pStyle w:val="BodyText"/>
        <w:rPr>
          <w:rFonts w:ascii="Times New Roman"/>
          <w:sz w:val="32"/>
        </w:rPr>
      </w:pPr>
    </w:p>
    <w:p>
      <w:pPr>
        <w:pStyle w:val="BodyText"/>
        <w:rPr>
          <w:rFonts w:ascii="Times New Roman"/>
          <w:sz w:val="32"/>
        </w:rPr>
      </w:pPr>
    </w:p>
    <w:p>
      <w:pPr>
        <w:spacing w:before="202"/>
        <w:ind w:left="0" w:right="10" w:firstLine="0"/>
        <w:jc w:val="center"/>
        <w:rPr>
          <w:rFonts w:ascii="Calibri"/>
          <w:b/>
          <w:sz w:val="44"/>
        </w:rPr>
      </w:pPr>
      <w:r>
        <w:rPr>
          <w:rFonts w:ascii="Calibri"/>
          <w:b/>
          <w:color w:val="211F1F"/>
          <w:sz w:val="44"/>
        </w:rPr>
        <w:t>Directorio</w:t>
      </w:r>
    </w:p>
    <w:p>
      <w:pPr>
        <w:spacing w:before="304"/>
        <w:ind w:left="0" w:right="9" w:firstLine="0"/>
        <w:jc w:val="center"/>
        <w:rPr>
          <w:rFonts w:ascii="Candara" w:hAnsi="Candara"/>
          <w:b/>
          <w:sz w:val="28"/>
        </w:rPr>
      </w:pPr>
      <w:r>
        <w:rPr>
          <w:rFonts w:ascii="Candara" w:hAnsi="Candara"/>
          <w:b/>
          <w:color w:val="211F1F"/>
          <w:sz w:val="28"/>
        </w:rPr>
        <w:t>Juan Manuel Carreras López</w:t>
      </w:r>
    </w:p>
    <w:p>
      <w:pPr>
        <w:spacing w:line="235" w:lineRule="auto" w:before="10"/>
        <w:ind w:left="3553" w:right="3561" w:firstLine="0"/>
        <w:jc w:val="center"/>
        <w:rPr>
          <w:rFonts w:ascii="Candara" w:hAnsi="Candara"/>
          <w:sz w:val="20"/>
        </w:rPr>
      </w:pPr>
      <w:r>
        <w:rPr>
          <w:rFonts w:ascii="Candara" w:hAnsi="Candara"/>
          <w:color w:val="211F1F"/>
          <w:sz w:val="20"/>
        </w:rPr>
        <w:t>Gobernador Constitucional del </w:t>
      </w:r>
      <w:r>
        <w:rPr>
          <w:rFonts w:ascii="Candara" w:hAnsi="Candara"/>
          <w:color w:val="211F1F"/>
          <w:spacing w:val="-2"/>
          <w:sz w:val="20"/>
        </w:rPr>
        <w:t>Estado </w:t>
      </w:r>
      <w:r>
        <w:rPr>
          <w:rFonts w:ascii="Candara" w:hAnsi="Candara"/>
          <w:color w:val="211F1F"/>
          <w:sz w:val="20"/>
        </w:rPr>
        <w:t>de San Luis Potosí</w:t>
      </w:r>
    </w:p>
    <w:p>
      <w:pPr>
        <w:spacing w:before="178"/>
        <w:ind w:left="0" w:right="7" w:firstLine="0"/>
        <w:jc w:val="center"/>
        <w:rPr>
          <w:rFonts w:ascii="Candara" w:hAnsi="Candara"/>
          <w:b/>
          <w:sz w:val="28"/>
        </w:rPr>
      </w:pPr>
      <w:r>
        <w:rPr>
          <w:rFonts w:ascii="Candara" w:hAnsi="Candara"/>
          <w:b/>
          <w:color w:val="211F1F"/>
          <w:sz w:val="28"/>
        </w:rPr>
        <w:t>Alejandro Leal</w:t>
      </w:r>
      <w:r>
        <w:rPr>
          <w:rFonts w:ascii="Candara" w:hAnsi="Candara"/>
          <w:b/>
          <w:color w:val="211F1F"/>
          <w:spacing w:val="19"/>
          <w:sz w:val="28"/>
        </w:rPr>
        <w:t> </w:t>
      </w:r>
      <w:r>
        <w:rPr>
          <w:rFonts w:ascii="Candara" w:hAnsi="Candara"/>
          <w:b/>
          <w:color w:val="211F1F"/>
          <w:spacing w:val="-5"/>
          <w:sz w:val="28"/>
        </w:rPr>
        <w:t>Tovías</w:t>
      </w:r>
    </w:p>
    <w:p>
      <w:pPr>
        <w:spacing w:before="6"/>
        <w:ind w:left="0" w:right="6" w:firstLine="0"/>
        <w:jc w:val="center"/>
        <w:rPr>
          <w:rFonts w:ascii="Candara"/>
          <w:sz w:val="20"/>
        </w:rPr>
      </w:pPr>
      <w:r>
        <w:rPr>
          <w:rFonts w:ascii="Candara"/>
          <w:color w:val="211F1F"/>
          <w:sz w:val="20"/>
        </w:rPr>
        <w:t>Secretario</w:t>
      </w:r>
      <w:r>
        <w:rPr>
          <w:rFonts w:ascii="Candara"/>
          <w:color w:val="211F1F"/>
          <w:spacing w:val="-24"/>
          <w:sz w:val="20"/>
        </w:rPr>
        <w:t> </w:t>
      </w:r>
      <w:r>
        <w:rPr>
          <w:rFonts w:ascii="Candara"/>
          <w:color w:val="211F1F"/>
          <w:sz w:val="20"/>
        </w:rPr>
        <w:t>General</w:t>
      </w:r>
      <w:r>
        <w:rPr>
          <w:rFonts w:ascii="Candara"/>
          <w:color w:val="211F1F"/>
          <w:spacing w:val="-13"/>
          <w:sz w:val="20"/>
        </w:rPr>
        <w:t> </w:t>
      </w:r>
      <w:r>
        <w:rPr>
          <w:rFonts w:ascii="Candara"/>
          <w:color w:val="211F1F"/>
          <w:sz w:val="20"/>
        </w:rPr>
        <w:t>de</w:t>
      </w:r>
      <w:r>
        <w:rPr>
          <w:rFonts w:ascii="Candara"/>
          <w:color w:val="211F1F"/>
          <w:spacing w:val="-24"/>
          <w:sz w:val="20"/>
        </w:rPr>
        <w:t> </w:t>
      </w:r>
      <w:r>
        <w:rPr>
          <w:rFonts w:ascii="Candara"/>
          <w:color w:val="211F1F"/>
          <w:sz w:val="20"/>
        </w:rPr>
        <w:t>Gobierno</w:t>
      </w:r>
    </w:p>
    <w:p>
      <w:pPr>
        <w:spacing w:before="176"/>
        <w:ind w:left="0" w:right="7" w:firstLine="0"/>
        <w:jc w:val="center"/>
        <w:rPr>
          <w:rFonts w:ascii="Candara" w:hAnsi="Candara"/>
          <w:b/>
          <w:sz w:val="28"/>
        </w:rPr>
      </w:pPr>
      <w:r>
        <w:rPr>
          <w:rFonts w:ascii="Candara" w:hAnsi="Candara"/>
          <w:b/>
          <w:color w:val="211F1F"/>
          <w:sz w:val="28"/>
        </w:rPr>
        <w:t>Oscar Iván León</w:t>
      </w:r>
      <w:r>
        <w:rPr>
          <w:rFonts w:ascii="Candara" w:hAnsi="Candara"/>
          <w:b/>
          <w:color w:val="211F1F"/>
          <w:spacing w:val="-3"/>
          <w:sz w:val="28"/>
        </w:rPr>
        <w:t> </w:t>
      </w:r>
      <w:r>
        <w:rPr>
          <w:rFonts w:ascii="Candara" w:hAnsi="Candara"/>
          <w:b/>
          <w:color w:val="211F1F"/>
          <w:sz w:val="28"/>
        </w:rPr>
        <w:t>Calvo</w:t>
      </w:r>
    </w:p>
    <w:p>
      <w:pPr>
        <w:spacing w:line="235" w:lineRule="auto" w:before="10"/>
        <w:ind w:left="2711" w:right="2719" w:firstLine="0"/>
        <w:jc w:val="center"/>
        <w:rPr>
          <w:rFonts w:ascii="Candara" w:hAnsi="Candara"/>
          <w:sz w:val="20"/>
        </w:rPr>
      </w:pPr>
      <w:r>
        <w:rPr>
          <w:rFonts w:ascii="Candara" w:hAnsi="Candara"/>
          <w:color w:val="211F1F"/>
          <w:sz w:val="20"/>
        </w:rPr>
        <w:t>Director del Periódico Oficial del Gobierno del Estado “Plan de San Luis”</w:t>
      </w:r>
    </w:p>
    <w:p>
      <w:pPr>
        <w:pStyle w:val="BodyText"/>
        <w:spacing w:before="6"/>
        <w:rPr>
          <w:rFonts w:ascii="Candara"/>
          <w:sz w:val="28"/>
        </w:rPr>
      </w:pPr>
    </w:p>
    <w:p>
      <w:pPr>
        <w:spacing w:before="0"/>
        <w:ind w:left="0" w:right="12" w:firstLine="0"/>
        <w:jc w:val="center"/>
        <w:rPr>
          <w:rFonts w:ascii="Candara"/>
          <w:b/>
          <w:sz w:val="20"/>
        </w:rPr>
      </w:pPr>
      <w:r>
        <w:rPr>
          <w:rFonts w:ascii="Candara"/>
          <w:b/>
          <w:color w:val="211F1F"/>
          <w:sz w:val="20"/>
        </w:rPr>
        <w:t>STAFF</w:t>
      </w:r>
    </w:p>
    <w:p>
      <w:pPr>
        <w:spacing w:line="266" w:lineRule="exact" w:before="166"/>
        <w:ind w:left="0" w:right="7" w:firstLine="0"/>
        <w:jc w:val="center"/>
        <w:rPr>
          <w:rFonts w:ascii="Candara"/>
          <w:b/>
          <w:sz w:val="22"/>
        </w:rPr>
      </w:pPr>
      <w:r>
        <w:rPr>
          <w:rFonts w:ascii="Candara"/>
          <w:b/>
          <w:color w:val="211F1F"/>
          <w:sz w:val="22"/>
        </w:rPr>
        <w:t>Miguel Romero Ruiz Esparza</w:t>
      </w:r>
    </w:p>
    <w:p>
      <w:pPr>
        <w:spacing w:line="266" w:lineRule="exact" w:before="0"/>
        <w:ind w:left="0" w:right="7" w:firstLine="0"/>
        <w:jc w:val="center"/>
        <w:rPr>
          <w:rFonts w:ascii="Candara"/>
          <w:sz w:val="22"/>
        </w:rPr>
      </w:pPr>
      <w:r>
        <w:rPr>
          <w:rFonts w:ascii="Candara"/>
          <w:color w:val="211F1F"/>
          <w:sz w:val="22"/>
        </w:rPr>
        <w:t>Subdirector</w:t>
      </w:r>
    </w:p>
    <w:p>
      <w:pPr>
        <w:pStyle w:val="BodyText"/>
        <w:rPr>
          <w:rFonts w:ascii="Candara"/>
          <w:sz w:val="22"/>
        </w:rPr>
      </w:pPr>
    </w:p>
    <w:p>
      <w:pPr>
        <w:pStyle w:val="BodyText"/>
        <w:spacing w:before="11"/>
        <w:rPr>
          <w:rFonts w:ascii="Candara"/>
          <w:sz w:val="20"/>
        </w:rPr>
      </w:pPr>
    </w:p>
    <w:p>
      <w:pPr>
        <w:spacing w:line="266" w:lineRule="exact" w:before="0"/>
        <w:ind w:left="0" w:right="7" w:firstLine="0"/>
        <w:jc w:val="center"/>
        <w:rPr>
          <w:rFonts w:ascii="Candara" w:hAnsi="Candara"/>
          <w:b/>
          <w:sz w:val="22"/>
        </w:rPr>
      </w:pPr>
      <w:r>
        <w:rPr>
          <w:rFonts w:ascii="Candara" w:hAnsi="Candara"/>
          <w:b/>
          <w:color w:val="211F1F"/>
          <w:sz w:val="22"/>
        </w:rPr>
        <w:t>Jorge Luis Pérez Ávila</w:t>
      </w:r>
    </w:p>
    <w:p>
      <w:pPr>
        <w:spacing w:line="266" w:lineRule="exact" w:before="0"/>
        <w:ind w:left="0" w:right="7" w:firstLine="0"/>
        <w:jc w:val="center"/>
        <w:rPr>
          <w:rFonts w:ascii="Candara"/>
          <w:sz w:val="22"/>
        </w:rPr>
      </w:pPr>
      <w:r>
        <w:rPr>
          <w:rFonts w:ascii="Candara"/>
          <w:color w:val="211F1F"/>
          <w:sz w:val="22"/>
        </w:rPr>
        <w:t>Subdirector</w:t>
      </w:r>
    </w:p>
    <w:p>
      <w:pPr>
        <w:pStyle w:val="BodyText"/>
        <w:rPr>
          <w:rFonts w:ascii="Candara"/>
          <w:sz w:val="22"/>
        </w:rPr>
      </w:pPr>
    </w:p>
    <w:p>
      <w:pPr>
        <w:pStyle w:val="BodyText"/>
        <w:spacing w:before="11"/>
        <w:rPr>
          <w:rFonts w:ascii="Candara"/>
          <w:sz w:val="20"/>
        </w:rPr>
      </w:pPr>
    </w:p>
    <w:p>
      <w:pPr>
        <w:spacing w:line="266" w:lineRule="exact" w:before="0"/>
        <w:ind w:left="0" w:right="7" w:firstLine="0"/>
        <w:jc w:val="center"/>
        <w:rPr>
          <w:rFonts w:ascii="Candara" w:hAnsi="Candara"/>
          <w:b/>
          <w:sz w:val="22"/>
        </w:rPr>
      </w:pPr>
      <w:r>
        <w:rPr>
          <w:rFonts w:ascii="Candara" w:hAnsi="Candara"/>
          <w:b/>
          <w:color w:val="211F1F"/>
          <w:sz w:val="22"/>
        </w:rPr>
        <w:t>Miguel Ángel Martínez Camacho</w:t>
      </w:r>
    </w:p>
    <w:p>
      <w:pPr>
        <w:spacing w:line="266" w:lineRule="exact" w:before="0"/>
        <w:ind w:left="0" w:right="6" w:firstLine="0"/>
        <w:jc w:val="center"/>
        <w:rPr>
          <w:rFonts w:ascii="Candara" w:hAnsi="Candara"/>
          <w:sz w:val="22"/>
        </w:rPr>
      </w:pPr>
      <w:r>
        <w:rPr>
          <w:rFonts w:ascii="Candara" w:hAnsi="Candara"/>
          <w:color w:val="211F1F"/>
          <w:sz w:val="22"/>
        </w:rPr>
        <w:t>Jefe de Diseño y Edición</w:t>
      </w:r>
    </w:p>
    <w:p>
      <w:pPr>
        <w:pStyle w:val="BodyText"/>
        <w:rPr>
          <w:rFonts w:ascii="Candara"/>
          <w:sz w:val="20"/>
        </w:rPr>
      </w:pPr>
    </w:p>
    <w:p>
      <w:pPr>
        <w:pStyle w:val="BodyText"/>
        <w:spacing w:before="10"/>
        <w:rPr>
          <w:rFonts w:ascii="Candara"/>
          <w:sz w:val="27"/>
        </w:rPr>
      </w:pPr>
    </w:p>
    <w:p>
      <w:pPr>
        <w:spacing w:line="232" w:lineRule="auto" w:before="68"/>
        <w:ind w:left="758" w:right="764" w:firstLine="0"/>
        <w:jc w:val="both"/>
        <w:rPr>
          <w:rFonts w:ascii="Candara" w:hAnsi="Candara"/>
          <w:sz w:val="16"/>
        </w:rPr>
      </w:pPr>
      <w:r>
        <w:rPr>
          <w:rFonts w:ascii="Candara" w:hAnsi="Candara"/>
          <w:color w:val="211F1F"/>
          <w:sz w:val="16"/>
        </w:rPr>
        <w:t>Para cualquier publicación oficial es necesario presentar oficio de solicitud para su autorización dirigido a la Secretaría General de Gobierno, original del documento, disco compacto (formato Word o Excel para windows , </w:t>
      </w:r>
      <w:r>
        <w:rPr>
          <w:rFonts w:ascii="Candara" w:hAnsi="Candara"/>
          <w:b/>
          <w:i/>
          <w:color w:val="211F1F"/>
          <w:sz w:val="20"/>
        </w:rPr>
        <w:t>NO </w:t>
      </w:r>
      <w:r>
        <w:rPr>
          <w:rFonts w:ascii="Candara" w:hAnsi="Candara"/>
          <w:color w:val="211F1F"/>
          <w:sz w:val="20"/>
        </w:rPr>
        <w:t>imagen, </w:t>
      </w:r>
      <w:r>
        <w:rPr>
          <w:rFonts w:ascii="Candara" w:hAnsi="Candara"/>
          <w:b/>
          <w:i/>
          <w:color w:val="211F1F"/>
          <w:sz w:val="20"/>
        </w:rPr>
        <w:t>NI </w:t>
      </w:r>
      <w:r>
        <w:rPr>
          <w:rFonts w:ascii="Candara" w:hAnsi="Candara"/>
          <w:color w:val="211F1F"/>
          <w:sz w:val="20"/>
        </w:rPr>
        <w:t>PDF</w:t>
      </w:r>
      <w:r>
        <w:rPr>
          <w:rFonts w:ascii="Candara" w:hAnsi="Candara"/>
          <w:color w:val="211F1F"/>
          <w:sz w:val="16"/>
        </w:rPr>
        <w:t>)</w:t>
      </w:r>
    </w:p>
    <w:p>
      <w:pPr>
        <w:pStyle w:val="BodyText"/>
        <w:spacing w:before="3"/>
        <w:rPr>
          <w:rFonts w:ascii="Candara"/>
          <w:sz w:val="16"/>
        </w:rPr>
      </w:pPr>
    </w:p>
    <w:p>
      <w:pPr>
        <w:spacing w:line="232" w:lineRule="auto" w:before="0"/>
        <w:ind w:left="758" w:right="761" w:firstLine="0"/>
        <w:jc w:val="both"/>
        <w:rPr>
          <w:rFonts w:ascii="Candara" w:hAnsi="Candara"/>
          <w:sz w:val="16"/>
        </w:rPr>
      </w:pPr>
      <w:r>
        <w:rPr>
          <w:rFonts w:ascii="Candara" w:hAnsi="Candara"/>
          <w:color w:val="211F1F"/>
          <w:sz w:val="16"/>
        </w:rPr>
        <w:t>Para publicaciones de Avisos Judiciales,  Convocatorias,  Balances,  etc.,  realizar el pago de Derechos en las Cajas Recaudadoras  de</w:t>
      </w:r>
      <w:r>
        <w:rPr>
          <w:rFonts w:ascii="Candara" w:hAnsi="Candara"/>
          <w:color w:val="211F1F"/>
          <w:spacing w:val="-10"/>
          <w:sz w:val="16"/>
        </w:rPr>
        <w:t> </w:t>
      </w:r>
      <w:r>
        <w:rPr>
          <w:rFonts w:ascii="Candara" w:hAnsi="Candara"/>
          <w:color w:val="211F1F"/>
          <w:sz w:val="16"/>
        </w:rPr>
        <w:t>la</w:t>
      </w:r>
      <w:r>
        <w:rPr>
          <w:rFonts w:ascii="Candara" w:hAnsi="Candara"/>
          <w:color w:val="211F1F"/>
          <w:spacing w:val="-9"/>
          <w:sz w:val="16"/>
        </w:rPr>
        <w:t> </w:t>
      </w:r>
      <w:r>
        <w:rPr>
          <w:rFonts w:ascii="Candara" w:hAnsi="Candara"/>
          <w:color w:val="211F1F"/>
          <w:sz w:val="16"/>
        </w:rPr>
        <w:t>Secretaría</w:t>
      </w:r>
      <w:r>
        <w:rPr>
          <w:rFonts w:ascii="Candara" w:hAnsi="Candara"/>
          <w:color w:val="211F1F"/>
          <w:spacing w:val="-9"/>
          <w:sz w:val="16"/>
        </w:rPr>
        <w:t> </w:t>
      </w:r>
      <w:r>
        <w:rPr>
          <w:rFonts w:ascii="Candara" w:hAnsi="Candara"/>
          <w:color w:val="211F1F"/>
          <w:sz w:val="16"/>
        </w:rPr>
        <w:t>de</w:t>
      </w:r>
      <w:r>
        <w:rPr>
          <w:rFonts w:ascii="Candara" w:hAnsi="Candara"/>
          <w:color w:val="211F1F"/>
          <w:spacing w:val="-9"/>
          <w:sz w:val="16"/>
        </w:rPr>
        <w:t> </w:t>
      </w:r>
      <w:r>
        <w:rPr>
          <w:rFonts w:ascii="Candara" w:hAnsi="Candara"/>
          <w:color w:val="211F1F"/>
          <w:sz w:val="16"/>
        </w:rPr>
        <w:t>Finanzas</w:t>
      </w:r>
      <w:r>
        <w:rPr>
          <w:rFonts w:ascii="Candara" w:hAnsi="Candara"/>
          <w:color w:val="211F1F"/>
          <w:spacing w:val="-9"/>
          <w:sz w:val="16"/>
        </w:rPr>
        <w:t> </w:t>
      </w:r>
      <w:r>
        <w:rPr>
          <w:rFonts w:ascii="Candara" w:hAnsi="Candara"/>
          <w:color w:val="211F1F"/>
          <w:sz w:val="16"/>
        </w:rPr>
        <w:t>y</w:t>
      </w:r>
      <w:r>
        <w:rPr>
          <w:rFonts w:ascii="Candara" w:hAnsi="Candara"/>
          <w:color w:val="211F1F"/>
          <w:spacing w:val="-9"/>
          <w:sz w:val="16"/>
        </w:rPr>
        <w:t> </w:t>
      </w:r>
      <w:r>
        <w:rPr>
          <w:rFonts w:ascii="Candara" w:hAnsi="Candara"/>
          <w:color w:val="211F1F"/>
          <w:sz w:val="16"/>
        </w:rPr>
        <w:t>acompañar</w:t>
      </w:r>
      <w:r>
        <w:rPr>
          <w:rFonts w:ascii="Candara" w:hAnsi="Candara"/>
          <w:color w:val="211F1F"/>
          <w:spacing w:val="-10"/>
          <w:sz w:val="16"/>
        </w:rPr>
        <w:t> </w:t>
      </w:r>
      <w:r>
        <w:rPr>
          <w:rFonts w:ascii="Candara" w:hAnsi="Candara"/>
          <w:color w:val="211F1F"/>
          <w:sz w:val="16"/>
        </w:rPr>
        <w:t>en</w:t>
      </w:r>
      <w:r>
        <w:rPr>
          <w:rFonts w:ascii="Candara" w:hAnsi="Candara"/>
          <w:color w:val="211F1F"/>
          <w:spacing w:val="-10"/>
          <w:sz w:val="16"/>
        </w:rPr>
        <w:t> </w:t>
      </w:r>
      <w:r>
        <w:rPr>
          <w:rFonts w:ascii="Candara" w:hAnsi="Candara"/>
          <w:color w:val="211F1F"/>
          <w:sz w:val="16"/>
        </w:rPr>
        <w:t>original</w:t>
      </w:r>
      <w:r>
        <w:rPr>
          <w:rFonts w:ascii="Candara" w:hAnsi="Candara"/>
          <w:color w:val="211F1F"/>
          <w:spacing w:val="-9"/>
          <w:sz w:val="16"/>
        </w:rPr>
        <w:t> </w:t>
      </w:r>
      <w:r>
        <w:rPr>
          <w:rFonts w:ascii="Candara" w:hAnsi="Candara"/>
          <w:color w:val="211F1F"/>
          <w:sz w:val="16"/>
        </w:rPr>
        <w:t>y</w:t>
      </w:r>
      <w:r>
        <w:rPr>
          <w:rFonts w:ascii="Candara" w:hAnsi="Candara"/>
          <w:color w:val="211F1F"/>
          <w:spacing w:val="-9"/>
          <w:sz w:val="16"/>
        </w:rPr>
        <w:t> </w:t>
      </w:r>
      <w:r>
        <w:rPr>
          <w:rFonts w:ascii="Candara" w:hAnsi="Candara"/>
          <w:color w:val="211F1F"/>
          <w:sz w:val="16"/>
        </w:rPr>
        <w:t>copia</w:t>
      </w:r>
      <w:r>
        <w:rPr>
          <w:rFonts w:ascii="Candara" w:hAnsi="Candara"/>
          <w:color w:val="211F1F"/>
          <w:spacing w:val="-9"/>
          <w:sz w:val="16"/>
        </w:rPr>
        <w:t> </w:t>
      </w:r>
      <w:r>
        <w:rPr>
          <w:rFonts w:ascii="Candara" w:hAnsi="Candara"/>
          <w:color w:val="211F1F"/>
          <w:sz w:val="16"/>
        </w:rPr>
        <w:t>fotostática,</w:t>
      </w:r>
      <w:r>
        <w:rPr>
          <w:rFonts w:ascii="Candara" w:hAnsi="Candara"/>
          <w:color w:val="211F1F"/>
          <w:spacing w:val="-9"/>
          <w:sz w:val="16"/>
        </w:rPr>
        <w:t> </w:t>
      </w:r>
      <w:r>
        <w:rPr>
          <w:rFonts w:ascii="Candara" w:hAnsi="Candara"/>
          <w:color w:val="211F1F"/>
          <w:sz w:val="16"/>
        </w:rPr>
        <w:t>recibo</w:t>
      </w:r>
      <w:r>
        <w:rPr>
          <w:rFonts w:ascii="Candara" w:hAnsi="Candara"/>
          <w:color w:val="211F1F"/>
          <w:spacing w:val="-10"/>
          <w:sz w:val="16"/>
        </w:rPr>
        <w:t> </w:t>
      </w:r>
      <w:r>
        <w:rPr>
          <w:rFonts w:ascii="Candara" w:hAnsi="Candara"/>
          <w:color w:val="211F1F"/>
          <w:sz w:val="16"/>
        </w:rPr>
        <w:t>de</w:t>
      </w:r>
      <w:r>
        <w:rPr>
          <w:rFonts w:ascii="Candara" w:hAnsi="Candara"/>
          <w:color w:val="211F1F"/>
          <w:spacing w:val="-10"/>
          <w:sz w:val="16"/>
        </w:rPr>
        <w:t> </w:t>
      </w:r>
      <w:r>
        <w:rPr>
          <w:rFonts w:ascii="Candara" w:hAnsi="Candara"/>
          <w:color w:val="211F1F"/>
          <w:sz w:val="16"/>
        </w:rPr>
        <w:t>pago</w:t>
      </w:r>
      <w:r>
        <w:rPr>
          <w:rFonts w:ascii="Candara" w:hAnsi="Candara"/>
          <w:color w:val="211F1F"/>
          <w:spacing w:val="-10"/>
          <w:sz w:val="16"/>
        </w:rPr>
        <w:t> </w:t>
      </w:r>
      <w:r>
        <w:rPr>
          <w:rFonts w:ascii="Candara" w:hAnsi="Candara"/>
          <w:color w:val="211F1F"/>
          <w:sz w:val="16"/>
        </w:rPr>
        <w:t>y</w:t>
      </w:r>
      <w:r>
        <w:rPr>
          <w:rFonts w:ascii="Candara" w:hAnsi="Candara"/>
          <w:color w:val="211F1F"/>
          <w:spacing w:val="-9"/>
          <w:sz w:val="16"/>
        </w:rPr>
        <w:t> </w:t>
      </w:r>
      <w:r>
        <w:rPr>
          <w:rFonts w:ascii="Candara" w:hAnsi="Candara"/>
          <w:color w:val="211F1F"/>
          <w:sz w:val="16"/>
        </w:rPr>
        <w:t>documento</w:t>
      </w:r>
      <w:r>
        <w:rPr>
          <w:rFonts w:ascii="Candara" w:hAnsi="Candara"/>
          <w:color w:val="211F1F"/>
          <w:spacing w:val="-10"/>
          <w:sz w:val="16"/>
        </w:rPr>
        <w:t> </w:t>
      </w:r>
      <w:r>
        <w:rPr>
          <w:rFonts w:ascii="Candara" w:hAnsi="Candara"/>
          <w:color w:val="211F1F"/>
          <w:sz w:val="16"/>
        </w:rPr>
        <w:t>a</w:t>
      </w:r>
      <w:r>
        <w:rPr>
          <w:rFonts w:ascii="Candara" w:hAnsi="Candara"/>
          <w:color w:val="211F1F"/>
          <w:spacing w:val="-9"/>
          <w:sz w:val="16"/>
        </w:rPr>
        <w:t> </w:t>
      </w:r>
      <w:r>
        <w:rPr>
          <w:rFonts w:ascii="Candara" w:hAnsi="Candara"/>
          <w:color w:val="211F1F"/>
          <w:sz w:val="16"/>
        </w:rPr>
        <w:t>publicar</w:t>
      </w:r>
      <w:r>
        <w:rPr>
          <w:rFonts w:ascii="Candara" w:hAnsi="Candara"/>
          <w:color w:val="211F1F"/>
          <w:spacing w:val="-9"/>
          <w:sz w:val="16"/>
        </w:rPr>
        <w:t> </w:t>
      </w:r>
      <w:r>
        <w:rPr>
          <w:rFonts w:ascii="Candara" w:hAnsi="Candara"/>
          <w:color w:val="211F1F"/>
          <w:sz w:val="16"/>
        </w:rPr>
        <w:t>y</w:t>
      </w:r>
      <w:r>
        <w:rPr>
          <w:rFonts w:ascii="Candara" w:hAnsi="Candara"/>
          <w:color w:val="211F1F"/>
          <w:spacing w:val="-9"/>
          <w:sz w:val="16"/>
        </w:rPr>
        <w:t> </w:t>
      </w:r>
      <w:r>
        <w:rPr>
          <w:rFonts w:ascii="Candara" w:hAnsi="Candara"/>
          <w:color w:val="211F1F"/>
          <w:sz w:val="16"/>
        </w:rPr>
        <w:t>en</w:t>
      </w:r>
      <w:r>
        <w:rPr>
          <w:rFonts w:ascii="Candara" w:hAnsi="Candara"/>
          <w:color w:val="211F1F"/>
          <w:spacing w:val="-10"/>
          <w:sz w:val="16"/>
        </w:rPr>
        <w:t> </w:t>
      </w:r>
      <w:r>
        <w:rPr>
          <w:rFonts w:ascii="Candara" w:hAnsi="Candara"/>
          <w:color w:val="211F1F"/>
          <w:sz w:val="16"/>
        </w:rPr>
        <w:t>caso</w:t>
      </w:r>
      <w:r>
        <w:rPr>
          <w:rFonts w:ascii="Candara" w:hAnsi="Candara"/>
          <w:color w:val="211F1F"/>
          <w:spacing w:val="-10"/>
          <w:sz w:val="16"/>
        </w:rPr>
        <w:t> </w:t>
      </w:r>
      <w:r>
        <w:rPr>
          <w:rFonts w:ascii="Candara" w:hAnsi="Candara"/>
          <w:color w:val="211F1F"/>
          <w:sz w:val="16"/>
        </w:rPr>
        <w:t>de</w:t>
      </w:r>
      <w:r>
        <w:rPr>
          <w:rFonts w:ascii="Candara" w:hAnsi="Candara"/>
          <w:color w:val="211F1F"/>
          <w:spacing w:val="-10"/>
          <w:sz w:val="16"/>
        </w:rPr>
        <w:t> </w:t>
      </w:r>
      <w:r>
        <w:rPr>
          <w:rFonts w:ascii="Candara" w:hAnsi="Candara"/>
          <w:color w:val="211F1F"/>
          <w:sz w:val="16"/>
        </w:rPr>
        <w:t>balances acompañar con disco compacto (formato Word o Excel para windows, </w:t>
      </w:r>
      <w:r>
        <w:rPr>
          <w:rFonts w:ascii="Candara" w:hAnsi="Candara"/>
          <w:b/>
          <w:i/>
          <w:color w:val="211F1F"/>
          <w:sz w:val="20"/>
        </w:rPr>
        <w:t>NO </w:t>
      </w:r>
      <w:r>
        <w:rPr>
          <w:rFonts w:ascii="Candara" w:hAnsi="Candara"/>
          <w:b/>
          <w:color w:val="211F1F"/>
          <w:sz w:val="20"/>
        </w:rPr>
        <w:t>imagen, </w:t>
      </w:r>
      <w:r>
        <w:rPr>
          <w:rFonts w:ascii="Candara" w:hAnsi="Candara"/>
          <w:b/>
          <w:i/>
          <w:color w:val="211F1F"/>
          <w:sz w:val="20"/>
        </w:rPr>
        <w:t>NI</w:t>
      </w:r>
      <w:r>
        <w:rPr>
          <w:rFonts w:ascii="Candara" w:hAnsi="Candara"/>
          <w:b/>
          <w:i/>
          <w:color w:val="211F1F"/>
          <w:spacing w:val="-20"/>
          <w:sz w:val="20"/>
        </w:rPr>
        <w:t> </w:t>
      </w:r>
      <w:r>
        <w:rPr>
          <w:rFonts w:ascii="Candara" w:hAnsi="Candara"/>
          <w:b/>
          <w:color w:val="211F1F"/>
          <w:sz w:val="20"/>
        </w:rPr>
        <w:t>PDF</w:t>
      </w:r>
      <w:r>
        <w:rPr>
          <w:rFonts w:ascii="Candara" w:hAnsi="Candara"/>
          <w:color w:val="211F1F"/>
          <w:sz w:val="16"/>
        </w:rPr>
        <w:t>).</w:t>
      </w:r>
    </w:p>
    <w:p>
      <w:pPr>
        <w:pStyle w:val="BodyText"/>
        <w:rPr>
          <w:rFonts w:ascii="Candara"/>
          <w:sz w:val="16"/>
        </w:rPr>
      </w:pPr>
    </w:p>
    <w:p>
      <w:pPr>
        <w:spacing w:before="0"/>
        <w:ind w:left="758" w:right="0" w:firstLine="0"/>
        <w:jc w:val="left"/>
        <w:rPr>
          <w:rFonts w:ascii="Candara"/>
          <w:sz w:val="16"/>
        </w:rPr>
      </w:pPr>
      <w:r>
        <w:rPr>
          <w:rFonts w:ascii="Candara"/>
          <w:color w:val="211F1F"/>
          <w:sz w:val="16"/>
        </w:rPr>
        <w:t>Avisos Judiciales, Convocatorias, Balances, etc. son considerados Ediciones Ordinarias.</w:t>
      </w:r>
    </w:p>
    <w:p>
      <w:pPr>
        <w:pStyle w:val="BodyText"/>
        <w:spacing w:before="6"/>
        <w:rPr>
          <w:rFonts w:ascii="Candara"/>
          <w:sz w:val="15"/>
        </w:rPr>
      </w:pPr>
    </w:p>
    <w:p>
      <w:pPr>
        <w:spacing w:line="472" w:lineRule="auto" w:before="0"/>
        <w:ind w:left="758" w:right="1406" w:firstLine="0"/>
        <w:jc w:val="left"/>
        <w:rPr>
          <w:rFonts w:ascii="Candara" w:hAnsi="Candara"/>
          <w:sz w:val="16"/>
        </w:rPr>
      </w:pPr>
      <w:r>
        <w:rPr>
          <w:rFonts w:ascii="Candara" w:hAnsi="Candara"/>
          <w:color w:val="211F1F"/>
          <w:sz w:val="16"/>
        </w:rPr>
        <w:t>Los días Martes y Jueves, publicación de licitaciones, presentando documentación con dos días hábiles de anticipación. La recepción de los documentos a publicar será en esta Dirección de Lunes a Viernes de 9:00 a 14:00 horas.</w:t>
      </w:r>
    </w:p>
    <w:p>
      <w:pPr>
        <w:spacing w:line="194" w:lineRule="exact" w:before="0"/>
        <w:ind w:left="758" w:right="0" w:firstLine="0"/>
        <w:jc w:val="left"/>
        <w:rPr>
          <w:rFonts w:ascii="Candara" w:hAnsi="Candara"/>
          <w:b/>
          <w:sz w:val="16"/>
        </w:rPr>
      </w:pPr>
      <w:r>
        <w:rPr>
          <w:rFonts w:ascii="Candara" w:hAnsi="Candara"/>
          <w:b/>
          <w:color w:val="211F1F"/>
          <w:sz w:val="16"/>
        </w:rPr>
        <w:t>NOTA: </w:t>
      </w:r>
      <w:r>
        <w:rPr>
          <w:rFonts w:ascii="Candara" w:hAnsi="Candara"/>
          <w:color w:val="211F1F"/>
          <w:sz w:val="16"/>
        </w:rPr>
        <w:t>Los documentos a publicar deberán presentarse con la </w:t>
      </w:r>
      <w:r>
        <w:rPr>
          <w:rFonts w:ascii="Candara" w:hAnsi="Candara"/>
          <w:b/>
          <w:color w:val="211F1F"/>
          <w:sz w:val="16"/>
        </w:rPr>
        <w:t>debida anticipación.</w:t>
      </w:r>
    </w:p>
    <w:p>
      <w:pPr>
        <w:pStyle w:val="BodyText"/>
        <w:spacing w:before="3"/>
        <w:rPr>
          <w:rFonts w:ascii="Candara"/>
          <w:b/>
          <w:sz w:val="15"/>
        </w:rPr>
      </w:pPr>
    </w:p>
    <w:p>
      <w:pPr>
        <w:spacing w:line="237" w:lineRule="auto" w:before="0"/>
        <w:ind w:left="758" w:right="763" w:firstLine="0"/>
        <w:jc w:val="both"/>
        <w:rPr>
          <w:rFonts w:ascii="Candara" w:hAnsi="Candara"/>
          <w:sz w:val="16"/>
        </w:rPr>
      </w:pPr>
      <w:r>
        <w:rPr>
          <w:rFonts w:ascii="Candara" w:hAnsi="Candara"/>
          <w:color w:val="211F1F"/>
          <w:sz w:val="16"/>
        </w:rPr>
        <w:t>*</w:t>
      </w:r>
      <w:r>
        <w:rPr>
          <w:rFonts w:ascii="Candara" w:hAnsi="Candara"/>
          <w:color w:val="211F1F"/>
          <w:spacing w:val="-6"/>
          <w:sz w:val="16"/>
        </w:rPr>
        <w:t> </w:t>
      </w:r>
      <w:r>
        <w:rPr>
          <w:rFonts w:ascii="Candara" w:hAnsi="Candara"/>
          <w:b/>
          <w:color w:val="211F1F"/>
          <w:sz w:val="20"/>
        </w:rPr>
        <w:t>El</w:t>
      </w:r>
      <w:r>
        <w:rPr>
          <w:rFonts w:ascii="Candara" w:hAnsi="Candara"/>
          <w:b/>
          <w:color w:val="211F1F"/>
          <w:spacing w:val="-14"/>
          <w:sz w:val="20"/>
        </w:rPr>
        <w:t> </w:t>
      </w:r>
      <w:r>
        <w:rPr>
          <w:rFonts w:ascii="Candara" w:hAnsi="Candara"/>
          <w:b/>
          <w:color w:val="211F1F"/>
          <w:sz w:val="20"/>
        </w:rPr>
        <w:t>número</w:t>
      </w:r>
      <w:r>
        <w:rPr>
          <w:rFonts w:ascii="Candara" w:hAnsi="Candara"/>
          <w:b/>
          <w:color w:val="211F1F"/>
          <w:spacing w:val="-14"/>
          <w:sz w:val="20"/>
        </w:rPr>
        <w:t> </w:t>
      </w:r>
      <w:r>
        <w:rPr>
          <w:rFonts w:ascii="Candara" w:hAnsi="Candara"/>
          <w:b/>
          <w:color w:val="211F1F"/>
          <w:sz w:val="20"/>
        </w:rPr>
        <w:t>de</w:t>
      </w:r>
      <w:r>
        <w:rPr>
          <w:rFonts w:ascii="Candara" w:hAnsi="Candara"/>
          <w:b/>
          <w:color w:val="211F1F"/>
          <w:spacing w:val="-13"/>
          <w:sz w:val="20"/>
        </w:rPr>
        <w:t> </w:t>
      </w:r>
      <w:r>
        <w:rPr>
          <w:rFonts w:ascii="Candara" w:hAnsi="Candara"/>
          <w:b/>
          <w:color w:val="211F1F"/>
          <w:sz w:val="20"/>
        </w:rPr>
        <w:t>edicto</w:t>
      </w:r>
      <w:r>
        <w:rPr>
          <w:rFonts w:ascii="Candara" w:hAnsi="Candara"/>
          <w:b/>
          <w:color w:val="211F1F"/>
          <w:spacing w:val="-14"/>
          <w:sz w:val="20"/>
        </w:rPr>
        <w:t> </w:t>
      </w:r>
      <w:r>
        <w:rPr>
          <w:rFonts w:ascii="Candara" w:hAnsi="Candara"/>
          <w:b/>
          <w:color w:val="211F1F"/>
          <w:sz w:val="20"/>
        </w:rPr>
        <w:t>y</w:t>
      </w:r>
      <w:r>
        <w:rPr>
          <w:rFonts w:ascii="Candara" w:hAnsi="Candara"/>
          <w:b/>
          <w:color w:val="211F1F"/>
          <w:spacing w:val="-14"/>
          <w:sz w:val="20"/>
        </w:rPr>
        <w:t> </w:t>
      </w:r>
      <w:r>
        <w:rPr>
          <w:rFonts w:ascii="Candara" w:hAnsi="Candara"/>
          <w:b/>
          <w:color w:val="211F1F"/>
          <w:sz w:val="20"/>
        </w:rPr>
        <w:t>las</w:t>
      </w:r>
      <w:r>
        <w:rPr>
          <w:rFonts w:ascii="Candara" w:hAnsi="Candara"/>
          <w:b/>
          <w:color w:val="211F1F"/>
          <w:spacing w:val="-13"/>
          <w:sz w:val="20"/>
        </w:rPr>
        <w:t> </w:t>
      </w:r>
      <w:r>
        <w:rPr>
          <w:rFonts w:ascii="Candara" w:hAnsi="Candara"/>
          <w:b/>
          <w:color w:val="211F1F"/>
          <w:sz w:val="20"/>
        </w:rPr>
        <w:t>fechas</w:t>
      </w:r>
      <w:r>
        <w:rPr>
          <w:rFonts w:ascii="Candara" w:hAnsi="Candara"/>
          <w:b/>
          <w:color w:val="211F1F"/>
          <w:spacing w:val="-14"/>
          <w:sz w:val="20"/>
        </w:rPr>
        <w:t> </w:t>
      </w:r>
      <w:r>
        <w:rPr>
          <w:rFonts w:ascii="Candara" w:hAnsi="Candara"/>
          <w:b/>
          <w:color w:val="211F1F"/>
          <w:sz w:val="20"/>
        </w:rPr>
        <w:t>que</w:t>
      </w:r>
      <w:r>
        <w:rPr>
          <w:rFonts w:ascii="Candara" w:hAnsi="Candara"/>
          <w:b/>
          <w:color w:val="211F1F"/>
          <w:spacing w:val="-14"/>
          <w:sz w:val="20"/>
        </w:rPr>
        <w:t> </w:t>
      </w:r>
      <w:r>
        <w:rPr>
          <w:rFonts w:ascii="Candara" w:hAnsi="Candara"/>
          <w:b/>
          <w:color w:val="211F1F"/>
          <w:sz w:val="20"/>
        </w:rPr>
        <w:t>aparecen</w:t>
      </w:r>
      <w:r>
        <w:rPr>
          <w:rFonts w:ascii="Candara" w:hAnsi="Candara"/>
          <w:b/>
          <w:color w:val="211F1F"/>
          <w:spacing w:val="-13"/>
          <w:sz w:val="20"/>
        </w:rPr>
        <w:t> </w:t>
      </w:r>
      <w:r>
        <w:rPr>
          <w:rFonts w:ascii="Candara" w:hAnsi="Candara"/>
          <w:b/>
          <w:color w:val="211F1F"/>
          <w:sz w:val="20"/>
        </w:rPr>
        <w:t>al</w:t>
      </w:r>
      <w:r>
        <w:rPr>
          <w:rFonts w:ascii="Candara" w:hAnsi="Candara"/>
          <w:b/>
          <w:color w:val="211F1F"/>
          <w:spacing w:val="-14"/>
          <w:sz w:val="20"/>
        </w:rPr>
        <w:t> </w:t>
      </w:r>
      <w:r>
        <w:rPr>
          <w:rFonts w:ascii="Candara" w:hAnsi="Candara"/>
          <w:b/>
          <w:color w:val="211F1F"/>
          <w:sz w:val="20"/>
        </w:rPr>
        <w:t>pie</w:t>
      </w:r>
      <w:r>
        <w:rPr>
          <w:rFonts w:ascii="Candara" w:hAnsi="Candara"/>
          <w:b/>
          <w:color w:val="211F1F"/>
          <w:spacing w:val="-14"/>
          <w:sz w:val="20"/>
        </w:rPr>
        <w:t> </w:t>
      </w:r>
      <w:r>
        <w:rPr>
          <w:rFonts w:ascii="Candara" w:hAnsi="Candara"/>
          <w:b/>
          <w:color w:val="211F1F"/>
          <w:sz w:val="20"/>
        </w:rPr>
        <w:t>del</w:t>
      </w:r>
      <w:r>
        <w:rPr>
          <w:rFonts w:ascii="Candara" w:hAnsi="Candara"/>
          <w:b/>
          <w:color w:val="211F1F"/>
          <w:spacing w:val="-13"/>
          <w:sz w:val="20"/>
        </w:rPr>
        <w:t> </w:t>
      </w:r>
      <w:r>
        <w:rPr>
          <w:rFonts w:ascii="Candara" w:hAnsi="Candara"/>
          <w:b/>
          <w:color w:val="211F1F"/>
          <w:sz w:val="20"/>
        </w:rPr>
        <w:t>mismo,</w:t>
      </w:r>
      <w:r>
        <w:rPr>
          <w:rFonts w:ascii="Candara" w:hAnsi="Candara"/>
          <w:b/>
          <w:color w:val="211F1F"/>
          <w:spacing w:val="16"/>
          <w:sz w:val="20"/>
        </w:rPr>
        <w:t> </w:t>
      </w:r>
      <w:r>
        <w:rPr>
          <w:rFonts w:ascii="Candara" w:hAnsi="Candara"/>
          <w:b/>
          <w:color w:val="211F1F"/>
          <w:sz w:val="20"/>
        </w:rPr>
        <w:t>son</w:t>
      </w:r>
      <w:r>
        <w:rPr>
          <w:rFonts w:ascii="Candara" w:hAnsi="Candara"/>
          <w:b/>
          <w:color w:val="211F1F"/>
          <w:spacing w:val="-14"/>
          <w:sz w:val="20"/>
        </w:rPr>
        <w:t> </w:t>
      </w:r>
      <w:r>
        <w:rPr>
          <w:rFonts w:ascii="Candara" w:hAnsi="Candara"/>
          <w:b/>
          <w:color w:val="211F1F"/>
          <w:sz w:val="20"/>
        </w:rPr>
        <w:t>únicamente</w:t>
      </w:r>
      <w:r>
        <w:rPr>
          <w:rFonts w:ascii="Candara" w:hAnsi="Candara"/>
          <w:b/>
          <w:color w:val="211F1F"/>
          <w:spacing w:val="-14"/>
          <w:sz w:val="20"/>
        </w:rPr>
        <w:t> </w:t>
      </w:r>
      <w:r>
        <w:rPr>
          <w:rFonts w:ascii="Candara" w:hAnsi="Candara"/>
          <w:b/>
          <w:color w:val="211F1F"/>
          <w:sz w:val="20"/>
        </w:rPr>
        <w:t>para</w:t>
      </w:r>
      <w:r>
        <w:rPr>
          <w:rFonts w:ascii="Candara" w:hAnsi="Candara"/>
          <w:b/>
          <w:color w:val="211F1F"/>
          <w:spacing w:val="-13"/>
          <w:sz w:val="20"/>
        </w:rPr>
        <w:t> </w:t>
      </w:r>
      <w:r>
        <w:rPr>
          <w:rFonts w:ascii="Candara" w:hAnsi="Candara"/>
          <w:b/>
          <w:color w:val="211F1F"/>
          <w:sz w:val="20"/>
        </w:rPr>
        <w:t>control</w:t>
      </w:r>
      <w:r>
        <w:rPr>
          <w:rFonts w:ascii="Candara" w:hAnsi="Candara"/>
          <w:b/>
          <w:color w:val="211F1F"/>
          <w:spacing w:val="-14"/>
          <w:sz w:val="20"/>
        </w:rPr>
        <w:t> </w:t>
      </w:r>
      <w:r>
        <w:rPr>
          <w:rFonts w:ascii="Candara" w:hAnsi="Candara"/>
          <w:b/>
          <w:color w:val="211F1F"/>
          <w:sz w:val="20"/>
        </w:rPr>
        <w:t>interno</w:t>
      </w:r>
      <w:r>
        <w:rPr>
          <w:rFonts w:ascii="Candara" w:hAnsi="Candara"/>
          <w:b/>
          <w:color w:val="211F1F"/>
          <w:spacing w:val="-14"/>
          <w:sz w:val="20"/>
        </w:rPr>
        <w:t> </w:t>
      </w:r>
      <w:r>
        <w:rPr>
          <w:rFonts w:ascii="Candara" w:hAnsi="Candara"/>
          <w:b/>
          <w:color w:val="211F1F"/>
          <w:sz w:val="20"/>
        </w:rPr>
        <w:t>de esta</w:t>
      </w:r>
      <w:r>
        <w:rPr>
          <w:rFonts w:ascii="Candara" w:hAnsi="Candara"/>
          <w:b/>
          <w:color w:val="211F1F"/>
          <w:spacing w:val="-5"/>
          <w:sz w:val="20"/>
        </w:rPr>
        <w:t> </w:t>
      </w:r>
      <w:r>
        <w:rPr>
          <w:rFonts w:ascii="Candara" w:hAnsi="Candara"/>
          <w:b/>
          <w:color w:val="211F1F"/>
          <w:sz w:val="20"/>
        </w:rPr>
        <w:t>Dirección</w:t>
      </w:r>
      <w:r>
        <w:rPr>
          <w:rFonts w:ascii="Candara" w:hAnsi="Candara"/>
          <w:b/>
          <w:color w:val="211F1F"/>
          <w:spacing w:val="-5"/>
          <w:sz w:val="20"/>
        </w:rPr>
        <w:t> </w:t>
      </w:r>
      <w:r>
        <w:rPr>
          <w:rFonts w:ascii="Candara" w:hAnsi="Candara"/>
          <w:b/>
          <w:color w:val="211F1F"/>
          <w:sz w:val="20"/>
        </w:rPr>
        <w:t>del</w:t>
      </w:r>
      <w:r>
        <w:rPr>
          <w:rFonts w:ascii="Candara" w:hAnsi="Candara"/>
          <w:b/>
          <w:color w:val="211F1F"/>
          <w:spacing w:val="-4"/>
          <w:sz w:val="20"/>
        </w:rPr>
        <w:t> </w:t>
      </w:r>
      <w:r>
        <w:rPr>
          <w:rFonts w:ascii="Candara" w:hAnsi="Candara"/>
          <w:b/>
          <w:color w:val="211F1F"/>
          <w:sz w:val="20"/>
        </w:rPr>
        <w:t>Periódico</w:t>
      </w:r>
      <w:r>
        <w:rPr>
          <w:rFonts w:ascii="Candara" w:hAnsi="Candara"/>
          <w:b/>
          <w:color w:val="211F1F"/>
          <w:spacing w:val="-5"/>
          <w:sz w:val="20"/>
        </w:rPr>
        <w:t> </w:t>
      </w:r>
      <w:r>
        <w:rPr>
          <w:rFonts w:ascii="Candara" w:hAnsi="Candara"/>
          <w:b/>
          <w:color w:val="211F1F"/>
          <w:sz w:val="20"/>
        </w:rPr>
        <w:t>Oficial</w:t>
      </w:r>
      <w:r>
        <w:rPr>
          <w:rFonts w:ascii="Candara" w:hAnsi="Candara"/>
          <w:b/>
          <w:color w:val="211F1F"/>
          <w:spacing w:val="-4"/>
          <w:sz w:val="20"/>
        </w:rPr>
        <w:t> </w:t>
      </w:r>
      <w:r>
        <w:rPr>
          <w:rFonts w:ascii="Candara" w:hAnsi="Candara"/>
          <w:b/>
          <w:color w:val="211F1F"/>
          <w:sz w:val="20"/>
        </w:rPr>
        <w:t>del</w:t>
      </w:r>
      <w:r>
        <w:rPr>
          <w:rFonts w:ascii="Candara" w:hAnsi="Candara"/>
          <w:b/>
          <w:color w:val="211F1F"/>
          <w:spacing w:val="-5"/>
          <w:sz w:val="20"/>
        </w:rPr>
        <w:t> </w:t>
      </w:r>
      <w:r>
        <w:rPr>
          <w:rFonts w:ascii="Candara" w:hAnsi="Candara"/>
          <w:b/>
          <w:color w:val="211F1F"/>
          <w:sz w:val="20"/>
        </w:rPr>
        <w:t>Gobierno</w:t>
      </w:r>
      <w:r>
        <w:rPr>
          <w:rFonts w:ascii="Candara" w:hAnsi="Candara"/>
          <w:b/>
          <w:color w:val="211F1F"/>
          <w:spacing w:val="-4"/>
          <w:sz w:val="20"/>
        </w:rPr>
        <w:t> </w:t>
      </w:r>
      <w:r>
        <w:rPr>
          <w:rFonts w:ascii="Candara" w:hAnsi="Candara"/>
          <w:b/>
          <w:color w:val="211F1F"/>
          <w:sz w:val="20"/>
        </w:rPr>
        <w:t>del</w:t>
      </w:r>
      <w:r>
        <w:rPr>
          <w:rFonts w:ascii="Candara" w:hAnsi="Candara"/>
          <w:b/>
          <w:color w:val="211F1F"/>
          <w:spacing w:val="-5"/>
          <w:sz w:val="20"/>
        </w:rPr>
        <w:t> </w:t>
      </w:r>
      <w:r>
        <w:rPr>
          <w:rFonts w:ascii="Candara" w:hAnsi="Candara"/>
          <w:b/>
          <w:color w:val="211F1F"/>
          <w:sz w:val="20"/>
        </w:rPr>
        <w:t>Estado</w:t>
      </w:r>
      <w:r>
        <w:rPr>
          <w:rFonts w:ascii="Candara" w:hAnsi="Candara"/>
          <w:b/>
          <w:color w:val="211F1F"/>
          <w:spacing w:val="-5"/>
          <w:sz w:val="20"/>
        </w:rPr>
        <w:t> </w:t>
      </w:r>
      <w:r>
        <w:rPr>
          <w:rFonts w:ascii="Candara" w:hAnsi="Candara"/>
          <w:b/>
          <w:color w:val="211F1F"/>
          <w:sz w:val="20"/>
        </w:rPr>
        <w:t>“Plan</w:t>
      </w:r>
      <w:r>
        <w:rPr>
          <w:rFonts w:ascii="Candara" w:hAnsi="Candara"/>
          <w:b/>
          <w:color w:val="211F1F"/>
          <w:spacing w:val="-4"/>
          <w:sz w:val="20"/>
        </w:rPr>
        <w:t> </w:t>
      </w:r>
      <w:r>
        <w:rPr>
          <w:rFonts w:ascii="Candara" w:hAnsi="Candara"/>
          <w:b/>
          <w:color w:val="211F1F"/>
          <w:sz w:val="20"/>
        </w:rPr>
        <w:t>de</w:t>
      </w:r>
      <w:r>
        <w:rPr>
          <w:rFonts w:ascii="Candara" w:hAnsi="Candara"/>
          <w:b/>
          <w:color w:val="211F1F"/>
          <w:spacing w:val="-5"/>
          <w:sz w:val="20"/>
        </w:rPr>
        <w:t> </w:t>
      </w:r>
      <w:r>
        <w:rPr>
          <w:rFonts w:ascii="Candara" w:hAnsi="Candara"/>
          <w:b/>
          <w:color w:val="211F1F"/>
          <w:sz w:val="20"/>
        </w:rPr>
        <w:t>San</w:t>
      </w:r>
      <w:r>
        <w:rPr>
          <w:rFonts w:ascii="Candara" w:hAnsi="Candara"/>
          <w:b/>
          <w:color w:val="211F1F"/>
          <w:spacing w:val="-4"/>
          <w:sz w:val="20"/>
        </w:rPr>
        <w:t> </w:t>
      </w:r>
      <w:r>
        <w:rPr>
          <w:rFonts w:ascii="Candara" w:hAnsi="Candara"/>
          <w:b/>
          <w:color w:val="211F1F"/>
          <w:sz w:val="20"/>
        </w:rPr>
        <w:t>Luis”</w:t>
      </w:r>
      <w:r>
        <w:rPr>
          <w:rFonts w:ascii="Candara" w:hAnsi="Candara"/>
          <w:color w:val="211F1F"/>
          <w:sz w:val="16"/>
        </w:rPr>
        <w:t>,</w:t>
      </w:r>
      <w:r>
        <w:rPr>
          <w:rFonts w:ascii="Candara" w:hAnsi="Candara"/>
          <w:color w:val="211F1F"/>
          <w:spacing w:val="-4"/>
          <w:sz w:val="16"/>
        </w:rPr>
        <w:t> </w:t>
      </w:r>
      <w:r>
        <w:rPr>
          <w:rFonts w:ascii="Candara" w:hAnsi="Candara"/>
          <w:color w:val="211F1F"/>
          <w:sz w:val="16"/>
        </w:rPr>
        <w:t>debiéndose</w:t>
      </w:r>
      <w:r>
        <w:rPr>
          <w:rFonts w:ascii="Candara" w:hAnsi="Candara"/>
          <w:color w:val="211F1F"/>
          <w:spacing w:val="-4"/>
          <w:sz w:val="16"/>
        </w:rPr>
        <w:t> </w:t>
      </w:r>
      <w:r>
        <w:rPr>
          <w:rFonts w:ascii="Candara" w:hAnsi="Candara"/>
          <w:color w:val="211F1F"/>
          <w:sz w:val="16"/>
        </w:rPr>
        <w:t>por</w:t>
      </w:r>
      <w:r>
        <w:rPr>
          <w:rFonts w:ascii="Candara" w:hAnsi="Candara"/>
          <w:color w:val="211F1F"/>
          <w:spacing w:val="-4"/>
          <w:sz w:val="16"/>
        </w:rPr>
        <w:t> </w:t>
      </w:r>
      <w:r>
        <w:rPr>
          <w:rFonts w:ascii="Candara" w:hAnsi="Candara"/>
          <w:color w:val="211F1F"/>
          <w:sz w:val="16"/>
        </w:rPr>
        <w:t>lo</w:t>
      </w:r>
      <w:r>
        <w:rPr>
          <w:rFonts w:ascii="Candara" w:hAnsi="Candara"/>
          <w:color w:val="211F1F"/>
          <w:spacing w:val="-4"/>
          <w:sz w:val="16"/>
        </w:rPr>
        <w:t> </w:t>
      </w:r>
      <w:r>
        <w:rPr>
          <w:rFonts w:ascii="Candara" w:hAnsi="Candara"/>
          <w:color w:val="211F1F"/>
          <w:sz w:val="16"/>
        </w:rPr>
        <w:t>tanto</w:t>
      </w:r>
      <w:r>
        <w:rPr>
          <w:rFonts w:ascii="Candara" w:hAnsi="Candara"/>
          <w:color w:val="211F1F"/>
          <w:spacing w:val="-3"/>
          <w:sz w:val="16"/>
        </w:rPr>
        <w:t> </w:t>
      </w:r>
      <w:r>
        <w:rPr>
          <w:rFonts w:ascii="Candara" w:hAnsi="Candara"/>
          <w:color w:val="211F1F"/>
          <w:sz w:val="16"/>
        </w:rPr>
        <w:t>tomar como</w:t>
      </w:r>
      <w:r>
        <w:rPr>
          <w:rFonts w:ascii="Candara" w:hAnsi="Candara"/>
          <w:color w:val="211F1F"/>
          <w:spacing w:val="4"/>
          <w:sz w:val="16"/>
        </w:rPr>
        <w:t> </w:t>
      </w:r>
      <w:r>
        <w:rPr>
          <w:rFonts w:ascii="Candara" w:hAnsi="Candara"/>
          <w:color w:val="211F1F"/>
          <w:sz w:val="16"/>
        </w:rPr>
        <w:t>fecha</w:t>
      </w:r>
      <w:r>
        <w:rPr>
          <w:rFonts w:ascii="Candara" w:hAnsi="Candara"/>
          <w:color w:val="211F1F"/>
          <w:spacing w:val="4"/>
          <w:sz w:val="16"/>
        </w:rPr>
        <w:t> </w:t>
      </w:r>
      <w:r>
        <w:rPr>
          <w:rFonts w:ascii="Candara" w:hAnsi="Candara"/>
          <w:color w:val="211F1F"/>
          <w:sz w:val="16"/>
        </w:rPr>
        <w:t>oficial</w:t>
      </w:r>
      <w:r>
        <w:rPr>
          <w:rFonts w:ascii="Candara" w:hAnsi="Candara"/>
          <w:color w:val="211F1F"/>
          <w:spacing w:val="5"/>
          <w:sz w:val="16"/>
        </w:rPr>
        <w:t> </w:t>
      </w:r>
      <w:r>
        <w:rPr>
          <w:rFonts w:ascii="Candara" w:hAnsi="Candara"/>
          <w:color w:val="211F1F"/>
          <w:sz w:val="16"/>
        </w:rPr>
        <w:t>la</w:t>
      </w:r>
      <w:r>
        <w:rPr>
          <w:rFonts w:ascii="Candara" w:hAnsi="Candara"/>
          <w:color w:val="211F1F"/>
          <w:spacing w:val="4"/>
          <w:sz w:val="16"/>
        </w:rPr>
        <w:t> </w:t>
      </w:r>
      <w:r>
        <w:rPr>
          <w:rFonts w:ascii="Candara" w:hAnsi="Candara"/>
          <w:color w:val="211F1F"/>
          <w:sz w:val="16"/>
        </w:rPr>
        <w:t>publicada</w:t>
      </w:r>
      <w:r>
        <w:rPr>
          <w:rFonts w:ascii="Candara" w:hAnsi="Candara"/>
          <w:color w:val="211F1F"/>
          <w:spacing w:val="4"/>
          <w:sz w:val="16"/>
        </w:rPr>
        <w:t> </w:t>
      </w:r>
      <w:r>
        <w:rPr>
          <w:rFonts w:ascii="Candara" w:hAnsi="Candara"/>
          <w:color w:val="211F1F"/>
          <w:sz w:val="16"/>
        </w:rPr>
        <w:t>tanto</w:t>
      </w:r>
      <w:r>
        <w:rPr>
          <w:rFonts w:ascii="Candara" w:hAnsi="Candara"/>
          <w:color w:val="211F1F"/>
          <w:spacing w:val="5"/>
          <w:sz w:val="16"/>
        </w:rPr>
        <w:t> </w:t>
      </w:r>
      <w:r>
        <w:rPr>
          <w:rFonts w:ascii="Candara" w:hAnsi="Candara"/>
          <w:color w:val="211F1F"/>
          <w:sz w:val="16"/>
        </w:rPr>
        <w:t>en</w:t>
      </w:r>
      <w:r>
        <w:rPr>
          <w:rFonts w:ascii="Candara" w:hAnsi="Candara"/>
          <w:color w:val="211F1F"/>
          <w:spacing w:val="4"/>
          <w:sz w:val="16"/>
        </w:rPr>
        <w:t> </w:t>
      </w:r>
      <w:r>
        <w:rPr>
          <w:rFonts w:ascii="Candara" w:hAnsi="Candara"/>
          <w:color w:val="211F1F"/>
          <w:sz w:val="16"/>
        </w:rPr>
        <w:t>la</w:t>
      </w:r>
      <w:r>
        <w:rPr>
          <w:rFonts w:ascii="Candara" w:hAnsi="Candara"/>
          <w:color w:val="211F1F"/>
          <w:spacing w:val="4"/>
          <w:sz w:val="16"/>
        </w:rPr>
        <w:t> </w:t>
      </w:r>
      <w:r>
        <w:rPr>
          <w:rFonts w:ascii="Candara" w:hAnsi="Candara"/>
          <w:color w:val="211F1F"/>
          <w:sz w:val="16"/>
        </w:rPr>
        <w:t>portada</w:t>
      </w:r>
      <w:r>
        <w:rPr>
          <w:rFonts w:ascii="Candara" w:hAnsi="Candara"/>
          <w:color w:val="211F1F"/>
          <w:spacing w:val="5"/>
          <w:sz w:val="16"/>
        </w:rPr>
        <w:t> </w:t>
      </w:r>
      <w:r>
        <w:rPr>
          <w:rFonts w:ascii="Candara" w:hAnsi="Candara"/>
          <w:color w:val="211F1F"/>
          <w:sz w:val="16"/>
        </w:rPr>
        <w:t>del</w:t>
      </w:r>
      <w:r>
        <w:rPr>
          <w:rFonts w:ascii="Candara" w:hAnsi="Candara"/>
          <w:color w:val="211F1F"/>
          <w:spacing w:val="4"/>
          <w:sz w:val="16"/>
        </w:rPr>
        <w:t> </w:t>
      </w:r>
      <w:r>
        <w:rPr>
          <w:rFonts w:ascii="Candara" w:hAnsi="Candara"/>
          <w:color w:val="211F1F"/>
          <w:sz w:val="16"/>
        </w:rPr>
        <w:t>Periódico</w:t>
      </w:r>
      <w:r>
        <w:rPr>
          <w:rFonts w:ascii="Candara" w:hAnsi="Candara"/>
          <w:color w:val="211F1F"/>
          <w:spacing w:val="5"/>
          <w:sz w:val="16"/>
        </w:rPr>
        <w:t> </w:t>
      </w:r>
      <w:r>
        <w:rPr>
          <w:rFonts w:ascii="Candara" w:hAnsi="Candara"/>
          <w:color w:val="211F1F"/>
          <w:sz w:val="16"/>
        </w:rPr>
        <w:t>como</w:t>
      </w:r>
      <w:r>
        <w:rPr>
          <w:rFonts w:ascii="Candara" w:hAnsi="Candara"/>
          <w:color w:val="211F1F"/>
          <w:spacing w:val="4"/>
          <w:sz w:val="16"/>
        </w:rPr>
        <w:t> </w:t>
      </w:r>
      <w:r>
        <w:rPr>
          <w:rFonts w:ascii="Candara" w:hAnsi="Candara"/>
          <w:color w:val="211F1F"/>
          <w:sz w:val="16"/>
        </w:rPr>
        <w:t>en</w:t>
      </w:r>
      <w:r>
        <w:rPr>
          <w:rFonts w:ascii="Candara" w:hAnsi="Candara"/>
          <w:color w:val="211F1F"/>
          <w:spacing w:val="4"/>
          <w:sz w:val="16"/>
        </w:rPr>
        <w:t> </w:t>
      </w:r>
      <w:r>
        <w:rPr>
          <w:rFonts w:ascii="Candara" w:hAnsi="Candara"/>
          <w:color w:val="211F1F"/>
          <w:sz w:val="16"/>
        </w:rPr>
        <w:t>los</w:t>
      </w:r>
      <w:r>
        <w:rPr>
          <w:rFonts w:ascii="Candara" w:hAnsi="Candara"/>
          <w:color w:val="211F1F"/>
          <w:spacing w:val="5"/>
          <w:sz w:val="16"/>
        </w:rPr>
        <w:t> </w:t>
      </w:r>
      <w:r>
        <w:rPr>
          <w:rFonts w:ascii="Candara" w:hAnsi="Candara"/>
          <w:color w:val="211F1F"/>
          <w:sz w:val="16"/>
        </w:rPr>
        <w:t>encabezados</w:t>
      </w:r>
      <w:r>
        <w:rPr>
          <w:rFonts w:ascii="Candara" w:hAnsi="Candara"/>
          <w:color w:val="211F1F"/>
          <w:spacing w:val="4"/>
          <w:sz w:val="16"/>
        </w:rPr>
        <w:t> </w:t>
      </w:r>
      <w:r>
        <w:rPr>
          <w:rFonts w:ascii="Candara" w:hAnsi="Candara"/>
          <w:color w:val="211F1F"/>
          <w:sz w:val="16"/>
        </w:rPr>
        <w:t>de</w:t>
      </w:r>
      <w:r>
        <w:rPr>
          <w:rFonts w:ascii="Candara" w:hAnsi="Candara"/>
          <w:color w:val="211F1F"/>
          <w:spacing w:val="4"/>
          <w:sz w:val="16"/>
        </w:rPr>
        <w:t> </w:t>
      </w:r>
      <w:r>
        <w:rPr>
          <w:rFonts w:ascii="Candara" w:hAnsi="Candara"/>
          <w:color w:val="211F1F"/>
          <w:sz w:val="16"/>
        </w:rPr>
        <w:t>cada</w:t>
      </w:r>
      <w:r>
        <w:rPr>
          <w:rFonts w:ascii="Candara" w:hAnsi="Candara"/>
          <w:color w:val="211F1F"/>
          <w:spacing w:val="5"/>
          <w:sz w:val="16"/>
        </w:rPr>
        <w:t> </w:t>
      </w:r>
      <w:r>
        <w:rPr>
          <w:rFonts w:ascii="Candara" w:hAnsi="Candara"/>
          <w:color w:val="211F1F"/>
          <w:sz w:val="16"/>
        </w:rPr>
        <w:t>página.</w:t>
      </w:r>
    </w:p>
    <w:p>
      <w:pPr>
        <w:pStyle w:val="BodyText"/>
        <w:spacing w:before="6"/>
        <w:rPr>
          <w:rFonts w:ascii="Candara"/>
          <w:sz w:val="15"/>
        </w:rPr>
      </w:pPr>
    </w:p>
    <w:p>
      <w:pPr>
        <w:spacing w:before="1"/>
        <w:ind w:left="758" w:right="0" w:firstLine="0"/>
        <w:jc w:val="left"/>
        <w:rPr>
          <w:rFonts w:ascii="Candara" w:hAnsi="Candara"/>
          <w:sz w:val="16"/>
        </w:rPr>
      </w:pPr>
      <w:r>
        <w:rPr>
          <w:rFonts w:ascii="Candara" w:hAnsi="Candara"/>
          <w:color w:val="211F1F"/>
          <w:sz w:val="16"/>
        </w:rPr>
        <w:t>Este medio informativo aparece ordinariamente los días Lunes, Miércoles, Viernes y extraordinariamente cuando así se requiera.</w:t>
      </w:r>
    </w:p>
    <w:p>
      <w:pPr>
        <w:pStyle w:val="BodyText"/>
        <w:spacing w:before="5"/>
        <w:rPr>
          <w:rFonts w:ascii="Candara"/>
          <w:sz w:val="15"/>
        </w:rPr>
      </w:pPr>
    </w:p>
    <w:p>
      <w:pPr>
        <w:spacing w:line="259" w:lineRule="auto" w:before="0"/>
        <w:ind w:left="758" w:right="265" w:firstLine="0"/>
        <w:jc w:val="left"/>
        <w:rPr>
          <w:rFonts w:ascii="Candara" w:hAnsi="Candara"/>
          <w:sz w:val="14"/>
        </w:rPr>
      </w:pPr>
      <w:r>
        <w:rPr>
          <w:rFonts w:ascii="Candara" w:hAnsi="Candara"/>
          <w:color w:val="211F1F"/>
          <w:sz w:val="14"/>
        </w:rPr>
        <w:t>Con</w:t>
      </w:r>
      <w:r>
        <w:rPr>
          <w:rFonts w:ascii="Candara" w:hAnsi="Candara"/>
          <w:color w:val="211F1F"/>
          <w:spacing w:val="-19"/>
          <w:sz w:val="14"/>
        </w:rPr>
        <w:t> </w:t>
      </w:r>
      <w:r>
        <w:rPr>
          <w:rFonts w:ascii="Candara" w:hAnsi="Candara"/>
          <w:color w:val="211F1F"/>
          <w:sz w:val="14"/>
        </w:rPr>
        <w:t>el</w:t>
      </w:r>
      <w:r>
        <w:rPr>
          <w:rFonts w:ascii="Candara" w:hAnsi="Candara"/>
          <w:color w:val="211F1F"/>
          <w:spacing w:val="-18"/>
          <w:sz w:val="14"/>
        </w:rPr>
        <w:t> </w:t>
      </w:r>
      <w:r>
        <w:rPr>
          <w:rFonts w:ascii="Candara" w:hAnsi="Candara"/>
          <w:color w:val="211F1F"/>
          <w:spacing w:val="2"/>
          <w:sz w:val="14"/>
        </w:rPr>
        <w:t>fin</w:t>
      </w:r>
      <w:r>
        <w:rPr>
          <w:rFonts w:ascii="Candara" w:hAnsi="Candara"/>
          <w:color w:val="211F1F"/>
          <w:spacing w:val="-18"/>
          <w:sz w:val="14"/>
        </w:rPr>
        <w:t> </w:t>
      </w:r>
      <w:r>
        <w:rPr>
          <w:rFonts w:ascii="Candara" w:hAnsi="Candara"/>
          <w:color w:val="211F1F"/>
          <w:sz w:val="14"/>
        </w:rPr>
        <w:t>de</w:t>
      </w:r>
      <w:r>
        <w:rPr>
          <w:rFonts w:ascii="Candara" w:hAnsi="Candara"/>
          <w:color w:val="211F1F"/>
          <w:spacing w:val="-19"/>
          <w:sz w:val="14"/>
        </w:rPr>
        <w:t> </w:t>
      </w:r>
      <w:r>
        <w:rPr>
          <w:rFonts w:ascii="Candara" w:hAnsi="Candara"/>
          <w:color w:val="211F1F"/>
          <w:sz w:val="14"/>
        </w:rPr>
        <w:t>otorgarle</w:t>
      </w:r>
      <w:r>
        <w:rPr>
          <w:rFonts w:ascii="Candara" w:hAnsi="Candara"/>
          <w:color w:val="211F1F"/>
          <w:spacing w:val="-18"/>
          <w:sz w:val="14"/>
        </w:rPr>
        <w:t> </w:t>
      </w:r>
      <w:r>
        <w:rPr>
          <w:rFonts w:ascii="Candara" w:hAnsi="Candara"/>
          <w:color w:val="211F1F"/>
          <w:sz w:val="14"/>
        </w:rPr>
        <w:t>un</w:t>
      </w:r>
      <w:r>
        <w:rPr>
          <w:rFonts w:ascii="Candara" w:hAnsi="Candara"/>
          <w:color w:val="211F1F"/>
          <w:spacing w:val="-18"/>
          <w:sz w:val="14"/>
        </w:rPr>
        <w:t> </w:t>
      </w:r>
      <w:r>
        <w:rPr>
          <w:rFonts w:ascii="Candara" w:hAnsi="Candara"/>
          <w:color w:val="211F1F"/>
          <w:sz w:val="14"/>
        </w:rPr>
        <w:t>mejor</w:t>
      </w:r>
      <w:r>
        <w:rPr>
          <w:rFonts w:ascii="Candara" w:hAnsi="Candara"/>
          <w:color w:val="211F1F"/>
          <w:spacing w:val="-19"/>
          <w:sz w:val="14"/>
        </w:rPr>
        <w:t> </w:t>
      </w:r>
      <w:r>
        <w:rPr>
          <w:rFonts w:ascii="Candara" w:hAnsi="Candara"/>
          <w:color w:val="211F1F"/>
          <w:sz w:val="14"/>
        </w:rPr>
        <w:t>servicio,</w:t>
      </w:r>
      <w:r>
        <w:rPr>
          <w:rFonts w:ascii="Candara" w:hAnsi="Candara"/>
          <w:color w:val="211F1F"/>
          <w:spacing w:val="-18"/>
          <w:sz w:val="14"/>
        </w:rPr>
        <w:t> </w:t>
      </w:r>
      <w:r>
        <w:rPr>
          <w:rFonts w:ascii="Candara" w:hAnsi="Candara"/>
          <w:color w:val="211F1F"/>
          <w:sz w:val="14"/>
        </w:rPr>
        <w:t>sugerimos</w:t>
      </w:r>
      <w:r>
        <w:rPr>
          <w:rFonts w:ascii="Candara" w:hAnsi="Candara"/>
          <w:color w:val="211F1F"/>
          <w:spacing w:val="-18"/>
          <w:sz w:val="14"/>
        </w:rPr>
        <w:t> </w:t>
      </w:r>
      <w:r>
        <w:rPr>
          <w:rFonts w:ascii="Candara" w:hAnsi="Candara"/>
          <w:color w:val="211F1F"/>
          <w:sz w:val="14"/>
        </w:rPr>
        <w:t>revisar</w:t>
      </w:r>
      <w:r>
        <w:rPr>
          <w:rFonts w:ascii="Candara" w:hAnsi="Candara"/>
          <w:color w:val="211F1F"/>
          <w:spacing w:val="-19"/>
          <w:sz w:val="14"/>
        </w:rPr>
        <w:t> </w:t>
      </w:r>
      <w:r>
        <w:rPr>
          <w:rFonts w:ascii="Candara" w:hAnsi="Candara"/>
          <w:color w:val="211F1F"/>
          <w:sz w:val="14"/>
        </w:rPr>
        <w:t>sus</w:t>
      </w:r>
      <w:r>
        <w:rPr>
          <w:rFonts w:ascii="Candara" w:hAnsi="Candara"/>
          <w:color w:val="211F1F"/>
          <w:spacing w:val="-18"/>
          <w:sz w:val="14"/>
        </w:rPr>
        <w:t> </w:t>
      </w:r>
      <w:r>
        <w:rPr>
          <w:rFonts w:ascii="Candara" w:hAnsi="Candara"/>
          <w:color w:val="211F1F"/>
          <w:sz w:val="14"/>
        </w:rPr>
        <w:t>publicaciones</w:t>
      </w:r>
      <w:r>
        <w:rPr>
          <w:rFonts w:ascii="Candara" w:hAnsi="Candara"/>
          <w:color w:val="211F1F"/>
          <w:spacing w:val="-18"/>
          <w:sz w:val="14"/>
        </w:rPr>
        <w:t> </w:t>
      </w:r>
      <w:r>
        <w:rPr>
          <w:rFonts w:ascii="Candara" w:hAnsi="Candara"/>
          <w:color w:val="211F1F"/>
          <w:sz w:val="14"/>
        </w:rPr>
        <w:t>el</w:t>
      </w:r>
      <w:r>
        <w:rPr>
          <w:rFonts w:ascii="Candara" w:hAnsi="Candara"/>
          <w:color w:val="211F1F"/>
          <w:spacing w:val="-19"/>
          <w:sz w:val="14"/>
        </w:rPr>
        <w:t> </w:t>
      </w:r>
      <w:r>
        <w:rPr>
          <w:rFonts w:ascii="Candara" w:hAnsi="Candara"/>
          <w:color w:val="211F1F"/>
          <w:sz w:val="14"/>
        </w:rPr>
        <w:t>día</w:t>
      </w:r>
      <w:r>
        <w:rPr>
          <w:rFonts w:ascii="Candara" w:hAnsi="Candara"/>
          <w:color w:val="211F1F"/>
          <w:spacing w:val="-18"/>
          <w:sz w:val="14"/>
        </w:rPr>
        <w:t> </w:t>
      </w:r>
      <w:r>
        <w:rPr>
          <w:rFonts w:ascii="Candara" w:hAnsi="Candara"/>
          <w:color w:val="211F1F"/>
          <w:sz w:val="14"/>
        </w:rPr>
        <w:t>que</w:t>
      </w:r>
      <w:r>
        <w:rPr>
          <w:rFonts w:ascii="Candara" w:hAnsi="Candara"/>
          <w:color w:val="211F1F"/>
          <w:spacing w:val="-18"/>
          <w:sz w:val="14"/>
        </w:rPr>
        <w:t> </w:t>
      </w:r>
      <w:r>
        <w:rPr>
          <w:rFonts w:ascii="Candara" w:hAnsi="Candara"/>
          <w:color w:val="211F1F"/>
          <w:sz w:val="14"/>
        </w:rPr>
        <w:t>corresponda</w:t>
      </w:r>
      <w:r>
        <w:rPr>
          <w:rFonts w:ascii="Candara" w:hAnsi="Candara"/>
          <w:color w:val="211F1F"/>
          <w:spacing w:val="-19"/>
          <w:sz w:val="14"/>
        </w:rPr>
        <w:t> </w:t>
      </w:r>
      <w:r>
        <w:rPr>
          <w:rFonts w:ascii="Candara" w:hAnsi="Candara"/>
          <w:color w:val="211F1F"/>
          <w:sz w:val="14"/>
        </w:rPr>
        <w:t>a</w:t>
      </w:r>
      <w:r>
        <w:rPr>
          <w:rFonts w:ascii="Candara" w:hAnsi="Candara"/>
          <w:color w:val="211F1F"/>
          <w:spacing w:val="-18"/>
          <w:sz w:val="14"/>
        </w:rPr>
        <w:t> </w:t>
      </w:r>
      <w:r>
        <w:rPr>
          <w:rFonts w:ascii="Candara" w:hAnsi="Candara"/>
          <w:color w:val="211F1F"/>
          <w:sz w:val="14"/>
        </w:rPr>
        <w:t>cada</w:t>
      </w:r>
      <w:r>
        <w:rPr>
          <w:rFonts w:ascii="Candara" w:hAnsi="Candara"/>
          <w:color w:val="211F1F"/>
          <w:spacing w:val="-18"/>
          <w:sz w:val="14"/>
        </w:rPr>
        <w:t> </w:t>
      </w:r>
      <w:r>
        <w:rPr>
          <w:rFonts w:ascii="Candara" w:hAnsi="Candara"/>
          <w:color w:val="211F1F"/>
          <w:sz w:val="14"/>
        </w:rPr>
        <w:t>una</w:t>
      </w:r>
      <w:r>
        <w:rPr>
          <w:rFonts w:ascii="Candara" w:hAnsi="Candara"/>
          <w:color w:val="211F1F"/>
          <w:spacing w:val="-19"/>
          <w:sz w:val="14"/>
        </w:rPr>
        <w:t> </w:t>
      </w:r>
      <w:r>
        <w:rPr>
          <w:rFonts w:ascii="Candara" w:hAnsi="Candara"/>
          <w:color w:val="211F1F"/>
          <w:sz w:val="14"/>
        </w:rPr>
        <w:t>de</w:t>
      </w:r>
      <w:r>
        <w:rPr>
          <w:rFonts w:ascii="Candara" w:hAnsi="Candara"/>
          <w:color w:val="211F1F"/>
          <w:spacing w:val="-18"/>
          <w:sz w:val="14"/>
        </w:rPr>
        <w:t> </w:t>
      </w:r>
      <w:r>
        <w:rPr>
          <w:rFonts w:ascii="Candara" w:hAnsi="Candara"/>
          <w:color w:val="211F1F"/>
          <w:sz w:val="14"/>
        </w:rPr>
        <w:t>ellas</w:t>
      </w:r>
      <w:r>
        <w:rPr>
          <w:rFonts w:ascii="Candara" w:hAnsi="Candara"/>
          <w:color w:val="211F1F"/>
          <w:spacing w:val="-18"/>
          <w:sz w:val="14"/>
        </w:rPr>
        <w:t> </w:t>
      </w:r>
      <w:r>
        <w:rPr>
          <w:rFonts w:ascii="Candara" w:hAnsi="Candara"/>
          <w:color w:val="211F1F"/>
          <w:sz w:val="14"/>
        </w:rPr>
        <w:t>y</w:t>
      </w:r>
      <w:r>
        <w:rPr>
          <w:rFonts w:ascii="Candara" w:hAnsi="Candara"/>
          <w:color w:val="211F1F"/>
          <w:spacing w:val="-19"/>
          <w:sz w:val="14"/>
        </w:rPr>
        <w:t> </w:t>
      </w:r>
      <w:r>
        <w:rPr>
          <w:rFonts w:ascii="Candara" w:hAnsi="Candara"/>
          <w:color w:val="211F1F"/>
          <w:sz w:val="14"/>
        </w:rPr>
        <w:t>de</w:t>
      </w:r>
      <w:r>
        <w:rPr>
          <w:rFonts w:ascii="Candara" w:hAnsi="Candara"/>
          <w:color w:val="211F1F"/>
          <w:spacing w:val="-18"/>
          <w:sz w:val="14"/>
        </w:rPr>
        <w:t> </w:t>
      </w:r>
      <w:r>
        <w:rPr>
          <w:rFonts w:ascii="Candara" w:hAnsi="Candara"/>
          <w:color w:val="211F1F"/>
          <w:sz w:val="14"/>
        </w:rPr>
        <w:t>ser</w:t>
      </w:r>
      <w:r>
        <w:rPr>
          <w:rFonts w:ascii="Candara" w:hAnsi="Candara"/>
          <w:color w:val="211F1F"/>
          <w:spacing w:val="-18"/>
          <w:sz w:val="14"/>
        </w:rPr>
        <w:t> </w:t>
      </w:r>
      <w:r>
        <w:rPr>
          <w:rFonts w:ascii="Candara" w:hAnsi="Candara"/>
          <w:color w:val="211F1F"/>
          <w:sz w:val="14"/>
        </w:rPr>
        <w:t>necesaria</w:t>
      </w:r>
      <w:r>
        <w:rPr>
          <w:rFonts w:ascii="Candara" w:hAnsi="Candara"/>
          <w:color w:val="211F1F"/>
          <w:spacing w:val="-19"/>
          <w:sz w:val="14"/>
        </w:rPr>
        <w:t> </w:t>
      </w:r>
      <w:r>
        <w:rPr>
          <w:rFonts w:ascii="Candara" w:hAnsi="Candara"/>
          <w:color w:val="211F1F"/>
          <w:sz w:val="14"/>
        </w:rPr>
        <w:t>alguna</w:t>
      </w:r>
      <w:r>
        <w:rPr>
          <w:rFonts w:ascii="Candara" w:hAnsi="Candara"/>
          <w:color w:val="211F1F"/>
          <w:spacing w:val="-18"/>
          <w:sz w:val="14"/>
        </w:rPr>
        <w:t> </w:t>
      </w:r>
      <w:r>
        <w:rPr>
          <w:rFonts w:ascii="Candara" w:hAnsi="Candara"/>
          <w:color w:val="211F1F"/>
          <w:sz w:val="14"/>
        </w:rPr>
        <w:t>corrección, solicitarla</w:t>
      </w:r>
      <w:r>
        <w:rPr>
          <w:rFonts w:ascii="Candara" w:hAnsi="Candara"/>
          <w:color w:val="211F1F"/>
          <w:spacing w:val="-12"/>
          <w:sz w:val="14"/>
        </w:rPr>
        <w:t> </w:t>
      </w:r>
      <w:r>
        <w:rPr>
          <w:rFonts w:ascii="Candara" w:hAnsi="Candara"/>
          <w:color w:val="211F1F"/>
          <w:sz w:val="14"/>
        </w:rPr>
        <w:t>el</w:t>
      </w:r>
      <w:r>
        <w:rPr>
          <w:rFonts w:ascii="Candara" w:hAnsi="Candara"/>
          <w:color w:val="211F1F"/>
          <w:spacing w:val="-11"/>
          <w:sz w:val="14"/>
        </w:rPr>
        <w:t> </w:t>
      </w:r>
      <w:r>
        <w:rPr>
          <w:rFonts w:ascii="Candara" w:hAnsi="Candara"/>
          <w:color w:val="211F1F"/>
          <w:sz w:val="14"/>
        </w:rPr>
        <w:t>mismo</w:t>
      </w:r>
      <w:r>
        <w:rPr>
          <w:rFonts w:ascii="Candara" w:hAnsi="Candara"/>
          <w:color w:val="211F1F"/>
          <w:spacing w:val="-12"/>
          <w:sz w:val="14"/>
        </w:rPr>
        <w:t> </w:t>
      </w:r>
      <w:r>
        <w:rPr>
          <w:rFonts w:ascii="Candara" w:hAnsi="Candara"/>
          <w:color w:val="211F1F"/>
          <w:sz w:val="14"/>
        </w:rPr>
        <w:t>día</w:t>
      </w:r>
      <w:r>
        <w:rPr>
          <w:rFonts w:ascii="Candara" w:hAnsi="Candara"/>
          <w:color w:val="211F1F"/>
          <w:spacing w:val="-11"/>
          <w:sz w:val="14"/>
        </w:rPr>
        <w:t> </w:t>
      </w:r>
      <w:r>
        <w:rPr>
          <w:rFonts w:ascii="Candara" w:hAnsi="Candara"/>
          <w:color w:val="211F1F"/>
          <w:sz w:val="14"/>
        </w:rPr>
        <w:t>de</w:t>
      </w:r>
      <w:r>
        <w:rPr>
          <w:rFonts w:ascii="Candara" w:hAnsi="Candara"/>
          <w:color w:val="211F1F"/>
          <w:spacing w:val="-12"/>
          <w:sz w:val="14"/>
        </w:rPr>
        <w:t> </w:t>
      </w:r>
      <w:r>
        <w:rPr>
          <w:rFonts w:ascii="Candara" w:hAnsi="Candara"/>
          <w:color w:val="211F1F"/>
          <w:spacing w:val="-2"/>
          <w:sz w:val="14"/>
        </w:rPr>
        <w:t>publicación.</w:t>
      </w:r>
    </w:p>
    <w:p>
      <w:pPr>
        <w:spacing w:after="0" w:line="259" w:lineRule="auto"/>
        <w:jc w:val="left"/>
        <w:rPr>
          <w:rFonts w:ascii="Candara" w:hAnsi="Candara"/>
          <w:sz w:val="14"/>
        </w:rPr>
        <w:sectPr>
          <w:pgSz w:w="12240" w:h="15840"/>
          <w:pgMar w:top="680" w:bottom="280" w:left="1080" w:right="860"/>
        </w:sectPr>
      </w:pPr>
    </w:p>
    <w:p>
      <w:pPr>
        <w:pStyle w:val="BodyText"/>
        <w:rPr>
          <w:rFonts w:ascii="Candara"/>
          <w:sz w:val="20"/>
        </w:rPr>
      </w:pPr>
    </w:p>
    <w:p>
      <w:pPr>
        <w:pStyle w:val="BodyText"/>
        <w:rPr>
          <w:rFonts w:ascii="Candara"/>
          <w:sz w:val="20"/>
        </w:rPr>
      </w:pPr>
    </w:p>
    <w:p>
      <w:pPr>
        <w:pStyle w:val="BodyText"/>
        <w:rPr>
          <w:rFonts w:ascii="Candara"/>
          <w:sz w:val="20"/>
        </w:rPr>
      </w:pPr>
    </w:p>
    <w:p>
      <w:pPr>
        <w:pStyle w:val="BodyText"/>
        <w:spacing w:before="8"/>
        <w:rPr>
          <w:rFonts w:ascii="Candara"/>
          <w:sz w:val="22"/>
        </w:rPr>
      </w:pPr>
    </w:p>
    <w:p>
      <w:pPr>
        <w:pStyle w:val="Heading2"/>
        <w:ind w:left="322" w:right="329"/>
      </w:pPr>
      <w:bookmarkStart w:name="147 INT.pdf (p.3-75)" w:id="2"/>
      <w:bookmarkEnd w:id="2"/>
      <w:r>
        <w:rPr>
          <w:b w:val="0"/>
        </w:rPr>
      </w:r>
      <w:r>
        <w:rPr>
          <w:w w:val="105"/>
        </w:rPr>
        <w:t>C O N T E N I D O</w:t>
      </w:r>
    </w:p>
    <w:p>
      <w:pPr>
        <w:pStyle w:val="BodyText"/>
        <w:spacing w:before="9"/>
        <w:rPr>
          <w:b/>
          <w:sz w:val="16"/>
        </w:rPr>
      </w:pPr>
    </w:p>
    <w:p>
      <w:pPr>
        <w:spacing w:line="470" w:lineRule="auto" w:before="0"/>
        <w:ind w:left="1241" w:right="6293" w:firstLine="0"/>
        <w:jc w:val="left"/>
        <w:rPr>
          <w:b/>
          <w:sz w:val="17"/>
        </w:rPr>
      </w:pPr>
      <w:r>
        <w:rPr>
          <w:b/>
          <w:w w:val="105"/>
          <w:sz w:val="17"/>
        </w:rPr>
        <w:t>EXPOSICIÓN DE MOTIVOS TÍTULO PRIMERO</w:t>
      </w:r>
    </w:p>
    <w:p>
      <w:pPr>
        <w:spacing w:before="23"/>
        <w:ind w:left="1241" w:right="0" w:firstLine="0"/>
        <w:jc w:val="left"/>
        <w:rPr>
          <w:b/>
          <w:sz w:val="17"/>
        </w:rPr>
      </w:pPr>
      <w:r>
        <w:rPr>
          <w:b/>
          <w:w w:val="105"/>
          <w:sz w:val="17"/>
        </w:rPr>
        <w:t>DE LAS ASIGNACIONES DEL PRESUPUESTO DE EGRESOS DEL MUNICIPIO</w:t>
      </w:r>
    </w:p>
    <w:p>
      <w:pPr>
        <w:pStyle w:val="BodyText"/>
        <w:spacing w:before="10"/>
        <w:rPr>
          <w:b/>
        </w:rPr>
      </w:pPr>
    </w:p>
    <w:p>
      <w:pPr>
        <w:spacing w:before="0"/>
        <w:ind w:left="1980" w:right="0" w:firstLine="0"/>
        <w:jc w:val="left"/>
        <w:rPr>
          <w:b/>
          <w:sz w:val="17"/>
        </w:rPr>
      </w:pPr>
      <w:r>
        <w:rPr>
          <w:b/>
          <w:w w:val="105"/>
          <w:sz w:val="17"/>
        </w:rPr>
        <w:t>CAPÍTULO I</w:t>
      </w:r>
    </w:p>
    <w:p>
      <w:pPr>
        <w:pStyle w:val="BodyText"/>
        <w:spacing w:before="11"/>
        <w:ind w:left="2494"/>
      </w:pPr>
      <w:r>
        <w:rPr>
          <w:w w:val="105"/>
        </w:rPr>
        <w:t>Disposiciones generales</w:t>
      </w:r>
    </w:p>
    <w:p>
      <w:pPr>
        <w:pStyle w:val="BodyText"/>
        <w:spacing w:before="1"/>
        <w:rPr>
          <w:sz w:val="19"/>
        </w:rPr>
      </w:pPr>
    </w:p>
    <w:p>
      <w:pPr>
        <w:pStyle w:val="Heading2"/>
        <w:ind w:left="1980"/>
        <w:jc w:val="left"/>
      </w:pPr>
      <w:r>
        <w:rPr>
          <w:w w:val="105"/>
        </w:rPr>
        <w:t>CAPÍTULO II</w:t>
      </w:r>
    </w:p>
    <w:p>
      <w:pPr>
        <w:pStyle w:val="BodyText"/>
        <w:spacing w:before="11"/>
        <w:ind w:left="2494"/>
      </w:pPr>
      <w:r>
        <w:rPr>
          <w:w w:val="105"/>
        </w:rPr>
        <w:t>De las Erogaciones</w:t>
      </w:r>
    </w:p>
    <w:p>
      <w:pPr>
        <w:pStyle w:val="BodyText"/>
        <w:spacing w:before="7"/>
        <w:rPr>
          <w:sz w:val="21"/>
        </w:rPr>
      </w:pPr>
    </w:p>
    <w:p>
      <w:pPr>
        <w:pStyle w:val="Heading2"/>
        <w:ind w:left="1980"/>
        <w:jc w:val="left"/>
      </w:pPr>
      <w:r>
        <w:rPr>
          <w:w w:val="105"/>
        </w:rPr>
        <w:t>CAPÍTULO III</w:t>
      </w:r>
    </w:p>
    <w:p>
      <w:pPr>
        <w:pStyle w:val="BodyText"/>
        <w:spacing w:before="9"/>
        <w:ind w:left="2494"/>
      </w:pPr>
      <w:r>
        <w:rPr>
          <w:w w:val="105"/>
        </w:rPr>
        <w:t>De los Servicios Personales</w:t>
      </w:r>
    </w:p>
    <w:p>
      <w:pPr>
        <w:pStyle w:val="BodyText"/>
        <w:spacing w:before="6"/>
        <w:rPr>
          <w:sz w:val="20"/>
        </w:rPr>
      </w:pPr>
    </w:p>
    <w:p>
      <w:pPr>
        <w:pStyle w:val="Heading2"/>
        <w:ind w:left="1980"/>
        <w:jc w:val="left"/>
      </w:pPr>
      <w:r>
        <w:rPr>
          <w:w w:val="105"/>
        </w:rPr>
        <w:t>CAPÍTULO IV</w:t>
      </w:r>
    </w:p>
    <w:p>
      <w:pPr>
        <w:pStyle w:val="BodyText"/>
        <w:spacing w:before="11"/>
        <w:ind w:left="2460"/>
      </w:pPr>
      <w:r>
        <w:rPr>
          <w:w w:val="105"/>
        </w:rPr>
        <w:t>De la Deuda Pública</w:t>
      </w:r>
    </w:p>
    <w:p>
      <w:pPr>
        <w:pStyle w:val="BodyText"/>
        <w:spacing w:before="8"/>
      </w:pPr>
    </w:p>
    <w:p>
      <w:pPr>
        <w:pStyle w:val="Heading2"/>
        <w:ind w:left="1241"/>
        <w:jc w:val="left"/>
      </w:pPr>
      <w:r>
        <w:rPr>
          <w:w w:val="105"/>
        </w:rPr>
        <w:t>TÍTULO SEGUNDO</w:t>
      </w:r>
    </w:p>
    <w:p>
      <w:pPr>
        <w:spacing w:line="400" w:lineRule="atLeast" w:before="5"/>
        <w:ind w:left="1980" w:right="6293" w:hanging="740"/>
        <w:jc w:val="left"/>
        <w:rPr>
          <w:b/>
          <w:sz w:val="17"/>
        </w:rPr>
      </w:pPr>
      <w:r>
        <w:rPr>
          <w:b/>
          <w:w w:val="105"/>
          <w:sz w:val="17"/>
        </w:rPr>
        <w:t>DE LOS RECURSOS FEDERALES CAPÍTULO ÚNICO</w:t>
      </w:r>
    </w:p>
    <w:p>
      <w:pPr>
        <w:pStyle w:val="BodyText"/>
        <w:spacing w:before="19"/>
        <w:ind w:left="2494"/>
      </w:pPr>
      <w:r>
        <w:rPr>
          <w:w w:val="105"/>
        </w:rPr>
        <w:t>De los recursos federales transferidos al Municipio</w:t>
      </w:r>
    </w:p>
    <w:p>
      <w:pPr>
        <w:pStyle w:val="BodyText"/>
        <w:spacing w:before="5"/>
        <w:rPr>
          <w:sz w:val="26"/>
        </w:rPr>
      </w:pPr>
    </w:p>
    <w:p>
      <w:pPr>
        <w:pStyle w:val="Heading2"/>
        <w:ind w:left="1241"/>
        <w:jc w:val="left"/>
      </w:pPr>
      <w:r>
        <w:rPr>
          <w:w w:val="105"/>
        </w:rPr>
        <w:t>TÍTULO TERCERO</w:t>
      </w:r>
    </w:p>
    <w:p>
      <w:pPr>
        <w:spacing w:line="406" w:lineRule="exact" w:before="40"/>
        <w:ind w:left="1980" w:right="1550" w:hanging="689"/>
        <w:jc w:val="left"/>
        <w:rPr>
          <w:b/>
          <w:sz w:val="17"/>
        </w:rPr>
      </w:pPr>
      <w:r>
        <w:rPr>
          <w:b/>
          <w:w w:val="105"/>
          <w:sz w:val="17"/>
        </w:rPr>
        <w:t>DE</w:t>
      </w:r>
      <w:r>
        <w:rPr>
          <w:b/>
          <w:spacing w:val="-16"/>
          <w:w w:val="105"/>
          <w:sz w:val="17"/>
        </w:rPr>
        <w:t> </w:t>
      </w:r>
      <w:r>
        <w:rPr>
          <w:b/>
          <w:spacing w:val="2"/>
          <w:w w:val="105"/>
          <w:sz w:val="17"/>
        </w:rPr>
        <w:t>LA</w:t>
      </w:r>
      <w:r>
        <w:rPr>
          <w:b/>
          <w:spacing w:val="-20"/>
          <w:w w:val="105"/>
          <w:sz w:val="17"/>
        </w:rPr>
        <w:t> </w:t>
      </w:r>
      <w:r>
        <w:rPr>
          <w:b/>
          <w:w w:val="105"/>
          <w:sz w:val="17"/>
        </w:rPr>
        <w:t>DISCIPLINA</w:t>
      </w:r>
      <w:r>
        <w:rPr>
          <w:b/>
          <w:spacing w:val="-19"/>
          <w:w w:val="105"/>
          <w:sz w:val="17"/>
        </w:rPr>
        <w:t> </w:t>
      </w:r>
      <w:r>
        <w:rPr>
          <w:b/>
          <w:w w:val="105"/>
          <w:sz w:val="17"/>
        </w:rPr>
        <w:t>PRESUPUESTARIA</w:t>
      </w:r>
      <w:r>
        <w:rPr>
          <w:b/>
          <w:spacing w:val="-19"/>
          <w:w w:val="105"/>
          <w:sz w:val="17"/>
        </w:rPr>
        <w:t> </w:t>
      </w:r>
      <w:r>
        <w:rPr>
          <w:b/>
          <w:w w:val="105"/>
          <w:sz w:val="17"/>
        </w:rPr>
        <w:t>EN</w:t>
      </w:r>
      <w:r>
        <w:rPr>
          <w:b/>
          <w:spacing w:val="-16"/>
          <w:w w:val="105"/>
          <w:sz w:val="17"/>
        </w:rPr>
        <w:t> </w:t>
      </w:r>
      <w:r>
        <w:rPr>
          <w:b/>
          <w:w w:val="105"/>
          <w:sz w:val="17"/>
        </w:rPr>
        <w:t>EL</w:t>
      </w:r>
      <w:r>
        <w:rPr>
          <w:b/>
          <w:spacing w:val="-15"/>
          <w:w w:val="105"/>
          <w:sz w:val="17"/>
        </w:rPr>
        <w:t> </w:t>
      </w:r>
      <w:r>
        <w:rPr>
          <w:b/>
          <w:w w:val="105"/>
          <w:sz w:val="17"/>
        </w:rPr>
        <w:t>EJERCICIO</w:t>
      </w:r>
      <w:r>
        <w:rPr>
          <w:b/>
          <w:spacing w:val="-15"/>
          <w:w w:val="105"/>
          <w:sz w:val="17"/>
        </w:rPr>
        <w:t> </w:t>
      </w:r>
      <w:r>
        <w:rPr>
          <w:b/>
          <w:w w:val="105"/>
          <w:sz w:val="17"/>
        </w:rPr>
        <w:t>DEL</w:t>
      </w:r>
      <w:r>
        <w:rPr>
          <w:b/>
          <w:spacing w:val="-17"/>
          <w:w w:val="105"/>
          <w:sz w:val="17"/>
        </w:rPr>
        <w:t> </w:t>
      </w:r>
      <w:r>
        <w:rPr>
          <w:b/>
          <w:w w:val="105"/>
          <w:sz w:val="17"/>
        </w:rPr>
        <w:t>GASTO</w:t>
      </w:r>
      <w:r>
        <w:rPr>
          <w:b/>
          <w:spacing w:val="-14"/>
          <w:w w:val="105"/>
          <w:sz w:val="17"/>
        </w:rPr>
        <w:t> </w:t>
      </w:r>
      <w:r>
        <w:rPr>
          <w:b/>
          <w:w w:val="105"/>
          <w:sz w:val="17"/>
        </w:rPr>
        <w:t>PÚBLICO CAPÍTULO I</w:t>
      </w:r>
    </w:p>
    <w:p>
      <w:pPr>
        <w:pStyle w:val="BodyText"/>
        <w:spacing w:line="161" w:lineRule="exact"/>
        <w:ind w:left="2494"/>
      </w:pPr>
      <w:r>
        <w:rPr>
          <w:w w:val="105"/>
        </w:rPr>
        <w:t>Disposiciones generales</w:t>
      </w:r>
    </w:p>
    <w:p>
      <w:pPr>
        <w:pStyle w:val="BodyText"/>
        <w:spacing w:before="7"/>
      </w:pPr>
    </w:p>
    <w:p>
      <w:pPr>
        <w:pStyle w:val="Heading2"/>
        <w:ind w:left="1980"/>
        <w:jc w:val="left"/>
      </w:pPr>
      <w:r>
        <w:rPr>
          <w:w w:val="105"/>
        </w:rPr>
        <w:t>CAPÍTULO II</w:t>
      </w:r>
    </w:p>
    <w:p>
      <w:pPr>
        <w:pStyle w:val="BodyText"/>
        <w:spacing w:line="244" w:lineRule="auto" w:before="11"/>
        <w:ind w:left="2494" w:right="768"/>
      </w:pPr>
      <w:r>
        <w:rPr>
          <w:w w:val="105"/>
        </w:rPr>
        <w:t>De</w:t>
      </w:r>
      <w:r>
        <w:rPr>
          <w:spacing w:val="-14"/>
          <w:w w:val="105"/>
        </w:rPr>
        <w:t> </w:t>
      </w:r>
      <w:r>
        <w:rPr>
          <w:w w:val="105"/>
        </w:rPr>
        <w:t>la</w:t>
      </w:r>
      <w:r>
        <w:rPr>
          <w:spacing w:val="-13"/>
          <w:w w:val="105"/>
        </w:rPr>
        <w:t> </w:t>
      </w:r>
      <w:r>
        <w:rPr>
          <w:w w:val="105"/>
        </w:rPr>
        <w:t>Racionalidad,</w:t>
      </w:r>
      <w:r>
        <w:rPr>
          <w:spacing w:val="-12"/>
          <w:w w:val="105"/>
        </w:rPr>
        <w:t> </w:t>
      </w:r>
      <w:r>
        <w:rPr>
          <w:w w:val="105"/>
        </w:rPr>
        <w:t>Eficiencia,</w:t>
      </w:r>
      <w:r>
        <w:rPr>
          <w:spacing w:val="-15"/>
          <w:w w:val="105"/>
        </w:rPr>
        <w:t> </w:t>
      </w:r>
      <w:r>
        <w:rPr>
          <w:w w:val="105"/>
        </w:rPr>
        <w:t>Eficacia,</w:t>
      </w:r>
      <w:r>
        <w:rPr>
          <w:spacing w:val="-12"/>
          <w:w w:val="105"/>
        </w:rPr>
        <w:t> </w:t>
      </w:r>
      <w:r>
        <w:rPr>
          <w:w w:val="105"/>
        </w:rPr>
        <w:t>Economía,</w:t>
      </w:r>
      <w:r>
        <w:rPr>
          <w:spacing w:val="-15"/>
          <w:w w:val="105"/>
        </w:rPr>
        <w:t> </w:t>
      </w:r>
      <w:r>
        <w:rPr>
          <w:w w:val="105"/>
        </w:rPr>
        <w:t>Transparencia</w:t>
      </w:r>
      <w:r>
        <w:rPr>
          <w:spacing w:val="-13"/>
          <w:w w:val="105"/>
        </w:rPr>
        <w:t> </w:t>
      </w:r>
      <w:r>
        <w:rPr>
          <w:w w:val="105"/>
        </w:rPr>
        <w:t>y</w:t>
      </w:r>
      <w:r>
        <w:rPr>
          <w:spacing w:val="-15"/>
          <w:w w:val="105"/>
        </w:rPr>
        <w:t> </w:t>
      </w:r>
      <w:r>
        <w:rPr>
          <w:w w:val="105"/>
        </w:rPr>
        <w:t>Honradez</w:t>
      </w:r>
      <w:r>
        <w:rPr>
          <w:spacing w:val="-14"/>
          <w:w w:val="105"/>
        </w:rPr>
        <w:t> </w:t>
      </w:r>
      <w:r>
        <w:rPr>
          <w:w w:val="105"/>
        </w:rPr>
        <w:t>en</w:t>
      </w:r>
      <w:r>
        <w:rPr>
          <w:spacing w:val="-12"/>
          <w:w w:val="105"/>
        </w:rPr>
        <w:t> </w:t>
      </w:r>
      <w:r>
        <w:rPr>
          <w:w w:val="105"/>
        </w:rPr>
        <w:t>el Ejercicio del</w:t>
      </w:r>
      <w:r>
        <w:rPr>
          <w:spacing w:val="-4"/>
          <w:w w:val="105"/>
        </w:rPr>
        <w:t> </w:t>
      </w:r>
      <w:r>
        <w:rPr>
          <w:w w:val="105"/>
        </w:rPr>
        <w:t>Gasto</w:t>
      </w:r>
    </w:p>
    <w:p>
      <w:pPr>
        <w:pStyle w:val="BodyText"/>
        <w:spacing w:before="6"/>
      </w:pPr>
    </w:p>
    <w:p>
      <w:pPr>
        <w:pStyle w:val="Heading2"/>
        <w:ind w:left="1980"/>
        <w:jc w:val="left"/>
      </w:pPr>
      <w:r>
        <w:rPr>
          <w:w w:val="105"/>
        </w:rPr>
        <w:t>CAPÍTULO III</w:t>
      </w:r>
    </w:p>
    <w:p>
      <w:pPr>
        <w:pStyle w:val="BodyText"/>
        <w:spacing w:before="9"/>
        <w:ind w:left="2494"/>
      </w:pPr>
      <w:r>
        <w:rPr>
          <w:w w:val="105"/>
        </w:rPr>
        <w:t>Sanciones</w:t>
      </w:r>
    </w:p>
    <w:p>
      <w:pPr>
        <w:pStyle w:val="BodyText"/>
        <w:spacing w:before="7"/>
      </w:pPr>
    </w:p>
    <w:p>
      <w:pPr>
        <w:pStyle w:val="Heading2"/>
        <w:ind w:left="1241"/>
        <w:jc w:val="left"/>
      </w:pPr>
      <w:r>
        <w:rPr>
          <w:w w:val="105"/>
        </w:rPr>
        <w:t>TÍTULO CUARTO</w:t>
      </w:r>
    </w:p>
    <w:p>
      <w:pPr>
        <w:spacing w:line="400" w:lineRule="atLeast" w:before="3"/>
        <w:ind w:left="1980" w:right="4487" w:hanging="689"/>
        <w:jc w:val="left"/>
        <w:rPr>
          <w:b/>
          <w:sz w:val="17"/>
        </w:rPr>
      </w:pPr>
      <w:r>
        <w:rPr>
          <w:b/>
          <w:w w:val="105"/>
          <w:sz w:val="17"/>
        </w:rPr>
        <w:t>DEL PRESUPUESTO BASADO EN RESULTADOS (PbR) CAPÍTULO I</w:t>
      </w:r>
    </w:p>
    <w:p>
      <w:pPr>
        <w:pStyle w:val="BodyText"/>
        <w:spacing w:before="14"/>
        <w:ind w:left="2494"/>
      </w:pPr>
      <w:r>
        <w:rPr>
          <w:w w:val="105"/>
        </w:rPr>
        <w:t>Disposiciones generales</w:t>
      </w:r>
    </w:p>
    <w:p>
      <w:pPr>
        <w:pStyle w:val="BodyText"/>
        <w:spacing w:before="4"/>
        <w:rPr>
          <w:sz w:val="20"/>
        </w:rPr>
      </w:pPr>
    </w:p>
    <w:p>
      <w:pPr>
        <w:pStyle w:val="Heading2"/>
        <w:spacing w:line="535" w:lineRule="auto"/>
        <w:ind w:left="1241" w:right="6540"/>
        <w:jc w:val="left"/>
      </w:pPr>
      <w:r>
        <w:rPr>
          <w:w w:val="105"/>
        </w:rPr>
        <w:t>T R A N S I T O R I O S ANEXOS</w:t>
      </w:r>
    </w:p>
    <w:p>
      <w:pPr>
        <w:spacing w:after="0" w:line="535" w:lineRule="auto"/>
        <w:jc w:val="left"/>
        <w:sectPr>
          <w:headerReference w:type="default" r:id="rId16"/>
          <w:headerReference w:type="even" r:id="rId17"/>
          <w:pgSz w:w="11910" w:h="16840"/>
          <w:pgMar w:header="1130" w:footer="0" w:top="1620" w:bottom="280" w:left="760" w:right="740"/>
          <w:pgNumType w:start="3"/>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4"/>
        </w:rPr>
      </w:pPr>
    </w:p>
    <w:p>
      <w:pPr>
        <w:spacing w:before="100"/>
        <w:ind w:left="324" w:right="326" w:firstLine="0"/>
        <w:jc w:val="center"/>
        <w:rPr>
          <w:b/>
          <w:sz w:val="17"/>
        </w:rPr>
      </w:pPr>
      <w:r>
        <w:rPr>
          <w:b/>
          <w:w w:val="105"/>
          <w:sz w:val="17"/>
        </w:rPr>
        <w:t>EXPOSICIÓN DE MOTIVOS</w:t>
      </w:r>
    </w:p>
    <w:p>
      <w:pPr>
        <w:pStyle w:val="BodyText"/>
        <w:rPr>
          <w:b/>
          <w:sz w:val="20"/>
        </w:rPr>
      </w:pPr>
    </w:p>
    <w:p>
      <w:pPr>
        <w:pStyle w:val="BodyText"/>
        <w:spacing w:before="3"/>
        <w:rPr>
          <w:b/>
          <w:sz w:val="28"/>
        </w:rPr>
      </w:pPr>
    </w:p>
    <w:p>
      <w:pPr>
        <w:pStyle w:val="BodyText"/>
        <w:ind w:left="180"/>
        <w:jc w:val="both"/>
      </w:pPr>
      <w:r>
        <w:rPr>
          <w:w w:val="105"/>
        </w:rPr>
        <w:t>Para el Ejercicio Fiscal 2020, el Municipio de Huehuetlán, S.L.P., actuará conforme a las siguientes políticas de Egresos:</w:t>
      </w:r>
    </w:p>
    <w:p>
      <w:pPr>
        <w:pStyle w:val="BodyText"/>
      </w:pPr>
    </w:p>
    <w:p>
      <w:pPr>
        <w:pStyle w:val="BodyText"/>
        <w:spacing w:line="280" w:lineRule="auto" w:before="1"/>
        <w:ind w:left="180" w:right="181"/>
        <w:jc w:val="both"/>
      </w:pPr>
      <w:r>
        <w:rPr>
          <w:w w:val="105"/>
        </w:rPr>
        <w:t>POLITICA FINANCIERA: La Constitución Política del Estado de San Luis Potosí, prevé que toda contribución se destinará al gasto público y estará prevista en la Ley correspondiente. Toda erogación deberá de sujetarse al Presupuesto de Egresos y demás disposiciones aplicables.</w:t>
      </w:r>
    </w:p>
    <w:p>
      <w:pPr>
        <w:pStyle w:val="BodyText"/>
        <w:spacing w:line="266" w:lineRule="auto" w:before="163"/>
        <w:ind w:left="180" w:right="183"/>
        <w:jc w:val="both"/>
      </w:pPr>
      <w:r>
        <w:rPr>
          <w:w w:val="105"/>
        </w:rPr>
        <w:t>POLITICAS CONTABLES: Con motivo del proceso de armonización contable que impulsa la Ley General de Contabilidad Gubernamental, el Presupuesto de Egresos que sometemos a consideración del Honorable Ayuntamiento del Municipio de Huehuetlán, S.L.P., contiene las adecuaciones necesarias en materia presupuestal para los efectos de la citada ley y las disposiciones secundarias que de esta emanan. La cual Contempla las propuestas de las diferentes dependencias administrativas del gobierno municipal. Se busca una reestructura programática ordenada y orientada al logro de resultados. Bajo</w:t>
      </w:r>
      <w:r>
        <w:rPr>
          <w:spacing w:val="-8"/>
          <w:w w:val="105"/>
        </w:rPr>
        <w:t> </w:t>
      </w:r>
      <w:r>
        <w:rPr>
          <w:w w:val="105"/>
        </w:rPr>
        <w:t>este</w:t>
      </w:r>
      <w:r>
        <w:rPr>
          <w:spacing w:val="-12"/>
          <w:w w:val="105"/>
        </w:rPr>
        <w:t> </w:t>
      </w:r>
      <w:r>
        <w:rPr>
          <w:w w:val="105"/>
        </w:rPr>
        <w:t>esquema,</w:t>
      </w:r>
      <w:r>
        <w:rPr>
          <w:spacing w:val="-9"/>
          <w:w w:val="105"/>
        </w:rPr>
        <w:t> </w:t>
      </w:r>
      <w:r>
        <w:rPr>
          <w:w w:val="105"/>
        </w:rPr>
        <w:t>se</w:t>
      </w:r>
      <w:r>
        <w:rPr>
          <w:spacing w:val="-10"/>
          <w:w w:val="105"/>
        </w:rPr>
        <w:t> </w:t>
      </w:r>
      <w:r>
        <w:rPr>
          <w:w w:val="105"/>
        </w:rPr>
        <w:t>privilegiarán</w:t>
      </w:r>
      <w:r>
        <w:rPr>
          <w:spacing w:val="-8"/>
          <w:w w:val="105"/>
        </w:rPr>
        <w:t> </w:t>
      </w:r>
      <w:r>
        <w:rPr>
          <w:w w:val="105"/>
        </w:rPr>
        <w:t>los</w:t>
      </w:r>
      <w:r>
        <w:rPr>
          <w:spacing w:val="-9"/>
          <w:w w:val="105"/>
        </w:rPr>
        <w:t> </w:t>
      </w:r>
      <w:r>
        <w:rPr>
          <w:w w:val="105"/>
        </w:rPr>
        <w:t>apoyos</w:t>
      </w:r>
      <w:r>
        <w:rPr>
          <w:spacing w:val="-9"/>
          <w:w w:val="105"/>
        </w:rPr>
        <w:t> </w:t>
      </w:r>
      <w:r>
        <w:rPr>
          <w:w w:val="105"/>
        </w:rPr>
        <w:t>a</w:t>
      </w:r>
      <w:r>
        <w:rPr>
          <w:spacing w:val="-8"/>
          <w:w w:val="105"/>
        </w:rPr>
        <w:t> </w:t>
      </w:r>
      <w:r>
        <w:rPr>
          <w:w w:val="105"/>
        </w:rPr>
        <w:t>programas</w:t>
      </w:r>
      <w:r>
        <w:rPr>
          <w:spacing w:val="-9"/>
          <w:w w:val="105"/>
        </w:rPr>
        <w:t> </w:t>
      </w:r>
      <w:r>
        <w:rPr>
          <w:w w:val="105"/>
        </w:rPr>
        <w:t>sociales</w:t>
      </w:r>
      <w:r>
        <w:rPr>
          <w:spacing w:val="-8"/>
          <w:w w:val="105"/>
        </w:rPr>
        <w:t> </w:t>
      </w:r>
      <w:r>
        <w:rPr>
          <w:w w:val="105"/>
        </w:rPr>
        <w:t>y</w:t>
      </w:r>
      <w:r>
        <w:rPr>
          <w:spacing w:val="-13"/>
          <w:w w:val="105"/>
        </w:rPr>
        <w:t> </w:t>
      </w:r>
      <w:r>
        <w:rPr>
          <w:w w:val="105"/>
        </w:rPr>
        <w:t>se</w:t>
      </w:r>
      <w:r>
        <w:rPr>
          <w:spacing w:val="-10"/>
          <w:w w:val="105"/>
        </w:rPr>
        <w:t> </w:t>
      </w:r>
      <w:r>
        <w:rPr>
          <w:w w:val="105"/>
        </w:rPr>
        <w:t>priorizarán</w:t>
      </w:r>
      <w:r>
        <w:rPr>
          <w:spacing w:val="-10"/>
          <w:w w:val="105"/>
        </w:rPr>
        <w:t> </w:t>
      </w:r>
      <w:r>
        <w:rPr>
          <w:w w:val="105"/>
        </w:rPr>
        <w:t>aquellos</w:t>
      </w:r>
      <w:r>
        <w:rPr>
          <w:spacing w:val="-9"/>
          <w:w w:val="105"/>
        </w:rPr>
        <w:t> </w:t>
      </w:r>
      <w:r>
        <w:rPr>
          <w:w w:val="105"/>
        </w:rPr>
        <w:t>proyectos</w:t>
      </w:r>
      <w:r>
        <w:rPr>
          <w:spacing w:val="-8"/>
          <w:w w:val="105"/>
        </w:rPr>
        <w:t> </w:t>
      </w:r>
      <w:r>
        <w:rPr>
          <w:w w:val="105"/>
        </w:rPr>
        <w:t>de</w:t>
      </w:r>
      <w:r>
        <w:rPr>
          <w:spacing w:val="-10"/>
          <w:w w:val="105"/>
        </w:rPr>
        <w:t> </w:t>
      </w:r>
      <w:r>
        <w:rPr>
          <w:w w:val="105"/>
        </w:rPr>
        <w:t>inversión</w:t>
      </w:r>
      <w:r>
        <w:rPr>
          <w:spacing w:val="-11"/>
          <w:w w:val="105"/>
        </w:rPr>
        <w:t> </w:t>
      </w:r>
      <w:r>
        <w:rPr>
          <w:w w:val="105"/>
        </w:rPr>
        <w:t>con</w:t>
      </w:r>
      <w:r>
        <w:rPr>
          <w:spacing w:val="-8"/>
          <w:w w:val="105"/>
        </w:rPr>
        <w:t> </w:t>
      </w:r>
      <w:r>
        <w:rPr>
          <w:w w:val="105"/>
        </w:rPr>
        <w:t>mayor impacto económico y social, a la vez de incentivar la participación de la</w:t>
      </w:r>
      <w:r>
        <w:rPr>
          <w:spacing w:val="-35"/>
          <w:w w:val="105"/>
        </w:rPr>
        <w:t> </w:t>
      </w:r>
      <w:r>
        <w:rPr>
          <w:w w:val="105"/>
        </w:rPr>
        <w:t>sociedad.</w:t>
      </w:r>
    </w:p>
    <w:p>
      <w:pPr>
        <w:pStyle w:val="BodyText"/>
        <w:spacing w:line="266" w:lineRule="auto" w:before="159"/>
        <w:ind w:left="180" w:right="183"/>
        <w:jc w:val="both"/>
      </w:pPr>
      <w:r>
        <w:rPr>
          <w:w w:val="105"/>
        </w:rPr>
        <w:t>CRITERIOS GENERALES: Lograr el equilibrio presupuestal la cual implica que todo el gasto deberá estar respaldado por el ingreso que hace posible su realización, cumpliendo cabalmente la disciplina presupuestal que incita a ejercer los recursos en los</w:t>
      </w:r>
      <w:r>
        <w:rPr>
          <w:spacing w:val="-3"/>
          <w:w w:val="105"/>
        </w:rPr>
        <w:t> </w:t>
      </w:r>
      <w:r>
        <w:rPr>
          <w:w w:val="105"/>
        </w:rPr>
        <w:t>montos,</w:t>
      </w:r>
      <w:r>
        <w:rPr>
          <w:spacing w:val="-4"/>
          <w:w w:val="105"/>
        </w:rPr>
        <w:t> </w:t>
      </w:r>
      <w:r>
        <w:rPr>
          <w:w w:val="105"/>
        </w:rPr>
        <w:t>estructuras</w:t>
      </w:r>
      <w:r>
        <w:rPr>
          <w:spacing w:val="-5"/>
          <w:w w:val="105"/>
        </w:rPr>
        <w:t> </w:t>
      </w:r>
      <w:r>
        <w:rPr>
          <w:w w:val="105"/>
        </w:rPr>
        <w:t>de</w:t>
      </w:r>
      <w:r>
        <w:rPr>
          <w:spacing w:val="-2"/>
          <w:w w:val="105"/>
        </w:rPr>
        <w:t> </w:t>
      </w:r>
      <w:r>
        <w:rPr>
          <w:w w:val="105"/>
        </w:rPr>
        <w:t>gasto</w:t>
      </w:r>
      <w:r>
        <w:rPr>
          <w:spacing w:val="-2"/>
          <w:w w:val="105"/>
        </w:rPr>
        <w:t> </w:t>
      </w:r>
      <w:r>
        <w:rPr>
          <w:w w:val="105"/>
        </w:rPr>
        <w:t>y</w:t>
      </w:r>
      <w:r>
        <w:rPr>
          <w:spacing w:val="-7"/>
          <w:w w:val="105"/>
        </w:rPr>
        <w:t> </w:t>
      </w:r>
      <w:r>
        <w:rPr>
          <w:w w:val="105"/>
        </w:rPr>
        <w:t>plazos</w:t>
      </w:r>
      <w:r>
        <w:rPr>
          <w:spacing w:val="-2"/>
          <w:w w:val="105"/>
        </w:rPr>
        <w:t> </w:t>
      </w:r>
      <w:r>
        <w:rPr>
          <w:w w:val="105"/>
        </w:rPr>
        <w:t>previamente</w:t>
      </w:r>
      <w:r>
        <w:rPr>
          <w:spacing w:val="-5"/>
          <w:w w:val="105"/>
        </w:rPr>
        <w:t> </w:t>
      </w:r>
      <w:r>
        <w:rPr>
          <w:w w:val="105"/>
        </w:rPr>
        <w:t>fijados en</w:t>
      </w:r>
      <w:r>
        <w:rPr>
          <w:spacing w:val="-5"/>
          <w:w w:val="105"/>
        </w:rPr>
        <w:t> </w:t>
      </w:r>
      <w:r>
        <w:rPr>
          <w:w w:val="105"/>
        </w:rPr>
        <w:t>la</w:t>
      </w:r>
      <w:r>
        <w:rPr>
          <w:spacing w:val="-1"/>
          <w:w w:val="105"/>
        </w:rPr>
        <w:t> </w:t>
      </w:r>
      <w:r>
        <w:rPr>
          <w:w w:val="105"/>
        </w:rPr>
        <w:t>programación</w:t>
      </w:r>
      <w:r>
        <w:rPr>
          <w:spacing w:val="-1"/>
          <w:w w:val="105"/>
        </w:rPr>
        <w:t> </w:t>
      </w:r>
      <w:r>
        <w:rPr>
          <w:w w:val="105"/>
        </w:rPr>
        <w:t>del</w:t>
      </w:r>
      <w:r>
        <w:rPr>
          <w:spacing w:val="-4"/>
          <w:w w:val="105"/>
        </w:rPr>
        <w:t> </w:t>
      </w:r>
      <w:r>
        <w:rPr>
          <w:w w:val="105"/>
        </w:rPr>
        <w:t>presupuesto,</w:t>
      </w:r>
      <w:r>
        <w:rPr>
          <w:spacing w:val="-2"/>
          <w:w w:val="105"/>
        </w:rPr>
        <w:t> </w:t>
      </w:r>
      <w:r>
        <w:rPr>
          <w:w w:val="105"/>
        </w:rPr>
        <w:t>privilegiando</w:t>
      </w:r>
      <w:r>
        <w:rPr>
          <w:spacing w:val="-2"/>
          <w:w w:val="105"/>
        </w:rPr>
        <w:t> </w:t>
      </w:r>
      <w:r>
        <w:rPr>
          <w:w w:val="105"/>
        </w:rPr>
        <w:t>el</w:t>
      </w:r>
      <w:r>
        <w:rPr>
          <w:spacing w:val="-4"/>
          <w:w w:val="105"/>
        </w:rPr>
        <w:t> </w:t>
      </w:r>
      <w:r>
        <w:rPr>
          <w:w w:val="105"/>
        </w:rPr>
        <w:t>gasto</w:t>
      </w:r>
      <w:r>
        <w:rPr>
          <w:spacing w:val="-3"/>
          <w:w w:val="105"/>
        </w:rPr>
        <w:t> </w:t>
      </w:r>
      <w:r>
        <w:rPr>
          <w:w w:val="105"/>
        </w:rPr>
        <w:t>social a los localidades marginadas, canalizando preferentemente a programas o acciones que tengan como objetivo el bienestar de los habitantes del</w:t>
      </w:r>
      <w:r>
        <w:rPr>
          <w:spacing w:val="-8"/>
          <w:w w:val="105"/>
        </w:rPr>
        <w:t> </w:t>
      </w:r>
      <w:r>
        <w:rPr>
          <w:w w:val="105"/>
        </w:rPr>
        <w:t>Municipio.</w:t>
      </w:r>
    </w:p>
    <w:p>
      <w:pPr>
        <w:pStyle w:val="BodyText"/>
        <w:spacing w:line="266" w:lineRule="auto" w:before="158"/>
        <w:ind w:left="180" w:right="183"/>
        <w:jc w:val="both"/>
      </w:pPr>
      <w:r>
        <w:rPr>
          <w:w w:val="105"/>
        </w:rPr>
        <w:t>Cumpliendo cabalmente con la ley de transparencia y legalidad, para brindar credibilidad y transparencia en la rendición de cuentas a la ciudadanía, se fortalecerá los mecanismos de transparencia y acceso a la información sobre el manejo de los recursos públicos, determinar dentro de las finanzas del H. ayuntamiento las reglas enmarcadas en la ley de Disciplina Financiera de las entidades Federativas y los Municipios. Así mismo ejecutar los lineamientos enmarcados en Ley de presupuesto y Responsabilidad Hacendaria del Estado y Municipio de San Luis Potosí.</w:t>
      </w:r>
    </w:p>
    <w:p>
      <w:pPr>
        <w:pStyle w:val="BodyText"/>
        <w:rPr>
          <w:sz w:val="20"/>
        </w:rPr>
      </w:pPr>
    </w:p>
    <w:p>
      <w:pPr>
        <w:pStyle w:val="BodyText"/>
        <w:spacing w:before="5"/>
        <w:rPr>
          <w:sz w:val="25"/>
        </w:rPr>
      </w:pPr>
    </w:p>
    <w:p>
      <w:pPr>
        <w:spacing w:before="1"/>
        <w:ind w:left="2604" w:right="0" w:firstLine="0"/>
        <w:jc w:val="left"/>
        <w:rPr>
          <w:b/>
          <w:sz w:val="17"/>
        </w:rPr>
      </w:pPr>
      <w:r>
        <w:rPr>
          <w:b/>
          <w:w w:val="105"/>
          <w:sz w:val="17"/>
        </w:rPr>
        <w:t>(</w:t>
      </w:r>
      <w:r>
        <w:rPr>
          <w:b/>
          <w:w w:val="105"/>
          <w:sz w:val="13"/>
        </w:rPr>
        <w:t>INCLUIR LAS DISPOSICIONES GENERALES QUE RIJAN EN EL EJERCICIO FISCAL</w:t>
      </w:r>
      <w:r>
        <w:rPr>
          <w:b/>
          <w:w w:val="105"/>
          <w:sz w:val="17"/>
        </w:rPr>
        <w:t>2020)</w:t>
      </w:r>
    </w:p>
    <w:p>
      <w:pPr>
        <w:pStyle w:val="BodyText"/>
        <w:rPr>
          <w:b/>
          <w:sz w:val="20"/>
        </w:rPr>
      </w:pPr>
    </w:p>
    <w:p>
      <w:pPr>
        <w:pStyle w:val="BodyText"/>
        <w:spacing w:line="264" w:lineRule="auto" w:before="157"/>
        <w:ind w:left="180" w:right="147"/>
        <w:jc w:val="both"/>
      </w:pPr>
      <w:r>
        <w:rPr>
          <w:w w:val="105"/>
        </w:rPr>
        <w:t>En cumplimiento con lo dispuesto en el artículo 37 de la Ley de Presupuesto y Responsabilidad Hacendaria del Estado y Municipios</w:t>
      </w:r>
      <w:r>
        <w:rPr>
          <w:spacing w:val="-5"/>
          <w:w w:val="105"/>
        </w:rPr>
        <w:t> </w:t>
      </w:r>
      <w:r>
        <w:rPr>
          <w:w w:val="105"/>
        </w:rPr>
        <w:t>de</w:t>
      </w:r>
      <w:r>
        <w:rPr>
          <w:spacing w:val="-7"/>
          <w:w w:val="105"/>
        </w:rPr>
        <w:t> </w:t>
      </w:r>
      <w:r>
        <w:rPr>
          <w:w w:val="105"/>
        </w:rPr>
        <w:t>San</w:t>
      </w:r>
      <w:r>
        <w:rPr>
          <w:spacing w:val="-7"/>
          <w:w w:val="105"/>
        </w:rPr>
        <w:t> </w:t>
      </w:r>
      <w:r>
        <w:rPr>
          <w:w w:val="105"/>
        </w:rPr>
        <w:t>Luis</w:t>
      </w:r>
      <w:r>
        <w:rPr>
          <w:spacing w:val="-3"/>
          <w:w w:val="105"/>
        </w:rPr>
        <w:t> </w:t>
      </w:r>
      <w:r>
        <w:rPr>
          <w:w w:val="105"/>
        </w:rPr>
        <w:t>Potosí,</w:t>
      </w:r>
      <w:r>
        <w:rPr>
          <w:spacing w:val="-4"/>
          <w:w w:val="105"/>
        </w:rPr>
        <w:t> </w:t>
      </w:r>
      <w:r>
        <w:rPr>
          <w:w w:val="105"/>
        </w:rPr>
        <w:t>se</w:t>
      </w:r>
      <w:r>
        <w:rPr>
          <w:spacing w:val="-7"/>
          <w:w w:val="105"/>
        </w:rPr>
        <w:t> </w:t>
      </w:r>
      <w:r>
        <w:rPr>
          <w:w w:val="105"/>
        </w:rPr>
        <w:t>presenta</w:t>
      </w:r>
      <w:r>
        <w:rPr>
          <w:spacing w:val="-5"/>
          <w:w w:val="105"/>
        </w:rPr>
        <w:t> </w:t>
      </w:r>
      <w:r>
        <w:rPr>
          <w:w w:val="105"/>
        </w:rPr>
        <w:t>para</w:t>
      </w:r>
      <w:r>
        <w:rPr>
          <w:spacing w:val="-5"/>
          <w:w w:val="105"/>
        </w:rPr>
        <w:t> </w:t>
      </w:r>
      <w:r>
        <w:rPr>
          <w:w w:val="105"/>
        </w:rPr>
        <w:t>el</w:t>
      </w:r>
      <w:r>
        <w:rPr>
          <w:spacing w:val="-6"/>
          <w:w w:val="105"/>
        </w:rPr>
        <w:t> </w:t>
      </w:r>
      <w:r>
        <w:rPr>
          <w:w w:val="105"/>
        </w:rPr>
        <w:t>ejercicio</w:t>
      </w:r>
      <w:r>
        <w:rPr>
          <w:spacing w:val="-7"/>
          <w:w w:val="105"/>
        </w:rPr>
        <w:t> </w:t>
      </w:r>
      <w:r>
        <w:rPr>
          <w:w w:val="105"/>
        </w:rPr>
        <w:t>2020,</w:t>
      </w:r>
      <w:r>
        <w:rPr>
          <w:spacing w:val="-6"/>
          <w:w w:val="105"/>
        </w:rPr>
        <w:t> </w:t>
      </w:r>
      <w:r>
        <w:rPr>
          <w:w w:val="105"/>
        </w:rPr>
        <w:t>la</w:t>
      </w:r>
      <w:r>
        <w:rPr>
          <w:spacing w:val="-5"/>
          <w:w w:val="105"/>
        </w:rPr>
        <w:t> </w:t>
      </w:r>
      <w:r>
        <w:rPr>
          <w:w w:val="105"/>
        </w:rPr>
        <w:t>política</w:t>
      </w:r>
      <w:r>
        <w:rPr>
          <w:spacing w:val="-5"/>
          <w:w w:val="105"/>
        </w:rPr>
        <w:t> </w:t>
      </w:r>
      <w:r>
        <w:rPr>
          <w:w w:val="105"/>
        </w:rPr>
        <w:t>de</w:t>
      </w:r>
      <w:r>
        <w:rPr>
          <w:spacing w:val="-4"/>
          <w:w w:val="105"/>
        </w:rPr>
        <w:t> </w:t>
      </w:r>
      <w:r>
        <w:rPr>
          <w:w w:val="105"/>
        </w:rPr>
        <w:t>gasto,</w:t>
      </w:r>
      <w:r>
        <w:rPr>
          <w:spacing w:val="-6"/>
          <w:w w:val="105"/>
        </w:rPr>
        <w:t> </w:t>
      </w:r>
      <w:r>
        <w:rPr>
          <w:w w:val="105"/>
        </w:rPr>
        <w:t>la</w:t>
      </w:r>
      <w:r>
        <w:rPr>
          <w:spacing w:val="-5"/>
          <w:w w:val="105"/>
        </w:rPr>
        <w:t> </w:t>
      </w:r>
      <w:r>
        <w:rPr>
          <w:w w:val="105"/>
        </w:rPr>
        <w:t>estimación</w:t>
      </w:r>
      <w:r>
        <w:rPr>
          <w:spacing w:val="-3"/>
          <w:w w:val="105"/>
        </w:rPr>
        <w:t> </w:t>
      </w:r>
      <w:r>
        <w:rPr>
          <w:w w:val="105"/>
        </w:rPr>
        <w:t>de</w:t>
      </w:r>
      <w:r>
        <w:rPr>
          <w:spacing w:val="-5"/>
          <w:w w:val="105"/>
        </w:rPr>
        <w:t> </w:t>
      </w:r>
      <w:r>
        <w:rPr>
          <w:w w:val="105"/>
        </w:rPr>
        <w:t>los</w:t>
      </w:r>
      <w:r>
        <w:rPr>
          <w:spacing w:val="-4"/>
          <w:w w:val="105"/>
        </w:rPr>
        <w:t> </w:t>
      </w:r>
      <w:r>
        <w:rPr>
          <w:w w:val="105"/>
        </w:rPr>
        <w:t>egresos,</w:t>
      </w:r>
      <w:r>
        <w:rPr>
          <w:spacing w:val="-8"/>
          <w:w w:val="105"/>
        </w:rPr>
        <w:t> </w:t>
      </w:r>
      <w:r>
        <w:rPr>
          <w:w w:val="105"/>
        </w:rPr>
        <w:t>sus</w:t>
      </w:r>
      <w:r>
        <w:rPr>
          <w:spacing w:val="-7"/>
          <w:w w:val="105"/>
        </w:rPr>
        <w:t> </w:t>
      </w:r>
      <w:r>
        <w:rPr>
          <w:w w:val="105"/>
        </w:rPr>
        <w:t>metas</w:t>
      </w:r>
      <w:r>
        <w:rPr>
          <w:spacing w:val="-3"/>
          <w:w w:val="105"/>
        </w:rPr>
        <w:t> </w:t>
      </w:r>
      <w:r>
        <w:rPr>
          <w:w w:val="105"/>
        </w:rPr>
        <w:t>y objetivos, del Municipio de HUEHUETLAN,</w:t>
      </w:r>
      <w:r>
        <w:rPr>
          <w:spacing w:val="-9"/>
          <w:w w:val="105"/>
        </w:rPr>
        <w:t> </w:t>
      </w:r>
      <w:r>
        <w:rPr>
          <w:w w:val="105"/>
        </w:rPr>
        <w:t>S.L.P.</w:t>
      </w:r>
    </w:p>
    <w:p>
      <w:pPr>
        <w:pStyle w:val="BodyText"/>
        <w:rPr>
          <w:sz w:val="20"/>
        </w:rPr>
      </w:pPr>
    </w:p>
    <w:p>
      <w:pPr>
        <w:pStyle w:val="BodyText"/>
        <w:spacing w:before="9"/>
        <w:rPr>
          <w:sz w:val="25"/>
        </w:rPr>
      </w:pPr>
    </w:p>
    <w:p>
      <w:pPr>
        <w:pStyle w:val="Heading2"/>
        <w:ind w:left="180"/>
        <w:jc w:val="both"/>
      </w:pPr>
      <w:r>
        <w:rPr>
          <w:w w:val="105"/>
        </w:rPr>
        <w:t>POLITICAS DELGASTO</w:t>
      </w:r>
    </w:p>
    <w:p>
      <w:pPr>
        <w:pStyle w:val="BodyText"/>
        <w:rPr>
          <w:b/>
          <w:sz w:val="16"/>
        </w:rPr>
      </w:pPr>
    </w:p>
    <w:p>
      <w:pPr>
        <w:pStyle w:val="BodyText"/>
        <w:ind w:left="180"/>
        <w:jc w:val="both"/>
      </w:pPr>
      <w:r>
        <w:rPr>
          <w:w w:val="105"/>
        </w:rPr>
        <w:t>Para el Ejercicio Fiscal 2020, el Municipio de Huehuetlán, S.L.P., actuará conforme a las siguientes políticas de Egresos:</w:t>
      </w:r>
    </w:p>
    <w:p>
      <w:pPr>
        <w:pStyle w:val="BodyText"/>
        <w:rPr>
          <w:sz w:val="20"/>
        </w:rPr>
      </w:pPr>
    </w:p>
    <w:p>
      <w:pPr>
        <w:pStyle w:val="BodyText"/>
        <w:spacing w:before="8"/>
        <w:rPr>
          <w:sz w:val="27"/>
        </w:rPr>
      </w:pPr>
    </w:p>
    <w:p>
      <w:pPr>
        <w:pStyle w:val="Heading2"/>
        <w:numPr>
          <w:ilvl w:val="0"/>
          <w:numId w:val="1"/>
        </w:numPr>
        <w:tabs>
          <w:tab w:pos="881" w:val="left" w:leader="none"/>
          <w:tab w:pos="882" w:val="left" w:leader="none"/>
        </w:tabs>
        <w:spacing w:line="240" w:lineRule="auto" w:before="0" w:after="0"/>
        <w:ind w:left="881" w:right="0" w:hanging="351"/>
        <w:jc w:val="left"/>
      </w:pPr>
      <w:r>
        <w:rPr>
          <w:w w:val="105"/>
        </w:rPr>
        <w:t>ESTIMACIÓN DE LOS</w:t>
      </w:r>
      <w:r>
        <w:rPr>
          <w:spacing w:val="-3"/>
          <w:w w:val="105"/>
        </w:rPr>
        <w:t> </w:t>
      </w:r>
      <w:r>
        <w:rPr>
          <w:w w:val="105"/>
        </w:rPr>
        <w:t>EGRESOS</w:t>
      </w:r>
    </w:p>
    <w:p>
      <w:pPr>
        <w:pStyle w:val="BodyText"/>
        <w:rPr>
          <w:b/>
          <w:sz w:val="20"/>
        </w:rPr>
      </w:pPr>
    </w:p>
    <w:p>
      <w:pPr>
        <w:pStyle w:val="BodyText"/>
        <w:spacing w:line="264" w:lineRule="auto" w:before="154"/>
        <w:ind w:left="180" w:right="148"/>
        <w:jc w:val="both"/>
      </w:pPr>
      <w:r>
        <w:rPr>
          <w:w w:val="105"/>
        </w:rPr>
        <w:t>Para</w:t>
      </w:r>
      <w:r>
        <w:rPr>
          <w:spacing w:val="-5"/>
          <w:w w:val="105"/>
        </w:rPr>
        <w:t> </w:t>
      </w:r>
      <w:r>
        <w:rPr>
          <w:w w:val="105"/>
        </w:rPr>
        <w:t>el</w:t>
      </w:r>
      <w:r>
        <w:rPr>
          <w:spacing w:val="-6"/>
          <w:w w:val="105"/>
        </w:rPr>
        <w:t> </w:t>
      </w:r>
      <w:r>
        <w:rPr>
          <w:w w:val="105"/>
        </w:rPr>
        <w:t>año</w:t>
      </w:r>
      <w:r>
        <w:rPr>
          <w:spacing w:val="-7"/>
          <w:w w:val="105"/>
        </w:rPr>
        <w:t> </w:t>
      </w:r>
      <w:r>
        <w:rPr>
          <w:w w:val="105"/>
        </w:rPr>
        <w:t>2020</w:t>
      </w:r>
      <w:r>
        <w:rPr>
          <w:spacing w:val="-4"/>
          <w:w w:val="105"/>
        </w:rPr>
        <w:t> </w:t>
      </w:r>
      <w:r>
        <w:rPr>
          <w:w w:val="105"/>
        </w:rPr>
        <w:t>se</w:t>
      </w:r>
      <w:r>
        <w:rPr>
          <w:spacing w:val="-7"/>
          <w:w w:val="105"/>
        </w:rPr>
        <w:t> </w:t>
      </w:r>
      <w:r>
        <w:rPr>
          <w:w w:val="105"/>
        </w:rPr>
        <w:t>estima</w:t>
      </w:r>
      <w:r>
        <w:rPr>
          <w:spacing w:val="-5"/>
          <w:w w:val="105"/>
        </w:rPr>
        <w:t> </w:t>
      </w:r>
      <w:r>
        <w:rPr>
          <w:w w:val="105"/>
        </w:rPr>
        <w:t>tener</w:t>
      </w:r>
      <w:r>
        <w:rPr>
          <w:spacing w:val="-3"/>
          <w:w w:val="105"/>
        </w:rPr>
        <w:t> </w:t>
      </w:r>
      <w:r>
        <w:rPr>
          <w:w w:val="105"/>
        </w:rPr>
        <w:t>un</w:t>
      </w:r>
      <w:r>
        <w:rPr>
          <w:spacing w:val="-5"/>
          <w:w w:val="105"/>
        </w:rPr>
        <w:t> </w:t>
      </w:r>
      <w:r>
        <w:rPr>
          <w:w w:val="105"/>
        </w:rPr>
        <w:t>egreso</w:t>
      </w:r>
      <w:r>
        <w:rPr>
          <w:spacing w:val="-7"/>
          <w:w w:val="105"/>
        </w:rPr>
        <w:t> </w:t>
      </w:r>
      <w:r>
        <w:rPr>
          <w:w w:val="105"/>
        </w:rPr>
        <w:t>por</w:t>
      </w:r>
      <w:r>
        <w:rPr>
          <w:spacing w:val="-6"/>
          <w:w w:val="105"/>
        </w:rPr>
        <w:t> </w:t>
      </w:r>
      <w:r>
        <w:rPr>
          <w:w w:val="105"/>
        </w:rPr>
        <w:t>un</w:t>
      </w:r>
      <w:r>
        <w:rPr>
          <w:spacing w:val="-2"/>
          <w:w w:val="105"/>
        </w:rPr>
        <w:t> </w:t>
      </w:r>
      <w:r>
        <w:rPr>
          <w:w w:val="105"/>
        </w:rPr>
        <w:t>monto</w:t>
      </w:r>
      <w:r>
        <w:rPr>
          <w:spacing w:val="-7"/>
          <w:w w:val="105"/>
        </w:rPr>
        <w:t> </w:t>
      </w:r>
      <w:r>
        <w:rPr>
          <w:w w:val="105"/>
        </w:rPr>
        <w:t>de</w:t>
      </w:r>
      <w:r>
        <w:rPr>
          <w:spacing w:val="42"/>
          <w:w w:val="105"/>
        </w:rPr>
        <w:t> </w:t>
      </w:r>
      <w:r>
        <w:rPr>
          <w:w w:val="105"/>
        </w:rPr>
        <w:t>$</w:t>
      </w:r>
      <w:r>
        <w:rPr>
          <w:spacing w:val="-5"/>
          <w:w w:val="105"/>
        </w:rPr>
        <w:t> </w:t>
      </w:r>
      <w:r>
        <w:rPr>
          <w:w w:val="105"/>
        </w:rPr>
        <w:t>106,</w:t>
      </w:r>
      <w:r>
        <w:rPr>
          <w:spacing w:val="-3"/>
          <w:w w:val="105"/>
        </w:rPr>
        <w:t> </w:t>
      </w:r>
      <w:r>
        <w:rPr>
          <w:w w:val="105"/>
        </w:rPr>
        <w:t>908,963.00</w:t>
      </w:r>
      <w:r>
        <w:rPr>
          <w:spacing w:val="-5"/>
          <w:w w:val="105"/>
        </w:rPr>
        <w:t> </w:t>
      </w:r>
      <w:r>
        <w:rPr>
          <w:w w:val="105"/>
        </w:rPr>
        <w:t>MX</w:t>
      </w:r>
      <w:r>
        <w:rPr>
          <w:spacing w:val="-8"/>
          <w:w w:val="105"/>
        </w:rPr>
        <w:t> </w:t>
      </w:r>
      <w:r>
        <w:rPr>
          <w:w w:val="105"/>
        </w:rPr>
        <w:t>(ciento</w:t>
      </w:r>
      <w:r>
        <w:rPr>
          <w:spacing w:val="-3"/>
          <w:w w:val="105"/>
        </w:rPr>
        <w:t> </w:t>
      </w:r>
      <w:r>
        <w:rPr>
          <w:w w:val="105"/>
        </w:rPr>
        <w:t>seis</w:t>
      </w:r>
      <w:r>
        <w:rPr>
          <w:spacing w:val="-3"/>
          <w:w w:val="105"/>
        </w:rPr>
        <w:t> </w:t>
      </w:r>
      <w:r>
        <w:rPr>
          <w:w w:val="105"/>
        </w:rPr>
        <w:t>millones,</w:t>
      </w:r>
      <w:r>
        <w:rPr>
          <w:spacing w:val="-3"/>
          <w:w w:val="105"/>
        </w:rPr>
        <w:t> </w:t>
      </w:r>
      <w:r>
        <w:rPr>
          <w:w w:val="105"/>
        </w:rPr>
        <w:t>novecientos</w:t>
      </w:r>
      <w:r>
        <w:rPr>
          <w:spacing w:val="-5"/>
          <w:w w:val="105"/>
        </w:rPr>
        <w:t> </w:t>
      </w:r>
      <w:r>
        <w:rPr>
          <w:w w:val="105"/>
        </w:rPr>
        <w:t>ocho</w:t>
      </w:r>
      <w:r>
        <w:rPr>
          <w:spacing w:val="-2"/>
          <w:w w:val="105"/>
        </w:rPr>
        <w:t> </w:t>
      </w:r>
      <w:r>
        <w:rPr>
          <w:w w:val="105"/>
        </w:rPr>
        <w:t>mil, novecientos tres pesos), con los que se cubrirán las necesidades básicas y de crecimiento para el Municipio de Huehuetlán, S.L.P.</w:t>
      </w:r>
    </w:p>
    <w:p>
      <w:pPr>
        <w:spacing w:after="0" w:line="264" w:lineRule="auto"/>
        <w:jc w:val="both"/>
        <w:sectPr>
          <w:pgSz w:w="11910" w:h="16840"/>
          <w:pgMar w:header="1152" w:footer="0" w:top="1640" w:bottom="280" w:left="760" w:right="740"/>
        </w:sectPr>
      </w:pPr>
    </w:p>
    <w:p>
      <w:pPr>
        <w:pStyle w:val="BodyText"/>
        <w:rPr>
          <w:sz w:val="20"/>
        </w:rPr>
      </w:pPr>
    </w:p>
    <w:p>
      <w:pPr>
        <w:pStyle w:val="BodyText"/>
        <w:spacing w:before="10"/>
        <w:rPr>
          <w:sz w:val="20"/>
        </w:rPr>
      </w:pPr>
    </w:p>
    <w:p>
      <w:pPr>
        <w:spacing w:before="100"/>
        <w:ind w:left="324" w:right="324" w:firstLine="0"/>
        <w:jc w:val="center"/>
        <w:rPr>
          <w:b/>
          <w:sz w:val="17"/>
        </w:rPr>
      </w:pPr>
      <w:r>
        <w:rPr>
          <w:b/>
          <w:w w:val="105"/>
          <w:sz w:val="17"/>
        </w:rPr>
        <w:t>P</w:t>
      </w:r>
      <w:r>
        <w:rPr>
          <w:b/>
          <w:w w:val="105"/>
          <w:sz w:val="13"/>
        </w:rPr>
        <w:t>RESUPUESTO DE </w:t>
      </w:r>
      <w:r>
        <w:rPr>
          <w:b/>
          <w:w w:val="105"/>
          <w:sz w:val="17"/>
        </w:rPr>
        <w:t>E</w:t>
      </w:r>
      <w:r>
        <w:rPr>
          <w:b/>
          <w:w w:val="105"/>
          <w:sz w:val="13"/>
        </w:rPr>
        <w:t>GRESOS PARA EL </w:t>
      </w:r>
      <w:r>
        <w:rPr>
          <w:b/>
          <w:w w:val="105"/>
          <w:sz w:val="17"/>
        </w:rPr>
        <w:t>E</w:t>
      </w:r>
      <w:r>
        <w:rPr>
          <w:b/>
          <w:w w:val="105"/>
          <w:sz w:val="13"/>
        </w:rPr>
        <w:t>JERCICIO </w:t>
      </w:r>
      <w:r>
        <w:rPr>
          <w:b/>
          <w:w w:val="105"/>
          <w:sz w:val="17"/>
        </w:rPr>
        <w:t>F</w:t>
      </w:r>
      <w:r>
        <w:rPr>
          <w:b/>
          <w:w w:val="105"/>
          <w:sz w:val="13"/>
        </w:rPr>
        <w:t>ISCAL </w:t>
      </w:r>
      <w:r>
        <w:rPr>
          <w:b/>
          <w:w w:val="105"/>
          <w:sz w:val="17"/>
        </w:rPr>
        <w:t>2020 </w:t>
      </w:r>
      <w:r>
        <w:rPr>
          <w:b/>
          <w:w w:val="105"/>
          <w:sz w:val="13"/>
        </w:rPr>
        <w:t>DEL </w:t>
      </w:r>
      <w:r>
        <w:rPr>
          <w:b/>
          <w:w w:val="105"/>
          <w:sz w:val="17"/>
        </w:rPr>
        <w:t>M</w:t>
      </w:r>
      <w:r>
        <w:rPr>
          <w:b/>
          <w:w w:val="105"/>
          <w:sz w:val="13"/>
        </w:rPr>
        <w:t>UNICIPIO DE </w:t>
      </w:r>
      <w:r>
        <w:rPr>
          <w:b/>
          <w:w w:val="105"/>
          <w:sz w:val="17"/>
        </w:rPr>
        <w:t>HUEHUETLAN, S.L.P.</w:t>
      </w:r>
    </w:p>
    <w:p>
      <w:pPr>
        <w:pStyle w:val="BodyText"/>
        <w:rPr>
          <w:b/>
          <w:sz w:val="20"/>
        </w:rPr>
      </w:pPr>
    </w:p>
    <w:p>
      <w:pPr>
        <w:pStyle w:val="Heading2"/>
        <w:spacing w:line="247" w:lineRule="auto" w:before="150"/>
        <w:ind w:left="180"/>
        <w:jc w:val="left"/>
      </w:pPr>
      <w:r>
        <w:rPr>
          <w:w w:val="105"/>
        </w:rPr>
        <w:t>ÚNICO.</w:t>
      </w:r>
      <w:r>
        <w:rPr>
          <w:spacing w:val="-12"/>
          <w:w w:val="105"/>
        </w:rPr>
        <w:t> </w:t>
      </w:r>
      <w:r>
        <w:rPr>
          <w:w w:val="105"/>
        </w:rPr>
        <w:t>Se</w:t>
      </w:r>
      <w:r>
        <w:rPr>
          <w:spacing w:val="-10"/>
          <w:w w:val="105"/>
        </w:rPr>
        <w:t> </w:t>
      </w:r>
      <w:r>
        <w:rPr>
          <w:w w:val="105"/>
        </w:rPr>
        <w:t>aprueba</w:t>
      </w:r>
      <w:r>
        <w:rPr>
          <w:spacing w:val="-14"/>
          <w:w w:val="105"/>
        </w:rPr>
        <w:t> </w:t>
      </w:r>
      <w:r>
        <w:rPr>
          <w:w w:val="105"/>
        </w:rPr>
        <w:t>el</w:t>
      </w:r>
      <w:r>
        <w:rPr>
          <w:spacing w:val="-12"/>
          <w:w w:val="105"/>
        </w:rPr>
        <w:t> </w:t>
      </w:r>
      <w:r>
        <w:rPr>
          <w:w w:val="105"/>
        </w:rPr>
        <w:t>Presupuesto</w:t>
      </w:r>
      <w:r>
        <w:rPr>
          <w:spacing w:val="-12"/>
          <w:w w:val="105"/>
        </w:rPr>
        <w:t> </w:t>
      </w:r>
      <w:r>
        <w:rPr>
          <w:w w:val="105"/>
        </w:rPr>
        <w:t>de</w:t>
      </w:r>
      <w:r>
        <w:rPr>
          <w:spacing w:val="-12"/>
          <w:w w:val="105"/>
        </w:rPr>
        <w:t> </w:t>
      </w:r>
      <w:r>
        <w:rPr>
          <w:w w:val="105"/>
        </w:rPr>
        <w:t>Egresos</w:t>
      </w:r>
      <w:r>
        <w:rPr>
          <w:spacing w:val="-10"/>
          <w:w w:val="105"/>
        </w:rPr>
        <w:t> </w:t>
      </w:r>
      <w:r>
        <w:rPr>
          <w:w w:val="105"/>
        </w:rPr>
        <w:t>del</w:t>
      </w:r>
      <w:r>
        <w:rPr>
          <w:spacing w:val="-12"/>
          <w:w w:val="105"/>
        </w:rPr>
        <w:t> </w:t>
      </w:r>
      <w:r>
        <w:rPr>
          <w:w w:val="105"/>
        </w:rPr>
        <w:t>Municipio</w:t>
      </w:r>
      <w:r>
        <w:rPr>
          <w:spacing w:val="-12"/>
          <w:w w:val="105"/>
        </w:rPr>
        <w:t> </w:t>
      </w:r>
      <w:r>
        <w:rPr>
          <w:w w:val="105"/>
        </w:rPr>
        <w:t>de</w:t>
      </w:r>
      <w:r>
        <w:rPr>
          <w:spacing w:val="-12"/>
          <w:w w:val="105"/>
        </w:rPr>
        <w:t> </w:t>
      </w:r>
      <w:r>
        <w:rPr>
          <w:w w:val="105"/>
        </w:rPr>
        <w:t>Huehuetlán,</w:t>
      </w:r>
      <w:r>
        <w:rPr>
          <w:spacing w:val="-14"/>
          <w:w w:val="105"/>
        </w:rPr>
        <w:t> </w:t>
      </w:r>
      <w:r>
        <w:rPr>
          <w:w w:val="105"/>
        </w:rPr>
        <w:t>S.L.P.</w:t>
      </w:r>
      <w:r>
        <w:rPr>
          <w:spacing w:val="-13"/>
          <w:w w:val="105"/>
        </w:rPr>
        <w:t> </w:t>
      </w:r>
      <w:r>
        <w:rPr>
          <w:w w:val="105"/>
        </w:rPr>
        <w:t>para</w:t>
      </w:r>
      <w:r>
        <w:rPr>
          <w:spacing w:val="-13"/>
          <w:w w:val="105"/>
        </w:rPr>
        <w:t> </w:t>
      </w:r>
      <w:r>
        <w:rPr>
          <w:w w:val="105"/>
        </w:rPr>
        <w:t>el</w:t>
      </w:r>
      <w:r>
        <w:rPr>
          <w:spacing w:val="-11"/>
          <w:w w:val="105"/>
        </w:rPr>
        <w:t> </w:t>
      </w:r>
      <w:r>
        <w:rPr>
          <w:w w:val="105"/>
        </w:rPr>
        <w:t>Ejercicio</w:t>
      </w:r>
      <w:r>
        <w:rPr>
          <w:spacing w:val="-12"/>
          <w:w w:val="105"/>
        </w:rPr>
        <w:t> </w:t>
      </w:r>
      <w:r>
        <w:rPr>
          <w:w w:val="105"/>
        </w:rPr>
        <w:t>Fiscal</w:t>
      </w:r>
      <w:r>
        <w:rPr>
          <w:spacing w:val="-14"/>
          <w:w w:val="105"/>
        </w:rPr>
        <w:t> </w:t>
      </w:r>
      <w:r>
        <w:rPr>
          <w:w w:val="105"/>
        </w:rPr>
        <w:t>2020,</w:t>
      </w:r>
      <w:r>
        <w:rPr>
          <w:spacing w:val="-15"/>
          <w:w w:val="105"/>
        </w:rPr>
        <w:t> </w:t>
      </w:r>
      <w:r>
        <w:rPr>
          <w:w w:val="105"/>
        </w:rPr>
        <w:t>para quedar como</w:t>
      </w:r>
      <w:r>
        <w:rPr>
          <w:spacing w:val="-3"/>
          <w:w w:val="105"/>
        </w:rPr>
        <w:t> </w:t>
      </w:r>
      <w:r>
        <w:rPr>
          <w:w w:val="105"/>
        </w:rPr>
        <w:t>sigue:</w:t>
      </w:r>
    </w:p>
    <w:p>
      <w:pPr>
        <w:pStyle w:val="BodyText"/>
        <w:spacing w:before="9"/>
        <w:rPr>
          <w:b/>
        </w:rPr>
      </w:pPr>
    </w:p>
    <w:p>
      <w:pPr>
        <w:spacing w:before="0"/>
        <w:ind w:left="324" w:right="328" w:firstLine="0"/>
        <w:jc w:val="center"/>
        <w:rPr>
          <w:b/>
          <w:sz w:val="17"/>
        </w:rPr>
      </w:pPr>
      <w:r>
        <w:rPr>
          <w:b/>
          <w:w w:val="105"/>
          <w:sz w:val="17"/>
        </w:rPr>
        <w:t>TÍTULO PRIMERO</w:t>
      </w:r>
    </w:p>
    <w:p>
      <w:pPr>
        <w:spacing w:before="4"/>
        <w:ind w:left="322" w:right="329" w:firstLine="0"/>
        <w:jc w:val="center"/>
        <w:rPr>
          <w:b/>
          <w:sz w:val="17"/>
        </w:rPr>
      </w:pPr>
      <w:r>
        <w:rPr>
          <w:b/>
          <w:w w:val="105"/>
          <w:sz w:val="17"/>
        </w:rPr>
        <w:t>DE LAS ASIGNACIONES DEL PRESUPUESTO DE EGRESOS DEL MUNICIPIO</w:t>
      </w:r>
    </w:p>
    <w:p>
      <w:pPr>
        <w:pStyle w:val="BodyText"/>
        <w:rPr>
          <w:b/>
          <w:sz w:val="18"/>
        </w:rPr>
      </w:pPr>
    </w:p>
    <w:p>
      <w:pPr>
        <w:spacing w:before="1"/>
        <w:ind w:left="324" w:right="329" w:firstLine="0"/>
        <w:jc w:val="center"/>
        <w:rPr>
          <w:b/>
          <w:sz w:val="17"/>
        </w:rPr>
      </w:pPr>
      <w:r>
        <w:rPr>
          <w:b/>
          <w:w w:val="105"/>
          <w:sz w:val="17"/>
        </w:rPr>
        <w:t>CAPÍTULO I</w:t>
      </w:r>
    </w:p>
    <w:p>
      <w:pPr>
        <w:spacing w:before="6"/>
        <w:ind w:left="324" w:right="329" w:firstLine="0"/>
        <w:jc w:val="center"/>
        <w:rPr>
          <w:b/>
          <w:sz w:val="17"/>
        </w:rPr>
      </w:pPr>
      <w:r>
        <w:rPr>
          <w:b/>
          <w:w w:val="105"/>
          <w:sz w:val="17"/>
        </w:rPr>
        <w:t>Disposiciones generales</w:t>
      </w:r>
    </w:p>
    <w:p>
      <w:pPr>
        <w:pStyle w:val="BodyText"/>
        <w:rPr>
          <w:b/>
          <w:sz w:val="20"/>
        </w:rPr>
      </w:pPr>
    </w:p>
    <w:p>
      <w:pPr>
        <w:pStyle w:val="BodyText"/>
        <w:spacing w:line="247" w:lineRule="auto" w:before="155"/>
        <w:ind w:left="180" w:right="185" w:hanging="1"/>
        <w:jc w:val="both"/>
      </w:pPr>
      <w:r>
        <w:rPr>
          <w:w w:val="105"/>
        </w:rPr>
        <w:t>Artículo 1. El presente presupuesto de egresos tiene por objeto regular la asignación, ejercicio, control y evaluación del gasto público</w:t>
      </w:r>
      <w:r>
        <w:rPr>
          <w:spacing w:val="-11"/>
          <w:w w:val="105"/>
        </w:rPr>
        <w:t> </w:t>
      </w:r>
      <w:r>
        <w:rPr>
          <w:w w:val="105"/>
        </w:rPr>
        <w:t>municipal</w:t>
      </w:r>
      <w:r>
        <w:rPr>
          <w:spacing w:val="-12"/>
          <w:w w:val="105"/>
        </w:rPr>
        <w:t> </w:t>
      </w:r>
      <w:r>
        <w:rPr>
          <w:w w:val="105"/>
        </w:rPr>
        <w:t>para</w:t>
      </w:r>
      <w:r>
        <w:rPr>
          <w:spacing w:val="-9"/>
          <w:w w:val="105"/>
        </w:rPr>
        <w:t> </w:t>
      </w:r>
      <w:r>
        <w:rPr>
          <w:w w:val="105"/>
        </w:rPr>
        <w:t>el</w:t>
      </w:r>
      <w:r>
        <w:rPr>
          <w:spacing w:val="-11"/>
          <w:w w:val="105"/>
        </w:rPr>
        <w:t> </w:t>
      </w:r>
      <w:r>
        <w:rPr>
          <w:w w:val="105"/>
        </w:rPr>
        <w:t>ejercicio</w:t>
      </w:r>
      <w:r>
        <w:rPr>
          <w:spacing w:val="-9"/>
          <w:w w:val="105"/>
        </w:rPr>
        <w:t> </w:t>
      </w:r>
      <w:r>
        <w:rPr>
          <w:w w:val="105"/>
        </w:rPr>
        <w:t>fiscal</w:t>
      </w:r>
      <w:r>
        <w:rPr>
          <w:spacing w:val="-12"/>
          <w:w w:val="105"/>
        </w:rPr>
        <w:t> </w:t>
      </w:r>
      <w:r>
        <w:rPr>
          <w:w w:val="105"/>
        </w:rPr>
        <w:t>de</w:t>
      </w:r>
      <w:r>
        <w:rPr>
          <w:spacing w:val="-10"/>
          <w:w w:val="105"/>
        </w:rPr>
        <w:t> </w:t>
      </w:r>
      <w:r>
        <w:rPr>
          <w:w w:val="105"/>
        </w:rPr>
        <w:t>2020,de</w:t>
      </w:r>
      <w:r>
        <w:rPr>
          <w:spacing w:val="-11"/>
          <w:w w:val="105"/>
        </w:rPr>
        <w:t> </w:t>
      </w:r>
      <w:r>
        <w:rPr>
          <w:w w:val="105"/>
        </w:rPr>
        <w:t>conformidad</w:t>
      </w:r>
      <w:r>
        <w:rPr>
          <w:spacing w:val="-11"/>
          <w:w w:val="105"/>
        </w:rPr>
        <w:t> </w:t>
      </w:r>
      <w:r>
        <w:rPr>
          <w:w w:val="105"/>
        </w:rPr>
        <w:t>con</w:t>
      </w:r>
      <w:r>
        <w:rPr>
          <w:spacing w:val="-10"/>
          <w:w w:val="105"/>
        </w:rPr>
        <w:t> </w:t>
      </w:r>
      <w:r>
        <w:rPr>
          <w:w w:val="105"/>
        </w:rPr>
        <w:t>los</w:t>
      </w:r>
      <w:r>
        <w:rPr>
          <w:spacing w:val="-11"/>
          <w:w w:val="105"/>
        </w:rPr>
        <w:t> </w:t>
      </w:r>
      <w:r>
        <w:rPr>
          <w:w w:val="105"/>
        </w:rPr>
        <w:t>artículos</w:t>
      </w:r>
      <w:r>
        <w:rPr>
          <w:spacing w:val="-10"/>
          <w:w w:val="105"/>
        </w:rPr>
        <w:t> </w:t>
      </w:r>
      <w:r>
        <w:rPr>
          <w:w w:val="105"/>
        </w:rPr>
        <w:t>115,</w:t>
      </w:r>
      <w:r>
        <w:rPr>
          <w:spacing w:val="-10"/>
          <w:w w:val="105"/>
        </w:rPr>
        <w:t> </w:t>
      </w:r>
      <w:r>
        <w:rPr>
          <w:w w:val="105"/>
        </w:rPr>
        <w:t>126,</w:t>
      </w:r>
      <w:r>
        <w:rPr>
          <w:spacing w:val="-13"/>
          <w:w w:val="105"/>
        </w:rPr>
        <w:t> </w:t>
      </w:r>
      <w:r>
        <w:rPr>
          <w:w w:val="105"/>
        </w:rPr>
        <w:t>127,</w:t>
      </w:r>
      <w:r>
        <w:rPr>
          <w:spacing w:val="-9"/>
          <w:w w:val="105"/>
        </w:rPr>
        <w:t> </w:t>
      </w:r>
      <w:r>
        <w:rPr>
          <w:w w:val="105"/>
        </w:rPr>
        <w:t>y</w:t>
      </w:r>
      <w:r>
        <w:rPr>
          <w:spacing w:val="-15"/>
          <w:w w:val="105"/>
        </w:rPr>
        <w:t> </w:t>
      </w:r>
      <w:r>
        <w:rPr>
          <w:w w:val="105"/>
        </w:rPr>
        <w:t>134</w:t>
      </w:r>
      <w:r>
        <w:rPr>
          <w:spacing w:val="-11"/>
          <w:w w:val="105"/>
        </w:rPr>
        <w:t> </w:t>
      </w:r>
      <w:r>
        <w:rPr>
          <w:w w:val="105"/>
        </w:rPr>
        <w:t>de</w:t>
      </w:r>
      <w:r>
        <w:rPr>
          <w:spacing w:val="-10"/>
          <w:w w:val="105"/>
        </w:rPr>
        <w:t> </w:t>
      </w:r>
      <w:r>
        <w:rPr>
          <w:w w:val="105"/>
        </w:rPr>
        <w:t>la</w:t>
      </w:r>
      <w:r>
        <w:rPr>
          <w:spacing w:val="-11"/>
          <w:w w:val="105"/>
        </w:rPr>
        <w:t> </w:t>
      </w:r>
      <w:r>
        <w:rPr>
          <w:w w:val="105"/>
        </w:rPr>
        <w:t>Constitución</w:t>
      </w:r>
      <w:r>
        <w:rPr>
          <w:spacing w:val="-11"/>
          <w:w w:val="105"/>
        </w:rPr>
        <w:t> </w:t>
      </w:r>
      <w:r>
        <w:rPr>
          <w:w w:val="105"/>
        </w:rPr>
        <w:t>Política de</w:t>
      </w:r>
      <w:r>
        <w:rPr>
          <w:spacing w:val="-5"/>
          <w:w w:val="105"/>
        </w:rPr>
        <w:t> </w:t>
      </w:r>
      <w:r>
        <w:rPr>
          <w:w w:val="105"/>
        </w:rPr>
        <w:t>los</w:t>
      </w:r>
      <w:r>
        <w:rPr>
          <w:spacing w:val="-4"/>
          <w:w w:val="105"/>
        </w:rPr>
        <w:t> </w:t>
      </w:r>
      <w:r>
        <w:rPr>
          <w:w w:val="105"/>
        </w:rPr>
        <w:t>Estados</w:t>
      </w:r>
      <w:r>
        <w:rPr>
          <w:spacing w:val="-4"/>
          <w:w w:val="105"/>
        </w:rPr>
        <w:t> </w:t>
      </w:r>
      <w:r>
        <w:rPr>
          <w:w w:val="105"/>
        </w:rPr>
        <w:t>Unidos</w:t>
      </w:r>
      <w:r>
        <w:rPr>
          <w:spacing w:val="-6"/>
          <w:w w:val="105"/>
        </w:rPr>
        <w:t> </w:t>
      </w:r>
      <w:r>
        <w:rPr>
          <w:w w:val="105"/>
        </w:rPr>
        <w:t>Mexicanos;1,</w:t>
      </w:r>
      <w:r>
        <w:rPr>
          <w:spacing w:val="-4"/>
          <w:w w:val="105"/>
        </w:rPr>
        <w:t> </w:t>
      </w:r>
      <w:r>
        <w:rPr>
          <w:w w:val="105"/>
        </w:rPr>
        <w:t>2,</w:t>
      </w:r>
      <w:r>
        <w:rPr>
          <w:spacing w:val="-4"/>
          <w:w w:val="105"/>
        </w:rPr>
        <w:t> </w:t>
      </w:r>
      <w:r>
        <w:rPr>
          <w:w w:val="105"/>
        </w:rPr>
        <w:t>48,</w:t>
      </w:r>
      <w:r>
        <w:rPr>
          <w:spacing w:val="-4"/>
          <w:w w:val="105"/>
        </w:rPr>
        <w:t> </w:t>
      </w:r>
      <w:r>
        <w:rPr>
          <w:w w:val="105"/>
        </w:rPr>
        <w:t>54,</w:t>
      </w:r>
      <w:r>
        <w:rPr>
          <w:spacing w:val="-4"/>
          <w:w w:val="105"/>
        </w:rPr>
        <w:t> </w:t>
      </w:r>
      <w:r>
        <w:rPr>
          <w:w w:val="105"/>
        </w:rPr>
        <w:t>60,</w:t>
      </w:r>
      <w:r>
        <w:rPr>
          <w:spacing w:val="-4"/>
          <w:w w:val="105"/>
        </w:rPr>
        <w:t> </w:t>
      </w:r>
      <w:r>
        <w:rPr>
          <w:w w:val="105"/>
        </w:rPr>
        <w:t>61,</w:t>
      </w:r>
      <w:r>
        <w:rPr>
          <w:spacing w:val="-4"/>
          <w:w w:val="105"/>
        </w:rPr>
        <w:t> </w:t>
      </w:r>
      <w:r>
        <w:rPr>
          <w:w w:val="105"/>
        </w:rPr>
        <w:t>62,</w:t>
      </w:r>
      <w:r>
        <w:rPr>
          <w:spacing w:val="-4"/>
          <w:w w:val="105"/>
        </w:rPr>
        <w:t> </w:t>
      </w:r>
      <w:r>
        <w:rPr>
          <w:w w:val="105"/>
        </w:rPr>
        <w:t>63,</w:t>
      </w:r>
      <w:r>
        <w:rPr>
          <w:spacing w:val="-5"/>
          <w:w w:val="105"/>
        </w:rPr>
        <w:t> </w:t>
      </w:r>
      <w:r>
        <w:rPr>
          <w:w w:val="105"/>
        </w:rPr>
        <w:t>64,</w:t>
      </w:r>
      <w:r>
        <w:rPr>
          <w:spacing w:val="-4"/>
          <w:w w:val="105"/>
        </w:rPr>
        <w:t> </w:t>
      </w:r>
      <w:r>
        <w:rPr>
          <w:w w:val="105"/>
        </w:rPr>
        <w:t>65,</w:t>
      </w:r>
      <w:r>
        <w:rPr>
          <w:spacing w:val="-4"/>
          <w:w w:val="105"/>
        </w:rPr>
        <w:t> </w:t>
      </w:r>
      <w:r>
        <w:rPr>
          <w:w w:val="105"/>
        </w:rPr>
        <w:t>66,</w:t>
      </w:r>
      <w:r>
        <w:rPr>
          <w:spacing w:val="-4"/>
          <w:w w:val="105"/>
        </w:rPr>
        <w:t> </w:t>
      </w:r>
      <w:r>
        <w:rPr>
          <w:w w:val="105"/>
        </w:rPr>
        <w:t>71,</w:t>
      </w:r>
      <w:r>
        <w:rPr>
          <w:spacing w:val="-4"/>
          <w:w w:val="105"/>
        </w:rPr>
        <w:t> </w:t>
      </w:r>
      <w:r>
        <w:rPr>
          <w:w w:val="105"/>
        </w:rPr>
        <w:t>75,</w:t>
      </w:r>
      <w:r>
        <w:rPr>
          <w:spacing w:val="-5"/>
          <w:w w:val="105"/>
        </w:rPr>
        <w:t> </w:t>
      </w:r>
      <w:r>
        <w:rPr>
          <w:w w:val="105"/>
        </w:rPr>
        <w:t>76,</w:t>
      </w:r>
      <w:r>
        <w:rPr>
          <w:spacing w:val="-4"/>
          <w:w w:val="105"/>
        </w:rPr>
        <w:t> </w:t>
      </w:r>
      <w:r>
        <w:rPr>
          <w:w w:val="105"/>
        </w:rPr>
        <w:t>78,</w:t>
      </w:r>
      <w:r>
        <w:rPr>
          <w:spacing w:val="-4"/>
          <w:w w:val="105"/>
        </w:rPr>
        <w:t> </w:t>
      </w:r>
      <w:r>
        <w:rPr>
          <w:w w:val="105"/>
        </w:rPr>
        <w:t>79,</w:t>
      </w:r>
      <w:r>
        <w:rPr>
          <w:spacing w:val="-4"/>
          <w:w w:val="105"/>
        </w:rPr>
        <w:t> </w:t>
      </w:r>
      <w:r>
        <w:rPr>
          <w:w w:val="105"/>
        </w:rPr>
        <w:t>80,</w:t>
      </w:r>
      <w:r>
        <w:rPr>
          <w:spacing w:val="-4"/>
          <w:w w:val="105"/>
        </w:rPr>
        <w:t> </w:t>
      </w:r>
      <w:r>
        <w:rPr>
          <w:w w:val="105"/>
        </w:rPr>
        <w:t>81,</w:t>
      </w:r>
      <w:r>
        <w:rPr>
          <w:spacing w:val="-5"/>
          <w:w w:val="105"/>
        </w:rPr>
        <w:t> </w:t>
      </w:r>
      <w:r>
        <w:rPr>
          <w:w w:val="105"/>
        </w:rPr>
        <w:t>84</w:t>
      </w:r>
      <w:r>
        <w:rPr>
          <w:spacing w:val="-2"/>
          <w:w w:val="105"/>
        </w:rPr>
        <w:t> </w:t>
      </w:r>
      <w:r>
        <w:rPr>
          <w:w w:val="105"/>
        </w:rPr>
        <w:t>y</w:t>
      </w:r>
      <w:r>
        <w:rPr>
          <w:spacing w:val="-9"/>
          <w:w w:val="105"/>
        </w:rPr>
        <w:t> </w:t>
      </w:r>
      <w:r>
        <w:rPr>
          <w:w w:val="105"/>
        </w:rPr>
        <w:t>85de</w:t>
      </w:r>
      <w:r>
        <w:rPr>
          <w:spacing w:val="-5"/>
          <w:w w:val="105"/>
        </w:rPr>
        <w:t> </w:t>
      </w:r>
      <w:r>
        <w:rPr>
          <w:w w:val="105"/>
        </w:rPr>
        <w:t>la</w:t>
      </w:r>
      <w:r>
        <w:rPr>
          <w:spacing w:val="-4"/>
          <w:w w:val="105"/>
        </w:rPr>
        <w:t> </w:t>
      </w:r>
      <w:r>
        <w:rPr>
          <w:w w:val="105"/>
        </w:rPr>
        <w:t>Ley</w:t>
      </w:r>
      <w:r>
        <w:rPr>
          <w:spacing w:val="-9"/>
          <w:w w:val="105"/>
        </w:rPr>
        <w:t> </w:t>
      </w:r>
      <w:r>
        <w:rPr>
          <w:w w:val="105"/>
        </w:rPr>
        <w:t>General</w:t>
      </w:r>
      <w:r>
        <w:rPr>
          <w:spacing w:val="-5"/>
          <w:w w:val="105"/>
        </w:rPr>
        <w:t> </w:t>
      </w:r>
      <w:r>
        <w:rPr>
          <w:w w:val="105"/>
        </w:rPr>
        <w:t>de</w:t>
      </w:r>
    </w:p>
    <w:p>
      <w:pPr>
        <w:pStyle w:val="BodyText"/>
        <w:spacing w:line="247" w:lineRule="auto"/>
        <w:ind w:left="180" w:right="181"/>
        <w:jc w:val="both"/>
      </w:pPr>
      <w:r>
        <w:rPr>
          <w:w w:val="105"/>
        </w:rPr>
        <w:t>Contabilidad Gubernamental; 1, 8, 10, 11, 14, 15, 17, 18, 19, 20, 21 y demás relativos de la Ley de Disciplina Financiera de las Entidades Federativas y los Municipios; capítulos I y V de la Ley de Coordinación Fiscal; Lineamientos para la construcción y diseño</w:t>
      </w:r>
      <w:r>
        <w:rPr>
          <w:spacing w:val="-12"/>
          <w:w w:val="105"/>
        </w:rPr>
        <w:t> </w:t>
      </w:r>
      <w:r>
        <w:rPr>
          <w:w w:val="105"/>
        </w:rPr>
        <w:t>de</w:t>
      </w:r>
      <w:r>
        <w:rPr>
          <w:spacing w:val="-14"/>
          <w:w w:val="105"/>
        </w:rPr>
        <w:t> </w:t>
      </w:r>
      <w:r>
        <w:rPr>
          <w:w w:val="105"/>
        </w:rPr>
        <w:t>indicadores</w:t>
      </w:r>
      <w:r>
        <w:rPr>
          <w:spacing w:val="-13"/>
          <w:w w:val="105"/>
        </w:rPr>
        <w:t> </w:t>
      </w:r>
      <w:r>
        <w:rPr>
          <w:w w:val="105"/>
        </w:rPr>
        <w:t>de</w:t>
      </w:r>
      <w:r>
        <w:rPr>
          <w:spacing w:val="-14"/>
          <w:w w:val="105"/>
        </w:rPr>
        <w:t> </w:t>
      </w:r>
      <w:r>
        <w:rPr>
          <w:w w:val="105"/>
        </w:rPr>
        <w:t>desempeño</w:t>
      </w:r>
      <w:r>
        <w:rPr>
          <w:spacing w:val="-13"/>
          <w:w w:val="105"/>
        </w:rPr>
        <w:t> </w:t>
      </w:r>
      <w:r>
        <w:rPr>
          <w:w w:val="105"/>
        </w:rPr>
        <w:t>mediante</w:t>
      </w:r>
      <w:r>
        <w:rPr>
          <w:spacing w:val="-14"/>
          <w:w w:val="105"/>
        </w:rPr>
        <w:t> </w:t>
      </w:r>
      <w:r>
        <w:rPr>
          <w:w w:val="105"/>
        </w:rPr>
        <w:t>la</w:t>
      </w:r>
      <w:r>
        <w:rPr>
          <w:spacing w:val="-13"/>
          <w:w w:val="105"/>
        </w:rPr>
        <w:t> </w:t>
      </w:r>
      <w:r>
        <w:rPr>
          <w:w w:val="105"/>
        </w:rPr>
        <w:t>Metodología</w:t>
      </w:r>
      <w:r>
        <w:rPr>
          <w:spacing w:val="-12"/>
          <w:w w:val="105"/>
        </w:rPr>
        <w:t> </w:t>
      </w:r>
      <w:r>
        <w:rPr>
          <w:w w:val="105"/>
        </w:rPr>
        <w:t>de</w:t>
      </w:r>
      <w:r>
        <w:rPr>
          <w:spacing w:val="-13"/>
          <w:w w:val="105"/>
        </w:rPr>
        <w:t> </w:t>
      </w:r>
      <w:r>
        <w:rPr>
          <w:w w:val="105"/>
        </w:rPr>
        <w:t>Marco</w:t>
      </w:r>
      <w:r>
        <w:rPr>
          <w:spacing w:val="-12"/>
          <w:w w:val="105"/>
        </w:rPr>
        <w:t> </w:t>
      </w:r>
      <w:r>
        <w:rPr>
          <w:w w:val="105"/>
        </w:rPr>
        <w:t>Lógico</w:t>
      </w:r>
      <w:r>
        <w:rPr>
          <w:spacing w:val="-14"/>
          <w:w w:val="105"/>
        </w:rPr>
        <w:t> </w:t>
      </w:r>
      <w:r>
        <w:rPr>
          <w:w w:val="105"/>
        </w:rPr>
        <w:t>del</w:t>
      </w:r>
      <w:r>
        <w:rPr>
          <w:spacing w:val="-14"/>
          <w:w w:val="105"/>
        </w:rPr>
        <w:t> </w:t>
      </w:r>
      <w:r>
        <w:rPr>
          <w:w w:val="105"/>
        </w:rPr>
        <w:t>Consejo</w:t>
      </w:r>
      <w:r>
        <w:rPr>
          <w:spacing w:val="-13"/>
          <w:w w:val="105"/>
        </w:rPr>
        <w:t> </w:t>
      </w:r>
      <w:r>
        <w:rPr>
          <w:w w:val="105"/>
        </w:rPr>
        <w:t>Nacional</w:t>
      </w:r>
      <w:r>
        <w:rPr>
          <w:spacing w:val="-15"/>
          <w:w w:val="105"/>
        </w:rPr>
        <w:t> </w:t>
      </w:r>
      <w:r>
        <w:rPr>
          <w:w w:val="105"/>
        </w:rPr>
        <w:t>de</w:t>
      </w:r>
      <w:r>
        <w:rPr>
          <w:spacing w:val="-12"/>
          <w:w w:val="105"/>
        </w:rPr>
        <w:t> </w:t>
      </w:r>
      <w:r>
        <w:rPr>
          <w:w w:val="105"/>
        </w:rPr>
        <w:t>Armonización</w:t>
      </w:r>
      <w:r>
        <w:rPr>
          <w:spacing w:val="-13"/>
          <w:w w:val="105"/>
        </w:rPr>
        <w:t> </w:t>
      </w:r>
      <w:r>
        <w:rPr>
          <w:w w:val="105"/>
        </w:rPr>
        <w:t>Contable (CONAC);</w:t>
      </w:r>
      <w:r>
        <w:rPr>
          <w:spacing w:val="-11"/>
          <w:w w:val="105"/>
        </w:rPr>
        <w:t> </w:t>
      </w:r>
      <w:r>
        <w:rPr>
          <w:w w:val="105"/>
        </w:rPr>
        <w:t>el</w:t>
      </w:r>
      <w:r>
        <w:rPr>
          <w:spacing w:val="-11"/>
          <w:w w:val="105"/>
        </w:rPr>
        <w:t> </w:t>
      </w:r>
      <w:r>
        <w:rPr>
          <w:w w:val="105"/>
        </w:rPr>
        <w:t>Acuerdo</w:t>
      </w:r>
      <w:r>
        <w:rPr>
          <w:spacing w:val="-9"/>
          <w:w w:val="105"/>
        </w:rPr>
        <w:t> </w:t>
      </w:r>
      <w:r>
        <w:rPr>
          <w:w w:val="105"/>
        </w:rPr>
        <w:t>por</w:t>
      </w:r>
      <w:r>
        <w:rPr>
          <w:spacing w:val="-8"/>
          <w:w w:val="105"/>
        </w:rPr>
        <w:t> </w:t>
      </w:r>
      <w:r>
        <w:rPr>
          <w:w w:val="105"/>
        </w:rPr>
        <w:t>el</w:t>
      </w:r>
      <w:r>
        <w:rPr>
          <w:spacing w:val="-10"/>
          <w:w w:val="105"/>
        </w:rPr>
        <w:t> </w:t>
      </w:r>
      <w:r>
        <w:rPr>
          <w:w w:val="105"/>
        </w:rPr>
        <w:t>que</w:t>
      </w:r>
      <w:r>
        <w:rPr>
          <w:spacing w:val="-7"/>
          <w:w w:val="105"/>
        </w:rPr>
        <w:t> </w:t>
      </w:r>
      <w:r>
        <w:rPr>
          <w:w w:val="105"/>
        </w:rPr>
        <w:t>se</w:t>
      </w:r>
      <w:r>
        <w:rPr>
          <w:spacing w:val="-9"/>
          <w:w w:val="105"/>
        </w:rPr>
        <w:t> </w:t>
      </w:r>
      <w:r>
        <w:rPr>
          <w:w w:val="105"/>
        </w:rPr>
        <w:t>emite</w:t>
      </w:r>
      <w:r>
        <w:rPr>
          <w:spacing w:val="-8"/>
          <w:w w:val="105"/>
        </w:rPr>
        <w:t> </w:t>
      </w:r>
      <w:r>
        <w:rPr>
          <w:w w:val="105"/>
        </w:rPr>
        <w:t>la</w:t>
      </w:r>
      <w:r>
        <w:rPr>
          <w:spacing w:val="-9"/>
          <w:w w:val="105"/>
        </w:rPr>
        <w:t> </w:t>
      </w:r>
      <w:r>
        <w:rPr>
          <w:w w:val="105"/>
        </w:rPr>
        <w:t>clasificación</w:t>
      </w:r>
      <w:r>
        <w:rPr>
          <w:spacing w:val="-9"/>
          <w:w w:val="105"/>
        </w:rPr>
        <w:t> </w:t>
      </w:r>
      <w:r>
        <w:rPr>
          <w:w w:val="105"/>
        </w:rPr>
        <w:t>programática</w:t>
      </w:r>
      <w:r>
        <w:rPr>
          <w:spacing w:val="-7"/>
          <w:w w:val="105"/>
        </w:rPr>
        <w:t> </w:t>
      </w:r>
      <w:r>
        <w:rPr>
          <w:w w:val="105"/>
        </w:rPr>
        <w:t>del</w:t>
      </w:r>
      <w:r>
        <w:rPr>
          <w:spacing w:val="-10"/>
          <w:w w:val="105"/>
        </w:rPr>
        <w:t> </w:t>
      </w:r>
      <w:r>
        <w:rPr>
          <w:w w:val="105"/>
        </w:rPr>
        <w:t>CONAC;</w:t>
      </w:r>
      <w:r>
        <w:rPr>
          <w:spacing w:val="-8"/>
          <w:w w:val="105"/>
        </w:rPr>
        <w:t> </w:t>
      </w:r>
      <w:r>
        <w:rPr>
          <w:w w:val="105"/>
        </w:rPr>
        <w:t>85</w:t>
      </w:r>
      <w:r>
        <w:rPr>
          <w:spacing w:val="-9"/>
          <w:w w:val="105"/>
        </w:rPr>
        <w:t> </w:t>
      </w:r>
      <w:r>
        <w:rPr>
          <w:w w:val="105"/>
        </w:rPr>
        <w:t>y</w:t>
      </w:r>
      <w:r>
        <w:rPr>
          <w:spacing w:val="-11"/>
          <w:w w:val="105"/>
        </w:rPr>
        <w:t> </w:t>
      </w:r>
      <w:r>
        <w:rPr>
          <w:w w:val="105"/>
        </w:rPr>
        <w:t>110</w:t>
      </w:r>
      <w:r>
        <w:rPr>
          <w:spacing w:val="-7"/>
          <w:w w:val="105"/>
        </w:rPr>
        <w:t> </w:t>
      </w:r>
      <w:r>
        <w:rPr>
          <w:w w:val="105"/>
        </w:rPr>
        <w:t>de</w:t>
      </w:r>
      <w:r>
        <w:rPr>
          <w:spacing w:val="-9"/>
          <w:w w:val="105"/>
        </w:rPr>
        <w:t> </w:t>
      </w:r>
      <w:r>
        <w:rPr>
          <w:w w:val="105"/>
        </w:rPr>
        <w:t>la</w:t>
      </w:r>
      <w:r>
        <w:rPr>
          <w:spacing w:val="-8"/>
          <w:w w:val="105"/>
        </w:rPr>
        <w:t> </w:t>
      </w:r>
      <w:r>
        <w:rPr>
          <w:w w:val="105"/>
        </w:rPr>
        <w:t>Ley</w:t>
      </w:r>
      <w:r>
        <w:rPr>
          <w:spacing w:val="-13"/>
          <w:w w:val="105"/>
        </w:rPr>
        <w:t> </w:t>
      </w:r>
      <w:r>
        <w:rPr>
          <w:w w:val="105"/>
        </w:rPr>
        <w:t>Federal</w:t>
      </w:r>
      <w:r>
        <w:rPr>
          <w:spacing w:val="-10"/>
          <w:w w:val="105"/>
        </w:rPr>
        <w:t> </w:t>
      </w:r>
      <w:r>
        <w:rPr>
          <w:w w:val="105"/>
        </w:rPr>
        <w:t>de</w:t>
      </w:r>
      <w:r>
        <w:rPr>
          <w:spacing w:val="-9"/>
          <w:w w:val="105"/>
        </w:rPr>
        <w:t> </w:t>
      </w:r>
      <w:r>
        <w:rPr>
          <w:w w:val="105"/>
        </w:rPr>
        <w:t>Presupuesto</w:t>
      </w:r>
      <w:r>
        <w:rPr>
          <w:spacing w:val="-9"/>
          <w:w w:val="105"/>
        </w:rPr>
        <w:t> </w:t>
      </w:r>
      <w:r>
        <w:rPr>
          <w:w w:val="105"/>
        </w:rPr>
        <w:t>y Responsabilidad Hacendaria;114, fracción IV, antepenúltimo párrafo, y 115, segundo párrafo, 133 y 135de la Constitución Política</w:t>
      </w:r>
      <w:r>
        <w:rPr>
          <w:spacing w:val="-8"/>
          <w:w w:val="105"/>
        </w:rPr>
        <w:t> </w:t>
      </w:r>
      <w:r>
        <w:rPr>
          <w:w w:val="105"/>
        </w:rPr>
        <w:t>del</w:t>
      </w:r>
      <w:r>
        <w:rPr>
          <w:spacing w:val="-7"/>
          <w:w w:val="105"/>
        </w:rPr>
        <w:t> </w:t>
      </w:r>
      <w:r>
        <w:rPr>
          <w:w w:val="105"/>
        </w:rPr>
        <w:t>Estado</w:t>
      </w:r>
      <w:r>
        <w:rPr>
          <w:spacing w:val="-7"/>
          <w:w w:val="105"/>
        </w:rPr>
        <w:t> </w:t>
      </w:r>
      <w:r>
        <w:rPr>
          <w:w w:val="105"/>
        </w:rPr>
        <w:t>de</w:t>
      </w:r>
      <w:r>
        <w:rPr>
          <w:spacing w:val="-7"/>
          <w:w w:val="105"/>
        </w:rPr>
        <w:t> </w:t>
      </w:r>
      <w:r>
        <w:rPr>
          <w:w w:val="105"/>
        </w:rPr>
        <w:t>San</w:t>
      </w:r>
      <w:r>
        <w:rPr>
          <w:spacing w:val="-7"/>
          <w:w w:val="105"/>
        </w:rPr>
        <w:t> </w:t>
      </w:r>
      <w:r>
        <w:rPr>
          <w:w w:val="105"/>
        </w:rPr>
        <w:t>Luis</w:t>
      </w:r>
      <w:r>
        <w:rPr>
          <w:spacing w:val="-5"/>
          <w:w w:val="105"/>
        </w:rPr>
        <w:t> </w:t>
      </w:r>
      <w:r>
        <w:rPr>
          <w:w w:val="105"/>
        </w:rPr>
        <w:t>Potosí;</w:t>
      </w:r>
      <w:r>
        <w:rPr>
          <w:spacing w:val="-6"/>
          <w:w w:val="105"/>
        </w:rPr>
        <w:t> </w:t>
      </w:r>
      <w:r>
        <w:rPr>
          <w:w w:val="105"/>
        </w:rPr>
        <w:t>1,</w:t>
      </w:r>
      <w:r>
        <w:rPr>
          <w:spacing w:val="-6"/>
          <w:w w:val="105"/>
        </w:rPr>
        <w:t> </w:t>
      </w:r>
      <w:r>
        <w:rPr>
          <w:w w:val="105"/>
        </w:rPr>
        <w:t>2,</w:t>
      </w:r>
      <w:r>
        <w:rPr>
          <w:spacing w:val="-11"/>
          <w:w w:val="105"/>
        </w:rPr>
        <w:t> </w:t>
      </w:r>
      <w:r>
        <w:rPr>
          <w:w w:val="105"/>
        </w:rPr>
        <w:t>4,</w:t>
      </w:r>
      <w:r>
        <w:rPr>
          <w:spacing w:val="-6"/>
          <w:w w:val="105"/>
        </w:rPr>
        <w:t> </w:t>
      </w:r>
      <w:r>
        <w:rPr>
          <w:w w:val="105"/>
        </w:rPr>
        <w:t>6,</w:t>
      </w:r>
      <w:r>
        <w:rPr>
          <w:spacing w:val="-9"/>
          <w:w w:val="105"/>
        </w:rPr>
        <w:t> </w:t>
      </w:r>
      <w:r>
        <w:rPr>
          <w:w w:val="105"/>
        </w:rPr>
        <w:t>17,</w:t>
      </w:r>
      <w:r>
        <w:rPr>
          <w:spacing w:val="-6"/>
          <w:w w:val="105"/>
        </w:rPr>
        <w:t> </w:t>
      </w:r>
      <w:r>
        <w:rPr>
          <w:w w:val="105"/>
        </w:rPr>
        <w:t>18,</w:t>
      </w:r>
      <w:r>
        <w:rPr>
          <w:spacing w:val="-6"/>
          <w:w w:val="105"/>
        </w:rPr>
        <w:t> </w:t>
      </w:r>
      <w:r>
        <w:rPr>
          <w:w w:val="105"/>
        </w:rPr>
        <w:t>19,</w:t>
      </w:r>
      <w:r>
        <w:rPr>
          <w:spacing w:val="-9"/>
          <w:w w:val="105"/>
        </w:rPr>
        <w:t> </w:t>
      </w:r>
      <w:r>
        <w:rPr>
          <w:w w:val="105"/>
        </w:rPr>
        <w:t>24,</w:t>
      </w:r>
      <w:r>
        <w:rPr>
          <w:spacing w:val="-6"/>
          <w:w w:val="105"/>
        </w:rPr>
        <w:t> </w:t>
      </w:r>
      <w:r>
        <w:rPr>
          <w:w w:val="105"/>
        </w:rPr>
        <w:t>25,</w:t>
      </w:r>
      <w:r>
        <w:rPr>
          <w:spacing w:val="-6"/>
          <w:w w:val="105"/>
        </w:rPr>
        <w:t> </w:t>
      </w:r>
      <w:r>
        <w:rPr>
          <w:w w:val="105"/>
        </w:rPr>
        <w:t>26,</w:t>
      </w:r>
      <w:r>
        <w:rPr>
          <w:spacing w:val="-9"/>
          <w:w w:val="105"/>
        </w:rPr>
        <w:t> </w:t>
      </w:r>
      <w:r>
        <w:rPr>
          <w:w w:val="105"/>
        </w:rPr>
        <w:t>27,</w:t>
      </w:r>
      <w:r>
        <w:rPr>
          <w:spacing w:val="-9"/>
          <w:w w:val="105"/>
        </w:rPr>
        <w:t> </w:t>
      </w:r>
      <w:r>
        <w:rPr>
          <w:w w:val="105"/>
        </w:rPr>
        <w:t>30,</w:t>
      </w:r>
      <w:r>
        <w:rPr>
          <w:spacing w:val="-6"/>
          <w:w w:val="105"/>
        </w:rPr>
        <w:t> </w:t>
      </w:r>
      <w:r>
        <w:rPr>
          <w:w w:val="105"/>
        </w:rPr>
        <w:t>31,</w:t>
      </w:r>
      <w:r>
        <w:rPr>
          <w:spacing w:val="-6"/>
          <w:w w:val="105"/>
        </w:rPr>
        <w:t> </w:t>
      </w:r>
      <w:r>
        <w:rPr>
          <w:w w:val="105"/>
        </w:rPr>
        <w:t>32,</w:t>
      </w:r>
      <w:r>
        <w:rPr>
          <w:spacing w:val="-9"/>
          <w:w w:val="105"/>
        </w:rPr>
        <w:t> </w:t>
      </w:r>
      <w:r>
        <w:rPr>
          <w:w w:val="105"/>
        </w:rPr>
        <w:t>33,</w:t>
      </w:r>
      <w:r>
        <w:rPr>
          <w:spacing w:val="-10"/>
          <w:w w:val="105"/>
        </w:rPr>
        <w:t> </w:t>
      </w:r>
      <w:r>
        <w:rPr>
          <w:w w:val="105"/>
        </w:rPr>
        <w:t>34,</w:t>
      </w:r>
      <w:r>
        <w:rPr>
          <w:spacing w:val="-6"/>
          <w:w w:val="105"/>
        </w:rPr>
        <w:t> </w:t>
      </w:r>
      <w:r>
        <w:rPr>
          <w:w w:val="105"/>
        </w:rPr>
        <w:t>35,</w:t>
      </w:r>
      <w:r>
        <w:rPr>
          <w:spacing w:val="-6"/>
          <w:w w:val="105"/>
        </w:rPr>
        <w:t> </w:t>
      </w:r>
      <w:r>
        <w:rPr>
          <w:w w:val="105"/>
        </w:rPr>
        <w:t>37,</w:t>
      </w:r>
      <w:r>
        <w:rPr>
          <w:spacing w:val="-9"/>
          <w:w w:val="105"/>
        </w:rPr>
        <w:t> </w:t>
      </w:r>
      <w:r>
        <w:rPr>
          <w:w w:val="105"/>
        </w:rPr>
        <w:t>38,</w:t>
      </w:r>
      <w:r>
        <w:rPr>
          <w:spacing w:val="-9"/>
          <w:w w:val="105"/>
        </w:rPr>
        <w:t> </w:t>
      </w:r>
      <w:r>
        <w:rPr>
          <w:w w:val="105"/>
        </w:rPr>
        <w:t>fracciones</w:t>
      </w:r>
      <w:r>
        <w:rPr>
          <w:spacing w:val="-7"/>
          <w:w w:val="105"/>
        </w:rPr>
        <w:t> </w:t>
      </w:r>
      <w:r>
        <w:rPr>
          <w:w w:val="105"/>
        </w:rPr>
        <w:t>IV</w:t>
      </w:r>
      <w:r>
        <w:rPr>
          <w:spacing w:val="-7"/>
          <w:w w:val="105"/>
        </w:rPr>
        <w:t> </w:t>
      </w:r>
      <w:r>
        <w:rPr>
          <w:w w:val="105"/>
        </w:rPr>
        <w:t>y</w:t>
      </w:r>
      <w:r>
        <w:rPr>
          <w:spacing w:val="-7"/>
          <w:w w:val="105"/>
        </w:rPr>
        <w:t> </w:t>
      </w:r>
      <w:r>
        <w:rPr>
          <w:w w:val="105"/>
        </w:rPr>
        <w:t>VIII,</w:t>
      </w:r>
      <w:r>
        <w:rPr>
          <w:spacing w:val="-6"/>
          <w:w w:val="105"/>
        </w:rPr>
        <w:t> </w:t>
      </w:r>
      <w:r>
        <w:rPr>
          <w:w w:val="105"/>
        </w:rPr>
        <w:t>41,</w:t>
      </w:r>
    </w:p>
    <w:p>
      <w:pPr>
        <w:pStyle w:val="BodyText"/>
        <w:spacing w:line="247" w:lineRule="auto"/>
        <w:ind w:left="180" w:right="183"/>
        <w:jc w:val="both"/>
      </w:pPr>
      <w:r>
        <w:rPr>
          <w:w w:val="105"/>
        </w:rPr>
        <w:t>42,</w:t>
      </w:r>
      <w:r>
        <w:rPr>
          <w:spacing w:val="-6"/>
          <w:w w:val="105"/>
        </w:rPr>
        <w:t> </w:t>
      </w:r>
      <w:r>
        <w:rPr>
          <w:w w:val="105"/>
        </w:rPr>
        <w:t>43,</w:t>
      </w:r>
      <w:r>
        <w:rPr>
          <w:spacing w:val="-10"/>
          <w:w w:val="105"/>
        </w:rPr>
        <w:t> </w:t>
      </w:r>
      <w:r>
        <w:rPr>
          <w:w w:val="105"/>
        </w:rPr>
        <w:t>44,</w:t>
      </w:r>
      <w:r>
        <w:rPr>
          <w:spacing w:val="-6"/>
          <w:w w:val="105"/>
        </w:rPr>
        <w:t> </w:t>
      </w:r>
      <w:r>
        <w:rPr>
          <w:w w:val="105"/>
        </w:rPr>
        <w:t>45,</w:t>
      </w:r>
      <w:r>
        <w:rPr>
          <w:spacing w:val="-6"/>
          <w:w w:val="105"/>
        </w:rPr>
        <w:t> </w:t>
      </w:r>
      <w:r>
        <w:rPr>
          <w:w w:val="105"/>
        </w:rPr>
        <w:t>47,</w:t>
      </w:r>
      <w:r>
        <w:rPr>
          <w:spacing w:val="-8"/>
          <w:w w:val="105"/>
        </w:rPr>
        <w:t> </w:t>
      </w:r>
      <w:r>
        <w:rPr>
          <w:w w:val="105"/>
        </w:rPr>
        <w:t>48,</w:t>
      </w:r>
      <w:r>
        <w:rPr>
          <w:spacing w:val="-6"/>
          <w:w w:val="105"/>
        </w:rPr>
        <w:t> </w:t>
      </w:r>
      <w:r>
        <w:rPr>
          <w:w w:val="105"/>
        </w:rPr>
        <w:t>50,</w:t>
      </w:r>
      <w:r>
        <w:rPr>
          <w:spacing w:val="-6"/>
          <w:w w:val="105"/>
        </w:rPr>
        <w:t> </w:t>
      </w:r>
      <w:r>
        <w:rPr>
          <w:w w:val="105"/>
        </w:rPr>
        <w:t>51,</w:t>
      </w:r>
      <w:r>
        <w:rPr>
          <w:spacing w:val="-8"/>
          <w:w w:val="105"/>
        </w:rPr>
        <w:t> </w:t>
      </w:r>
      <w:r>
        <w:rPr>
          <w:w w:val="105"/>
        </w:rPr>
        <w:t>52,</w:t>
      </w:r>
      <w:r>
        <w:rPr>
          <w:spacing w:val="-6"/>
          <w:w w:val="105"/>
        </w:rPr>
        <w:t> </w:t>
      </w:r>
      <w:r>
        <w:rPr>
          <w:w w:val="105"/>
        </w:rPr>
        <w:t>54,</w:t>
      </w:r>
      <w:r>
        <w:rPr>
          <w:spacing w:val="-8"/>
          <w:w w:val="105"/>
        </w:rPr>
        <w:t> </w:t>
      </w:r>
      <w:r>
        <w:rPr>
          <w:w w:val="105"/>
        </w:rPr>
        <w:t>55,</w:t>
      </w:r>
      <w:r>
        <w:rPr>
          <w:spacing w:val="-6"/>
          <w:w w:val="105"/>
        </w:rPr>
        <w:t> </w:t>
      </w:r>
      <w:r>
        <w:rPr>
          <w:w w:val="105"/>
        </w:rPr>
        <w:t>56,</w:t>
      </w:r>
      <w:r>
        <w:rPr>
          <w:spacing w:val="-6"/>
          <w:w w:val="105"/>
        </w:rPr>
        <w:t> </w:t>
      </w:r>
      <w:r>
        <w:rPr>
          <w:w w:val="105"/>
        </w:rPr>
        <w:t>57,</w:t>
      </w:r>
      <w:r>
        <w:rPr>
          <w:spacing w:val="-10"/>
          <w:w w:val="105"/>
        </w:rPr>
        <w:t> </w:t>
      </w:r>
      <w:r>
        <w:rPr>
          <w:w w:val="105"/>
        </w:rPr>
        <w:t>58,</w:t>
      </w:r>
      <w:r>
        <w:rPr>
          <w:spacing w:val="-6"/>
          <w:w w:val="105"/>
        </w:rPr>
        <w:t> </w:t>
      </w:r>
      <w:r>
        <w:rPr>
          <w:w w:val="105"/>
        </w:rPr>
        <w:t>59,</w:t>
      </w:r>
      <w:r>
        <w:rPr>
          <w:spacing w:val="-6"/>
          <w:w w:val="105"/>
        </w:rPr>
        <w:t> </w:t>
      </w:r>
      <w:r>
        <w:rPr>
          <w:w w:val="105"/>
        </w:rPr>
        <w:t>60,</w:t>
      </w:r>
      <w:r>
        <w:rPr>
          <w:spacing w:val="-8"/>
          <w:w w:val="105"/>
        </w:rPr>
        <w:t> </w:t>
      </w:r>
      <w:r>
        <w:rPr>
          <w:w w:val="105"/>
        </w:rPr>
        <w:t>61,</w:t>
      </w:r>
      <w:r>
        <w:rPr>
          <w:spacing w:val="-6"/>
          <w:w w:val="105"/>
        </w:rPr>
        <w:t> </w:t>
      </w:r>
      <w:r>
        <w:rPr>
          <w:w w:val="105"/>
        </w:rPr>
        <w:t>62,</w:t>
      </w:r>
      <w:r>
        <w:rPr>
          <w:spacing w:val="-8"/>
          <w:w w:val="105"/>
        </w:rPr>
        <w:t> </w:t>
      </w:r>
      <w:r>
        <w:rPr>
          <w:w w:val="105"/>
        </w:rPr>
        <w:t>64,</w:t>
      </w:r>
      <w:r>
        <w:rPr>
          <w:spacing w:val="-6"/>
          <w:w w:val="105"/>
        </w:rPr>
        <w:t> </w:t>
      </w:r>
      <w:r>
        <w:rPr>
          <w:w w:val="105"/>
        </w:rPr>
        <w:t>73,</w:t>
      </w:r>
      <w:r>
        <w:rPr>
          <w:spacing w:val="-6"/>
          <w:w w:val="105"/>
        </w:rPr>
        <w:t> </w:t>
      </w:r>
      <w:r>
        <w:rPr>
          <w:w w:val="105"/>
        </w:rPr>
        <w:t>79,</w:t>
      </w:r>
      <w:r>
        <w:rPr>
          <w:spacing w:val="-8"/>
          <w:w w:val="105"/>
        </w:rPr>
        <w:t> </w:t>
      </w:r>
      <w:r>
        <w:rPr>
          <w:w w:val="105"/>
        </w:rPr>
        <w:t>80,</w:t>
      </w:r>
      <w:r>
        <w:rPr>
          <w:spacing w:val="-6"/>
          <w:w w:val="105"/>
        </w:rPr>
        <w:t> </w:t>
      </w:r>
      <w:r>
        <w:rPr>
          <w:w w:val="105"/>
        </w:rPr>
        <w:t>82y</w:t>
      </w:r>
      <w:r>
        <w:rPr>
          <w:spacing w:val="-11"/>
          <w:w w:val="105"/>
        </w:rPr>
        <w:t> </w:t>
      </w:r>
      <w:r>
        <w:rPr>
          <w:w w:val="105"/>
        </w:rPr>
        <w:t>demás</w:t>
      </w:r>
      <w:r>
        <w:rPr>
          <w:spacing w:val="-4"/>
          <w:w w:val="105"/>
        </w:rPr>
        <w:t> </w:t>
      </w:r>
      <w:r>
        <w:rPr>
          <w:w w:val="105"/>
        </w:rPr>
        <w:t>relativos</w:t>
      </w:r>
      <w:r>
        <w:rPr>
          <w:spacing w:val="-4"/>
          <w:w w:val="105"/>
        </w:rPr>
        <w:t> </w:t>
      </w:r>
      <w:r>
        <w:rPr>
          <w:w w:val="105"/>
        </w:rPr>
        <w:t>de</w:t>
      </w:r>
      <w:r>
        <w:rPr>
          <w:spacing w:val="-7"/>
          <w:w w:val="105"/>
        </w:rPr>
        <w:t> </w:t>
      </w:r>
      <w:r>
        <w:rPr>
          <w:w w:val="105"/>
        </w:rPr>
        <w:t>la</w:t>
      </w:r>
      <w:r>
        <w:rPr>
          <w:spacing w:val="-5"/>
          <w:w w:val="105"/>
        </w:rPr>
        <w:t> </w:t>
      </w:r>
      <w:r>
        <w:rPr>
          <w:w w:val="105"/>
        </w:rPr>
        <w:t>Ley</w:t>
      </w:r>
      <w:r>
        <w:rPr>
          <w:spacing w:val="-11"/>
          <w:w w:val="105"/>
        </w:rPr>
        <w:t> </w:t>
      </w:r>
      <w:r>
        <w:rPr>
          <w:w w:val="105"/>
        </w:rPr>
        <w:t>de</w:t>
      </w:r>
      <w:r>
        <w:rPr>
          <w:spacing w:val="-6"/>
          <w:w w:val="105"/>
        </w:rPr>
        <w:t> </w:t>
      </w:r>
      <w:r>
        <w:rPr>
          <w:w w:val="105"/>
        </w:rPr>
        <w:t>Presupuesto y Responsabilidad Hacendaria del Estado y Municipios de San Luis Potosí; 29, 31, inciso b, fracción IX, 70, fracción I, 75, fracción III, 81,fracciones X,XII, y XIV,86, fracciones II, III, V, VIII, y XXXIX,115y 120 de la Ley Orgánica del Municipio Libre del Estado de San Luis Potosí; 7 de la Ley de Hacienda para los Municipios del Estado de San Luis Potosí;21 y 22, de la Ley de Planeación</w:t>
      </w:r>
      <w:r>
        <w:rPr>
          <w:spacing w:val="-4"/>
          <w:w w:val="105"/>
        </w:rPr>
        <w:t> </w:t>
      </w:r>
      <w:r>
        <w:rPr>
          <w:w w:val="105"/>
        </w:rPr>
        <w:t>del</w:t>
      </w:r>
      <w:r>
        <w:rPr>
          <w:spacing w:val="-8"/>
          <w:w w:val="105"/>
        </w:rPr>
        <w:t> </w:t>
      </w:r>
      <w:r>
        <w:rPr>
          <w:w w:val="105"/>
        </w:rPr>
        <w:t>Estado</w:t>
      </w:r>
      <w:r>
        <w:rPr>
          <w:spacing w:val="-6"/>
          <w:w w:val="105"/>
        </w:rPr>
        <w:t> </w:t>
      </w:r>
      <w:r>
        <w:rPr>
          <w:w w:val="105"/>
        </w:rPr>
        <w:t>y</w:t>
      </w:r>
      <w:r>
        <w:rPr>
          <w:spacing w:val="-9"/>
          <w:w w:val="105"/>
        </w:rPr>
        <w:t> </w:t>
      </w:r>
      <w:r>
        <w:rPr>
          <w:w w:val="105"/>
        </w:rPr>
        <w:t>Municipios</w:t>
      </w:r>
      <w:r>
        <w:rPr>
          <w:spacing w:val="-4"/>
          <w:w w:val="105"/>
        </w:rPr>
        <w:t> </w:t>
      </w:r>
      <w:r>
        <w:rPr>
          <w:w w:val="105"/>
        </w:rPr>
        <w:t>de</w:t>
      </w:r>
      <w:r>
        <w:rPr>
          <w:spacing w:val="-6"/>
          <w:w w:val="105"/>
        </w:rPr>
        <w:t> </w:t>
      </w:r>
      <w:r>
        <w:rPr>
          <w:w w:val="105"/>
        </w:rPr>
        <w:t>San</w:t>
      </w:r>
      <w:r>
        <w:rPr>
          <w:spacing w:val="-7"/>
          <w:w w:val="105"/>
        </w:rPr>
        <w:t> </w:t>
      </w:r>
      <w:r>
        <w:rPr>
          <w:w w:val="105"/>
        </w:rPr>
        <w:t>Luis</w:t>
      </w:r>
      <w:r>
        <w:rPr>
          <w:spacing w:val="-4"/>
          <w:w w:val="105"/>
        </w:rPr>
        <w:t> </w:t>
      </w:r>
      <w:r>
        <w:rPr>
          <w:w w:val="105"/>
        </w:rPr>
        <w:t>Potosí;1,</w:t>
      </w:r>
      <w:r>
        <w:rPr>
          <w:spacing w:val="-5"/>
          <w:w w:val="105"/>
        </w:rPr>
        <w:t> </w:t>
      </w:r>
      <w:r>
        <w:rPr>
          <w:w w:val="105"/>
        </w:rPr>
        <w:t>2,</w:t>
      </w:r>
      <w:r>
        <w:rPr>
          <w:spacing w:val="-8"/>
          <w:w w:val="105"/>
        </w:rPr>
        <w:t> </w:t>
      </w:r>
      <w:r>
        <w:rPr>
          <w:w w:val="105"/>
        </w:rPr>
        <w:t>9,</w:t>
      </w:r>
      <w:r>
        <w:rPr>
          <w:spacing w:val="-10"/>
          <w:w w:val="105"/>
        </w:rPr>
        <w:t> </w:t>
      </w:r>
      <w:r>
        <w:rPr>
          <w:w w:val="105"/>
        </w:rPr>
        <w:t>fracción</w:t>
      </w:r>
      <w:r>
        <w:rPr>
          <w:spacing w:val="-6"/>
          <w:w w:val="105"/>
        </w:rPr>
        <w:t> </w:t>
      </w:r>
      <w:r>
        <w:rPr>
          <w:w w:val="105"/>
        </w:rPr>
        <w:t>IX,</w:t>
      </w:r>
      <w:r>
        <w:rPr>
          <w:spacing w:val="37"/>
          <w:w w:val="105"/>
        </w:rPr>
        <w:t> </w:t>
      </w:r>
      <w:r>
        <w:rPr>
          <w:w w:val="105"/>
        </w:rPr>
        <w:t>13,</w:t>
      </w:r>
      <w:r>
        <w:rPr>
          <w:spacing w:val="-6"/>
          <w:w w:val="105"/>
        </w:rPr>
        <w:t> </w:t>
      </w:r>
      <w:r>
        <w:rPr>
          <w:w w:val="105"/>
        </w:rPr>
        <w:t>fracción</w:t>
      </w:r>
      <w:r>
        <w:rPr>
          <w:spacing w:val="-6"/>
          <w:w w:val="105"/>
        </w:rPr>
        <w:t> </w:t>
      </w:r>
      <w:r>
        <w:rPr>
          <w:w w:val="105"/>
        </w:rPr>
        <w:t>VII,y</w:t>
      </w:r>
      <w:r>
        <w:rPr>
          <w:spacing w:val="-9"/>
          <w:w w:val="105"/>
        </w:rPr>
        <w:t> </w:t>
      </w:r>
      <w:r>
        <w:rPr>
          <w:w w:val="105"/>
        </w:rPr>
        <w:t>14,</w:t>
      </w:r>
      <w:r>
        <w:rPr>
          <w:spacing w:val="-5"/>
          <w:w w:val="105"/>
        </w:rPr>
        <w:t> </w:t>
      </w:r>
      <w:r>
        <w:rPr>
          <w:w w:val="105"/>
        </w:rPr>
        <w:t>fracción</w:t>
      </w:r>
      <w:r>
        <w:rPr>
          <w:spacing w:val="-7"/>
          <w:w w:val="105"/>
        </w:rPr>
        <w:t> </w:t>
      </w:r>
      <w:r>
        <w:rPr>
          <w:w w:val="105"/>
        </w:rPr>
        <w:t>VI,</w:t>
      </w:r>
      <w:r>
        <w:rPr>
          <w:spacing w:val="-10"/>
          <w:w w:val="105"/>
        </w:rPr>
        <w:t> </w:t>
      </w:r>
      <w:r>
        <w:rPr>
          <w:w w:val="105"/>
        </w:rPr>
        <w:t>de</w:t>
      </w:r>
      <w:r>
        <w:rPr>
          <w:spacing w:val="-4"/>
          <w:w w:val="105"/>
        </w:rPr>
        <w:t> </w:t>
      </w:r>
      <w:r>
        <w:rPr>
          <w:w w:val="105"/>
        </w:rPr>
        <w:t>la</w:t>
      </w:r>
      <w:r>
        <w:rPr>
          <w:spacing w:val="-6"/>
          <w:w w:val="105"/>
        </w:rPr>
        <w:t> </w:t>
      </w:r>
      <w:r>
        <w:rPr>
          <w:w w:val="105"/>
        </w:rPr>
        <w:t>Ley</w:t>
      </w:r>
      <w:r>
        <w:rPr>
          <w:spacing w:val="-9"/>
          <w:w w:val="105"/>
        </w:rPr>
        <w:t> </w:t>
      </w:r>
      <w:r>
        <w:rPr>
          <w:w w:val="105"/>
        </w:rPr>
        <w:t>de</w:t>
      </w:r>
      <w:r>
        <w:rPr>
          <w:spacing w:val="-6"/>
          <w:w w:val="105"/>
        </w:rPr>
        <w:t> </w:t>
      </w:r>
      <w:r>
        <w:rPr>
          <w:w w:val="105"/>
        </w:rPr>
        <w:t>Deuda Pública del Estado y Municipios de San Luis Potosí; 1, 8, 10, 17, 20y 23 de la Ley Reglamentaria del Artículo 133 de la  Constitución</w:t>
      </w:r>
      <w:r>
        <w:rPr>
          <w:spacing w:val="-4"/>
          <w:w w:val="105"/>
        </w:rPr>
        <w:t> </w:t>
      </w:r>
      <w:r>
        <w:rPr>
          <w:w w:val="105"/>
        </w:rPr>
        <w:t>Política</w:t>
      </w:r>
      <w:r>
        <w:rPr>
          <w:spacing w:val="-4"/>
          <w:w w:val="105"/>
        </w:rPr>
        <w:t> </w:t>
      </w:r>
      <w:r>
        <w:rPr>
          <w:w w:val="105"/>
        </w:rPr>
        <w:t>del</w:t>
      </w:r>
      <w:r>
        <w:rPr>
          <w:spacing w:val="-6"/>
          <w:w w:val="105"/>
        </w:rPr>
        <w:t> </w:t>
      </w:r>
      <w:r>
        <w:rPr>
          <w:w w:val="105"/>
        </w:rPr>
        <w:t>Estado</w:t>
      </w:r>
      <w:r>
        <w:rPr>
          <w:spacing w:val="-4"/>
          <w:w w:val="105"/>
        </w:rPr>
        <w:t> </w:t>
      </w:r>
      <w:r>
        <w:rPr>
          <w:w w:val="105"/>
        </w:rPr>
        <w:t>Libre</w:t>
      </w:r>
      <w:r>
        <w:rPr>
          <w:spacing w:val="-2"/>
          <w:w w:val="105"/>
        </w:rPr>
        <w:t> </w:t>
      </w:r>
      <w:r>
        <w:rPr>
          <w:w w:val="105"/>
        </w:rPr>
        <w:t>y</w:t>
      </w:r>
      <w:r>
        <w:rPr>
          <w:spacing w:val="-8"/>
          <w:w w:val="105"/>
        </w:rPr>
        <w:t> </w:t>
      </w:r>
      <w:r>
        <w:rPr>
          <w:w w:val="105"/>
        </w:rPr>
        <w:t>Soberano</w:t>
      </w:r>
      <w:r>
        <w:rPr>
          <w:spacing w:val="-4"/>
          <w:w w:val="105"/>
        </w:rPr>
        <w:t> </w:t>
      </w:r>
      <w:r>
        <w:rPr>
          <w:w w:val="105"/>
        </w:rPr>
        <w:t>de</w:t>
      </w:r>
      <w:r>
        <w:rPr>
          <w:spacing w:val="-4"/>
          <w:w w:val="105"/>
        </w:rPr>
        <w:t> </w:t>
      </w:r>
      <w:r>
        <w:rPr>
          <w:w w:val="105"/>
        </w:rPr>
        <w:t>San</w:t>
      </w:r>
      <w:r>
        <w:rPr>
          <w:spacing w:val="-4"/>
          <w:w w:val="105"/>
        </w:rPr>
        <w:t> </w:t>
      </w:r>
      <w:r>
        <w:rPr>
          <w:w w:val="105"/>
        </w:rPr>
        <w:t>Luis</w:t>
      </w:r>
      <w:r>
        <w:rPr>
          <w:spacing w:val="-3"/>
          <w:w w:val="105"/>
        </w:rPr>
        <w:t> </w:t>
      </w:r>
      <w:r>
        <w:rPr>
          <w:w w:val="105"/>
        </w:rPr>
        <w:t>Potosí</w:t>
      </w:r>
      <w:r>
        <w:rPr>
          <w:spacing w:val="-3"/>
          <w:w w:val="105"/>
        </w:rPr>
        <w:t> </w:t>
      </w:r>
      <w:r>
        <w:rPr>
          <w:w w:val="105"/>
        </w:rPr>
        <w:t>en</w:t>
      </w:r>
      <w:r>
        <w:rPr>
          <w:spacing w:val="-4"/>
          <w:w w:val="105"/>
        </w:rPr>
        <w:t> </w:t>
      </w:r>
      <w:r>
        <w:rPr>
          <w:w w:val="105"/>
        </w:rPr>
        <w:t>Materia</w:t>
      </w:r>
      <w:r>
        <w:rPr>
          <w:spacing w:val="-4"/>
          <w:w w:val="105"/>
        </w:rPr>
        <w:t> </w:t>
      </w:r>
      <w:r>
        <w:rPr>
          <w:w w:val="105"/>
        </w:rPr>
        <w:t>de</w:t>
      </w:r>
      <w:r>
        <w:rPr>
          <w:spacing w:val="-4"/>
          <w:w w:val="105"/>
        </w:rPr>
        <w:t> </w:t>
      </w:r>
      <w:r>
        <w:rPr>
          <w:w w:val="105"/>
        </w:rPr>
        <w:t>Remuneraciones;</w:t>
      </w:r>
      <w:r>
        <w:rPr>
          <w:spacing w:val="-3"/>
          <w:w w:val="105"/>
        </w:rPr>
        <w:t> </w:t>
      </w:r>
      <w:r>
        <w:rPr>
          <w:w w:val="105"/>
        </w:rPr>
        <w:t>1,</w:t>
      </w:r>
      <w:r>
        <w:rPr>
          <w:spacing w:val="-5"/>
          <w:w w:val="105"/>
        </w:rPr>
        <w:t> </w:t>
      </w:r>
      <w:r>
        <w:rPr>
          <w:w w:val="105"/>
        </w:rPr>
        <w:t>7,</w:t>
      </w:r>
      <w:r>
        <w:rPr>
          <w:spacing w:val="-3"/>
          <w:w w:val="105"/>
        </w:rPr>
        <w:t> </w:t>
      </w:r>
      <w:r>
        <w:rPr>
          <w:w w:val="105"/>
        </w:rPr>
        <w:t>8,</w:t>
      </w:r>
      <w:r>
        <w:rPr>
          <w:spacing w:val="-3"/>
          <w:w w:val="105"/>
        </w:rPr>
        <w:t> </w:t>
      </w:r>
      <w:r>
        <w:rPr>
          <w:w w:val="105"/>
        </w:rPr>
        <w:t>12,</w:t>
      </w:r>
      <w:r>
        <w:rPr>
          <w:spacing w:val="-6"/>
          <w:w w:val="105"/>
        </w:rPr>
        <w:t> </w:t>
      </w:r>
      <w:r>
        <w:rPr>
          <w:w w:val="105"/>
        </w:rPr>
        <w:t>14,</w:t>
      </w:r>
      <w:r>
        <w:rPr>
          <w:spacing w:val="-3"/>
          <w:w w:val="105"/>
        </w:rPr>
        <w:t> </w:t>
      </w:r>
      <w:r>
        <w:rPr>
          <w:w w:val="105"/>
        </w:rPr>
        <w:t>15,</w:t>
      </w:r>
      <w:r>
        <w:rPr>
          <w:spacing w:val="-3"/>
          <w:w w:val="105"/>
        </w:rPr>
        <w:t> </w:t>
      </w:r>
      <w:r>
        <w:rPr>
          <w:w w:val="105"/>
        </w:rPr>
        <w:t>16</w:t>
      </w:r>
      <w:r>
        <w:rPr>
          <w:spacing w:val="-3"/>
          <w:w w:val="105"/>
        </w:rPr>
        <w:t> </w:t>
      </w:r>
      <w:r>
        <w:rPr>
          <w:w w:val="105"/>
        </w:rPr>
        <w:t>22,</w:t>
      </w:r>
    </w:p>
    <w:p>
      <w:pPr>
        <w:pStyle w:val="BodyText"/>
        <w:spacing w:line="249" w:lineRule="auto"/>
        <w:ind w:left="180" w:right="183"/>
        <w:jc w:val="both"/>
      </w:pPr>
      <w:r>
        <w:rPr>
          <w:w w:val="105"/>
        </w:rPr>
        <w:t>y 23 de la Ley de Adquisiciones del Estado de San Luis Potosí; 1, 8, 18, 19, 32, 33, 34, 36, y 37 de la Ley de Obras Públicas y Servicios Relacionados con las Mismas del Estado de San Luis Potosí; y las demás disposiciones aplicables a la materia.</w:t>
      </w:r>
    </w:p>
    <w:p>
      <w:pPr>
        <w:pStyle w:val="BodyText"/>
        <w:spacing w:before="2"/>
      </w:pPr>
    </w:p>
    <w:p>
      <w:pPr>
        <w:pStyle w:val="BodyText"/>
        <w:spacing w:line="247" w:lineRule="auto"/>
        <w:ind w:left="180" w:right="185"/>
        <w:jc w:val="both"/>
      </w:pPr>
      <w:r>
        <w:rPr>
          <w:w w:val="105"/>
        </w:rPr>
        <w:t>En la ejecución del gasto público de las dependencias y entidades, deberán considerar como único eje articulador el Plan Municipal de Desarrollo 2018 - 2021 tomando en cuenta los compromisos, los objetivos y las metas contenidos en el mismo.</w:t>
      </w:r>
    </w:p>
    <w:p>
      <w:pPr>
        <w:pStyle w:val="BodyText"/>
        <w:spacing w:line="247" w:lineRule="auto" w:before="3"/>
        <w:ind w:left="180" w:right="181"/>
        <w:jc w:val="both"/>
      </w:pPr>
      <w:r>
        <w:rPr>
          <w:w w:val="105"/>
        </w:rPr>
        <w:t>Será</w:t>
      </w:r>
      <w:r>
        <w:rPr>
          <w:spacing w:val="-7"/>
          <w:w w:val="105"/>
        </w:rPr>
        <w:t> </w:t>
      </w:r>
      <w:r>
        <w:rPr>
          <w:w w:val="105"/>
        </w:rPr>
        <w:t>responsabilidad</w:t>
      </w:r>
      <w:r>
        <w:rPr>
          <w:spacing w:val="-5"/>
          <w:w w:val="105"/>
        </w:rPr>
        <w:t> </w:t>
      </w:r>
      <w:r>
        <w:rPr>
          <w:w w:val="105"/>
        </w:rPr>
        <w:t>de</w:t>
      </w:r>
      <w:r>
        <w:rPr>
          <w:spacing w:val="-6"/>
          <w:w w:val="105"/>
        </w:rPr>
        <w:t> </w:t>
      </w:r>
      <w:r>
        <w:rPr>
          <w:w w:val="105"/>
        </w:rPr>
        <w:t>la</w:t>
      </w:r>
      <w:r>
        <w:rPr>
          <w:spacing w:val="-7"/>
          <w:w w:val="105"/>
        </w:rPr>
        <w:t> </w:t>
      </w:r>
      <w:r>
        <w:rPr>
          <w:spacing w:val="-4"/>
          <w:w w:val="105"/>
        </w:rPr>
        <w:t>Tesorería</w:t>
      </w:r>
      <w:r>
        <w:rPr>
          <w:spacing w:val="-6"/>
          <w:w w:val="105"/>
        </w:rPr>
        <w:t> </w:t>
      </w:r>
      <w:r>
        <w:rPr>
          <w:w w:val="105"/>
        </w:rPr>
        <w:t>Municipal</w:t>
      </w:r>
      <w:r>
        <w:rPr>
          <w:spacing w:val="35"/>
          <w:w w:val="105"/>
        </w:rPr>
        <w:t> </w:t>
      </w:r>
      <w:r>
        <w:rPr>
          <w:w w:val="105"/>
        </w:rPr>
        <w:t>y</w:t>
      </w:r>
      <w:r>
        <w:rPr>
          <w:spacing w:val="-13"/>
          <w:w w:val="105"/>
        </w:rPr>
        <w:t> </w:t>
      </w:r>
      <w:r>
        <w:rPr>
          <w:w w:val="105"/>
        </w:rPr>
        <w:t>de</w:t>
      </w:r>
      <w:r>
        <w:rPr>
          <w:spacing w:val="-2"/>
          <w:w w:val="105"/>
        </w:rPr>
        <w:t> </w:t>
      </w:r>
      <w:r>
        <w:rPr>
          <w:w w:val="105"/>
        </w:rPr>
        <w:t>la</w:t>
      </w:r>
      <w:r>
        <w:rPr>
          <w:spacing w:val="-6"/>
          <w:w w:val="105"/>
        </w:rPr>
        <w:t> </w:t>
      </w:r>
      <w:r>
        <w:rPr>
          <w:w w:val="105"/>
        </w:rPr>
        <w:t>Contraloría</w:t>
      </w:r>
      <w:r>
        <w:rPr>
          <w:spacing w:val="-9"/>
          <w:w w:val="105"/>
        </w:rPr>
        <w:t> </w:t>
      </w:r>
      <w:r>
        <w:rPr>
          <w:w w:val="105"/>
        </w:rPr>
        <w:t>del</w:t>
      </w:r>
      <w:r>
        <w:rPr>
          <w:spacing w:val="-9"/>
          <w:w w:val="105"/>
        </w:rPr>
        <w:t> </w:t>
      </w:r>
      <w:r>
        <w:rPr>
          <w:w w:val="105"/>
        </w:rPr>
        <w:t>Municipio,</w:t>
      </w:r>
      <w:r>
        <w:rPr>
          <w:spacing w:val="-5"/>
          <w:w w:val="105"/>
        </w:rPr>
        <w:t> </w:t>
      </w:r>
      <w:r>
        <w:rPr>
          <w:w w:val="105"/>
        </w:rPr>
        <w:t>en</w:t>
      </w:r>
      <w:r>
        <w:rPr>
          <w:spacing w:val="-9"/>
          <w:w w:val="105"/>
        </w:rPr>
        <w:t> </w:t>
      </w:r>
      <w:r>
        <w:rPr>
          <w:w w:val="105"/>
        </w:rPr>
        <w:t>el</w:t>
      </w:r>
      <w:r>
        <w:rPr>
          <w:spacing w:val="-8"/>
          <w:w w:val="105"/>
        </w:rPr>
        <w:t> </w:t>
      </w:r>
      <w:r>
        <w:rPr>
          <w:w w:val="105"/>
        </w:rPr>
        <w:t>ámbito</w:t>
      </w:r>
      <w:r>
        <w:rPr>
          <w:spacing w:val="-7"/>
          <w:w w:val="105"/>
        </w:rPr>
        <w:t> </w:t>
      </w:r>
      <w:r>
        <w:rPr>
          <w:w w:val="105"/>
        </w:rPr>
        <w:t>de</w:t>
      </w:r>
      <w:r>
        <w:rPr>
          <w:spacing w:val="-9"/>
          <w:w w:val="105"/>
        </w:rPr>
        <w:t> </w:t>
      </w:r>
      <w:r>
        <w:rPr>
          <w:w w:val="105"/>
        </w:rPr>
        <w:t>sus</w:t>
      </w:r>
      <w:r>
        <w:rPr>
          <w:spacing w:val="-6"/>
          <w:w w:val="105"/>
        </w:rPr>
        <w:t> </w:t>
      </w:r>
      <w:r>
        <w:rPr>
          <w:w w:val="105"/>
        </w:rPr>
        <w:t>respectivas</w:t>
      </w:r>
      <w:r>
        <w:rPr>
          <w:spacing w:val="-11"/>
          <w:w w:val="105"/>
        </w:rPr>
        <w:t> </w:t>
      </w:r>
      <w:r>
        <w:rPr>
          <w:w w:val="105"/>
        </w:rPr>
        <w:t>competencias, cumplir y hacer cumplir las disposiciones establecidas en el presente presupuesto, así como determinar las normas y procedimientos administrativos tendientes a armonizar, transparentar, racionalizar y llevar a cabo un mejor control de gasto público</w:t>
      </w:r>
      <w:r>
        <w:rPr>
          <w:spacing w:val="-2"/>
          <w:w w:val="105"/>
        </w:rPr>
        <w:t> </w:t>
      </w:r>
      <w:r>
        <w:rPr>
          <w:w w:val="105"/>
        </w:rPr>
        <w:t>municipal.</w:t>
      </w:r>
    </w:p>
    <w:p>
      <w:pPr>
        <w:pStyle w:val="BodyText"/>
        <w:rPr>
          <w:sz w:val="20"/>
        </w:rPr>
      </w:pPr>
    </w:p>
    <w:p>
      <w:pPr>
        <w:pStyle w:val="BodyText"/>
        <w:spacing w:line="266" w:lineRule="auto" w:before="141"/>
        <w:ind w:left="180" w:right="183"/>
        <w:jc w:val="both"/>
      </w:pPr>
      <w:r>
        <w:rPr>
          <w:w w:val="105"/>
        </w:rPr>
        <w:t>La interpretación del presente Presupuesto de Egresos para efectos administrativos y exclusivamente en el ámbito de competencia</w:t>
      </w:r>
      <w:r>
        <w:rPr>
          <w:spacing w:val="-12"/>
          <w:w w:val="105"/>
        </w:rPr>
        <w:t> </w:t>
      </w:r>
      <w:r>
        <w:rPr>
          <w:w w:val="105"/>
        </w:rPr>
        <w:t>del</w:t>
      </w:r>
      <w:r>
        <w:rPr>
          <w:spacing w:val="-13"/>
          <w:w w:val="105"/>
        </w:rPr>
        <w:t> </w:t>
      </w:r>
      <w:r>
        <w:rPr>
          <w:w w:val="105"/>
        </w:rPr>
        <w:t>Presidente</w:t>
      </w:r>
      <w:r>
        <w:rPr>
          <w:spacing w:val="-11"/>
          <w:w w:val="105"/>
        </w:rPr>
        <w:t> </w:t>
      </w:r>
      <w:r>
        <w:rPr>
          <w:w w:val="105"/>
        </w:rPr>
        <w:t>Municipal,</w:t>
      </w:r>
      <w:r>
        <w:rPr>
          <w:spacing w:val="-11"/>
          <w:w w:val="105"/>
        </w:rPr>
        <w:t> </w:t>
      </w:r>
      <w:r>
        <w:rPr>
          <w:w w:val="105"/>
        </w:rPr>
        <w:t>corresponde</w:t>
      </w:r>
      <w:r>
        <w:rPr>
          <w:spacing w:val="-12"/>
          <w:w w:val="105"/>
        </w:rPr>
        <w:t> </w:t>
      </w:r>
      <w:r>
        <w:rPr>
          <w:w w:val="105"/>
        </w:rPr>
        <w:t>a</w:t>
      </w:r>
      <w:r>
        <w:rPr>
          <w:spacing w:val="-10"/>
          <w:w w:val="105"/>
        </w:rPr>
        <w:t> </w:t>
      </w:r>
      <w:r>
        <w:rPr>
          <w:w w:val="105"/>
        </w:rPr>
        <w:t>la</w:t>
      </w:r>
      <w:r>
        <w:rPr>
          <w:spacing w:val="-10"/>
          <w:w w:val="105"/>
        </w:rPr>
        <w:t> </w:t>
      </w:r>
      <w:r>
        <w:rPr>
          <w:w w:val="105"/>
        </w:rPr>
        <w:t>Tesorería</w:t>
      </w:r>
      <w:r>
        <w:rPr>
          <w:spacing w:val="-13"/>
          <w:w w:val="105"/>
        </w:rPr>
        <w:t> </w:t>
      </w:r>
      <w:r>
        <w:rPr>
          <w:w w:val="105"/>
        </w:rPr>
        <w:t>Municipal</w:t>
      </w:r>
      <w:r>
        <w:rPr>
          <w:spacing w:val="-13"/>
          <w:w w:val="105"/>
        </w:rPr>
        <w:t> </w:t>
      </w:r>
      <w:r>
        <w:rPr>
          <w:w w:val="105"/>
        </w:rPr>
        <w:t>y</w:t>
      </w:r>
      <w:r>
        <w:rPr>
          <w:spacing w:val="-13"/>
          <w:w w:val="105"/>
        </w:rPr>
        <w:t> </w:t>
      </w:r>
      <w:r>
        <w:rPr>
          <w:w w:val="105"/>
        </w:rPr>
        <w:t>a</w:t>
      </w:r>
      <w:r>
        <w:rPr>
          <w:spacing w:val="-10"/>
          <w:w w:val="105"/>
        </w:rPr>
        <w:t> </w:t>
      </w:r>
      <w:r>
        <w:rPr>
          <w:w w:val="105"/>
        </w:rPr>
        <w:t>la</w:t>
      </w:r>
      <w:r>
        <w:rPr>
          <w:spacing w:val="-11"/>
          <w:w w:val="105"/>
        </w:rPr>
        <w:t> </w:t>
      </w:r>
      <w:r>
        <w:rPr>
          <w:w w:val="105"/>
        </w:rPr>
        <w:t>Contraloría</w:t>
      </w:r>
      <w:r>
        <w:rPr>
          <w:spacing w:val="-11"/>
          <w:w w:val="105"/>
        </w:rPr>
        <w:t> </w:t>
      </w:r>
      <w:r>
        <w:rPr>
          <w:w w:val="105"/>
        </w:rPr>
        <w:t>interna</w:t>
      </w:r>
      <w:r>
        <w:rPr>
          <w:spacing w:val="-11"/>
          <w:w w:val="105"/>
        </w:rPr>
        <w:t> </w:t>
      </w:r>
      <w:r>
        <w:rPr>
          <w:w w:val="105"/>
        </w:rPr>
        <w:t>del</w:t>
      </w:r>
      <w:r>
        <w:rPr>
          <w:spacing w:val="-13"/>
          <w:w w:val="105"/>
        </w:rPr>
        <w:t> </w:t>
      </w:r>
      <w:r>
        <w:rPr>
          <w:w w:val="105"/>
        </w:rPr>
        <w:t>Municipio,</w:t>
      </w:r>
      <w:r>
        <w:rPr>
          <w:spacing w:val="-11"/>
          <w:w w:val="105"/>
        </w:rPr>
        <w:t> </w:t>
      </w:r>
      <w:r>
        <w:rPr>
          <w:w w:val="105"/>
        </w:rPr>
        <w:t>en</w:t>
      </w:r>
      <w:r>
        <w:rPr>
          <w:spacing w:val="-13"/>
          <w:w w:val="105"/>
        </w:rPr>
        <w:t> </w:t>
      </w:r>
      <w:r>
        <w:rPr>
          <w:w w:val="105"/>
        </w:rPr>
        <w:t>el</w:t>
      </w:r>
      <w:r>
        <w:rPr>
          <w:spacing w:val="-12"/>
          <w:w w:val="105"/>
        </w:rPr>
        <w:t> </w:t>
      </w:r>
      <w:r>
        <w:rPr>
          <w:w w:val="105"/>
        </w:rPr>
        <w:t>ámbito de sus atribuciones, conforme a las disposiciones establecidas en la Ley de Presupuesto y Responsabilidad Hacendaria del Estado y Municipios de San Luis Potosí, y demás ordenamientos aplicables. Lo anterior, sin perjuicio de la interpretación que corresponda a otras autoridades en el ámbito de sus respectivas</w:t>
      </w:r>
      <w:r>
        <w:rPr>
          <w:spacing w:val="-18"/>
          <w:w w:val="105"/>
        </w:rPr>
        <w:t> </w:t>
      </w:r>
      <w:r>
        <w:rPr>
          <w:w w:val="105"/>
        </w:rPr>
        <w:t>competencias.</w:t>
      </w:r>
    </w:p>
    <w:p>
      <w:pPr>
        <w:pStyle w:val="BodyText"/>
        <w:spacing w:before="158"/>
        <w:ind w:left="180"/>
        <w:jc w:val="both"/>
      </w:pPr>
      <w:r>
        <w:rPr>
          <w:w w:val="105"/>
        </w:rPr>
        <w:t>Artículo 2. Para los efectos de este Presupuesto se entenderá por:</w:t>
      </w:r>
    </w:p>
    <w:p>
      <w:pPr>
        <w:pStyle w:val="BodyText"/>
        <w:spacing w:before="7"/>
      </w:pPr>
    </w:p>
    <w:p>
      <w:pPr>
        <w:pStyle w:val="ListParagraph"/>
        <w:numPr>
          <w:ilvl w:val="0"/>
          <w:numId w:val="2"/>
        </w:numPr>
        <w:tabs>
          <w:tab w:pos="881" w:val="left" w:leader="none"/>
          <w:tab w:pos="882" w:val="left" w:leader="none"/>
        </w:tabs>
        <w:spacing w:line="249" w:lineRule="auto" w:before="0" w:after="0"/>
        <w:ind w:left="881" w:right="183" w:hanging="701"/>
        <w:jc w:val="both"/>
        <w:rPr>
          <w:sz w:val="17"/>
        </w:rPr>
      </w:pPr>
      <w:r>
        <w:rPr>
          <w:b/>
          <w:w w:val="105"/>
          <w:sz w:val="17"/>
        </w:rPr>
        <w:t>Adecuaciones</w:t>
      </w:r>
      <w:r>
        <w:rPr>
          <w:b/>
          <w:spacing w:val="-12"/>
          <w:w w:val="105"/>
          <w:sz w:val="17"/>
        </w:rPr>
        <w:t> </w:t>
      </w:r>
      <w:r>
        <w:rPr>
          <w:b/>
          <w:w w:val="105"/>
          <w:sz w:val="17"/>
        </w:rPr>
        <w:t>Presupuestarias</w:t>
      </w:r>
      <w:r>
        <w:rPr>
          <w:w w:val="105"/>
          <w:sz w:val="17"/>
        </w:rPr>
        <w:t>:Las</w:t>
      </w:r>
      <w:r>
        <w:rPr>
          <w:spacing w:val="-10"/>
          <w:w w:val="105"/>
          <w:sz w:val="17"/>
        </w:rPr>
        <w:t> </w:t>
      </w:r>
      <w:r>
        <w:rPr>
          <w:w w:val="105"/>
          <w:sz w:val="17"/>
        </w:rPr>
        <w:t>modificaciones</w:t>
      </w:r>
      <w:r>
        <w:rPr>
          <w:spacing w:val="-10"/>
          <w:w w:val="105"/>
          <w:sz w:val="17"/>
        </w:rPr>
        <w:t> </w:t>
      </w:r>
      <w:r>
        <w:rPr>
          <w:w w:val="105"/>
          <w:sz w:val="17"/>
        </w:rPr>
        <w:t>a</w:t>
      </w:r>
      <w:r>
        <w:rPr>
          <w:spacing w:val="-12"/>
          <w:w w:val="105"/>
          <w:sz w:val="17"/>
        </w:rPr>
        <w:t> </w:t>
      </w:r>
      <w:r>
        <w:rPr>
          <w:w w:val="105"/>
          <w:sz w:val="17"/>
        </w:rPr>
        <w:t>los</w:t>
      </w:r>
      <w:r>
        <w:rPr>
          <w:spacing w:val="-12"/>
          <w:w w:val="105"/>
          <w:sz w:val="17"/>
        </w:rPr>
        <w:t> </w:t>
      </w:r>
      <w:r>
        <w:rPr>
          <w:w w:val="105"/>
          <w:sz w:val="17"/>
        </w:rPr>
        <w:t>calendarios</w:t>
      </w:r>
      <w:r>
        <w:rPr>
          <w:spacing w:val="-12"/>
          <w:w w:val="105"/>
          <w:sz w:val="17"/>
        </w:rPr>
        <w:t> </w:t>
      </w:r>
      <w:r>
        <w:rPr>
          <w:w w:val="105"/>
          <w:sz w:val="17"/>
        </w:rPr>
        <w:t>presupuestales,</w:t>
      </w:r>
      <w:r>
        <w:rPr>
          <w:spacing w:val="-11"/>
          <w:w w:val="105"/>
          <w:sz w:val="17"/>
        </w:rPr>
        <w:t> </w:t>
      </w:r>
      <w:r>
        <w:rPr>
          <w:w w:val="105"/>
          <w:sz w:val="17"/>
        </w:rPr>
        <w:t>las</w:t>
      </w:r>
      <w:r>
        <w:rPr>
          <w:spacing w:val="-12"/>
          <w:w w:val="105"/>
          <w:sz w:val="17"/>
        </w:rPr>
        <w:t> </w:t>
      </w:r>
      <w:r>
        <w:rPr>
          <w:w w:val="105"/>
          <w:sz w:val="17"/>
        </w:rPr>
        <w:t>ampliaciones</w:t>
      </w:r>
      <w:r>
        <w:rPr>
          <w:spacing w:val="-12"/>
          <w:w w:val="105"/>
          <w:sz w:val="17"/>
        </w:rPr>
        <w:t> </w:t>
      </w:r>
      <w:r>
        <w:rPr>
          <w:w w:val="105"/>
          <w:sz w:val="17"/>
        </w:rPr>
        <w:t>y</w:t>
      </w:r>
      <w:r>
        <w:rPr>
          <w:spacing w:val="-13"/>
          <w:w w:val="105"/>
          <w:sz w:val="17"/>
        </w:rPr>
        <w:t> </w:t>
      </w:r>
      <w:r>
        <w:rPr>
          <w:w w:val="105"/>
          <w:sz w:val="17"/>
        </w:rPr>
        <w:t>reducciones al Presupuesto de Egresos del Municipio mediante movimientos compensados y las liberaciones anticipadas de recursos públicos calendarizados realizadas a través de la Tesorería Municipal, siempre que permitan un mejor cumplimiento</w:t>
      </w:r>
      <w:r>
        <w:rPr>
          <w:spacing w:val="-5"/>
          <w:w w:val="105"/>
          <w:sz w:val="17"/>
        </w:rPr>
        <w:t> </w:t>
      </w:r>
      <w:r>
        <w:rPr>
          <w:w w:val="105"/>
          <w:sz w:val="17"/>
        </w:rPr>
        <w:t>de</w:t>
      </w:r>
      <w:r>
        <w:rPr>
          <w:spacing w:val="-6"/>
          <w:w w:val="105"/>
          <w:sz w:val="17"/>
        </w:rPr>
        <w:t> </w:t>
      </w:r>
      <w:r>
        <w:rPr>
          <w:w w:val="105"/>
          <w:sz w:val="17"/>
        </w:rPr>
        <w:t>los</w:t>
      </w:r>
      <w:r>
        <w:rPr>
          <w:spacing w:val="-6"/>
          <w:w w:val="105"/>
          <w:sz w:val="17"/>
        </w:rPr>
        <w:t> </w:t>
      </w:r>
      <w:r>
        <w:rPr>
          <w:w w:val="105"/>
          <w:sz w:val="17"/>
        </w:rPr>
        <w:t>objetivos</w:t>
      </w:r>
      <w:r>
        <w:rPr>
          <w:spacing w:val="-8"/>
          <w:w w:val="105"/>
          <w:sz w:val="17"/>
        </w:rPr>
        <w:t> </w:t>
      </w:r>
      <w:r>
        <w:rPr>
          <w:w w:val="105"/>
          <w:sz w:val="17"/>
        </w:rPr>
        <w:t>y</w:t>
      </w:r>
      <w:r>
        <w:rPr>
          <w:spacing w:val="-7"/>
          <w:w w:val="105"/>
          <w:sz w:val="17"/>
        </w:rPr>
        <w:t> </w:t>
      </w:r>
      <w:r>
        <w:rPr>
          <w:w w:val="105"/>
          <w:sz w:val="17"/>
        </w:rPr>
        <w:t>metas</w:t>
      </w:r>
      <w:r>
        <w:rPr>
          <w:spacing w:val="-3"/>
          <w:w w:val="105"/>
          <w:sz w:val="17"/>
        </w:rPr>
        <w:t> </w:t>
      </w:r>
      <w:r>
        <w:rPr>
          <w:w w:val="105"/>
          <w:sz w:val="17"/>
        </w:rPr>
        <w:t>de</w:t>
      </w:r>
      <w:r>
        <w:rPr>
          <w:spacing w:val="-6"/>
          <w:w w:val="105"/>
          <w:sz w:val="17"/>
        </w:rPr>
        <w:t> </w:t>
      </w:r>
      <w:r>
        <w:rPr>
          <w:w w:val="105"/>
          <w:sz w:val="17"/>
        </w:rPr>
        <w:t>los</w:t>
      </w:r>
      <w:r>
        <w:rPr>
          <w:spacing w:val="-6"/>
          <w:w w:val="105"/>
          <w:sz w:val="17"/>
        </w:rPr>
        <w:t> </w:t>
      </w:r>
      <w:r>
        <w:rPr>
          <w:w w:val="105"/>
          <w:sz w:val="17"/>
        </w:rPr>
        <w:t>programas</w:t>
      </w:r>
      <w:r>
        <w:rPr>
          <w:spacing w:val="-7"/>
          <w:w w:val="105"/>
          <w:sz w:val="17"/>
        </w:rPr>
        <w:t> </w:t>
      </w:r>
      <w:r>
        <w:rPr>
          <w:w w:val="105"/>
          <w:sz w:val="17"/>
        </w:rPr>
        <w:t>presupuestarios</w:t>
      </w:r>
      <w:r>
        <w:rPr>
          <w:spacing w:val="-3"/>
          <w:w w:val="105"/>
          <w:sz w:val="17"/>
        </w:rPr>
        <w:t> </w:t>
      </w:r>
      <w:r>
        <w:rPr>
          <w:w w:val="105"/>
          <w:sz w:val="17"/>
        </w:rPr>
        <w:t>a</w:t>
      </w:r>
      <w:r>
        <w:rPr>
          <w:spacing w:val="-8"/>
          <w:w w:val="105"/>
          <w:sz w:val="17"/>
        </w:rPr>
        <w:t> </w:t>
      </w:r>
      <w:r>
        <w:rPr>
          <w:w w:val="105"/>
          <w:sz w:val="17"/>
        </w:rPr>
        <w:t>cargo</w:t>
      </w:r>
      <w:r>
        <w:rPr>
          <w:spacing w:val="-6"/>
          <w:w w:val="105"/>
          <w:sz w:val="17"/>
        </w:rPr>
        <w:t> </w:t>
      </w:r>
      <w:r>
        <w:rPr>
          <w:w w:val="105"/>
          <w:sz w:val="17"/>
        </w:rPr>
        <w:t>de</w:t>
      </w:r>
      <w:r>
        <w:rPr>
          <w:spacing w:val="-7"/>
          <w:w w:val="105"/>
          <w:sz w:val="17"/>
        </w:rPr>
        <w:t> </w:t>
      </w:r>
      <w:r>
        <w:rPr>
          <w:w w:val="105"/>
          <w:sz w:val="17"/>
        </w:rPr>
        <w:t>los</w:t>
      </w:r>
      <w:r>
        <w:rPr>
          <w:spacing w:val="-3"/>
          <w:w w:val="105"/>
          <w:sz w:val="17"/>
        </w:rPr>
        <w:t> </w:t>
      </w:r>
      <w:r>
        <w:rPr>
          <w:w w:val="105"/>
          <w:sz w:val="17"/>
        </w:rPr>
        <w:t>Ejecutores</w:t>
      </w:r>
      <w:r>
        <w:rPr>
          <w:spacing w:val="-8"/>
          <w:w w:val="105"/>
          <w:sz w:val="17"/>
        </w:rPr>
        <w:t> </w:t>
      </w:r>
      <w:r>
        <w:rPr>
          <w:w w:val="105"/>
          <w:sz w:val="17"/>
        </w:rPr>
        <w:t>del</w:t>
      </w:r>
      <w:r>
        <w:rPr>
          <w:spacing w:val="-7"/>
          <w:w w:val="105"/>
          <w:sz w:val="17"/>
        </w:rPr>
        <w:t> </w:t>
      </w:r>
      <w:r>
        <w:rPr>
          <w:w w:val="105"/>
          <w:sz w:val="17"/>
        </w:rPr>
        <w:t>Gasto.</w:t>
      </w:r>
    </w:p>
    <w:p>
      <w:pPr>
        <w:pStyle w:val="ListParagraph"/>
        <w:numPr>
          <w:ilvl w:val="0"/>
          <w:numId w:val="2"/>
        </w:numPr>
        <w:tabs>
          <w:tab w:pos="881" w:val="left" w:leader="none"/>
          <w:tab w:pos="882" w:val="left" w:leader="none"/>
        </w:tabs>
        <w:spacing w:line="249" w:lineRule="auto" w:before="0" w:after="0"/>
        <w:ind w:left="881" w:right="184" w:hanging="701"/>
        <w:jc w:val="both"/>
        <w:rPr>
          <w:sz w:val="17"/>
        </w:rPr>
      </w:pPr>
      <w:r>
        <w:rPr>
          <w:b/>
          <w:w w:val="105"/>
          <w:sz w:val="17"/>
        </w:rPr>
        <w:t>Adeudos de Ejercicios Fiscales Anteriores (ADEFAS)</w:t>
      </w:r>
      <w:r>
        <w:rPr>
          <w:w w:val="105"/>
          <w:sz w:val="17"/>
        </w:rPr>
        <w:t>:Conjunto de obligaciones contraídas, devengadas, contabilizadas y autorizadas dentro de las asignaciones presupuestarias que no fueron liquidadas a la terminación o cierre</w:t>
      </w:r>
      <w:r>
        <w:rPr>
          <w:spacing w:val="-5"/>
          <w:w w:val="105"/>
          <w:sz w:val="17"/>
        </w:rPr>
        <w:t> </w:t>
      </w:r>
      <w:r>
        <w:rPr>
          <w:w w:val="105"/>
          <w:sz w:val="17"/>
        </w:rPr>
        <w:t>del</w:t>
      </w:r>
      <w:r>
        <w:rPr>
          <w:spacing w:val="-6"/>
          <w:w w:val="105"/>
          <w:sz w:val="17"/>
        </w:rPr>
        <w:t> </w:t>
      </w:r>
      <w:r>
        <w:rPr>
          <w:w w:val="105"/>
          <w:sz w:val="17"/>
        </w:rPr>
        <w:t>ejercicio</w:t>
      </w:r>
      <w:r>
        <w:rPr>
          <w:spacing w:val="-7"/>
          <w:w w:val="105"/>
          <w:sz w:val="17"/>
        </w:rPr>
        <w:t> </w:t>
      </w:r>
      <w:r>
        <w:rPr>
          <w:w w:val="105"/>
          <w:sz w:val="17"/>
        </w:rPr>
        <w:t>fiscal</w:t>
      </w:r>
      <w:r>
        <w:rPr>
          <w:spacing w:val="-6"/>
          <w:w w:val="105"/>
          <w:sz w:val="17"/>
        </w:rPr>
        <w:t> </w:t>
      </w:r>
      <w:r>
        <w:rPr>
          <w:w w:val="105"/>
          <w:sz w:val="17"/>
        </w:rPr>
        <w:t>correspondiente</w:t>
      </w:r>
      <w:r>
        <w:rPr>
          <w:spacing w:val="-5"/>
          <w:w w:val="105"/>
          <w:sz w:val="17"/>
        </w:rPr>
        <w:t> </w:t>
      </w:r>
      <w:r>
        <w:rPr>
          <w:w w:val="105"/>
          <w:sz w:val="17"/>
        </w:rPr>
        <w:t>y</w:t>
      </w:r>
      <w:r>
        <w:rPr>
          <w:spacing w:val="-7"/>
          <w:w w:val="105"/>
          <w:sz w:val="17"/>
        </w:rPr>
        <w:t> </w:t>
      </w:r>
      <w:r>
        <w:rPr>
          <w:w w:val="105"/>
          <w:sz w:val="17"/>
        </w:rPr>
        <w:t>que</w:t>
      </w:r>
      <w:r>
        <w:rPr>
          <w:spacing w:val="-3"/>
          <w:w w:val="105"/>
          <w:sz w:val="17"/>
        </w:rPr>
        <w:t> </w:t>
      </w:r>
      <w:r>
        <w:rPr>
          <w:w w:val="105"/>
          <w:sz w:val="17"/>
        </w:rPr>
        <w:t>son</w:t>
      </w:r>
      <w:r>
        <w:rPr>
          <w:spacing w:val="-5"/>
          <w:w w:val="105"/>
          <w:sz w:val="17"/>
        </w:rPr>
        <w:t> </w:t>
      </w:r>
      <w:r>
        <w:rPr>
          <w:w w:val="105"/>
          <w:sz w:val="17"/>
        </w:rPr>
        <w:t>transferidas</w:t>
      </w:r>
      <w:r>
        <w:rPr>
          <w:spacing w:val="-5"/>
          <w:w w:val="105"/>
          <w:sz w:val="17"/>
        </w:rPr>
        <w:t> </w:t>
      </w:r>
      <w:r>
        <w:rPr>
          <w:w w:val="105"/>
          <w:sz w:val="17"/>
        </w:rPr>
        <w:t>al</w:t>
      </w:r>
      <w:r>
        <w:rPr>
          <w:spacing w:val="-6"/>
          <w:w w:val="105"/>
          <w:sz w:val="17"/>
        </w:rPr>
        <w:t> </w:t>
      </w:r>
      <w:r>
        <w:rPr>
          <w:w w:val="105"/>
          <w:sz w:val="17"/>
        </w:rPr>
        <w:t>ejercicio</w:t>
      </w:r>
      <w:r>
        <w:rPr>
          <w:spacing w:val="-5"/>
          <w:w w:val="105"/>
          <w:sz w:val="17"/>
        </w:rPr>
        <w:t> </w:t>
      </w:r>
      <w:r>
        <w:rPr>
          <w:w w:val="105"/>
          <w:sz w:val="17"/>
        </w:rPr>
        <w:t>corriente</w:t>
      </w:r>
      <w:r>
        <w:rPr>
          <w:spacing w:val="-7"/>
          <w:w w:val="105"/>
          <w:sz w:val="17"/>
        </w:rPr>
        <w:t> </w:t>
      </w:r>
      <w:r>
        <w:rPr>
          <w:w w:val="105"/>
          <w:sz w:val="17"/>
        </w:rPr>
        <w:t>para</w:t>
      </w:r>
      <w:r>
        <w:rPr>
          <w:spacing w:val="-7"/>
          <w:w w:val="105"/>
          <w:sz w:val="17"/>
        </w:rPr>
        <w:t> </w:t>
      </w:r>
      <w:r>
        <w:rPr>
          <w:w w:val="105"/>
          <w:sz w:val="17"/>
        </w:rPr>
        <w:t>su</w:t>
      </w:r>
      <w:r>
        <w:rPr>
          <w:spacing w:val="-5"/>
          <w:w w:val="105"/>
          <w:sz w:val="17"/>
        </w:rPr>
        <w:t> </w:t>
      </w:r>
      <w:r>
        <w:rPr>
          <w:w w:val="105"/>
          <w:sz w:val="17"/>
        </w:rPr>
        <w:t>liquidación.</w:t>
      </w:r>
    </w:p>
    <w:p>
      <w:pPr>
        <w:pStyle w:val="ListParagraph"/>
        <w:numPr>
          <w:ilvl w:val="0"/>
          <w:numId w:val="2"/>
        </w:numPr>
        <w:tabs>
          <w:tab w:pos="881" w:val="left" w:leader="none"/>
          <w:tab w:pos="882" w:val="left" w:leader="none"/>
        </w:tabs>
        <w:spacing w:line="254" w:lineRule="auto" w:before="0" w:after="0"/>
        <w:ind w:left="881" w:right="183" w:hanging="701"/>
        <w:jc w:val="both"/>
        <w:rPr>
          <w:sz w:val="17"/>
        </w:rPr>
      </w:pPr>
      <w:r>
        <w:rPr>
          <w:b/>
          <w:w w:val="105"/>
          <w:sz w:val="17"/>
        </w:rPr>
        <w:t>Amortización de la Deuda y Disminución de Pasivos</w:t>
      </w:r>
      <w:r>
        <w:rPr>
          <w:w w:val="105"/>
          <w:sz w:val="17"/>
        </w:rPr>
        <w:t>: Representa la cancelación mediante pago o cualquier forma por</w:t>
      </w:r>
      <w:r>
        <w:rPr>
          <w:spacing w:val="-3"/>
          <w:w w:val="105"/>
          <w:sz w:val="17"/>
        </w:rPr>
        <w:t> </w:t>
      </w:r>
      <w:r>
        <w:rPr>
          <w:w w:val="105"/>
          <w:sz w:val="17"/>
        </w:rPr>
        <w:t>la</w:t>
      </w:r>
      <w:r>
        <w:rPr>
          <w:spacing w:val="-4"/>
          <w:w w:val="105"/>
          <w:sz w:val="17"/>
        </w:rPr>
        <w:t> </w:t>
      </w:r>
      <w:r>
        <w:rPr>
          <w:w w:val="105"/>
          <w:sz w:val="17"/>
        </w:rPr>
        <w:t>cual</w:t>
      </w:r>
      <w:r>
        <w:rPr>
          <w:spacing w:val="-5"/>
          <w:w w:val="105"/>
          <w:sz w:val="17"/>
        </w:rPr>
        <w:t> </w:t>
      </w:r>
      <w:r>
        <w:rPr>
          <w:w w:val="105"/>
          <w:sz w:val="17"/>
        </w:rPr>
        <w:t>se</w:t>
      </w:r>
      <w:r>
        <w:rPr>
          <w:spacing w:val="-2"/>
          <w:w w:val="105"/>
          <w:sz w:val="17"/>
        </w:rPr>
        <w:t> </w:t>
      </w:r>
      <w:r>
        <w:rPr>
          <w:w w:val="105"/>
          <w:sz w:val="17"/>
        </w:rPr>
        <w:t>extinga</w:t>
      </w:r>
      <w:r>
        <w:rPr>
          <w:spacing w:val="-2"/>
          <w:w w:val="105"/>
          <w:sz w:val="17"/>
        </w:rPr>
        <w:t> </w:t>
      </w:r>
      <w:r>
        <w:rPr>
          <w:w w:val="105"/>
          <w:sz w:val="17"/>
        </w:rPr>
        <w:t>la</w:t>
      </w:r>
      <w:r>
        <w:rPr>
          <w:spacing w:val="-4"/>
          <w:w w:val="105"/>
          <w:sz w:val="17"/>
        </w:rPr>
        <w:t> </w:t>
      </w:r>
      <w:r>
        <w:rPr>
          <w:w w:val="105"/>
          <w:sz w:val="17"/>
        </w:rPr>
        <w:t>obligación</w:t>
      </w:r>
      <w:r>
        <w:rPr>
          <w:spacing w:val="-2"/>
          <w:w w:val="105"/>
          <w:sz w:val="17"/>
        </w:rPr>
        <w:t> </w:t>
      </w:r>
      <w:r>
        <w:rPr>
          <w:w w:val="105"/>
          <w:sz w:val="17"/>
        </w:rPr>
        <w:t>principal</w:t>
      </w:r>
      <w:r>
        <w:rPr>
          <w:spacing w:val="-5"/>
          <w:w w:val="105"/>
          <w:sz w:val="17"/>
        </w:rPr>
        <w:t> </w:t>
      </w:r>
      <w:r>
        <w:rPr>
          <w:w w:val="105"/>
          <w:sz w:val="17"/>
        </w:rPr>
        <w:t>de</w:t>
      </w:r>
      <w:r>
        <w:rPr>
          <w:spacing w:val="-4"/>
          <w:w w:val="105"/>
          <w:sz w:val="17"/>
        </w:rPr>
        <w:t> </w:t>
      </w:r>
      <w:r>
        <w:rPr>
          <w:w w:val="105"/>
          <w:sz w:val="17"/>
        </w:rPr>
        <w:t>los</w:t>
      </w:r>
      <w:r>
        <w:rPr>
          <w:spacing w:val="-4"/>
          <w:w w:val="105"/>
          <w:sz w:val="17"/>
        </w:rPr>
        <w:t> </w:t>
      </w:r>
      <w:r>
        <w:rPr>
          <w:w w:val="105"/>
          <w:sz w:val="17"/>
        </w:rPr>
        <w:t>pasivos</w:t>
      </w:r>
      <w:r>
        <w:rPr>
          <w:spacing w:val="-6"/>
          <w:w w:val="105"/>
          <w:sz w:val="17"/>
        </w:rPr>
        <w:t> </w:t>
      </w:r>
      <w:r>
        <w:rPr>
          <w:w w:val="105"/>
          <w:sz w:val="17"/>
        </w:rPr>
        <w:t>contraídos</w:t>
      </w:r>
      <w:r>
        <w:rPr>
          <w:spacing w:val="-4"/>
          <w:w w:val="105"/>
          <w:sz w:val="17"/>
        </w:rPr>
        <w:t> </w:t>
      </w:r>
      <w:r>
        <w:rPr>
          <w:w w:val="105"/>
          <w:sz w:val="17"/>
        </w:rPr>
        <w:t>por</w:t>
      </w:r>
      <w:r>
        <w:rPr>
          <w:spacing w:val="-3"/>
          <w:w w:val="105"/>
          <w:sz w:val="17"/>
        </w:rPr>
        <w:t> </w:t>
      </w:r>
      <w:r>
        <w:rPr>
          <w:w w:val="105"/>
          <w:sz w:val="17"/>
        </w:rPr>
        <w:t>el</w:t>
      </w:r>
      <w:r>
        <w:rPr>
          <w:spacing w:val="-8"/>
          <w:w w:val="105"/>
          <w:sz w:val="17"/>
        </w:rPr>
        <w:t> </w:t>
      </w:r>
      <w:r>
        <w:rPr>
          <w:w w:val="105"/>
          <w:sz w:val="17"/>
        </w:rPr>
        <w:t>Gobierno</w:t>
      </w:r>
      <w:r>
        <w:rPr>
          <w:spacing w:val="-5"/>
          <w:w w:val="105"/>
          <w:sz w:val="17"/>
        </w:rPr>
        <w:t> </w:t>
      </w:r>
      <w:r>
        <w:rPr>
          <w:w w:val="105"/>
          <w:sz w:val="17"/>
        </w:rPr>
        <w:t>Municipal.</w:t>
      </w:r>
    </w:p>
    <w:p>
      <w:pPr>
        <w:pStyle w:val="ListParagraph"/>
        <w:numPr>
          <w:ilvl w:val="0"/>
          <w:numId w:val="2"/>
        </w:numPr>
        <w:tabs>
          <w:tab w:pos="881" w:val="left" w:leader="none"/>
          <w:tab w:pos="882" w:val="left" w:leader="none"/>
        </w:tabs>
        <w:spacing w:line="184" w:lineRule="exact" w:before="0" w:after="0"/>
        <w:ind w:left="881" w:right="0" w:hanging="702"/>
        <w:jc w:val="both"/>
        <w:rPr>
          <w:sz w:val="17"/>
        </w:rPr>
      </w:pPr>
      <w:r>
        <w:rPr>
          <w:b/>
          <w:w w:val="105"/>
          <w:sz w:val="17"/>
        </w:rPr>
        <w:t>Asignaciones</w:t>
      </w:r>
      <w:r>
        <w:rPr>
          <w:b/>
          <w:spacing w:val="13"/>
          <w:w w:val="105"/>
          <w:sz w:val="17"/>
        </w:rPr>
        <w:t> </w:t>
      </w:r>
      <w:r>
        <w:rPr>
          <w:b/>
          <w:w w:val="105"/>
          <w:sz w:val="17"/>
        </w:rPr>
        <w:t>Presupuestales</w:t>
      </w:r>
      <w:r>
        <w:rPr>
          <w:w w:val="105"/>
          <w:sz w:val="17"/>
        </w:rPr>
        <w:t>:</w:t>
      </w:r>
      <w:r>
        <w:rPr>
          <w:spacing w:val="13"/>
          <w:w w:val="105"/>
          <w:sz w:val="17"/>
        </w:rPr>
        <w:t> </w:t>
      </w:r>
      <w:r>
        <w:rPr>
          <w:w w:val="105"/>
          <w:sz w:val="17"/>
        </w:rPr>
        <w:t>La</w:t>
      </w:r>
      <w:r>
        <w:rPr>
          <w:spacing w:val="13"/>
          <w:w w:val="105"/>
          <w:sz w:val="17"/>
        </w:rPr>
        <w:t> </w:t>
      </w:r>
      <w:r>
        <w:rPr>
          <w:w w:val="105"/>
          <w:sz w:val="17"/>
        </w:rPr>
        <w:t>ministración</w:t>
      </w:r>
      <w:r>
        <w:rPr>
          <w:spacing w:val="13"/>
          <w:w w:val="105"/>
          <w:sz w:val="17"/>
        </w:rPr>
        <w:t> </w:t>
      </w:r>
      <w:r>
        <w:rPr>
          <w:w w:val="105"/>
          <w:sz w:val="17"/>
        </w:rPr>
        <w:t>que</w:t>
      </w:r>
      <w:r>
        <w:rPr>
          <w:spacing w:val="13"/>
          <w:w w:val="105"/>
          <w:sz w:val="17"/>
        </w:rPr>
        <w:t> </w:t>
      </w:r>
      <w:r>
        <w:rPr>
          <w:w w:val="105"/>
          <w:sz w:val="17"/>
        </w:rPr>
        <w:t>de</w:t>
      </w:r>
      <w:r>
        <w:rPr>
          <w:spacing w:val="13"/>
          <w:w w:val="105"/>
          <w:sz w:val="17"/>
        </w:rPr>
        <w:t> </w:t>
      </w:r>
      <w:r>
        <w:rPr>
          <w:w w:val="105"/>
          <w:sz w:val="17"/>
        </w:rPr>
        <w:t>los</w:t>
      </w:r>
      <w:r>
        <w:rPr>
          <w:spacing w:val="14"/>
          <w:w w:val="105"/>
          <w:sz w:val="17"/>
        </w:rPr>
        <w:t> </w:t>
      </w:r>
      <w:r>
        <w:rPr>
          <w:w w:val="105"/>
          <w:sz w:val="17"/>
        </w:rPr>
        <w:t>recursos</w:t>
      </w:r>
      <w:r>
        <w:rPr>
          <w:spacing w:val="13"/>
          <w:w w:val="105"/>
          <w:sz w:val="17"/>
        </w:rPr>
        <w:t> </w:t>
      </w:r>
      <w:r>
        <w:rPr>
          <w:w w:val="105"/>
          <w:sz w:val="17"/>
        </w:rPr>
        <w:t>públicos</w:t>
      </w:r>
      <w:r>
        <w:rPr>
          <w:spacing w:val="13"/>
          <w:w w:val="105"/>
          <w:sz w:val="17"/>
        </w:rPr>
        <w:t> </w:t>
      </w:r>
      <w:r>
        <w:rPr>
          <w:w w:val="105"/>
          <w:sz w:val="17"/>
        </w:rPr>
        <w:t>aprobados</w:t>
      </w:r>
      <w:r>
        <w:rPr>
          <w:spacing w:val="13"/>
          <w:w w:val="105"/>
          <w:sz w:val="17"/>
        </w:rPr>
        <w:t> </w:t>
      </w:r>
      <w:r>
        <w:rPr>
          <w:w w:val="105"/>
          <w:sz w:val="17"/>
        </w:rPr>
        <w:t>por</w:t>
      </w:r>
      <w:r>
        <w:rPr>
          <w:spacing w:val="13"/>
          <w:w w:val="105"/>
          <w:sz w:val="17"/>
        </w:rPr>
        <w:t> </w:t>
      </w:r>
      <w:r>
        <w:rPr>
          <w:w w:val="105"/>
          <w:sz w:val="17"/>
        </w:rPr>
        <w:t>el</w:t>
      </w:r>
      <w:r>
        <w:rPr>
          <w:spacing w:val="10"/>
          <w:w w:val="105"/>
          <w:sz w:val="17"/>
        </w:rPr>
        <w:t> </w:t>
      </w:r>
      <w:r>
        <w:rPr>
          <w:w w:val="105"/>
          <w:sz w:val="17"/>
        </w:rPr>
        <w:t>Cabildo</w:t>
      </w:r>
      <w:r>
        <w:rPr>
          <w:spacing w:val="13"/>
          <w:w w:val="105"/>
          <w:sz w:val="17"/>
        </w:rPr>
        <w:t> </w:t>
      </w:r>
      <w:r>
        <w:rPr>
          <w:w w:val="105"/>
          <w:sz w:val="17"/>
        </w:rPr>
        <w:t>mediante</w:t>
      </w:r>
      <w:r>
        <w:rPr>
          <w:spacing w:val="15"/>
          <w:w w:val="105"/>
          <w:sz w:val="17"/>
        </w:rPr>
        <w:t> </w:t>
      </w:r>
      <w:r>
        <w:rPr>
          <w:w w:val="105"/>
          <w:sz w:val="17"/>
        </w:rPr>
        <w:t>el</w:t>
      </w:r>
    </w:p>
    <w:p>
      <w:pPr>
        <w:pStyle w:val="BodyText"/>
        <w:spacing w:line="249" w:lineRule="auto"/>
        <w:ind w:left="881" w:right="184"/>
        <w:jc w:val="both"/>
      </w:pPr>
      <w:r>
        <w:rPr>
          <w:w w:val="105"/>
        </w:rPr>
        <w:t>Presupuesto de Egresos del Municipio, realiza el Presidente Municipal a través de la Tesorería a los Ejecutores del Gasto.</w:t>
      </w:r>
    </w:p>
    <w:p>
      <w:pPr>
        <w:pStyle w:val="ListParagraph"/>
        <w:numPr>
          <w:ilvl w:val="0"/>
          <w:numId w:val="2"/>
        </w:numPr>
        <w:tabs>
          <w:tab w:pos="881" w:val="left" w:leader="none"/>
          <w:tab w:pos="882" w:val="left" w:leader="none"/>
        </w:tabs>
        <w:spacing w:line="254" w:lineRule="auto" w:before="0" w:after="0"/>
        <w:ind w:left="881" w:right="186" w:hanging="701"/>
        <w:jc w:val="both"/>
        <w:rPr>
          <w:sz w:val="17"/>
        </w:rPr>
      </w:pPr>
      <w:r>
        <w:rPr>
          <w:b/>
          <w:w w:val="105"/>
          <w:sz w:val="17"/>
        </w:rPr>
        <w:t>Balance</w:t>
      </w:r>
      <w:r>
        <w:rPr>
          <w:b/>
          <w:spacing w:val="-3"/>
          <w:w w:val="105"/>
          <w:sz w:val="17"/>
        </w:rPr>
        <w:t> </w:t>
      </w:r>
      <w:r>
        <w:rPr>
          <w:b/>
          <w:w w:val="105"/>
          <w:sz w:val="17"/>
        </w:rPr>
        <w:t>presupuestario:</w:t>
      </w:r>
      <w:r>
        <w:rPr>
          <w:b/>
          <w:spacing w:val="-2"/>
          <w:w w:val="105"/>
          <w:sz w:val="17"/>
        </w:rPr>
        <w:t> </w:t>
      </w:r>
      <w:r>
        <w:rPr>
          <w:w w:val="105"/>
          <w:sz w:val="17"/>
        </w:rPr>
        <w:t>La</w:t>
      </w:r>
      <w:r>
        <w:rPr>
          <w:spacing w:val="-4"/>
          <w:w w:val="105"/>
          <w:sz w:val="17"/>
        </w:rPr>
        <w:t> </w:t>
      </w:r>
      <w:r>
        <w:rPr>
          <w:w w:val="105"/>
          <w:sz w:val="17"/>
        </w:rPr>
        <w:t>diferencia</w:t>
      </w:r>
      <w:r>
        <w:rPr>
          <w:spacing w:val="-1"/>
          <w:w w:val="105"/>
          <w:sz w:val="17"/>
        </w:rPr>
        <w:t> </w:t>
      </w:r>
      <w:r>
        <w:rPr>
          <w:w w:val="105"/>
          <w:sz w:val="17"/>
        </w:rPr>
        <w:t>entre</w:t>
      </w:r>
      <w:r>
        <w:rPr>
          <w:spacing w:val="-2"/>
          <w:w w:val="105"/>
          <w:sz w:val="17"/>
        </w:rPr>
        <w:t> </w:t>
      </w:r>
      <w:r>
        <w:rPr>
          <w:w w:val="105"/>
          <w:sz w:val="17"/>
        </w:rPr>
        <w:t>los</w:t>
      </w:r>
      <w:r>
        <w:rPr>
          <w:spacing w:val="-2"/>
          <w:w w:val="105"/>
          <w:sz w:val="17"/>
        </w:rPr>
        <w:t> </w:t>
      </w:r>
      <w:r>
        <w:rPr>
          <w:w w:val="105"/>
          <w:sz w:val="17"/>
        </w:rPr>
        <w:t>Ingresos</w:t>
      </w:r>
      <w:r>
        <w:rPr>
          <w:spacing w:val="-2"/>
          <w:w w:val="105"/>
          <w:sz w:val="17"/>
        </w:rPr>
        <w:t> </w:t>
      </w:r>
      <w:r>
        <w:rPr>
          <w:w w:val="105"/>
          <w:sz w:val="17"/>
        </w:rPr>
        <w:t>totales</w:t>
      </w:r>
      <w:r>
        <w:rPr>
          <w:spacing w:val="-2"/>
          <w:w w:val="105"/>
          <w:sz w:val="17"/>
        </w:rPr>
        <w:t> </w:t>
      </w:r>
      <w:r>
        <w:rPr>
          <w:w w:val="105"/>
          <w:sz w:val="17"/>
        </w:rPr>
        <w:t>incluidos</w:t>
      </w:r>
      <w:r>
        <w:rPr>
          <w:spacing w:val="-2"/>
          <w:w w:val="105"/>
          <w:sz w:val="17"/>
        </w:rPr>
        <w:t> </w:t>
      </w:r>
      <w:r>
        <w:rPr>
          <w:w w:val="105"/>
          <w:sz w:val="17"/>
        </w:rPr>
        <w:t>en</w:t>
      </w:r>
      <w:r>
        <w:rPr>
          <w:spacing w:val="-2"/>
          <w:w w:val="105"/>
          <w:sz w:val="17"/>
        </w:rPr>
        <w:t> </w:t>
      </w:r>
      <w:r>
        <w:rPr>
          <w:w w:val="105"/>
          <w:sz w:val="17"/>
        </w:rPr>
        <w:t>la</w:t>
      </w:r>
      <w:r>
        <w:rPr>
          <w:spacing w:val="-3"/>
          <w:w w:val="105"/>
          <w:sz w:val="17"/>
        </w:rPr>
        <w:t> </w:t>
      </w:r>
      <w:r>
        <w:rPr>
          <w:w w:val="105"/>
          <w:sz w:val="17"/>
        </w:rPr>
        <w:t>Ley</w:t>
      </w:r>
      <w:r>
        <w:rPr>
          <w:spacing w:val="-4"/>
          <w:w w:val="105"/>
          <w:sz w:val="17"/>
        </w:rPr>
        <w:t> </w:t>
      </w:r>
      <w:r>
        <w:rPr>
          <w:w w:val="105"/>
          <w:sz w:val="17"/>
        </w:rPr>
        <w:t>de</w:t>
      </w:r>
      <w:r>
        <w:rPr>
          <w:spacing w:val="-2"/>
          <w:w w:val="105"/>
          <w:sz w:val="17"/>
        </w:rPr>
        <w:t> </w:t>
      </w:r>
      <w:r>
        <w:rPr>
          <w:w w:val="105"/>
          <w:sz w:val="17"/>
        </w:rPr>
        <w:t>Ingresos,</w:t>
      </w:r>
      <w:r>
        <w:rPr>
          <w:spacing w:val="-4"/>
          <w:w w:val="105"/>
          <w:sz w:val="17"/>
        </w:rPr>
        <w:t> </w:t>
      </w:r>
      <w:r>
        <w:rPr>
          <w:w w:val="105"/>
          <w:sz w:val="17"/>
        </w:rPr>
        <w:t>y</w:t>
      </w:r>
      <w:r>
        <w:rPr>
          <w:spacing w:val="-6"/>
          <w:w w:val="105"/>
          <w:sz w:val="17"/>
        </w:rPr>
        <w:t> </w:t>
      </w:r>
      <w:r>
        <w:rPr>
          <w:w w:val="105"/>
          <w:sz w:val="17"/>
        </w:rPr>
        <w:t>los</w:t>
      </w:r>
      <w:r>
        <w:rPr>
          <w:spacing w:val="-2"/>
          <w:w w:val="105"/>
          <w:sz w:val="17"/>
        </w:rPr>
        <w:t> </w:t>
      </w:r>
      <w:r>
        <w:rPr>
          <w:w w:val="105"/>
          <w:sz w:val="17"/>
        </w:rPr>
        <w:t>Gastos</w:t>
      </w:r>
      <w:r>
        <w:rPr>
          <w:spacing w:val="-5"/>
          <w:w w:val="105"/>
          <w:sz w:val="17"/>
        </w:rPr>
        <w:t> </w:t>
      </w:r>
      <w:r>
        <w:rPr>
          <w:w w:val="105"/>
          <w:sz w:val="17"/>
        </w:rPr>
        <w:t>totales considerados en el Presupuesto de Egresos, con excepción de la amortización de la</w:t>
      </w:r>
      <w:r>
        <w:rPr>
          <w:spacing w:val="3"/>
          <w:w w:val="105"/>
          <w:sz w:val="17"/>
        </w:rPr>
        <w:t> </w:t>
      </w:r>
      <w:r>
        <w:rPr>
          <w:w w:val="105"/>
          <w:sz w:val="17"/>
        </w:rPr>
        <w:t>deuda.</w:t>
      </w:r>
    </w:p>
    <w:p>
      <w:pPr>
        <w:spacing w:after="0" w:line="254" w:lineRule="auto"/>
        <w:jc w:val="both"/>
        <w:rPr>
          <w:sz w:val="17"/>
        </w:rPr>
        <w:sectPr>
          <w:pgSz w:w="11910" w:h="16840"/>
          <w:pgMar w:header="1130" w:footer="0" w:top="1620" w:bottom="280" w:left="760" w:right="740"/>
        </w:sectPr>
      </w:pPr>
    </w:p>
    <w:p>
      <w:pPr>
        <w:pStyle w:val="BodyText"/>
        <w:rPr>
          <w:sz w:val="20"/>
        </w:rPr>
      </w:pPr>
    </w:p>
    <w:p>
      <w:pPr>
        <w:pStyle w:val="BodyText"/>
        <w:spacing w:before="10"/>
        <w:rPr>
          <w:sz w:val="19"/>
        </w:rPr>
      </w:pPr>
    </w:p>
    <w:p>
      <w:pPr>
        <w:pStyle w:val="ListParagraph"/>
        <w:numPr>
          <w:ilvl w:val="0"/>
          <w:numId w:val="2"/>
        </w:numPr>
        <w:tabs>
          <w:tab w:pos="881" w:val="left" w:leader="none"/>
          <w:tab w:pos="882" w:val="left" w:leader="none"/>
        </w:tabs>
        <w:spacing w:line="249" w:lineRule="auto" w:before="99" w:after="0"/>
        <w:ind w:left="881" w:right="183" w:hanging="701"/>
        <w:jc w:val="both"/>
        <w:rPr>
          <w:sz w:val="17"/>
        </w:rPr>
      </w:pPr>
      <w:r>
        <w:rPr>
          <w:b/>
          <w:w w:val="105"/>
          <w:sz w:val="17"/>
        </w:rPr>
        <w:t>Balance</w:t>
      </w:r>
      <w:r>
        <w:rPr>
          <w:b/>
          <w:spacing w:val="-10"/>
          <w:w w:val="105"/>
          <w:sz w:val="17"/>
        </w:rPr>
        <w:t> </w:t>
      </w:r>
      <w:r>
        <w:rPr>
          <w:b/>
          <w:w w:val="105"/>
          <w:sz w:val="17"/>
        </w:rPr>
        <w:t>presupuestario</w:t>
      </w:r>
      <w:r>
        <w:rPr>
          <w:b/>
          <w:spacing w:val="-9"/>
          <w:w w:val="105"/>
          <w:sz w:val="17"/>
        </w:rPr>
        <w:t> </w:t>
      </w:r>
      <w:r>
        <w:rPr>
          <w:b/>
          <w:w w:val="105"/>
          <w:sz w:val="17"/>
        </w:rPr>
        <w:t>de</w:t>
      </w:r>
      <w:r>
        <w:rPr>
          <w:b/>
          <w:spacing w:val="-9"/>
          <w:w w:val="105"/>
          <w:sz w:val="17"/>
        </w:rPr>
        <w:t> </w:t>
      </w:r>
      <w:r>
        <w:rPr>
          <w:b/>
          <w:w w:val="105"/>
          <w:sz w:val="17"/>
        </w:rPr>
        <w:t>recursos</w:t>
      </w:r>
      <w:r>
        <w:rPr>
          <w:b/>
          <w:spacing w:val="-9"/>
          <w:w w:val="105"/>
          <w:sz w:val="17"/>
        </w:rPr>
        <w:t> </w:t>
      </w:r>
      <w:r>
        <w:rPr>
          <w:b/>
          <w:w w:val="105"/>
          <w:sz w:val="17"/>
        </w:rPr>
        <w:t>disponibles</w:t>
      </w:r>
      <w:r>
        <w:rPr>
          <w:w w:val="105"/>
          <w:sz w:val="17"/>
        </w:rPr>
        <w:t>:</w:t>
      </w:r>
      <w:r>
        <w:rPr>
          <w:spacing w:val="-10"/>
          <w:w w:val="105"/>
          <w:sz w:val="17"/>
        </w:rPr>
        <w:t> </w:t>
      </w:r>
      <w:r>
        <w:rPr>
          <w:w w:val="105"/>
          <w:sz w:val="17"/>
        </w:rPr>
        <w:t>La</w:t>
      </w:r>
      <w:r>
        <w:rPr>
          <w:spacing w:val="-12"/>
          <w:w w:val="105"/>
          <w:sz w:val="17"/>
        </w:rPr>
        <w:t> </w:t>
      </w:r>
      <w:r>
        <w:rPr>
          <w:w w:val="105"/>
          <w:sz w:val="17"/>
        </w:rPr>
        <w:t>diferencia</w:t>
      </w:r>
      <w:r>
        <w:rPr>
          <w:spacing w:val="-11"/>
          <w:w w:val="105"/>
          <w:sz w:val="17"/>
        </w:rPr>
        <w:t> </w:t>
      </w:r>
      <w:r>
        <w:rPr>
          <w:w w:val="105"/>
          <w:sz w:val="17"/>
        </w:rPr>
        <w:t>entre</w:t>
      </w:r>
      <w:r>
        <w:rPr>
          <w:spacing w:val="-12"/>
          <w:w w:val="105"/>
          <w:sz w:val="17"/>
        </w:rPr>
        <w:t> </w:t>
      </w:r>
      <w:r>
        <w:rPr>
          <w:w w:val="105"/>
          <w:sz w:val="17"/>
        </w:rPr>
        <w:t>los</w:t>
      </w:r>
      <w:r>
        <w:rPr>
          <w:spacing w:val="-9"/>
          <w:w w:val="105"/>
          <w:sz w:val="17"/>
        </w:rPr>
        <w:t> </w:t>
      </w:r>
      <w:r>
        <w:rPr>
          <w:w w:val="105"/>
          <w:sz w:val="17"/>
        </w:rPr>
        <w:t>Ingresos</w:t>
      </w:r>
      <w:r>
        <w:rPr>
          <w:spacing w:val="-9"/>
          <w:w w:val="105"/>
          <w:sz w:val="17"/>
        </w:rPr>
        <w:t> </w:t>
      </w:r>
      <w:r>
        <w:rPr>
          <w:w w:val="105"/>
          <w:sz w:val="17"/>
        </w:rPr>
        <w:t>de</w:t>
      </w:r>
      <w:r>
        <w:rPr>
          <w:spacing w:val="-9"/>
          <w:w w:val="105"/>
          <w:sz w:val="17"/>
        </w:rPr>
        <w:t> </w:t>
      </w:r>
      <w:r>
        <w:rPr>
          <w:w w:val="105"/>
          <w:sz w:val="17"/>
        </w:rPr>
        <w:t>libre</w:t>
      </w:r>
      <w:r>
        <w:rPr>
          <w:spacing w:val="-11"/>
          <w:w w:val="105"/>
          <w:sz w:val="17"/>
        </w:rPr>
        <w:t> </w:t>
      </w:r>
      <w:r>
        <w:rPr>
          <w:w w:val="105"/>
          <w:sz w:val="17"/>
        </w:rPr>
        <w:t>disposición</w:t>
      </w:r>
      <w:r>
        <w:rPr>
          <w:spacing w:val="-9"/>
          <w:w w:val="105"/>
          <w:sz w:val="17"/>
        </w:rPr>
        <w:t> </w:t>
      </w:r>
      <w:r>
        <w:rPr>
          <w:w w:val="105"/>
          <w:sz w:val="17"/>
        </w:rPr>
        <w:t>incluidos</w:t>
      </w:r>
      <w:r>
        <w:rPr>
          <w:spacing w:val="-11"/>
          <w:w w:val="105"/>
          <w:sz w:val="17"/>
        </w:rPr>
        <w:t> </w:t>
      </w:r>
      <w:r>
        <w:rPr>
          <w:w w:val="105"/>
          <w:sz w:val="17"/>
        </w:rPr>
        <w:t>en</w:t>
      </w:r>
      <w:r>
        <w:rPr>
          <w:spacing w:val="-11"/>
          <w:w w:val="105"/>
          <w:sz w:val="17"/>
        </w:rPr>
        <w:t> </w:t>
      </w:r>
      <w:r>
        <w:rPr>
          <w:w w:val="105"/>
          <w:sz w:val="17"/>
        </w:rPr>
        <w:t>la Ley</w:t>
      </w:r>
      <w:r>
        <w:rPr>
          <w:spacing w:val="-11"/>
          <w:w w:val="105"/>
          <w:sz w:val="17"/>
        </w:rPr>
        <w:t> </w:t>
      </w:r>
      <w:r>
        <w:rPr>
          <w:w w:val="105"/>
          <w:sz w:val="17"/>
        </w:rPr>
        <w:t>de</w:t>
      </w:r>
      <w:r>
        <w:rPr>
          <w:spacing w:val="-7"/>
          <w:w w:val="105"/>
          <w:sz w:val="17"/>
        </w:rPr>
        <w:t> </w:t>
      </w:r>
      <w:r>
        <w:rPr>
          <w:w w:val="105"/>
          <w:sz w:val="17"/>
        </w:rPr>
        <w:t>Ingresos,</w:t>
      </w:r>
      <w:r>
        <w:rPr>
          <w:spacing w:val="-8"/>
          <w:w w:val="105"/>
          <w:sz w:val="17"/>
        </w:rPr>
        <w:t> </w:t>
      </w:r>
      <w:r>
        <w:rPr>
          <w:w w:val="105"/>
          <w:sz w:val="17"/>
        </w:rPr>
        <w:t>más</w:t>
      </w:r>
      <w:r>
        <w:rPr>
          <w:spacing w:val="-9"/>
          <w:w w:val="105"/>
          <w:sz w:val="17"/>
        </w:rPr>
        <w:t> </w:t>
      </w:r>
      <w:r>
        <w:rPr>
          <w:w w:val="105"/>
          <w:sz w:val="17"/>
        </w:rPr>
        <w:t>el</w:t>
      </w:r>
      <w:r>
        <w:rPr>
          <w:spacing w:val="-8"/>
          <w:w w:val="105"/>
          <w:sz w:val="17"/>
        </w:rPr>
        <w:t> </w:t>
      </w:r>
      <w:r>
        <w:rPr>
          <w:w w:val="105"/>
          <w:sz w:val="17"/>
        </w:rPr>
        <w:t>Financiamiento</w:t>
      </w:r>
      <w:r>
        <w:rPr>
          <w:spacing w:val="-5"/>
          <w:w w:val="105"/>
          <w:sz w:val="17"/>
        </w:rPr>
        <w:t> </w:t>
      </w:r>
      <w:r>
        <w:rPr>
          <w:w w:val="105"/>
          <w:sz w:val="17"/>
        </w:rPr>
        <w:t>Neto</w:t>
      </w:r>
      <w:r>
        <w:rPr>
          <w:spacing w:val="-7"/>
          <w:w w:val="105"/>
          <w:sz w:val="17"/>
        </w:rPr>
        <w:t> </w:t>
      </w:r>
      <w:r>
        <w:rPr>
          <w:w w:val="105"/>
          <w:sz w:val="17"/>
        </w:rPr>
        <w:t>y</w:t>
      </w:r>
      <w:r>
        <w:rPr>
          <w:spacing w:val="-10"/>
          <w:w w:val="105"/>
          <w:sz w:val="17"/>
        </w:rPr>
        <w:t> </w:t>
      </w:r>
      <w:r>
        <w:rPr>
          <w:w w:val="105"/>
          <w:sz w:val="17"/>
        </w:rPr>
        <w:t>los</w:t>
      </w:r>
      <w:r>
        <w:rPr>
          <w:spacing w:val="-7"/>
          <w:w w:val="105"/>
          <w:sz w:val="17"/>
        </w:rPr>
        <w:t> </w:t>
      </w:r>
      <w:r>
        <w:rPr>
          <w:w w:val="105"/>
          <w:sz w:val="17"/>
        </w:rPr>
        <w:t>Gastos</w:t>
      </w:r>
      <w:r>
        <w:rPr>
          <w:spacing w:val="-7"/>
          <w:w w:val="105"/>
          <w:sz w:val="17"/>
        </w:rPr>
        <w:t> </w:t>
      </w:r>
      <w:r>
        <w:rPr>
          <w:w w:val="105"/>
          <w:sz w:val="17"/>
        </w:rPr>
        <w:t>no</w:t>
      </w:r>
      <w:r>
        <w:rPr>
          <w:spacing w:val="-6"/>
          <w:w w:val="105"/>
          <w:sz w:val="17"/>
        </w:rPr>
        <w:t> </w:t>
      </w:r>
      <w:r>
        <w:rPr>
          <w:w w:val="105"/>
          <w:sz w:val="17"/>
        </w:rPr>
        <w:t>etiquetados</w:t>
      </w:r>
      <w:r>
        <w:rPr>
          <w:spacing w:val="-9"/>
          <w:w w:val="105"/>
          <w:sz w:val="17"/>
        </w:rPr>
        <w:t> </w:t>
      </w:r>
      <w:r>
        <w:rPr>
          <w:w w:val="105"/>
          <w:sz w:val="17"/>
        </w:rPr>
        <w:t>considerados</w:t>
      </w:r>
      <w:r>
        <w:rPr>
          <w:spacing w:val="-5"/>
          <w:w w:val="105"/>
          <w:sz w:val="17"/>
        </w:rPr>
        <w:t> </w:t>
      </w:r>
      <w:r>
        <w:rPr>
          <w:w w:val="105"/>
          <w:sz w:val="17"/>
        </w:rPr>
        <w:t>en</w:t>
      </w:r>
      <w:r>
        <w:rPr>
          <w:spacing w:val="-7"/>
          <w:w w:val="105"/>
          <w:sz w:val="17"/>
        </w:rPr>
        <w:t> </w:t>
      </w:r>
      <w:r>
        <w:rPr>
          <w:w w:val="105"/>
          <w:sz w:val="17"/>
        </w:rPr>
        <w:t>el</w:t>
      </w:r>
      <w:r>
        <w:rPr>
          <w:spacing w:val="-8"/>
          <w:w w:val="105"/>
          <w:sz w:val="17"/>
        </w:rPr>
        <w:t> </w:t>
      </w:r>
      <w:r>
        <w:rPr>
          <w:w w:val="105"/>
          <w:sz w:val="17"/>
        </w:rPr>
        <w:t>Presupuesto</w:t>
      </w:r>
      <w:r>
        <w:rPr>
          <w:spacing w:val="-7"/>
          <w:w w:val="105"/>
          <w:sz w:val="17"/>
        </w:rPr>
        <w:t> </w:t>
      </w:r>
      <w:r>
        <w:rPr>
          <w:w w:val="105"/>
          <w:sz w:val="17"/>
        </w:rPr>
        <w:t>de</w:t>
      </w:r>
      <w:r>
        <w:rPr>
          <w:spacing w:val="-6"/>
          <w:w w:val="105"/>
          <w:sz w:val="17"/>
        </w:rPr>
        <w:t> </w:t>
      </w:r>
      <w:r>
        <w:rPr>
          <w:w w:val="105"/>
          <w:sz w:val="17"/>
        </w:rPr>
        <w:t>Egresos, con excepción de la amortización de la</w:t>
      </w:r>
      <w:r>
        <w:rPr>
          <w:spacing w:val="-8"/>
          <w:w w:val="105"/>
          <w:sz w:val="17"/>
        </w:rPr>
        <w:t> </w:t>
      </w:r>
      <w:r>
        <w:rPr>
          <w:w w:val="105"/>
          <w:sz w:val="17"/>
        </w:rPr>
        <w:t>deuda.</w:t>
      </w:r>
    </w:p>
    <w:p>
      <w:pPr>
        <w:pStyle w:val="ListParagraph"/>
        <w:numPr>
          <w:ilvl w:val="0"/>
          <w:numId w:val="2"/>
        </w:numPr>
        <w:tabs>
          <w:tab w:pos="882" w:val="left" w:leader="none"/>
        </w:tabs>
        <w:spacing w:line="254" w:lineRule="auto" w:before="0" w:after="0"/>
        <w:ind w:left="881" w:right="181" w:hanging="701"/>
        <w:jc w:val="both"/>
        <w:rPr>
          <w:sz w:val="17"/>
        </w:rPr>
      </w:pPr>
      <w:r>
        <w:rPr>
          <w:b/>
          <w:w w:val="105"/>
          <w:sz w:val="17"/>
        </w:rPr>
        <w:t>Capítulo de gasto</w:t>
      </w:r>
      <w:r>
        <w:rPr>
          <w:w w:val="105"/>
          <w:sz w:val="17"/>
        </w:rPr>
        <w:t>: Al mayor nivel de agregación que identifica el conjunto homogéneo y ordenado de los bienes y servicios requeridos por los entes</w:t>
      </w:r>
      <w:r>
        <w:rPr>
          <w:spacing w:val="1"/>
          <w:w w:val="105"/>
          <w:sz w:val="17"/>
        </w:rPr>
        <w:t> </w:t>
      </w:r>
      <w:r>
        <w:rPr>
          <w:w w:val="105"/>
          <w:sz w:val="17"/>
        </w:rPr>
        <w:t>públicos.</w:t>
      </w:r>
    </w:p>
    <w:p>
      <w:pPr>
        <w:pStyle w:val="ListParagraph"/>
        <w:numPr>
          <w:ilvl w:val="0"/>
          <w:numId w:val="2"/>
        </w:numPr>
        <w:tabs>
          <w:tab w:pos="882" w:val="left" w:leader="none"/>
        </w:tabs>
        <w:spacing w:line="184" w:lineRule="exact" w:before="0" w:after="0"/>
        <w:ind w:left="881" w:right="0" w:hanging="702"/>
        <w:jc w:val="both"/>
        <w:rPr>
          <w:sz w:val="17"/>
        </w:rPr>
      </w:pPr>
      <w:r>
        <w:rPr>
          <w:b/>
          <w:w w:val="105"/>
          <w:sz w:val="17"/>
        </w:rPr>
        <w:t>Clasificación Administrativa</w:t>
      </w:r>
      <w:r>
        <w:rPr>
          <w:w w:val="105"/>
          <w:sz w:val="17"/>
        </w:rPr>
        <w:t>: Es la presentación del Presupuesto de Egresos que tiene por objeto agrupar</w:t>
      </w:r>
      <w:r>
        <w:rPr>
          <w:spacing w:val="16"/>
          <w:w w:val="105"/>
          <w:sz w:val="17"/>
        </w:rPr>
        <w:t> </w:t>
      </w:r>
      <w:r>
        <w:rPr>
          <w:w w:val="105"/>
          <w:sz w:val="17"/>
        </w:rPr>
        <w:t>las</w:t>
      </w:r>
    </w:p>
    <w:p>
      <w:pPr>
        <w:pStyle w:val="BodyText"/>
        <w:spacing w:before="4"/>
        <w:ind w:left="881"/>
        <w:jc w:val="both"/>
      </w:pPr>
      <w:r>
        <w:rPr>
          <w:w w:val="105"/>
        </w:rPr>
        <w:t>previsiones de gasto conforme a sus ejecutores, en sus diferentes tipos de ramos.</w:t>
      </w:r>
    </w:p>
    <w:p>
      <w:pPr>
        <w:pStyle w:val="ListParagraph"/>
        <w:numPr>
          <w:ilvl w:val="0"/>
          <w:numId w:val="2"/>
        </w:numPr>
        <w:tabs>
          <w:tab w:pos="881" w:val="left" w:leader="none"/>
          <w:tab w:pos="882" w:val="left" w:leader="none"/>
        </w:tabs>
        <w:spacing w:line="249" w:lineRule="auto" w:before="3" w:after="0"/>
        <w:ind w:left="881" w:right="183" w:hanging="701"/>
        <w:jc w:val="both"/>
        <w:rPr>
          <w:sz w:val="17"/>
        </w:rPr>
      </w:pPr>
      <w:r>
        <w:rPr>
          <w:b/>
          <w:w w:val="105"/>
          <w:sz w:val="17"/>
        </w:rPr>
        <w:t>Clasificación Económica de los Ingresos, de los Gastos y del Financiamiento de los Entes Públicos</w:t>
      </w:r>
      <w:r>
        <w:rPr>
          <w:w w:val="105"/>
          <w:sz w:val="17"/>
        </w:rPr>
        <w:t>: La Clasificación Económica de las transacciones de los entes públicos permite ordenar a éstas de acuerdo con su naturaleza económica, con el propósito general de analizar y evaluar el impacto de la política y gestión fiscal y sus componentes sobre la economía en</w:t>
      </w:r>
      <w:r>
        <w:rPr>
          <w:spacing w:val="-5"/>
          <w:w w:val="105"/>
          <w:sz w:val="17"/>
        </w:rPr>
        <w:t> </w:t>
      </w:r>
      <w:r>
        <w:rPr>
          <w:w w:val="105"/>
          <w:sz w:val="17"/>
        </w:rPr>
        <w:t>general.</w:t>
      </w:r>
    </w:p>
    <w:p>
      <w:pPr>
        <w:pStyle w:val="ListParagraph"/>
        <w:numPr>
          <w:ilvl w:val="0"/>
          <w:numId w:val="2"/>
        </w:numPr>
        <w:tabs>
          <w:tab w:pos="881" w:val="left" w:leader="none"/>
          <w:tab w:pos="882" w:val="left" w:leader="none"/>
        </w:tabs>
        <w:spacing w:line="247" w:lineRule="auto" w:before="0" w:after="0"/>
        <w:ind w:left="881" w:right="183" w:hanging="701"/>
        <w:jc w:val="both"/>
        <w:rPr>
          <w:sz w:val="17"/>
        </w:rPr>
      </w:pPr>
      <w:r>
        <w:rPr>
          <w:b/>
          <w:w w:val="105"/>
          <w:sz w:val="17"/>
        </w:rPr>
        <w:t>Clasificación Funcional del Gasto</w:t>
      </w:r>
      <w:r>
        <w:rPr>
          <w:w w:val="105"/>
          <w:sz w:val="17"/>
        </w:rPr>
        <w:t>: La que agrupa los gastos según los propósitos u objetivos socioeconómicos que persiguen</w:t>
      </w:r>
      <w:r>
        <w:rPr>
          <w:spacing w:val="-12"/>
          <w:w w:val="105"/>
          <w:sz w:val="17"/>
        </w:rPr>
        <w:t> </w:t>
      </w:r>
      <w:r>
        <w:rPr>
          <w:w w:val="105"/>
          <w:sz w:val="17"/>
        </w:rPr>
        <w:t>los</w:t>
      </w:r>
      <w:r>
        <w:rPr>
          <w:spacing w:val="-10"/>
          <w:w w:val="105"/>
          <w:sz w:val="17"/>
        </w:rPr>
        <w:t> </w:t>
      </w:r>
      <w:r>
        <w:rPr>
          <w:w w:val="105"/>
          <w:sz w:val="17"/>
        </w:rPr>
        <w:t>diferentes</w:t>
      </w:r>
      <w:r>
        <w:rPr>
          <w:spacing w:val="-13"/>
          <w:w w:val="105"/>
          <w:sz w:val="17"/>
        </w:rPr>
        <w:t> </w:t>
      </w:r>
      <w:r>
        <w:rPr>
          <w:w w:val="105"/>
          <w:sz w:val="17"/>
        </w:rPr>
        <w:t>entes</w:t>
      </w:r>
      <w:r>
        <w:rPr>
          <w:spacing w:val="-13"/>
          <w:w w:val="105"/>
          <w:sz w:val="17"/>
        </w:rPr>
        <w:t> </w:t>
      </w:r>
      <w:r>
        <w:rPr>
          <w:w w:val="105"/>
          <w:sz w:val="17"/>
        </w:rPr>
        <w:t>públicos.</w:t>
      </w:r>
      <w:r>
        <w:rPr>
          <w:spacing w:val="-12"/>
          <w:w w:val="105"/>
          <w:sz w:val="17"/>
        </w:rPr>
        <w:t> </w:t>
      </w:r>
      <w:r>
        <w:rPr>
          <w:w w:val="105"/>
          <w:sz w:val="17"/>
        </w:rPr>
        <w:t>Presenta</w:t>
      </w:r>
      <w:r>
        <w:rPr>
          <w:spacing w:val="-12"/>
          <w:w w:val="105"/>
          <w:sz w:val="17"/>
        </w:rPr>
        <w:t> </w:t>
      </w:r>
      <w:r>
        <w:rPr>
          <w:w w:val="105"/>
          <w:sz w:val="17"/>
        </w:rPr>
        <w:t>el</w:t>
      </w:r>
      <w:r>
        <w:rPr>
          <w:spacing w:val="-13"/>
          <w:w w:val="105"/>
          <w:sz w:val="17"/>
        </w:rPr>
        <w:t> </w:t>
      </w:r>
      <w:r>
        <w:rPr>
          <w:w w:val="105"/>
          <w:sz w:val="17"/>
        </w:rPr>
        <w:t>gasto</w:t>
      </w:r>
      <w:r>
        <w:rPr>
          <w:spacing w:val="-13"/>
          <w:w w:val="105"/>
          <w:sz w:val="17"/>
        </w:rPr>
        <w:t> </w:t>
      </w:r>
      <w:r>
        <w:rPr>
          <w:w w:val="105"/>
          <w:sz w:val="17"/>
        </w:rPr>
        <w:t>público</w:t>
      </w:r>
      <w:r>
        <w:rPr>
          <w:spacing w:val="-13"/>
          <w:w w:val="105"/>
          <w:sz w:val="17"/>
        </w:rPr>
        <w:t> </w:t>
      </w:r>
      <w:r>
        <w:rPr>
          <w:w w:val="105"/>
          <w:sz w:val="17"/>
        </w:rPr>
        <w:t>según</w:t>
      </w:r>
      <w:r>
        <w:rPr>
          <w:spacing w:val="-13"/>
          <w:w w:val="105"/>
          <w:sz w:val="17"/>
        </w:rPr>
        <w:t> </w:t>
      </w:r>
      <w:r>
        <w:rPr>
          <w:w w:val="105"/>
          <w:sz w:val="17"/>
        </w:rPr>
        <w:t>la</w:t>
      </w:r>
      <w:r>
        <w:rPr>
          <w:spacing w:val="-11"/>
          <w:w w:val="105"/>
          <w:sz w:val="17"/>
        </w:rPr>
        <w:t> </w:t>
      </w:r>
      <w:r>
        <w:rPr>
          <w:w w:val="105"/>
          <w:sz w:val="17"/>
        </w:rPr>
        <w:t>naturaleza</w:t>
      </w:r>
      <w:r>
        <w:rPr>
          <w:spacing w:val="-13"/>
          <w:w w:val="105"/>
          <w:sz w:val="17"/>
        </w:rPr>
        <w:t> </w:t>
      </w:r>
      <w:r>
        <w:rPr>
          <w:w w:val="105"/>
          <w:sz w:val="17"/>
        </w:rPr>
        <w:t>de</w:t>
      </w:r>
      <w:r>
        <w:rPr>
          <w:spacing w:val="-13"/>
          <w:w w:val="105"/>
          <w:sz w:val="17"/>
        </w:rPr>
        <w:t> </w:t>
      </w:r>
      <w:r>
        <w:rPr>
          <w:w w:val="105"/>
          <w:sz w:val="17"/>
        </w:rPr>
        <w:t>los</w:t>
      </w:r>
      <w:r>
        <w:rPr>
          <w:spacing w:val="-10"/>
          <w:w w:val="105"/>
          <w:sz w:val="17"/>
        </w:rPr>
        <w:t> </w:t>
      </w:r>
      <w:r>
        <w:rPr>
          <w:w w:val="105"/>
          <w:sz w:val="17"/>
        </w:rPr>
        <w:t>servicios</w:t>
      </w:r>
      <w:r>
        <w:rPr>
          <w:spacing w:val="-13"/>
          <w:w w:val="105"/>
          <w:sz w:val="17"/>
        </w:rPr>
        <w:t> </w:t>
      </w:r>
      <w:r>
        <w:rPr>
          <w:w w:val="105"/>
          <w:sz w:val="17"/>
        </w:rPr>
        <w:t>gubernamentales brindados a la población. Con dicha clasificación se identifica el presupuesto destinado a finalidades de: Gobierno, Desarrollo</w:t>
      </w:r>
      <w:r>
        <w:rPr>
          <w:spacing w:val="-8"/>
          <w:w w:val="105"/>
          <w:sz w:val="17"/>
        </w:rPr>
        <w:t> </w:t>
      </w:r>
      <w:r>
        <w:rPr>
          <w:w w:val="105"/>
          <w:sz w:val="17"/>
        </w:rPr>
        <w:t>Social,</w:t>
      </w:r>
      <w:r>
        <w:rPr>
          <w:spacing w:val="-6"/>
          <w:w w:val="105"/>
          <w:sz w:val="17"/>
        </w:rPr>
        <w:t> </w:t>
      </w:r>
      <w:r>
        <w:rPr>
          <w:w w:val="105"/>
          <w:sz w:val="17"/>
        </w:rPr>
        <w:t>Desarrollo</w:t>
      </w:r>
      <w:r>
        <w:rPr>
          <w:spacing w:val="-7"/>
          <w:w w:val="105"/>
          <w:sz w:val="17"/>
        </w:rPr>
        <w:t> </w:t>
      </w:r>
      <w:r>
        <w:rPr>
          <w:w w:val="105"/>
          <w:sz w:val="17"/>
        </w:rPr>
        <w:t>Económico</w:t>
      </w:r>
      <w:r>
        <w:rPr>
          <w:spacing w:val="-7"/>
          <w:w w:val="105"/>
          <w:sz w:val="17"/>
        </w:rPr>
        <w:t> </w:t>
      </w:r>
      <w:r>
        <w:rPr>
          <w:w w:val="105"/>
          <w:sz w:val="17"/>
        </w:rPr>
        <w:t>y</w:t>
      </w:r>
      <w:r>
        <w:rPr>
          <w:spacing w:val="-9"/>
          <w:w w:val="105"/>
          <w:sz w:val="17"/>
        </w:rPr>
        <w:t> </w:t>
      </w:r>
      <w:r>
        <w:rPr>
          <w:w w:val="105"/>
          <w:sz w:val="17"/>
        </w:rPr>
        <w:t>Otros</w:t>
      </w:r>
      <w:r>
        <w:rPr>
          <w:spacing w:val="-7"/>
          <w:w w:val="105"/>
          <w:sz w:val="17"/>
        </w:rPr>
        <w:t> </w:t>
      </w:r>
      <w:r>
        <w:rPr>
          <w:w w:val="105"/>
          <w:sz w:val="17"/>
        </w:rPr>
        <w:t>no</w:t>
      </w:r>
      <w:r>
        <w:rPr>
          <w:spacing w:val="-7"/>
          <w:w w:val="105"/>
          <w:sz w:val="17"/>
        </w:rPr>
        <w:t> </w:t>
      </w:r>
      <w:r>
        <w:rPr>
          <w:w w:val="105"/>
          <w:sz w:val="17"/>
        </w:rPr>
        <w:t>Clasificados;</w:t>
      </w:r>
      <w:r>
        <w:rPr>
          <w:spacing w:val="-6"/>
          <w:w w:val="105"/>
          <w:sz w:val="17"/>
        </w:rPr>
        <w:t> </w:t>
      </w:r>
      <w:r>
        <w:rPr>
          <w:w w:val="105"/>
          <w:sz w:val="17"/>
        </w:rPr>
        <w:t>permitiendo</w:t>
      </w:r>
      <w:r>
        <w:rPr>
          <w:spacing w:val="-7"/>
          <w:w w:val="105"/>
          <w:sz w:val="17"/>
        </w:rPr>
        <w:t> </w:t>
      </w:r>
      <w:r>
        <w:rPr>
          <w:w w:val="105"/>
          <w:sz w:val="17"/>
        </w:rPr>
        <w:t>determinar</w:t>
      </w:r>
      <w:r>
        <w:rPr>
          <w:spacing w:val="-6"/>
          <w:w w:val="105"/>
          <w:sz w:val="17"/>
        </w:rPr>
        <w:t> </w:t>
      </w:r>
      <w:r>
        <w:rPr>
          <w:w w:val="105"/>
          <w:sz w:val="17"/>
        </w:rPr>
        <w:t>los</w:t>
      </w:r>
      <w:r>
        <w:rPr>
          <w:spacing w:val="-7"/>
          <w:w w:val="105"/>
          <w:sz w:val="17"/>
        </w:rPr>
        <w:t> </w:t>
      </w:r>
      <w:r>
        <w:rPr>
          <w:w w:val="105"/>
          <w:sz w:val="17"/>
        </w:rPr>
        <w:t>objetivos</w:t>
      </w:r>
      <w:r>
        <w:rPr>
          <w:spacing w:val="-5"/>
          <w:w w:val="105"/>
          <w:sz w:val="17"/>
        </w:rPr>
        <w:t> </w:t>
      </w:r>
      <w:r>
        <w:rPr>
          <w:w w:val="105"/>
          <w:sz w:val="17"/>
        </w:rPr>
        <w:t>generales</w:t>
      </w:r>
      <w:r>
        <w:rPr>
          <w:spacing w:val="-7"/>
          <w:w w:val="105"/>
          <w:sz w:val="17"/>
        </w:rPr>
        <w:t> </w:t>
      </w:r>
      <w:r>
        <w:rPr>
          <w:w w:val="105"/>
          <w:sz w:val="17"/>
        </w:rPr>
        <w:t>de</w:t>
      </w:r>
      <w:r>
        <w:rPr>
          <w:spacing w:val="-7"/>
          <w:w w:val="105"/>
          <w:sz w:val="17"/>
        </w:rPr>
        <w:t> </w:t>
      </w:r>
      <w:r>
        <w:rPr>
          <w:w w:val="105"/>
          <w:sz w:val="17"/>
        </w:rPr>
        <w:t>las políticas públicas y los recursos financieros que se asignan para</w:t>
      </w:r>
      <w:r>
        <w:rPr>
          <w:spacing w:val="-29"/>
          <w:w w:val="105"/>
          <w:sz w:val="17"/>
        </w:rPr>
        <w:t> </w:t>
      </w:r>
      <w:r>
        <w:rPr>
          <w:w w:val="105"/>
          <w:sz w:val="17"/>
        </w:rPr>
        <w:t>alcanzarlos.</w:t>
      </w:r>
    </w:p>
    <w:p>
      <w:pPr>
        <w:pStyle w:val="ListParagraph"/>
        <w:numPr>
          <w:ilvl w:val="0"/>
          <w:numId w:val="2"/>
        </w:numPr>
        <w:tabs>
          <w:tab w:pos="881" w:val="left" w:leader="none"/>
          <w:tab w:pos="882" w:val="left" w:leader="none"/>
        </w:tabs>
        <w:spacing w:line="249" w:lineRule="auto" w:before="0" w:after="0"/>
        <w:ind w:left="881" w:right="183" w:hanging="701"/>
        <w:jc w:val="both"/>
        <w:rPr>
          <w:sz w:val="17"/>
        </w:rPr>
      </w:pPr>
      <w:r>
        <w:rPr>
          <w:b/>
          <w:w w:val="105"/>
          <w:sz w:val="17"/>
        </w:rPr>
        <w:t>Clasificación por Fuentes de Financiamiento</w:t>
      </w:r>
      <w:r>
        <w:rPr>
          <w:w w:val="105"/>
          <w:sz w:val="17"/>
        </w:rPr>
        <w:t>: La clasificación por fuentes de financiamiento consiste en presentar los gastos públicos según los agregados genéricos de los recursos empleados para su financiamiento. Esta clasificación</w:t>
      </w:r>
      <w:r>
        <w:rPr>
          <w:spacing w:val="-10"/>
          <w:w w:val="105"/>
          <w:sz w:val="17"/>
        </w:rPr>
        <w:t> </w:t>
      </w:r>
      <w:r>
        <w:rPr>
          <w:w w:val="105"/>
          <w:sz w:val="17"/>
        </w:rPr>
        <w:t>permite</w:t>
      </w:r>
      <w:r>
        <w:rPr>
          <w:spacing w:val="-11"/>
          <w:w w:val="105"/>
          <w:sz w:val="17"/>
        </w:rPr>
        <w:t> </w:t>
      </w:r>
      <w:r>
        <w:rPr>
          <w:w w:val="105"/>
          <w:sz w:val="17"/>
        </w:rPr>
        <w:t>identificar</w:t>
      </w:r>
      <w:r>
        <w:rPr>
          <w:spacing w:val="-13"/>
          <w:w w:val="105"/>
          <w:sz w:val="17"/>
        </w:rPr>
        <w:t> </w:t>
      </w:r>
      <w:r>
        <w:rPr>
          <w:w w:val="105"/>
          <w:sz w:val="17"/>
        </w:rPr>
        <w:t>las</w:t>
      </w:r>
      <w:r>
        <w:rPr>
          <w:spacing w:val="-11"/>
          <w:w w:val="105"/>
          <w:sz w:val="17"/>
        </w:rPr>
        <w:t> </w:t>
      </w:r>
      <w:r>
        <w:rPr>
          <w:w w:val="105"/>
          <w:sz w:val="17"/>
        </w:rPr>
        <w:t>fuentes</w:t>
      </w:r>
      <w:r>
        <w:rPr>
          <w:spacing w:val="-9"/>
          <w:w w:val="105"/>
          <w:sz w:val="17"/>
        </w:rPr>
        <w:t> </w:t>
      </w:r>
      <w:r>
        <w:rPr>
          <w:w w:val="105"/>
          <w:sz w:val="17"/>
        </w:rPr>
        <w:t>u</w:t>
      </w:r>
      <w:r>
        <w:rPr>
          <w:spacing w:val="-11"/>
          <w:w w:val="105"/>
          <w:sz w:val="17"/>
        </w:rPr>
        <w:t> </w:t>
      </w:r>
      <w:r>
        <w:rPr>
          <w:w w:val="105"/>
          <w:sz w:val="17"/>
        </w:rPr>
        <w:t>orígenes</w:t>
      </w:r>
      <w:r>
        <w:rPr>
          <w:spacing w:val="-9"/>
          <w:w w:val="105"/>
          <w:sz w:val="17"/>
        </w:rPr>
        <w:t> </w:t>
      </w:r>
      <w:r>
        <w:rPr>
          <w:w w:val="105"/>
          <w:sz w:val="17"/>
        </w:rPr>
        <w:t>de</w:t>
      </w:r>
      <w:r>
        <w:rPr>
          <w:spacing w:val="-11"/>
          <w:w w:val="105"/>
          <w:sz w:val="17"/>
        </w:rPr>
        <w:t> </w:t>
      </w:r>
      <w:r>
        <w:rPr>
          <w:w w:val="105"/>
          <w:sz w:val="17"/>
        </w:rPr>
        <w:t>los</w:t>
      </w:r>
      <w:r>
        <w:rPr>
          <w:spacing w:val="-9"/>
          <w:w w:val="105"/>
          <w:sz w:val="17"/>
        </w:rPr>
        <w:t> </w:t>
      </w:r>
      <w:r>
        <w:rPr>
          <w:w w:val="105"/>
          <w:sz w:val="17"/>
        </w:rPr>
        <w:t>ingresos</w:t>
      </w:r>
      <w:r>
        <w:rPr>
          <w:spacing w:val="-9"/>
          <w:w w:val="105"/>
          <w:sz w:val="17"/>
        </w:rPr>
        <w:t> </w:t>
      </w:r>
      <w:r>
        <w:rPr>
          <w:w w:val="105"/>
          <w:sz w:val="17"/>
        </w:rPr>
        <w:t>que</w:t>
      </w:r>
      <w:r>
        <w:rPr>
          <w:spacing w:val="-9"/>
          <w:w w:val="105"/>
          <w:sz w:val="17"/>
        </w:rPr>
        <w:t> </w:t>
      </w:r>
      <w:r>
        <w:rPr>
          <w:w w:val="105"/>
          <w:sz w:val="17"/>
        </w:rPr>
        <w:t>financian</w:t>
      </w:r>
      <w:r>
        <w:rPr>
          <w:spacing w:val="-11"/>
          <w:w w:val="105"/>
          <w:sz w:val="17"/>
        </w:rPr>
        <w:t> </w:t>
      </w:r>
      <w:r>
        <w:rPr>
          <w:w w:val="105"/>
          <w:sz w:val="17"/>
        </w:rPr>
        <w:t>los</w:t>
      </w:r>
      <w:r>
        <w:rPr>
          <w:spacing w:val="-11"/>
          <w:w w:val="105"/>
          <w:sz w:val="17"/>
        </w:rPr>
        <w:t> </w:t>
      </w:r>
      <w:r>
        <w:rPr>
          <w:w w:val="105"/>
          <w:sz w:val="17"/>
        </w:rPr>
        <w:t>egresos</w:t>
      </w:r>
      <w:r>
        <w:rPr>
          <w:spacing w:val="-12"/>
          <w:w w:val="105"/>
          <w:sz w:val="17"/>
        </w:rPr>
        <w:t> </w:t>
      </w:r>
      <w:r>
        <w:rPr>
          <w:w w:val="105"/>
          <w:sz w:val="17"/>
        </w:rPr>
        <w:t>y</w:t>
      </w:r>
      <w:r>
        <w:rPr>
          <w:spacing w:val="-11"/>
          <w:w w:val="105"/>
          <w:sz w:val="17"/>
        </w:rPr>
        <w:t> </w:t>
      </w:r>
      <w:r>
        <w:rPr>
          <w:w w:val="105"/>
          <w:sz w:val="17"/>
        </w:rPr>
        <w:t>precisar</w:t>
      </w:r>
      <w:r>
        <w:rPr>
          <w:spacing w:val="-10"/>
          <w:w w:val="105"/>
          <w:sz w:val="17"/>
        </w:rPr>
        <w:t> </w:t>
      </w:r>
      <w:r>
        <w:rPr>
          <w:w w:val="105"/>
          <w:sz w:val="17"/>
        </w:rPr>
        <w:t>la</w:t>
      </w:r>
      <w:r>
        <w:rPr>
          <w:spacing w:val="-11"/>
          <w:w w:val="105"/>
          <w:sz w:val="17"/>
        </w:rPr>
        <w:t> </w:t>
      </w:r>
      <w:r>
        <w:rPr>
          <w:w w:val="105"/>
          <w:sz w:val="17"/>
        </w:rPr>
        <w:t>orientación específica de cada fuente a efecto de controlar su</w:t>
      </w:r>
      <w:r>
        <w:rPr>
          <w:spacing w:val="-25"/>
          <w:w w:val="105"/>
          <w:sz w:val="17"/>
        </w:rPr>
        <w:t> </w:t>
      </w:r>
      <w:r>
        <w:rPr>
          <w:w w:val="105"/>
          <w:sz w:val="17"/>
        </w:rPr>
        <w:t>aplicación.</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Clasificación</w:t>
      </w:r>
      <w:r>
        <w:rPr>
          <w:b/>
          <w:spacing w:val="-10"/>
          <w:w w:val="105"/>
          <w:sz w:val="17"/>
        </w:rPr>
        <w:t> </w:t>
      </w:r>
      <w:r>
        <w:rPr>
          <w:b/>
          <w:w w:val="105"/>
          <w:sz w:val="17"/>
        </w:rPr>
        <w:t>por</w:t>
      </w:r>
      <w:r>
        <w:rPr>
          <w:b/>
          <w:spacing w:val="-10"/>
          <w:w w:val="105"/>
          <w:sz w:val="17"/>
        </w:rPr>
        <w:t> </w:t>
      </w:r>
      <w:r>
        <w:rPr>
          <w:b/>
          <w:w w:val="105"/>
          <w:sz w:val="17"/>
        </w:rPr>
        <w:t>Objeto</w:t>
      </w:r>
      <w:r>
        <w:rPr>
          <w:b/>
          <w:spacing w:val="-9"/>
          <w:w w:val="105"/>
          <w:sz w:val="17"/>
        </w:rPr>
        <w:t> </w:t>
      </w:r>
      <w:r>
        <w:rPr>
          <w:b/>
          <w:w w:val="105"/>
          <w:sz w:val="17"/>
        </w:rPr>
        <w:t>del</w:t>
      </w:r>
      <w:r>
        <w:rPr>
          <w:b/>
          <w:spacing w:val="-10"/>
          <w:w w:val="105"/>
          <w:sz w:val="17"/>
        </w:rPr>
        <w:t> </w:t>
      </w:r>
      <w:r>
        <w:rPr>
          <w:b/>
          <w:w w:val="105"/>
          <w:sz w:val="17"/>
        </w:rPr>
        <w:t>Gasto</w:t>
      </w:r>
      <w:r>
        <w:rPr>
          <w:w w:val="105"/>
          <w:sz w:val="17"/>
        </w:rPr>
        <w:t>:</w:t>
      </w:r>
      <w:r>
        <w:rPr>
          <w:spacing w:val="-8"/>
          <w:w w:val="105"/>
          <w:sz w:val="17"/>
        </w:rPr>
        <w:t> </w:t>
      </w:r>
      <w:r>
        <w:rPr>
          <w:w w:val="105"/>
          <w:sz w:val="17"/>
        </w:rPr>
        <w:t>La</w:t>
      </w:r>
      <w:r>
        <w:rPr>
          <w:spacing w:val="-9"/>
          <w:w w:val="105"/>
          <w:sz w:val="17"/>
        </w:rPr>
        <w:t> </w:t>
      </w:r>
      <w:r>
        <w:rPr>
          <w:w w:val="105"/>
          <w:sz w:val="17"/>
        </w:rPr>
        <w:t>que</w:t>
      </w:r>
      <w:r>
        <w:rPr>
          <w:spacing w:val="-9"/>
          <w:w w:val="105"/>
          <w:sz w:val="17"/>
        </w:rPr>
        <w:t> </w:t>
      </w:r>
      <w:r>
        <w:rPr>
          <w:w w:val="105"/>
          <w:sz w:val="17"/>
        </w:rPr>
        <w:t>resume,</w:t>
      </w:r>
      <w:r>
        <w:rPr>
          <w:spacing w:val="-9"/>
          <w:w w:val="105"/>
          <w:sz w:val="17"/>
        </w:rPr>
        <w:t> </w:t>
      </w:r>
      <w:r>
        <w:rPr>
          <w:w w:val="105"/>
          <w:sz w:val="17"/>
        </w:rPr>
        <w:t>ordena</w:t>
      </w:r>
      <w:r>
        <w:rPr>
          <w:spacing w:val="-9"/>
          <w:w w:val="105"/>
          <w:sz w:val="17"/>
        </w:rPr>
        <w:t> </w:t>
      </w:r>
      <w:r>
        <w:rPr>
          <w:w w:val="105"/>
          <w:sz w:val="17"/>
        </w:rPr>
        <w:t>y</w:t>
      </w:r>
      <w:r>
        <w:rPr>
          <w:spacing w:val="-10"/>
          <w:w w:val="105"/>
          <w:sz w:val="17"/>
        </w:rPr>
        <w:t> </w:t>
      </w:r>
      <w:r>
        <w:rPr>
          <w:w w:val="105"/>
          <w:sz w:val="17"/>
        </w:rPr>
        <w:t>presenta</w:t>
      </w:r>
      <w:r>
        <w:rPr>
          <w:spacing w:val="-9"/>
          <w:w w:val="105"/>
          <w:sz w:val="17"/>
        </w:rPr>
        <w:t> </w:t>
      </w:r>
      <w:r>
        <w:rPr>
          <w:w w:val="105"/>
          <w:sz w:val="17"/>
        </w:rPr>
        <w:t>los</w:t>
      </w:r>
      <w:r>
        <w:rPr>
          <w:spacing w:val="-9"/>
          <w:w w:val="105"/>
          <w:sz w:val="17"/>
        </w:rPr>
        <w:t> </w:t>
      </w:r>
      <w:r>
        <w:rPr>
          <w:w w:val="105"/>
          <w:sz w:val="17"/>
        </w:rPr>
        <w:t>gastos</w:t>
      </w:r>
      <w:r>
        <w:rPr>
          <w:spacing w:val="-6"/>
          <w:w w:val="105"/>
          <w:sz w:val="17"/>
        </w:rPr>
        <w:t> </w:t>
      </w:r>
      <w:r>
        <w:rPr>
          <w:w w:val="105"/>
          <w:sz w:val="17"/>
        </w:rPr>
        <w:t>programados</w:t>
      </w:r>
      <w:r>
        <w:rPr>
          <w:spacing w:val="-9"/>
          <w:w w:val="105"/>
          <w:sz w:val="17"/>
        </w:rPr>
        <w:t> </w:t>
      </w:r>
      <w:r>
        <w:rPr>
          <w:w w:val="105"/>
          <w:sz w:val="17"/>
        </w:rPr>
        <w:t>en</w:t>
      </w:r>
      <w:r>
        <w:rPr>
          <w:spacing w:val="-9"/>
          <w:w w:val="105"/>
          <w:sz w:val="17"/>
        </w:rPr>
        <w:t> </w:t>
      </w:r>
      <w:r>
        <w:rPr>
          <w:w w:val="105"/>
          <w:sz w:val="17"/>
        </w:rPr>
        <w:t>el</w:t>
      </w:r>
      <w:r>
        <w:rPr>
          <w:spacing w:val="-9"/>
          <w:w w:val="105"/>
          <w:sz w:val="17"/>
        </w:rPr>
        <w:t> </w:t>
      </w:r>
      <w:r>
        <w:rPr>
          <w:w w:val="105"/>
          <w:sz w:val="17"/>
        </w:rPr>
        <w:t>presupuesto,</w:t>
      </w:r>
      <w:r>
        <w:rPr>
          <w:spacing w:val="-10"/>
          <w:w w:val="105"/>
          <w:sz w:val="17"/>
        </w:rPr>
        <w:t> </w:t>
      </w:r>
      <w:r>
        <w:rPr>
          <w:w w:val="105"/>
          <w:sz w:val="17"/>
        </w:rPr>
        <w:t>de acuerdo</w:t>
      </w:r>
      <w:r>
        <w:rPr>
          <w:spacing w:val="-9"/>
          <w:w w:val="105"/>
          <w:sz w:val="17"/>
        </w:rPr>
        <w:t> </w:t>
      </w:r>
      <w:r>
        <w:rPr>
          <w:w w:val="105"/>
          <w:sz w:val="17"/>
        </w:rPr>
        <w:t>con</w:t>
      </w:r>
      <w:r>
        <w:rPr>
          <w:spacing w:val="-9"/>
          <w:w w:val="105"/>
          <w:sz w:val="17"/>
        </w:rPr>
        <w:t> </w:t>
      </w:r>
      <w:r>
        <w:rPr>
          <w:w w:val="105"/>
          <w:sz w:val="17"/>
        </w:rPr>
        <w:t>la</w:t>
      </w:r>
      <w:r>
        <w:rPr>
          <w:spacing w:val="-9"/>
          <w:w w:val="105"/>
          <w:sz w:val="17"/>
        </w:rPr>
        <w:t> </w:t>
      </w:r>
      <w:r>
        <w:rPr>
          <w:w w:val="105"/>
          <w:sz w:val="17"/>
        </w:rPr>
        <w:t>naturaleza</w:t>
      </w:r>
      <w:r>
        <w:rPr>
          <w:spacing w:val="-9"/>
          <w:w w:val="105"/>
          <w:sz w:val="17"/>
        </w:rPr>
        <w:t> </w:t>
      </w:r>
      <w:r>
        <w:rPr>
          <w:w w:val="105"/>
          <w:sz w:val="17"/>
        </w:rPr>
        <w:t>de</w:t>
      </w:r>
      <w:r>
        <w:rPr>
          <w:spacing w:val="-9"/>
          <w:w w:val="105"/>
          <w:sz w:val="17"/>
        </w:rPr>
        <w:t> </w:t>
      </w:r>
      <w:r>
        <w:rPr>
          <w:w w:val="105"/>
          <w:sz w:val="17"/>
        </w:rPr>
        <w:t>los</w:t>
      </w:r>
      <w:r>
        <w:rPr>
          <w:spacing w:val="-8"/>
          <w:w w:val="105"/>
          <w:sz w:val="17"/>
        </w:rPr>
        <w:t> </w:t>
      </w:r>
      <w:r>
        <w:rPr>
          <w:w w:val="105"/>
          <w:sz w:val="17"/>
        </w:rPr>
        <w:t>bienes,</w:t>
      </w:r>
      <w:r>
        <w:rPr>
          <w:spacing w:val="-8"/>
          <w:w w:val="105"/>
          <w:sz w:val="17"/>
        </w:rPr>
        <w:t> </w:t>
      </w:r>
      <w:r>
        <w:rPr>
          <w:w w:val="105"/>
          <w:sz w:val="17"/>
        </w:rPr>
        <w:t>servicios,</w:t>
      </w:r>
      <w:r>
        <w:rPr>
          <w:spacing w:val="-8"/>
          <w:w w:val="105"/>
          <w:sz w:val="17"/>
        </w:rPr>
        <w:t> </w:t>
      </w:r>
      <w:r>
        <w:rPr>
          <w:w w:val="105"/>
          <w:sz w:val="17"/>
        </w:rPr>
        <w:t>activos</w:t>
      </w:r>
      <w:r>
        <w:rPr>
          <w:spacing w:val="-8"/>
          <w:w w:val="105"/>
          <w:sz w:val="17"/>
        </w:rPr>
        <w:t> </w:t>
      </w:r>
      <w:r>
        <w:rPr>
          <w:w w:val="105"/>
          <w:sz w:val="17"/>
        </w:rPr>
        <w:t>y</w:t>
      </w:r>
      <w:r>
        <w:rPr>
          <w:spacing w:val="-8"/>
          <w:w w:val="105"/>
          <w:sz w:val="17"/>
        </w:rPr>
        <w:t> </w:t>
      </w:r>
      <w:r>
        <w:rPr>
          <w:w w:val="105"/>
          <w:sz w:val="17"/>
        </w:rPr>
        <w:t>pasivos</w:t>
      </w:r>
      <w:r>
        <w:rPr>
          <w:spacing w:val="-10"/>
          <w:w w:val="105"/>
          <w:sz w:val="17"/>
        </w:rPr>
        <w:t> </w:t>
      </w:r>
      <w:r>
        <w:rPr>
          <w:w w:val="105"/>
          <w:sz w:val="17"/>
        </w:rPr>
        <w:t>financieros.</w:t>
      </w:r>
      <w:r>
        <w:rPr>
          <w:spacing w:val="-10"/>
          <w:w w:val="105"/>
          <w:sz w:val="17"/>
        </w:rPr>
        <w:t> </w:t>
      </w:r>
      <w:r>
        <w:rPr>
          <w:w w:val="105"/>
          <w:sz w:val="17"/>
        </w:rPr>
        <w:t>Alcanza</w:t>
      </w:r>
      <w:r>
        <w:rPr>
          <w:spacing w:val="-6"/>
          <w:w w:val="105"/>
          <w:sz w:val="17"/>
        </w:rPr>
        <w:t> </w:t>
      </w:r>
      <w:r>
        <w:rPr>
          <w:w w:val="105"/>
          <w:sz w:val="17"/>
        </w:rPr>
        <w:t>a</w:t>
      </w:r>
      <w:r>
        <w:rPr>
          <w:spacing w:val="-10"/>
          <w:w w:val="105"/>
          <w:sz w:val="17"/>
        </w:rPr>
        <w:t> </w:t>
      </w:r>
      <w:r>
        <w:rPr>
          <w:w w:val="105"/>
          <w:sz w:val="17"/>
        </w:rPr>
        <w:t>todas</w:t>
      </w:r>
      <w:r>
        <w:rPr>
          <w:spacing w:val="-8"/>
          <w:w w:val="105"/>
          <w:sz w:val="17"/>
        </w:rPr>
        <w:t> </w:t>
      </w:r>
      <w:r>
        <w:rPr>
          <w:w w:val="105"/>
          <w:sz w:val="17"/>
        </w:rPr>
        <w:t>las</w:t>
      </w:r>
      <w:r>
        <w:rPr>
          <w:spacing w:val="-8"/>
          <w:w w:val="105"/>
          <w:sz w:val="17"/>
        </w:rPr>
        <w:t> </w:t>
      </w:r>
      <w:r>
        <w:rPr>
          <w:w w:val="105"/>
          <w:sz w:val="17"/>
        </w:rPr>
        <w:t>transacciones</w:t>
      </w:r>
      <w:r>
        <w:rPr>
          <w:spacing w:val="-8"/>
          <w:w w:val="105"/>
          <w:sz w:val="17"/>
        </w:rPr>
        <w:t> </w:t>
      </w:r>
      <w:r>
        <w:rPr>
          <w:w w:val="105"/>
          <w:sz w:val="17"/>
        </w:rPr>
        <w:t>que realizan</w:t>
      </w:r>
      <w:r>
        <w:rPr>
          <w:spacing w:val="-3"/>
          <w:w w:val="105"/>
          <w:sz w:val="17"/>
        </w:rPr>
        <w:t> </w:t>
      </w:r>
      <w:r>
        <w:rPr>
          <w:w w:val="105"/>
          <w:sz w:val="17"/>
        </w:rPr>
        <w:t>los</w:t>
      </w:r>
      <w:r>
        <w:rPr>
          <w:spacing w:val="-4"/>
          <w:w w:val="105"/>
          <w:sz w:val="17"/>
        </w:rPr>
        <w:t> </w:t>
      </w:r>
      <w:r>
        <w:rPr>
          <w:w w:val="105"/>
          <w:sz w:val="17"/>
        </w:rPr>
        <w:t>entes</w:t>
      </w:r>
      <w:r>
        <w:rPr>
          <w:spacing w:val="-2"/>
          <w:w w:val="105"/>
          <w:sz w:val="17"/>
        </w:rPr>
        <w:t> </w:t>
      </w:r>
      <w:r>
        <w:rPr>
          <w:w w:val="105"/>
          <w:sz w:val="17"/>
        </w:rPr>
        <w:t>públicos</w:t>
      </w:r>
      <w:r>
        <w:rPr>
          <w:spacing w:val="-3"/>
          <w:w w:val="105"/>
          <w:sz w:val="17"/>
        </w:rPr>
        <w:t> </w:t>
      </w:r>
      <w:r>
        <w:rPr>
          <w:w w:val="105"/>
          <w:sz w:val="17"/>
        </w:rPr>
        <w:t>para</w:t>
      </w:r>
      <w:r>
        <w:rPr>
          <w:spacing w:val="-4"/>
          <w:w w:val="105"/>
          <w:sz w:val="17"/>
        </w:rPr>
        <w:t> </w:t>
      </w:r>
      <w:r>
        <w:rPr>
          <w:w w:val="105"/>
          <w:sz w:val="17"/>
        </w:rPr>
        <w:t>obtener</w:t>
      </w:r>
      <w:r>
        <w:rPr>
          <w:spacing w:val="-3"/>
          <w:w w:val="105"/>
          <w:sz w:val="17"/>
        </w:rPr>
        <w:t> </w:t>
      </w:r>
      <w:r>
        <w:rPr>
          <w:w w:val="105"/>
          <w:sz w:val="17"/>
        </w:rPr>
        <w:t>bienes</w:t>
      </w:r>
      <w:r>
        <w:rPr>
          <w:spacing w:val="-4"/>
          <w:w w:val="105"/>
          <w:sz w:val="17"/>
        </w:rPr>
        <w:t> </w:t>
      </w:r>
      <w:r>
        <w:rPr>
          <w:w w:val="105"/>
          <w:sz w:val="17"/>
        </w:rPr>
        <w:t>y</w:t>
      </w:r>
      <w:r>
        <w:rPr>
          <w:spacing w:val="-6"/>
          <w:w w:val="105"/>
          <w:sz w:val="17"/>
        </w:rPr>
        <w:t> </w:t>
      </w:r>
      <w:r>
        <w:rPr>
          <w:w w:val="105"/>
          <w:sz w:val="17"/>
        </w:rPr>
        <w:t>servicios</w:t>
      </w:r>
      <w:r>
        <w:rPr>
          <w:spacing w:val="-4"/>
          <w:w w:val="105"/>
          <w:sz w:val="17"/>
        </w:rPr>
        <w:t> </w:t>
      </w:r>
      <w:r>
        <w:rPr>
          <w:w w:val="105"/>
          <w:sz w:val="17"/>
        </w:rPr>
        <w:t>que</w:t>
      </w:r>
      <w:r>
        <w:rPr>
          <w:spacing w:val="-4"/>
          <w:w w:val="105"/>
          <w:sz w:val="17"/>
        </w:rPr>
        <w:t> </w:t>
      </w:r>
      <w:r>
        <w:rPr>
          <w:w w:val="105"/>
          <w:sz w:val="17"/>
        </w:rPr>
        <w:t>se</w:t>
      </w:r>
      <w:r>
        <w:rPr>
          <w:spacing w:val="-4"/>
          <w:w w:val="105"/>
          <w:sz w:val="17"/>
        </w:rPr>
        <w:t> </w:t>
      </w:r>
      <w:r>
        <w:rPr>
          <w:w w:val="105"/>
          <w:sz w:val="17"/>
        </w:rPr>
        <w:t>utilizan</w:t>
      </w:r>
      <w:r>
        <w:rPr>
          <w:spacing w:val="-4"/>
          <w:w w:val="105"/>
          <w:sz w:val="17"/>
        </w:rPr>
        <w:t> </w:t>
      </w:r>
      <w:r>
        <w:rPr>
          <w:w w:val="105"/>
          <w:sz w:val="17"/>
        </w:rPr>
        <w:t>en</w:t>
      </w:r>
      <w:r>
        <w:rPr>
          <w:spacing w:val="-4"/>
          <w:w w:val="105"/>
          <w:sz w:val="17"/>
        </w:rPr>
        <w:t> </w:t>
      </w:r>
      <w:r>
        <w:rPr>
          <w:w w:val="105"/>
          <w:sz w:val="17"/>
        </w:rPr>
        <w:t>la</w:t>
      </w:r>
      <w:r>
        <w:rPr>
          <w:spacing w:val="-4"/>
          <w:w w:val="105"/>
          <w:sz w:val="17"/>
        </w:rPr>
        <w:t> </w:t>
      </w:r>
      <w:r>
        <w:rPr>
          <w:w w:val="105"/>
          <w:sz w:val="17"/>
        </w:rPr>
        <w:t>prestación</w:t>
      </w:r>
      <w:r>
        <w:rPr>
          <w:spacing w:val="-7"/>
          <w:w w:val="105"/>
          <w:sz w:val="17"/>
        </w:rPr>
        <w:t> </w:t>
      </w:r>
      <w:r>
        <w:rPr>
          <w:w w:val="105"/>
          <w:sz w:val="17"/>
        </w:rPr>
        <w:t>de</w:t>
      </w:r>
      <w:r>
        <w:rPr>
          <w:spacing w:val="-2"/>
          <w:w w:val="105"/>
          <w:sz w:val="17"/>
        </w:rPr>
        <w:t> </w:t>
      </w:r>
      <w:r>
        <w:rPr>
          <w:w w:val="105"/>
          <w:sz w:val="17"/>
        </w:rPr>
        <w:t>servicios</w:t>
      </w:r>
      <w:r>
        <w:rPr>
          <w:spacing w:val="-4"/>
          <w:w w:val="105"/>
          <w:sz w:val="17"/>
        </w:rPr>
        <w:t> </w:t>
      </w:r>
      <w:r>
        <w:rPr>
          <w:w w:val="105"/>
          <w:sz w:val="17"/>
        </w:rPr>
        <w:t>públicos</w:t>
      </w:r>
      <w:r>
        <w:rPr>
          <w:spacing w:val="-4"/>
          <w:w w:val="105"/>
          <w:sz w:val="17"/>
        </w:rPr>
        <w:t> </w:t>
      </w:r>
      <w:r>
        <w:rPr>
          <w:w w:val="105"/>
          <w:sz w:val="17"/>
        </w:rPr>
        <w:t>y</w:t>
      </w:r>
      <w:r>
        <w:rPr>
          <w:spacing w:val="-8"/>
          <w:w w:val="105"/>
          <w:sz w:val="17"/>
        </w:rPr>
        <w:t> </w:t>
      </w:r>
      <w:r>
        <w:rPr>
          <w:w w:val="105"/>
          <w:sz w:val="17"/>
        </w:rPr>
        <w:t>en la realización de transferencias, en el marco del Presupuesto de</w:t>
      </w:r>
      <w:r>
        <w:rPr>
          <w:spacing w:val="-29"/>
          <w:w w:val="105"/>
          <w:sz w:val="17"/>
        </w:rPr>
        <w:t> </w:t>
      </w:r>
      <w:r>
        <w:rPr>
          <w:w w:val="105"/>
          <w:sz w:val="17"/>
        </w:rPr>
        <w:t>Egresos.</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Clasificación por Tipo de Gasto</w:t>
      </w:r>
      <w:r>
        <w:rPr>
          <w:w w:val="105"/>
          <w:sz w:val="17"/>
        </w:rPr>
        <w:t>: Clasificación presupuestal que relaciona las transacciones públicas que generan gastos</w:t>
      </w:r>
      <w:r>
        <w:rPr>
          <w:spacing w:val="-8"/>
          <w:w w:val="105"/>
          <w:sz w:val="17"/>
        </w:rPr>
        <w:t> </w:t>
      </w:r>
      <w:r>
        <w:rPr>
          <w:w w:val="105"/>
          <w:sz w:val="17"/>
        </w:rPr>
        <w:t>con</w:t>
      </w:r>
      <w:r>
        <w:rPr>
          <w:spacing w:val="-7"/>
          <w:w w:val="105"/>
          <w:sz w:val="17"/>
        </w:rPr>
        <w:t> </w:t>
      </w:r>
      <w:r>
        <w:rPr>
          <w:w w:val="105"/>
          <w:sz w:val="17"/>
        </w:rPr>
        <w:t>los</w:t>
      </w:r>
      <w:r>
        <w:rPr>
          <w:spacing w:val="-9"/>
          <w:w w:val="105"/>
          <w:sz w:val="17"/>
        </w:rPr>
        <w:t> </w:t>
      </w:r>
      <w:r>
        <w:rPr>
          <w:w w:val="105"/>
          <w:sz w:val="17"/>
        </w:rPr>
        <w:t>grandes</w:t>
      </w:r>
      <w:r>
        <w:rPr>
          <w:spacing w:val="-8"/>
          <w:w w:val="105"/>
          <w:sz w:val="17"/>
        </w:rPr>
        <w:t> </w:t>
      </w:r>
      <w:r>
        <w:rPr>
          <w:w w:val="105"/>
          <w:sz w:val="17"/>
        </w:rPr>
        <w:t>agregados</w:t>
      </w:r>
      <w:r>
        <w:rPr>
          <w:spacing w:val="-9"/>
          <w:w w:val="105"/>
          <w:sz w:val="17"/>
        </w:rPr>
        <w:t> </w:t>
      </w:r>
      <w:r>
        <w:rPr>
          <w:w w:val="105"/>
          <w:sz w:val="17"/>
        </w:rPr>
        <w:t>de</w:t>
      </w:r>
      <w:r>
        <w:rPr>
          <w:spacing w:val="-7"/>
          <w:w w:val="105"/>
          <w:sz w:val="17"/>
        </w:rPr>
        <w:t> </w:t>
      </w:r>
      <w:r>
        <w:rPr>
          <w:w w:val="105"/>
          <w:sz w:val="17"/>
        </w:rPr>
        <w:t>la</w:t>
      </w:r>
      <w:r>
        <w:rPr>
          <w:spacing w:val="-9"/>
          <w:w w:val="105"/>
          <w:sz w:val="17"/>
        </w:rPr>
        <w:t> </w:t>
      </w:r>
      <w:r>
        <w:rPr>
          <w:w w:val="105"/>
          <w:sz w:val="17"/>
        </w:rPr>
        <w:t>clasificación</w:t>
      </w:r>
      <w:r>
        <w:rPr>
          <w:spacing w:val="-9"/>
          <w:w w:val="105"/>
          <w:sz w:val="17"/>
        </w:rPr>
        <w:t> </w:t>
      </w:r>
      <w:r>
        <w:rPr>
          <w:w w:val="105"/>
          <w:sz w:val="17"/>
        </w:rPr>
        <w:t>económica</w:t>
      </w:r>
      <w:r>
        <w:rPr>
          <w:spacing w:val="-7"/>
          <w:w w:val="105"/>
          <w:sz w:val="17"/>
        </w:rPr>
        <w:t> </w:t>
      </w:r>
      <w:r>
        <w:rPr>
          <w:w w:val="105"/>
          <w:sz w:val="17"/>
        </w:rPr>
        <w:t>presentándolos</w:t>
      </w:r>
      <w:r>
        <w:rPr>
          <w:spacing w:val="-9"/>
          <w:w w:val="105"/>
          <w:sz w:val="17"/>
        </w:rPr>
        <w:t> </w:t>
      </w:r>
      <w:r>
        <w:rPr>
          <w:w w:val="105"/>
          <w:sz w:val="17"/>
        </w:rPr>
        <w:t>en</w:t>
      </w:r>
      <w:r>
        <w:rPr>
          <w:spacing w:val="-9"/>
          <w:w w:val="105"/>
          <w:sz w:val="17"/>
        </w:rPr>
        <w:t> </w:t>
      </w:r>
      <w:r>
        <w:rPr>
          <w:w w:val="105"/>
          <w:sz w:val="17"/>
        </w:rPr>
        <w:t>Corriente;</w:t>
      </w:r>
      <w:r>
        <w:rPr>
          <w:spacing w:val="-8"/>
          <w:w w:val="105"/>
          <w:sz w:val="17"/>
        </w:rPr>
        <w:t> </w:t>
      </w:r>
      <w:r>
        <w:rPr>
          <w:w w:val="105"/>
          <w:sz w:val="17"/>
        </w:rPr>
        <w:t>de</w:t>
      </w:r>
      <w:r>
        <w:rPr>
          <w:spacing w:val="-9"/>
          <w:w w:val="105"/>
          <w:sz w:val="17"/>
        </w:rPr>
        <w:t> </w:t>
      </w:r>
      <w:r>
        <w:rPr>
          <w:w w:val="105"/>
          <w:sz w:val="17"/>
        </w:rPr>
        <w:t>Capital;</w:t>
      </w:r>
      <w:r>
        <w:rPr>
          <w:spacing w:val="-9"/>
          <w:w w:val="105"/>
          <w:sz w:val="17"/>
        </w:rPr>
        <w:t> </w:t>
      </w:r>
      <w:r>
        <w:rPr>
          <w:w w:val="105"/>
          <w:sz w:val="17"/>
        </w:rPr>
        <w:t>Amortización de</w:t>
      </w:r>
      <w:r>
        <w:rPr>
          <w:spacing w:val="-3"/>
          <w:w w:val="105"/>
          <w:sz w:val="17"/>
        </w:rPr>
        <w:t> </w:t>
      </w:r>
      <w:r>
        <w:rPr>
          <w:w w:val="105"/>
          <w:sz w:val="17"/>
        </w:rPr>
        <w:t>la</w:t>
      </w:r>
      <w:r>
        <w:rPr>
          <w:spacing w:val="-3"/>
          <w:w w:val="105"/>
          <w:sz w:val="17"/>
        </w:rPr>
        <w:t> </w:t>
      </w:r>
      <w:r>
        <w:rPr>
          <w:w w:val="105"/>
          <w:sz w:val="17"/>
        </w:rPr>
        <w:t>deuda</w:t>
      </w:r>
      <w:r>
        <w:rPr>
          <w:spacing w:val="-3"/>
          <w:w w:val="105"/>
          <w:sz w:val="17"/>
        </w:rPr>
        <w:t> </w:t>
      </w:r>
      <w:r>
        <w:rPr>
          <w:w w:val="105"/>
          <w:sz w:val="17"/>
        </w:rPr>
        <w:t>y</w:t>
      </w:r>
      <w:r>
        <w:rPr>
          <w:spacing w:val="-8"/>
          <w:w w:val="105"/>
          <w:sz w:val="17"/>
        </w:rPr>
        <w:t> </w:t>
      </w:r>
      <w:r>
        <w:rPr>
          <w:w w:val="105"/>
          <w:sz w:val="17"/>
        </w:rPr>
        <w:t>disminución</w:t>
      </w:r>
      <w:r>
        <w:rPr>
          <w:spacing w:val="-2"/>
          <w:w w:val="105"/>
          <w:sz w:val="17"/>
        </w:rPr>
        <w:t> </w:t>
      </w:r>
      <w:r>
        <w:rPr>
          <w:w w:val="105"/>
          <w:sz w:val="17"/>
        </w:rPr>
        <w:t>de</w:t>
      </w:r>
      <w:r>
        <w:rPr>
          <w:spacing w:val="-3"/>
          <w:w w:val="105"/>
          <w:sz w:val="17"/>
        </w:rPr>
        <w:t> </w:t>
      </w:r>
      <w:r>
        <w:rPr>
          <w:w w:val="105"/>
          <w:sz w:val="17"/>
        </w:rPr>
        <w:t>pasivos;</w:t>
      </w:r>
      <w:r>
        <w:rPr>
          <w:spacing w:val="-2"/>
          <w:w w:val="105"/>
          <w:sz w:val="17"/>
        </w:rPr>
        <w:t> </w:t>
      </w:r>
      <w:r>
        <w:rPr>
          <w:w w:val="105"/>
          <w:sz w:val="17"/>
        </w:rPr>
        <w:t>Pensiones y</w:t>
      </w:r>
      <w:r>
        <w:rPr>
          <w:spacing w:val="-8"/>
          <w:w w:val="105"/>
          <w:sz w:val="17"/>
        </w:rPr>
        <w:t> </w:t>
      </w:r>
      <w:r>
        <w:rPr>
          <w:w w:val="105"/>
          <w:sz w:val="17"/>
        </w:rPr>
        <w:t>Jubilaciones;</w:t>
      </w:r>
      <w:r>
        <w:rPr>
          <w:spacing w:val="-1"/>
          <w:w w:val="105"/>
          <w:sz w:val="17"/>
        </w:rPr>
        <w:t> </w:t>
      </w:r>
      <w:r>
        <w:rPr>
          <w:w w:val="105"/>
          <w:sz w:val="17"/>
        </w:rPr>
        <w:t>y</w:t>
      </w:r>
      <w:r>
        <w:rPr>
          <w:spacing w:val="-8"/>
          <w:w w:val="105"/>
          <w:sz w:val="17"/>
        </w:rPr>
        <w:t> </w:t>
      </w:r>
      <w:r>
        <w:rPr>
          <w:w w:val="105"/>
          <w:sz w:val="17"/>
        </w:rPr>
        <w:t>Participaciones.</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Clasificación Programática</w:t>
      </w:r>
      <w:r>
        <w:rPr>
          <w:w w:val="105"/>
          <w:sz w:val="17"/>
        </w:rPr>
        <w:t>: Clasificación que tiene por objeto establecer la clasificación de los programas presupuestarios</w:t>
      </w:r>
      <w:r>
        <w:rPr>
          <w:spacing w:val="-11"/>
          <w:w w:val="105"/>
          <w:sz w:val="17"/>
        </w:rPr>
        <w:t> </w:t>
      </w:r>
      <w:r>
        <w:rPr>
          <w:w w:val="105"/>
          <w:sz w:val="17"/>
        </w:rPr>
        <w:t>de</w:t>
      </w:r>
      <w:r>
        <w:rPr>
          <w:spacing w:val="-12"/>
          <w:w w:val="105"/>
          <w:sz w:val="17"/>
        </w:rPr>
        <w:t> </w:t>
      </w:r>
      <w:r>
        <w:rPr>
          <w:w w:val="105"/>
          <w:sz w:val="17"/>
        </w:rPr>
        <w:t>los</w:t>
      </w:r>
      <w:r>
        <w:rPr>
          <w:spacing w:val="-10"/>
          <w:w w:val="105"/>
          <w:sz w:val="17"/>
        </w:rPr>
        <w:t> </w:t>
      </w:r>
      <w:r>
        <w:rPr>
          <w:w w:val="105"/>
          <w:sz w:val="17"/>
        </w:rPr>
        <w:t>entes</w:t>
      </w:r>
      <w:r>
        <w:rPr>
          <w:spacing w:val="-10"/>
          <w:w w:val="105"/>
          <w:sz w:val="17"/>
        </w:rPr>
        <w:t> </w:t>
      </w:r>
      <w:r>
        <w:rPr>
          <w:w w:val="105"/>
          <w:sz w:val="17"/>
        </w:rPr>
        <w:t>públicos,</w:t>
      </w:r>
      <w:r>
        <w:rPr>
          <w:spacing w:val="-10"/>
          <w:w w:val="105"/>
          <w:sz w:val="17"/>
        </w:rPr>
        <w:t> </w:t>
      </w:r>
      <w:r>
        <w:rPr>
          <w:w w:val="105"/>
          <w:sz w:val="17"/>
        </w:rPr>
        <w:t>que</w:t>
      </w:r>
      <w:r>
        <w:rPr>
          <w:spacing w:val="-12"/>
          <w:w w:val="105"/>
          <w:sz w:val="17"/>
        </w:rPr>
        <w:t> </w:t>
      </w:r>
      <w:r>
        <w:rPr>
          <w:w w:val="105"/>
          <w:sz w:val="17"/>
        </w:rPr>
        <w:t>permitirá</w:t>
      </w:r>
      <w:r>
        <w:rPr>
          <w:spacing w:val="-7"/>
          <w:w w:val="105"/>
          <w:sz w:val="17"/>
        </w:rPr>
        <w:t> </w:t>
      </w:r>
      <w:r>
        <w:rPr>
          <w:w w:val="105"/>
          <w:sz w:val="17"/>
        </w:rPr>
        <w:t>organizar,</w:t>
      </w:r>
      <w:r>
        <w:rPr>
          <w:spacing w:val="-9"/>
          <w:w w:val="105"/>
          <w:sz w:val="17"/>
        </w:rPr>
        <w:t> </w:t>
      </w:r>
      <w:r>
        <w:rPr>
          <w:w w:val="105"/>
          <w:sz w:val="17"/>
        </w:rPr>
        <w:t>en</w:t>
      </w:r>
      <w:r>
        <w:rPr>
          <w:spacing w:val="-11"/>
          <w:w w:val="105"/>
          <w:sz w:val="17"/>
        </w:rPr>
        <w:t> </w:t>
      </w:r>
      <w:r>
        <w:rPr>
          <w:w w:val="105"/>
          <w:sz w:val="17"/>
        </w:rPr>
        <w:t>forma</w:t>
      </w:r>
      <w:r>
        <w:rPr>
          <w:spacing w:val="-8"/>
          <w:w w:val="105"/>
          <w:sz w:val="17"/>
        </w:rPr>
        <w:t> </w:t>
      </w:r>
      <w:r>
        <w:rPr>
          <w:w w:val="105"/>
          <w:sz w:val="17"/>
        </w:rPr>
        <w:t>representativa</w:t>
      </w:r>
      <w:r>
        <w:rPr>
          <w:spacing w:val="-9"/>
          <w:w w:val="105"/>
          <w:sz w:val="17"/>
        </w:rPr>
        <w:t> </w:t>
      </w:r>
      <w:r>
        <w:rPr>
          <w:w w:val="105"/>
          <w:sz w:val="17"/>
        </w:rPr>
        <w:t>y</w:t>
      </w:r>
      <w:r>
        <w:rPr>
          <w:spacing w:val="-11"/>
          <w:w w:val="105"/>
          <w:sz w:val="17"/>
        </w:rPr>
        <w:t> </w:t>
      </w:r>
      <w:r>
        <w:rPr>
          <w:w w:val="105"/>
          <w:sz w:val="17"/>
        </w:rPr>
        <w:t>homogénea,</w:t>
      </w:r>
      <w:r>
        <w:rPr>
          <w:spacing w:val="-11"/>
          <w:w w:val="105"/>
          <w:sz w:val="17"/>
        </w:rPr>
        <w:t> </w:t>
      </w:r>
      <w:r>
        <w:rPr>
          <w:w w:val="105"/>
          <w:sz w:val="17"/>
        </w:rPr>
        <w:t>las</w:t>
      </w:r>
      <w:r>
        <w:rPr>
          <w:spacing w:val="-9"/>
          <w:w w:val="105"/>
          <w:sz w:val="17"/>
        </w:rPr>
        <w:t> </w:t>
      </w:r>
      <w:r>
        <w:rPr>
          <w:w w:val="105"/>
          <w:sz w:val="17"/>
        </w:rPr>
        <w:t>asignaciones de recursos de los programas</w:t>
      </w:r>
      <w:r>
        <w:rPr>
          <w:spacing w:val="-13"/>
          <w:w w:val="105"/>
          <w:sz w:val="17"/>
        </w:rPr>
        <w:t> </w:t>
      </w:r>
      <w:r>
        <w:rPr>
          <w:w w:val="105"/>
          <w:sz w:val="17"/>
        </w:rPr>
        <w:t>presupuestarios.</w:t>
      </w:r>
    </w:p>
    <w:p>
      <w:pPr>
        <w:pStyle w:val="ListParagraph"/>
        <w:numPr>
          <w:ilvl w:val="0"/>
          <w:numId w:val="2"/>
        </w:numPr>
        <w:tabs>
          <w:tab w:pos="882" w:val="left" w:leader="none"/>
        </w:tabs>
        <w:spacing w:line="190" w:lineRule="exact" w:before="0" w:after="0"/>
        <w:ind w:left="881" w:right="0" w:hanging="702"/>
        <w:jc w:val="both"/>
        <w:rPr>
          <w:sz w:val="17"/>
        </w:rPr>
      </w:pPr>
      <w:r>
        <w:rPr>
          <w:b/>
          <w:w w:val="105"/>
          <w:sz w:val="17"/>
        </w:rPr>
        <w:t>Contraloría</w:t>
      </w:r>
      <w:r>
        <w:rPr>
          <w:w w:val="105"/>
          <w:sz w:val="17"/>
        </w:rPr>
        <w:t>:</w:t>
      </w:r>
      <w:r>
        <w:rPr>
          <w:spacing w:val="-19"/>
          <w:w w:val="105"/>
          <w:sz w:val="17"/>
        </w:rPr>
        <w:t> </w:t>
      </w:r>
      <w:r>
        <w:rPr>
          <w:w w:val="105"/>
          <w:sz w:val="17"/>
        </w:rPr>
        <w:t>La</w:t>
      </w:r>
      <w:r>
        <w:rPr>
          <w:spacing w:val="-18"/>
          <w:w w:val="105"/>
          <w:sz w:val="17"/>
        </w:rPr>
        <w:t> </w:t>
      </w:r>
      <w:r>
        <w:rPr>
          <w:w w:val="105"/>
          <w:sz w:val="17"/>
        </w:rPr>
        <w:t>Contraloría</w:t>
      </w:r>
      <w:r>
        <w:rPr>
          <w:spacing w:val="-17"/>
          <w:w w:val="105"/>
          <w:sz w:val="17"/>
        </w:rPr>
        <w:t> </w:t>
      </w:r>
      <w:r>
        <w:rPr>
          <w:w w:val="105"/>
          <w:sz w:val="17"/>
        </w:rPr>
        <w:t>Interna</w:t>
      </w:r>
      <w:r>
        <w:rPr>
          <w:spacing w:val="-18"/>
          <w:w w:val="105"/>
          <w:sz w:val="17"/>
        </w:rPr>
        <w:t> </w:t>
      </w:r>
      <w:r>
        <w:rPr>
          <w:w w:val="105"/>
          <w:sz w:val="17"/>
        </w:rPr>
        <w:t>del</w:t>
      </w:r>
      <w:r>
        <w:rPr>
          <w:spacing w:val="-18"/>
          <w:w w:val="105"/>
          <w:sz w:val="17"/>
        </w:rPr>
        <w:t> </w:t>
      </w:r>
      <w:r>
        <w:rPr>
          <w:w w:val="105"/>
          <w:sz w:val="17"/>
        </w:rPr>
        <w:t>Municipio.</w:t>
      </w:r>
    </w:p>
    <w:p>
      <w:pPr>
        <w:pStyle w:val="ListParagraph"/>
        <w:numPr>
          <w:ilvl w:val="0"/>
          <w:numId w:val="2"/>
        </w:numPr>
        <w:tabs>
          <w:tab w:pos="882" w:val="left" w:leader="none"/>
        </w:tabs>
        <w:spacing w:line="247" w:lineRule="auto" w:before="0" w:after="0"/>
        <w:ind w:left="881" w:right="181" w:hanging="701"/>
        <w:jc w:val="both"/>
        <w:rPr>
          <w:sz w:val="17"/>
        </w:rPr>
      </w:pPr>
      <w:r>
        <w:rPr>
          <w:w w:val="105"/>
          <w:sz w:val="17"/>
        </w:rPr>
        <w:t>Dependencias: Las definidas como tales en la Ley Orgánica del Municipio Libre, las cuales son objeto de control presupuestario directo por parte de la Tesorería</w:t>
      </w:r>
      <w:r>
        <w:rPr>
          <w:spacing w:val="-14"/>
          <w:w w:val="105"/>
          <w:sz w:val="17"/>
        </w:rPr>
        <w:t> </w:t>
      </w:r>
      <w:r>
        <w:rPr>
          <w:w w:val="105"/>
          <w:sz w:val="17"/>
        </w:rPr>
        <w:t>Municipal.</w:t>
      </w:r>
    </w:p>
    <w:p>
      <w:pPr>
        <w:pStyle w:val="ListParagraph"/>
        <w:numPr>
          <w:ilvl w:val="0"/>
          <w:numId w:val="2"/>
        </w:numPr>
        <w:tabs>
          <w:tab w:pos="882" w:val="left" w:leader="none"/>
        </w:tabs>
        <w:spacing w:line="191" w:lineRule="exact" w:before="0" w:after="0"/>
        <w:ind w:left="881" w:right="0" w:hanging="702"/>
        <w:jc w:val="both"/>
        <w:rPr>
          <w:sz w:val="17"/>
        </w:rPr>
      </w:pPr>
      <w:r>
        <w:rPr>
          <w:b/>
          <w:w w:val="105"/>
          <w:sz w:val="17"/>
        </w:rPr>
        <w:t>Economías</w:t>
      </w:r>
      <w:r>
        <w:rPr>
          <w:b/>
          <w:spacing w:val="-8"/>
          <w:w w:val="105"/>
          <w:sz w:val="17"/>
        </w:rPr>
        <w:t> </w:t>
      </w:r>
      <w:r>
        <w:rPr>
          <w:b/>
          <w:w w:val="105"/>
          <w:sz w:val="17"/>
        </w:rPr>
        <w:t>o</w:t>
      </w:r>
      <w:r>
        <w:rPr>
          <w:b/>
          <w:spacing w:val="-8"/>
          <w:w w:val="105"/>
          <w:sz w:val="17"/>
        </w:rPr>
        <w:t> </w:t>
      </w:r>
      <w:r>
        <w:rPr>
          <w:b/>
          <w:w w:val="105"/>
          <w:sz w:val="17"/>
        </w:rPr>
        <w:t>Ahorros</w:t>
      </w:r>
      <w:r>
        <w:rPr>
          <w:b/>
          <w:spacing w:val="-7"/>
          <w:w w:val="105"/>
          <w:sz w:val="17"/>
        </w:rPr>
        <w:t> </w:t>
      </w:r>
      <w:r>
        <w:rPr>
          <w:b/>
          <w:w w:val="105"/>
          <w:sz w:val="17"/>
        </w:rPr>
        <w:t>Presupuestarias</w:t>
      </w:r>
      <w:r>
        <w:rPr>
          <w:w w:val="105"/>
          <w:sz w:val="17"/>
        </w:rPr>
        <w:t>:</w:t>
      </w:r>
      <w:r>
        <w:rPr>
          <w:spacing w:val="-9"/>
          <w:w w:val="105"/>
          <w:sz w:val="17"/>
        </w:rPr>
        <w:t> </w:t>
      </w:r>
      <w:r>
        <w:rPr>
          <w:w w:val="105"/>
          <w:sz w:val="17"/>
        </w:rPr>
        <w:t>los</w:t>
      </w:r>
      <w:r>
        <w:rPr>
          <w:spacing w:val="-7"/>
          <w:w w:val="105"/>
          <w:sz w:val="17"/>
        </w:rPr>
        <w:t> </w:t>
      </w:r>
      <w:r>
        <w:rPr>
          <w:w w:val="105"/>
          <w:sz w:val="17"/>
        </w:rPr>
        <w:t>remanentes</w:t>
      </w:r>
      <w:r>
        <w:rPr>
          <w:spacing w:val="-9"/>
          <w:w w:val="105"/>
          <w:sz w:val="17"/>
        </w:rPr>
        <w:t> </w:t>
      </w:r>
      <w:r>
        <w:rPr>
          <w:w w:val="105"/>
          <w:sz w:val="17"/>
        </w:rPr>
        <w:t>de</w:t>
      </w:r>
      <w:r>
        <w:rPr>
          <w:spacing w:val="-8"/>
          <w:w w:val="105"/>
          <w:sz w:val="17"/>
        </w:rPr>
        <w:t> </w:t>
      </w:r>
      <w:r>
        <w:rPr>
          <w:w w:val="105"/>
          <w:sz w:val="17"/>
        </w:rPr>
        <w:t>recursos</w:t>
      </w:r>
      <w:r>
        <w:rPr>
          <w:spacing w:val="-9"/>
          <w:w w:val="105"/>
          <w:sz w:val="17"/>
        </w:rPr>
        <w:t> </w:t>
      </w:r>
      <w:r>
        <w:rPr>
          <w:w w:val="105"/>
          <w:sz w:val="17"/>
        </w:rPr>
        <w:t>no</w:t>
      </w:r>
      <w:r>
        <w:rPr>
          <w:spacing w:val="-8"/>
          <w:w w:val="105"/>
          <w:sz w:val="17"/>
        </w:rPr>
        <w:t> </w:t>
      </w:r>
      <w:r>
        <w:rPr>
          <w:w w:val="105"/>
          <w:sz w:val="17"/>
        </w:rPr>
        <w:t>devengados</w:t>
      </w:r>
      <w:r>
        <w:rPr>
          <w:spacing w:val="-9"/>
          <w:w w:val="105"/>
          <w:sz w:val="17"/>
        </w:rPr>
        <w:t> </w:t>
      </w:r>
      <w:r>
        <w:rPr>
          <w:w w:val="105"/>
          <w:sz w:val="17"/>
        </w:rPr>
        <w:t>del</w:t>
      </w:r>
      <w:r>
        <w:rPr>
          <w:spacing w:val="-10"/>
          <w:w w:val="105"/>
          <w:sz w:val="17"/>
        </w:rPr>
        <w:t> </w:t>
      </w:r>
      <w:r>
        <w:rPr>
          <w:w w:val="105"/>
          <w:sz w:val="17"/>
        </w:rPr>
        <w:t>presupuesto</w:t>
      </w:r>
      <w:r>
        <w:rPr>
          <w:spacing w:val="-10"/>
          <w:w w:val="105"/>
          <w:sz w:val="17"/>
        </w:rPr>
        <w:t> </w:t>
      </w:r>
      <w:r>
        <w:rPr>
          <w:w w:val="105"/>
          <w:sz w:val="17"/>
        </w:rPr>
        <w:t>modificado.</w:t>
      </w:r>
    </w:p>
    <w:p>
      <w:pPr>
        <w:pStyle w:val="ListParagraph"/>
        <w:numPr>
          <w:ilvl w:val="0"/>
          <w:numId w:val="2"/>
        </w:numPr>
        <w:tabs>
          <w:tab w:pos="882" w:val="left" w:leader="none"/>
        </w:tabs>
        <w:spacing w:line="254" w:lineRule="auto" w:before="0" w:after="0"/>
        <w:ind w:left="881" w:right="185" w:hanging="701"/>
        <w:jc w:val="both"/>
        <w:rPr>
          <w:sz w:val="17"/>
        </w:rPr>
      </w:pPr>
      <w:r>
        <w:rPr>
          <w:b/>
          <w:w w:val="105"/>
          <w:sz w:val="17"/>
        </w:rPr>
        <w:t>Entes públicos</w:t>
      </w:r>
      <w:r>
        <w:rPr>
          <w:w w:val="105"/>
          <w:sz w:val="17"/>
        </w:rPr>
        <w:t>: Los Poderes del municipio, el ayuntamiento municipal y las entidades de la administración pública paramunicipal.</w:t>
      </w:r>
    </w:p>
    <w:p>
      <w:pPr>
        <w:pStyle w:val="ListParagraph"/>
        <w:numPr>
          <w:ilvl w:val="0"/>
          <w:numId w:val="2"/>
        </w:numPr>
        <w:tabs>
          <w:tab w:pos="882" w:val="left" w:leader="none"/>
        </w:tabs>
        <w:spacing w:line="184" w:lineRule="exact" w:before="0" w:after="0"/>
        <w:ind w:left="881" w:right="0" w:hanging="702"/>
        <w:jc w:val="both"/>
        <w:rPr>
          <w:sz w:val="17"/>
        </w:rPr>
      </w:pPr>
      <w:r>
        <w:rPr>
          <w:b/>
          <w:w w:val="105"/>
          <w:sz w:val="17"/>
        </w:rPr>
        <w:t>Entidades</w:t>
      </w:r>
      <w:r>
        <w:rPr>
          <w:w w:val="105"/>
          <w:sz w:val="17"/>
        </w:rPr>
        <w:t>: Los organismos públicos descentralizados, las empresas de participación municipal mayoritaria,</w:t>
      </w:r>
      <w:r>
        <w:rPr>
          <w:spacing w:val="8"/>
          <w:w w:val="105"/>
          <w:sz w:val="17"/>
        </w:rPr>
        <w:t> </w:t>
      </w:r>
      <w:r>
        <w:rPr>
          <w:w w:val="105"/>
          <w:sz w:val="17"/>
        </w:rPr>
        <w:t>los</w:t>
      </w:r>
    </w:p>
    <w:p>
      <w:pPr>
        <w:pStyle w:val="BodyText"/>
        <w:spacing w:line="247" w:lineRule="auto"/>
        <w:ind w:left="881" w:right="181" w:hanging="1"/>
        <w:jc w:val="both"/>
      </w:pPr>
      <w:r>
        <w:rPr>
          <w:w w:val="105"/>
        </w:rPr>
        <w:t>fideicomisos públicos y los organismos desconcentrados, los cuales son objeto de control presupuestario indirecto por parte de la Tesorería Municipal.</w:t>
      </w:r>
    </w:p>
    <w:p>
      <w:pPr>
        <w:pStyle w:val="ListParagraph"/>
        <w:numPr>
          <w:ilvl w:val="0"/>
          <w:numId w:val="2"/>
        </w:numPr>
        <w:tabs>
          <w:tab w:pos="882" w:val="left" w:leader="none"/>
        </w:tabs>
        <w:spacing w:line="252" w:lineRule="auto" w:before="0" w:after="0"/>
        <w:ind w:left="881" w:right="183" w:hanging="701"/>
        <w:jc w:val="both"/>
        <w:rPr>
          <w:sz w:val="17"/>
        </w:rPr>
      </w:pPr>
      <w:r>
        <w:rPr>
          <w:b/>
          <w:w w:val="105"/>
          <w:sz w:val="17"/>
        </w:rPr>
        <w:t>Fideicomisos Públicos</w:t>
      </w:r>
      <w:r>
        <w:rPr>
          <w:w w:val="105"/>
          <w:sz w:val="17"/>
        </w:rPr>
        <w:t>: Entidades no personificadas a partir de las cuales el Presidente Municipal o alguna de las demás entidades paramunicipales constituyen con el objeto de auxiliar al Municipio en el Desarrollo de alguna de sus áreas prioritarias del</w:t>
      </w:r>
      <w:r>
        <w:rPr>
          <w:spacing w:val="-5"/>
          <w:w w:val="105"/>
          <w:sz w:val="17"/>
        </w:rPr>
        <w:t> </w:t>
      </w:r>
      <w:r>
        <w:rPr>
          <w:w w:val="105"/>
          <w:sz w:val="17"/>
        </w:rPr>
        <w:t>desarrollo.</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Gasto Corriente</w:t>
      </w:r>
      <w:r>
        <w:rPr>
          <w:w w:val="105"/>
          <w:sz w:val="17"/>
        </w:rPr>
        <w:t>: Las erogaciones por concepto de servicios personales, materiales y suministros, así como servicios generales, que ejercen los ejecutores del gasto para la operación de su aparato</w:t>
      </w:r>
      <w:r>
        <w:rPr>
          <w:spacing w:val="-4"/>
          <w:w w:val="105"/>
          <w:sz w:val="17"/>
        </w:rPr>
        <w:t> </w:t>
      </w:r>
      <w:r>
        <w:rPr>
          <w:w w:val="105"/>
          <w:sz w:val="17"/>
        </w:rPr>
        <w:t>administrativo</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Gasto</w:t>
      </w:r>
      <w:r>
        <w:rPr>
          <w:b/>
          <w:spacing w:val="-10"/>
          <w:w w:val="105"/>
          <w:sz w:val="17"/>
        </w:rPr>
        <w:t> </w:t>
      </w:r>
      <w:r>
        <w:rPr>
          <w:b/>
          <w:w w:val="105"/>
          <w:sz w:val="17"/>
        </w:rPr>
        <w:t>Federalizado</w:t>
      </w:r>
      <w:r>
        <w:rPr>
          <w:w w:val="105"/>
          <w:sz w:val="17"/>
        </w:rPr>
        <w:t>:</w:t>
      </w:r>
      <w:r>
        <w:rPr>
          <w:spacing w:val="-6"/>
          <w:w w:val="105"/>
          <w:sz w:val="17"/>
        </w:rPr>
        <w:t> </w:t>
      </w:r>
      <w:r>
        <w:rPr>
          <w:w w:val="105"/>
          <w:sz w:val="17"/>
        </w:rPr>
        <w:t>El</w:t>
      </w:r>
      <w:r>
        <w:rPr>
          <w:spacing w:val="-9"/>
          <w:w w:val="105"/>
          <w:sz w:val="17"/>
        </w:rPr>
        <w:t> </w:t>
      </w:r>
      <w:r>
        <w:rPr>
          <w:w w:val="105"/>
          <w:sz w:val="17"/>
        </w:rPr>
        <w:t>gasto</w:t>
      </w:r>
      <w:r>
        <w:rPr>
          <w:spacing w:val="-9"/>
          <w:w w:val="105"/>
          <w:sz w:val="17"/>
        </w:rPr>
        <w:t> </w:t>
      </w:r>
      <w:r>
        <w:rPr>
          <w:w w:val="105"/>
          <w:sz w:val="17"/>
        </w:rPr>
        <w:t>federalizado</w:t>
      </w:r>
      <w:r>
        <w:rPr>
          <w:spacing w:val="-7"/>
          <w:w w:val="105"/>
          <w:sz w:val="17"/>
        </w:rPr>
        <w:t> </w:t>
      </w:r>
      <w:r>
        <w:rPr>
          <w:w w:val="105"/>
          <w:sz w:val="17"/>
        </w:rPr>
        <w:t>integrado</w:t>
      </w:r>
      <w:r>
        <w:rPr>
          <w:spacing w:val="-10"/>
          <w:w w:val="105"/>
          <w:sz w:val="17"/>
        </w:rPr>
        <w:t> </w:t>
      </w:r>
      <w:r>
        <w:rPr>
          <w:w w:val="105"/>
          <w:sz w:val="17"/>
        </w:rPr>
        <w:t>por</w:t>
      </w:r>
      <w:r>
        <w:rPr>
          <w:spacing w:val="-8"/>
          <w:w w:val="105"/>
          <w:sz w:val="17"/>
        </w:rPr>
        <w:t> </w:t>
      </w:r>
      <w:r>
        <w:rPr>
          <w:w w:val="105"/>
          <w:sz w:val="17"/>
        </w:rPr>
        <w:t>los</w:t>
      </w:r>
      <w:r>
        <w:rPr>
          <w:spacing w:val="-9"/>
          <w:w w:val="105"/>
          <w:sz w:val="17"/>
        </w:rPr>
        <w:t> </w:t>
      </w:r>
      <w:r>
        <w:rPr>
          <w:w w:val="105"/>
          <w:sz w:val="17"/>
        </w:rPr>
        <w:t>recursos</w:t>
      </w:r>
      <w:r>
        <w:rPr>
          <w:spacing w:val="-5"/>
          <w:w w:val="105"/>
          <w:sz w:val="17"/>
        </w:rPr>
        <w:t> </w:t>
      </w:r>
      <w:r>
        <w:rPr>
          <w:w w:val="105"/>
          <w:sz w:val="17"/>
        </w:rPr>
        <w:t>públicos</w:t>
      </w:r>
      <w:r>
        <w:rPr>
          <w:spacing w:val="-6"/>
          <w:w w:val="105"/>
          <w:sz w:val="17"/>
        </w:rPr>
        <w:t> </w:t>
      </w:r>
      <w:r>
        <w:rPr>
          <w:w w:val="105"/>
          <w:sz w:val="17"/>
        </w:rPr>
        <w:t>que</w:t>
      </w:r>
      <w:r>
        <w:rPr>
          <w:spacing w:val="-7"/>
          <w:w w:val="105"/>
          <w:sz w:val="17"/>
        </w:rPr>
        <w:t> </w:t>
      </w:r>
      <w:r>
        <w:rPr>
          <w:w w:val="105"/>
          <w:sz w:val="17"/>
        </w:rPr>
        <w:t>el</w:t>
      </w:r>
      <w:r>
        <w:rPr>
          <w:spacing w:val="-8"/>
          <w:w w:val="105"/>
          <w:sz w:val="17"/>
        </w:rPr>
        <w:t> </w:t>
      </w:r>
      <w:r>
        <w:rPr>
          <w:w w:val="105"/>
          <w:sz w:val="17"/>
        </w:rPr>
        <w:t>Gobierno</w:t>
      </w:r>
      <w:r>
        <w:rPr>
          <w:spacing w:val="-6"/>
          <w:w w:val="105"/>
          <w:sz w:val="17"/>
        </w:rPr>
        <w:t> </w:t>
      </w:r>
      <w:r>
        <w:rPr>
          <w:w w:val="105"/>
          <w:sz w:val="17"/>
        </w:rPr>
        <w:t>Federal</w:t>
      </w:r>
      <w:r>
        <w:rPr>
          <w:spacing w:val="-8"/>
          <w:w w:val="105"/>
          <w:sz w:val="17"/>
        </w:rPr>
        <w:t> </w:t>
      </w:r>
      <w:r>
        <w:rPr>
          <w:w w:val="105"/>
          <w:sz w:val="17"/>
        </w:rPr>
        <w:t>transfiere</w:t>
      </w:r>
      <w:r>
        <w:rPr>
          <w:spacing w:val="-7"/>
          <w:w w:val="105"/>
          <w:sz w:val="17"/>
        </w:rPr>
        <w:t> </w:t>
      </w:r>
      <w:r>
        <w:rPr>
          <w:w w:val="105"/>
          <w:sz w:val="17"/>
        </w:rPr>
        <w:t>a</w:t>
      </w:r>
      <w:r>
        <w:rPr>
          <w:spacing w:val="-6"/>
          <w:w w:val="105"/>
          <w:sz w:val="17"/>
        </w:rPr>
        <w:t> </w:t>
      </w:r>
      <w:r>
        <w:rPr>
          <w:w w:val="105"/>
          <w:sz w:val="17"/>
        </w:rPr>
        <w:t>los Municipios, por conducto del Estado, para que estos últimos afronten sus necesidades de gasto en materia de educación, salud, infraestructura e inversión social, seguridad pública, entre otros</w:t>
      </w:r>
      <w:r>
        <w:rPr>
          <w:spacing w:val="-31"/>
          <w:w w:val="105"/>
          <w:sz w:val="17"/>
        </w:rPr>
        <w:t> </w:t>
      </w:r>
      <w:r>
        <w:rPr>
          <w:w w:val="105"/>
          <w:sz w:val="17"/>
        </w:rPr>
        <w:t>rubros.</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Gasto de Inversión o Capital</w:t>
      </w:r>
      <w:r>
        <w:rPr>
          <w:w w:val="105"/>
          <w:sz w:val="17"/>
        </w:rPr>
        <w:t>: Erogaciones que realizan dependencias y entidades de la Administración Pública tendientes</w:t>
      </w:r>
      <w:r>
        <w:rPr>
          <w:spacing w:val="-10"/>
          <w:w w:val="105"/>
          <w:sz w:val="17"/>
        </w:rPr>
        <w:t> </w:t>
      </w:r>
      <w:r>
        <w:rPr>
          <w:w w:val="105"/>
          <w:sz w:val="17"/>
        </w:rPr>
        <w:t>a</w:t>
      </w:r>
      <w:r>
        <w:rPr>
          <w:spacing w:val="-10"/>
          <w:w w:val="105"/>
          <w:sz w:val="17"/>
        </w:rPr>
        <w:t> </w:t>
      </w:r>
      <w:r>
        <w:rPr>
          <w:w w:val="105"/>
          <w:sz w:val="17"/>
        </w:rPr>
        <w:t>adquirir,</w:t>
      </w:r>
      <w:r>
        <w:rPr>
          <w:spacing w:val="-9"/>
          <w:w w:val="105"/>
          <w:sz w:val="17"/>
        </w:rPr>
        <w:t> </w:t>
      </w:r>
      <w:r>
        <w:rPr>
          <w:w w:val="105"/>
          <w:sz w:val="17"/>
        </w:rPr>
        <w:t>ampliar,</w:t>
      </w:r>
      <w:r>
        <w:rPr>
          <w:spacing w:val="-6"/>
          <w:w w:val="105"/>
          <w:sz w:val="17"/>
        </w:rPr>
        <w:t> </w:t>
      </w:r>
      <w:r>
        <w:rPr>
          <w:w w:val="105"/>
          <w:sz w:val="17"/>
        </w:rPr>
        <w:t>conservar</w:t>
      </w:r>
      <w:r>
        <w:rPr>
          <w:spacing w:val="-11"/>
          <w:w w:val="105"/>
          <w:sz w:val="17"/>
        </w:rPr>
        <w:t> </w:t>
      </w:r>
      <w:r>
        <w:rPr>
          <w:w w:val="105"/>
          <w:sz w:val="17"/>
        </w:rPr>
        <w:t>y</w:t>
      </w:r>
      <w:r>
        <w:rPr>
          <w:spacing w:val="-12"/>
          <w:w w:val="105"/>
          <w:sz w:val="17"/>
        </w:rPr>
        <w:t> </w:t>
      </w:r>
      <w:r>
        <w:rPr>
          <w:w w:val="105"/>
          <w:sz w:val="17"/>
        </w:rPr>
        <w:t>mejorar</w:t>
      </w:r>
      <w:r>
        <w:rPr>
          <w:spacing w:val="-9"/>
          <w:w w:val="105"/>
          <w:sz w:val="17"/>
        </w:rPr>
        <w:t> </w:t>
      </w:r>
      <w:r>
        <w:rPr>
          <w:w w:val="105"/>
          <w:sz w:val="17"/>
        </w:rPr>
        <w:t>sus</w:t>
      </w:r>
      <w:r>
        <w:rPr>
          <w:spacing w:val="-7"/>
          <w:w w:val="105"/>
          <w:sz w:val="17"/>
        </w:rPr>
        <w:t> </w:t>
      </w:r>
      <w:r>
        <w:rPr>
          <w:w w:val="105"/>
          <w:sz w:val="17"/>
        </w:rPr>
        <w:t>bienes</w:t>
      </w:r>
      <w:r>
        <w:rPr>
          <w:spacing w:val="-9"/>
          <w:w w:val="105"/>
          <w:sz w:val="17"/>
        </w:rPr>
        <w:t> </w:t>
      </w:r>
      <w:r>
        <w:rPr>
          <w:w w:val="105"/>
          <w:sz w:val="17"/>
        </w:rPr>
        <w:t>de</w:t>
      </w:r>
      <w:r>
        <w:rPr>
          <w:spacing w:val="-10"/>
          <w:w w:val="105"/>
          <w:sz w:val="17"/>
        </w:rPr>
        <w:t> </w:t>
      </w:r>
      <w:r>
        <w:rPr>
          <w:w w:val="105"/>
          <w:sz w:val="17"/>
        </w:rPr>
        <w:t>capital,</w:t>
      </w:r>
      <w:r>
        <w:rPr>
          <w:spacing w:val="-11"/>
          <w:w w:val="105"/>
          <w:sz w:val="17"/>
        </w:rPr>
        <w:t> </w:t>
      </w:r>
      <w:r>
        <w:rPr>
          <w:w w:val="105"/>
          <w:sz w:val="17"/>
        </w:rPr>
        <w:t>incluyendo</w:t>
      </w:r>
      <w:r>
        <w:rPr>
          <w:spacing w:val="-10"/>
          <w:w w:val="105"/>
          <w:sz w:val="17"/>
        </w:rPr>
        <w:t> </w:t>
      </w:r>
      <w:r>
        <w:rPr>
          <w:w w:val="105"/>
          <w:sz w:val="17"/>
        </w:rPr>
        <w:t>también</w:t>
      </w:r>
      <w:r>
        <w:rPr>
          <w:spacing w:val="-10"/>
          <w:w w:val="105"/>
          <w:sz w:val="17"/>
        </w:rPr>
        <w:t> </w:t>
      </w:r>
      <w:r>
        <w:rPr>
          <w:w w:val="105"/>
          <w:sz w:val="17"/>
        </w:rPr>
        <w:t>la</w:t>
      </w:r>
      <w:r>
        <w:rPr>
          <w:spacing w:val="-10"/>
          <w:w w:val="105"/>
          <w:sz w:val="17"/>
        </w:rPr>
        <w:t> </w:t>
      </w:r>
      <w:r>
        <w:rPr>
          <w:w w:val="105"/>
          <w:sz w:val="17"/>
        </w:rPr>
        <w:t>adquisición</w:t>
      </w:r>
      <w:r>
        <w:rPr>
          <w:spacing w:val="-7"/>
          <w:w w:val="105"/>
          <w:sz w:val="17"/>
        </w:rPr>
        <w:t> </w:t>
      </w:r>
      <w:r>
        <w:rPr>
          <w:w w:val="105"/>
          <w:sz w:val="17"/>
        </w:rPr>
        <w:t>de</w:t>
      </w:r>
      <w:r>
        <w:rPr>
          <w:spacing w:val="-12"/>
          <w:w w:val="105"/>
          <w:sz w:val="17"/>
        </w:rPr>
        <w:t> </w:t>
      </w:r>
      <w:r>
        <w:rPr>
          <w:w w:val="105"/>
          <w:sz w:val="17"/>
        </w:rPr>
        <w:t>acciones y</w:t>
      </w:r>
      <w:r>
        <w:rPr>
          <w:spacing w:val="-11"/>
          <w:w w:val="105"/>
          <w:sz w:val="17"/>
        </w:rPr>
        <w:t> </w:t>
      </w:r>
      <w:r>
        <w:rPr>
          <w:w w:val="105"/>
          <w:sz w:val="17"/>
        </w:rPr>
        <w:t>títulos</w:t>
      </w:r>
      <w:r>
        <w:rPr>
          <w:spacing w:val="-8"/>
          <w:w w:val="105"/>
          <w:sz w:val="17"/>
        </w:rPr>
        <w:t> </w:t>
      </w:r>
      <w:r>
        <w:rPr>
          <w:w w:val="105"/>
          <w:sz w:val="17"/>
        </w:rPr>
        <w:t>de</w:t>
      </w:r>
      <w:r>
        <w:rPr>
          <w:spacing w:val="-9"/>
          <w:w w:val="105"/>
          <w:sz w:val="17"/>
        </w:rPr>
        <w:t> </w:t>
      </w:r>
      <w:r>
        <w:rPr>
          <w:w w:val="105"/>
          <w:sz w:val="17"/>
        </w:rPr>
        <w:t>crédito</w:t>
      </w:r>
      <w:r>
        <w:rPr>
          <w:spacing w:val="-10"/>
          <w:w w:val="105"/>
          <w:sz w:val="17"/>
        </w:rPr>
        <w:t> </w:t>
      </w:r>
      <w:r>
        <w:rPr>
          <w:w w:val="105"/>
          <w:sz w:val="17"/>
        </w:rPr>
        <w:t>de</w:t>
      </w:r>
      <w:r>
        <w:rPr>
          <w:spacing w:val="-10"/>
          <w:w w:val="105"/>
          <w:sz w:val="17"/>
        </w:rPr>
        <w:t> </w:t>
      </w:r>
      <w:r>
        <w:rPr>
          <w:w w:val="105"/>
          <w:sz w:val="17"/>
        </w:rPr>
        <w:t>terceros,</w:t>
      </w:r>
      <w:r>
        <w:rPr>
          <w:spacing w:val="-10"/>
          <w:w w:val="105"/>
          <w:sz w:val="17"/>
        </w:rPr>
        <w:t> </w:t>
      </w:r>
      <w:r>
        <w:rPr>
          <w:w w:val="105"/>
          <w:sz w:val="17"/>
        </w:rPr>
        <w:t>construcción</w:t>
      </w:r>
      <w:r>
        <w:rPr>
          <w:spacing w:val="-10"/>
          <w:w w:val="105"/>
          <w:sz w:val="17"/>
        </w:rPr>
        <w:t> </w:t>
      </w:r>
      <w:r>
        <w:rPr>
          <w:w w:val="105"/>
          <w:sz w:val="17"/>
        </w:rPr>
        <w:t>de</w:t>
      </w:r>
      <w:r>
        <w:rPr>
          <w:spacing w:val="-11"/>
          <w:w w:val="105"/>
          <w:sz w:val="17"/>
        </w:rPr>
        <w:t> </w:t>
      </w:r>
      <w:r>
        <w:rPr>
          <w:w w:val="105"/>
          <w:sz w:val="17"/>
        </w:rPr>
        <w:t>obras</w:t>
      </w:r>
      <w:r>
        <w:rPr>
          <w:spacing w:val="-8"/>
          <w:w w:val="105"/>
          <w:sz w:val="17"/>
        </w:rPr>
        <w:t> </w:t>
      </w:r>
      <w:r>
        <w:rPr>
          <w:w w:val="105"/>
          <w:sz w:val="17"/>
        </w:rPr>
        <w:t>públicas</w:t>
      </w:r>
      <w:r>
        <w:rPr>
          <w:spacing w:val="-8"/>
          <w:w w:val="105"/>
          <w:sz w:val="17"/>
        </w:rPr>
        <w:t> </w:t>
      </w:r>
      <w:r>
        <w:rPr>
          <w:w w:val="105"/>
          <w:sz w:val="17"/>
        </w:rPr>
        <w:t>y</w:t>
      </w:r>
      <w:r>
        <w:rPr>
          <w:spacing w:val="-14"/>
          <w:w w:val="105"/>
          <w:sz w:val="17"/>
        </w:rPr>
        <w:t> </w:t>
      </w:r>
      <w:r>
        <w:rPr>
          <w:w w:val="105"/>
          <w:sz w:val="17"/>
        </w:rPr>
        <w:t>desarrollo</w:t>
      </w:r>
      <w:r>
        <w:rPr>
          <w:spacing w:val="-11"/>
          <w:w w:val="105"/>
          <w:sz w:val="17"/>
        </w:rPr>
        <w:t> </w:t>
      </w:r>
      <w:r>
        <w:rPr>
          <w:w w:val="105"/>
          <w:sz w:val="17"/>
        </w:rPr>
        <w:t>de</w:t>
      </w:r>
      <w:r>
        <w:rPr>
          <w:spacing w:val="-10"/>
          <w:w w:val="105"/>
          <w:sz w:val="17"/>
        </w:rPr>
        <w:t> </w:t>
      </w:r>
      <w:r>
        <w:rPr>
          <w:w w:val="105"/>
          <w:sz w:val="17"/>
        </w:rPr>
        <w:t>acciones</w:t>
      </w:r>
      <w:r>
        <w:rPr>
          <w:spacing w:val="-10"/>
          <w:w w:val="105"/>
          <w:sz w:val="17"/>
        </w:rPr>
        <w:t> </w:t>
      </w:r>
      <w:r>
        <w:rPr>
          <w:w w:val="105"/>
          <w:sz w:val="17"/>
        </w:rPr>
        <w:t>para</w:t>
      </w:r>
      <w:r>
        <w:rPr>
          <w:spacing w:val="-11"/>
          <w:w w:val="105"/>
          <w:sz w:val="17"/>
        </w:rPr>
        <w:t> </w:t>
      </w:r>
      <w:r>
        <w:rPr>
          <w:w w:val="105"/>
          <w:sz w:val="17"/>
        </w:rPr>
        <w:t>promover</w:t>
      </w:r>
      <w:r>
        <w:rPr>
          <w:spacing w:val="-9"/>
          <w:w w:val="105"/>
          <w:sz w:val="17"/>
        </w:rPr>
        <w:t> </w:t>
      </w:r>
      <w:r>
        <w:rPr>
          <w:w w:val="105"/>
          <w:sz w:val="17"/>
        </w:rPr>
        <w:t>el</w:t>
      </w:r>
      <w:r>
        <w:rPr>
          <w:spacing w:val="-12"/>
          <w:w w:val="105"/>
          <w:sz w:val="17"/>
        </w:rPr>
        <w:t> </w:t>
      </w:r>
      <w:r>
        <w:rPr>
          <w:w w:val="105"/>
          <w:sz w:val="17"/>
        </w:rPr>
        <w:t>incremento</w:t>
      </w:r>
      <w:r>
        <w:rPr>
          <w:spacing w:val="-10"/>
          <w:w w:val="105"/>
          <w:sz w:val="17"/>
        </w:rPr>
        <w:t> </w:t>
      </w:r>
      <w:r>
        <w:rPr>
          <w:w w:val="105"/>
          <w:sz w:val="17"/>
        </w:rPr>
        <w:t>de la capacidad productiva de los diversos sectores de la</w:t>
      </w:r>
      <w:r>
        <w:rPr>
          <w:spacing w:val="-23"/>
          <w:w w:val="105"/>
          <w:sz w:val="17"/>
        </w:rPr>
        <w:t> </w:t>
      </w:r>
      <w:r>
        <w:rPr>
          <w:w w:val="105"/>
          <w:sz w:val="17"/>
        </w:rPr>
        <w:t>economía.</w:t>
      </w:r>
    </w:p>
    <w:p>
      <w:pPr>
        <w:pStyle w:val="ListParagraph"/>
        <w:numPr>
          <w:ilvl w:val="0"/>
          <w:numId w:val="2"/>
        </w:numPr>
        <w:tabs>
          <w:tab w:pos="882" w:val="left" w:leader="none"/>
        </w:tabs>
        <w:spacing w:line="256" w:lineRule="auto" w:before="0" w:after="0"/>
        <w:ind w:left="881" w:right="183" w:hanging="701"/>
        <w:jc w:val="both"/>
        <w:rPr>
          <w:sz w:val="17"/>
        </w:rPr>
      </w:pPr>
      <w:r>
        <w:rPr>
          <w:b/>
          <w:w w:val="105"/>
          <w:sz w:val="17"/>
        </w:rPr>
        <w:t>Gasto</w:t>
      </w:r>
      <w:r>
        <w:rPr>
          <w:b/>
          <w:spacing w:val="-8"/>
          <w:w w:val="105"/>
          <w:sz w:val="17"/>
        </w:rPr>
        <w:t> </w:t>
      </w:r>
      <w:r>
        <w:rPr>
          <w:b/>
          <w:w w:val="105"/>
          <w:sz w:val="17"/>
        </w:rPr>
        <w:t>No</w:t>
      </w:r>
      <w:r>
        <w:rPr>
          <w:b/>
          <w:spacing w:val="-5"/>
          <w:w w:val="105"/>
          <w:sz w:val="17"/>
        </w:rPr>
        <w:t> </w:t>
      </w:r>
      <w:r>
        <w:rPr>
          <w:b/>
          <w:w w:val="105"/>
          <w:sz w:val="17"/>
        </w:rPr>
        <w:t>Programable</w:t>
      </w:r>
      <w:r>
        <w:rPr>
          <w:w w:val="105"/>
          <w:sz w:val="17"/>
        </w:rPr>
        <w:t>:</w:t>
      </w:r>
      <w:r>
        <w:rPr>
          <w:spacing w:val="-7"/>
          <w:w w:val="105"/>
          <w:sz w:val="17"/>
        </w:rPr>
        <w:t> </w:t>
      </w:r>
      <w:r>
        <w:rPr>
          <w:w w:val="105"/>
          <w:sz w:val="17"/>
        </w:rPr>
        <w:t>Los</w:t>
      </w:r>
      <w:r>
        <w:rPr>
          <w:spacing w:val="-7"/>
          <w:w w:val="105"/>
          <w:sz w:val="17"/>
        </w:rPr>
        <w:t> </w:t>
      </w:r>
      <w:r>
        <w:rPr>
          <w:w w:val="105"/>
          <w:sz w:val="17"/>
        </w:rPr>
        <w:t>recursos</w:t>
      </w:r>
      <w:r>
        <w:rPr>
          <w:spacing w:val="-6"/>
          <w:w w:val="105"/>
          <w:sz w:val="17"/>
        </w:rPr>
        <w:t> </w:t>
      </w:r>
      <w:r>
        <w:rPr>
          <w:w w:val="105"/>
          <w:sz w:val="17"/>
        </w:rPr>
        <w:t>que</w:t>
      </w:r>
      <w:r>
        <w:rPr>
          <w:spacing w:val="-7"/>
          <w:w w:val="105"/>
          <w:sz w:val="17"/>
        </w:rPr>
        <w:t> </w:t>
      </w:r>
      <w:r>
        <w:rPr>
          <w:w w:val="105"/>
          <w:sz w:val="17"/>
        </w:rPr>
        <w:t>se</w:t>
      </w:r>
      <w:r>
        <w:rPr>
          <w:spacing w:val="-8"/>
          <w:w w:val="105"/>
          <w:sz w:val="17"/>
        </w:rPr>
        <w:t> </w:t>
      </w:r>
      <w:r>
        <w:rPr>
          <w:w w:val="105"/>
          <w:sz w:val="17"/>
        </w:rPr>
        <w:t>destinan</w:t>
      </w:r>
      <w:r>
        <w:rPr>
          <w:spacing w:val="-5"/>
          <w:w w:val="105"/>
          <w:sz w:val="17"/>
        </w:rPr>
        <w:t> </w:t>
      </w:r>
      <w:r>
        <w:rPr>
          <w:w w:val="105"/>
          <w:sz w:val="17"/>
        </w:rPr>
        <w:t>al</w:t>
      </w:r>
      <w:r>
        <w:rPr>
          <w:spacing w:val="-7"/>
          <w:w w:val="105"/>
          <w:sz w:val="17"/>
        </w:rPr>
        <w:t> </w:t>
      </w:r>
      <w:r>
        <w:rPr>
          <w:w w:val="105"/>
          <w:sz w:val="17"/>
        </w:rPr>
        <w:t>cumplimiento</w:t>
      </w:r>
      <w:r>
        <w:rPr>
          <w:spacing w:val="-5"/>
          <w:w w:val="105"/>
          <w:sz w:val="17"/>
        </w:rPr>
        <w:t> </w:t>
      </w:r>
      <w:r>
        <w:rPr>
          <w:w w:val="105"/>
          <w:sz w:val="17"/>
        </w:rPr>
        <w:t>de</w:t>
      </w:r>
      <w:r>
        <w:rPr>
          <w:spacing w:val="-6"/>
          <w:w w:val="105"/>
          <w:sz w:val="17"/>
        </w:rPr>
        <w:t> </w:t>
      </w:r>
      <w:r>
        <w:rPr>
          <w:w w:val="105"/>
          <w:sz w:val="17"/>
        </w:rPr>
        <w:t>los</w:t>
      </w:r>
      <w:r>
        <w:rPr>
          <w:spacing w:val="-7"/>
          <w:w w:val="105"/>
          <w:sz w:val="17"/>
        </w:rPr>
        <w:t> </w:t>
      </w:r>
      <w:r>
        <w:rPr>
          <w:w w:val="105"/>
          <w:sz w:val="17"/>
        </w:rPr>
        <w:t>fines</w:t>
      </w:r>
      <w:r>
        <w:rPr>
          <w:spacing w:val="-5"/>
          <w:w w:val="105"/>
          <w:sz w:val="17"/>
        </w:rPr>
        <w:t> </w:t>
      </w:r>
      <w:r>
        <w:rPr>
          <w:w w:val="105"/>
          <w:sz w:val="17"/>
        </w:rPr>
        <w:t>y</w:t>
      </w:r>
      <w:r>
        <w:rPr>
          <w:spacing w:val="-7"/>
          <w:w w:val="105"/>
          <w:sz w:val="17"/>
        </w:rPr>
        <w:t> </w:t>
      </w:r>
      <w:r>
        <w:rPr>
          <w:w w:val="105"/>
          <w:sz w:val="17"/>
        </w:rPr>
        <w:t>funciones</w:t>
      </w:r>
      <w:r>
        <w:rPr>
          <w:spacing w:val="-5"/>
          <w:w w:val="105"/>
          <w:sz w:val="17"/>
        </w:rPr>
        <w:t> </w:t>
      </w:r>
      <w:r>
        <w:rPr>
          <w:w w:val="105"/>
          <w:sz w:val="17"/>
        </w:rPr>
        <w:t>propias</w:t>
      </w:r>
      <w:r>
        <w:rPr>
          <w:spacing w:val="-7"/>
          <w:w w:val="105"/>
          <w:sz w:val="17"/>
        </w:rPr>
        <w:t> </w:t>
      </w:r>
      <w:r>
        <w:rPr>
          <w:w w:val="105"/>
          <w:sz w:val="17"/>
        </w:rPr>
        <w:t>del</w:t>
      </w:r>
      <w:r>
        <w:rPr>
          <w:spacing w:val="-7"/>
          <w:w w:val="105"/>
          <w:sz w:val="17"/>
        </w:rPr>
        <w:t> </w:t>
      </w:r>
      <w:r>
        <w:rPr>
          <w:w w:val="105"/>
          <w:sz w:val="17"/>
        </w:rPr>
        <w:t>Municipio</w:t>
      </w:r>
      <w:r>
        <w:rPr>
          <w:spacing w:val="-3"/>
          <w:w w:val="105"/>
          <w:sz w:val="17"/>
        </w:rPr>
        <w:t> </w:t>
      </w:r>
      <w:r>
        <w:rPr>
          <w:w w:val="105"/>
          <w:sz w:val="17"/>
        </w:rPr>
        <w:t>y que por su naturaleza no están asociados a programas</w:t>
      </w:r>
      <w:r>
        <w:rPr>
          <w:spacing w:val="-22"/>
          <w:w w:val="105"/>
          <w:sz w:val="17"/>
        </w:rPr>
        <w:t> </w:t>
      </w:r>
      <w:r>
        <w:rPr>
          <w:w w:val="105"/>
          <w:sz w:val="17"/>
        </w:rPr>
        <w:t>específicos.</w:t>
      </w:r>
    </w:p>
    <w:p>
      <w:pPr>
        <w:pStyle w:val="ListParagraph"/>
        <w:numPr>
          <w:ilvl w:val="0"/>
          <w:numId w:val="2"/>
        </w:numPr>
        <w:tabs>
          <w:tab w:pos="882" w:val="left" w:leader="none"/>
        </w:tabs>
        <w:spacing w:line="180" w:lineRule="exact" w:before="0" w:after="0"/>
        <w:ind w:left="881" w:right="0" w:hanging="702"/>
        <w:jc w:val="both"/>
        <w:rPr>
          <w:sz w:val="17"/>
        </w:rPr>
      </w:pPr>
      <w:r>
        <w:rPr>
          <w:b/>
          <w:w w:val="105"/>
          <w:sz w:val="17"/>
        </w:rPr>
        <w:t>Gasto Programable</w:t>
      </w:r>
      <w:r>
        <w:rPr>
          <w:w w:val="105"/>
          <w:sz w:val="17"/>
        </w:rPr>
        <w:t>: Los recursos que se destinan al cumplimiento de los fines y funciones propias del Municipio,</w:t>
      </w:r>
      <w:r>
        <w:rPr>
          <w:spacing w:val="-18"/>
          <w:w w:val="105"/>
          <w:sz w:val="17"/>
        </w:rPr>
        <w:t> </w:t>
      </w:r>
      <w:r>
        <w:rPr>
          <w:w w:val="105"/>
          <w:sz w:val="17"/>
        </w:rPr>
        <w:t>por</w:t>
      </w:r>
    </w:p>
    <w:p>
      <w:pPr>
        <w:pStyle w:val="BodyText"/>
        <w:spacing w:line="247" w:lineRule="auto"/>
        <w:ind w:left="881" w:right="183"/>
        <w:jc w:val="both"/>
      </w:pPr>
      <w:r>
        <w:rPr>
          <w:w w:val="105"/>
        </w:rPr>
        <w:t>lo cual están directamente relacionados con los programas a cargo de los Ejecutores de Gasto previamente establecidos para alcanzar los objetivos y metas, que tienen un efecto directo en la actividad económica y social.</w:t>
      </w:r>
    </w:p>
    <w:p>
      <w:pPr>
        <w:pStyle w:val="ListParagraph"/>
        <w:numPr>
          <w:ilvl w:val="0"/>
          <w:numId w:val="2"/>
        </w:numPr>
        <w:tabs>
          <w:tab w:pos="882" w:val="left" w:leader="none"/>
        </w:tabs>
        <w:spacing w:line="254" w:lineRule="auto" w:before="0" w:after="0"/>
        <w:ind w:left="881" w:right="186" w:hanging="701"/>
        <w:jc w:val="both"/>
        <w:rPr>
          <w:sz w:val="17"/>
        </w:rPr>
      </w:pPr>
      <w:r>
        <w:rPr>
          <w:b/>
          <w:w w:val="105"/>
          <w:sz w:val="17"/>
        </w:rPr>
        <w:t>Ingresos Excedentes</w:t>
      </w:r>
      <w:r>
        <w:rPr>
          <w:w w:val="105"/>
          <w:sz w:val="17"/>
        </w:rPr>
        <w:t>: Los recursos públicos que durante el Ejercicio Fiscal se obtienen adicionalmente a los aprobados en la Ley de Ingresos del municipio</w:t>
      </w:r>
      <w:r>
        <w:rPr>
          <w:spacing w:val="-19"/>
          <w:w w:val="105"/>
          <w:sz w:val="17"/>
        </w:rPr>
        <w:t> </w:t>
      </w:r>
      <w:r>
        <w:rPr>
          <w:w w:val="105"/>
          <w:sz w:val="17"/>
        </w:rPr>
        <w:t>vigente.</w:t>
      </w:r>
    </w:p>
    <w:p>
      <w:pPr>
        <w:pStyle w:val="ListParagraph"/>
        <w:numPr>
          <w:ilvl w:val="0"/>
          <w:numId w:val="2"/>
        </w:numPr>
        <w:tabs>
          <w:tab w:pos="882" w:val="left" w:leader="none"/>
        </w:tabs>
        <w:spacing w:line="184" w:lineRule="exact" w:before="0" w:after="0"/>
        <w:ind w:left="881" w:right="0" w:hanging="702"/>
        <w:jc w:val="both"/>
        <w:rPr>
          <w:sz w:val="17"/>
        </w:rPr>
      </w:pPr>
      <w:r>
        <w:rPr>
          <w:b/>
          <w:w w:val="105"/>
          <w:sz w:val="17"/>
        </w:rPr>
        <w:t>Ley</w:t>
      </w:r>
      <w:r>
        <w:rPr>
          <w:b/>
          <w:spacing w:val="-15"/>
          <w:w w:val="105"/>
          <w:sz w:val="17"/>
        </w:rPr>
        <w:t> </w:t>
      </w:r>
      <w:r>
        <w:rPr>
          <w:b/>
          <w:w w:val="105"/>
          <w:sz w:val="17"/>
        </w:rPr>
        <w:t>de</w:t>
      </w:r>
      <w:r>
        <w:rPr>
          <w:b/>
          <w:spacing w:val="-8"/>
          <w:w w:val="105"/>
          <w:sz w:val="17"/>
        </w:rPr>
        <w:t> </w:t>
      </w:r>
      <w:r>
        <w:rPr>
          <w:b/>
          <w:w w:val="105"/>
          <w:sz w:val="17"/>
        </w:rPr>
        <w:t>Presupuesto</w:t>
      </w:r>
      <w:r>
        <w:rPr>
          <w:w w:val="105"/>
          <w:sz w:val="17"/>
        </w:rPr>
        <w:t>:</w:t>
      </w:r>
      <w:r>
        <w:rPr>
          <w:spacing w:val="-10"/>
          <w:w w:val="105"/>
          <w:sz w:val="17"/>
        </w:rPr>
        <w:t> </w:t>
      </w:r>
      <w:r>
        <w:rPr>
          <w:w w:val="105"/>
          <w:sz w:val="17"/>
        </w:rPr>
        <w:t>Ley</w:t>
      </w:r>
      <w:r>
        <w:rPr>
          <w:spacing w:val="-13"/>
          <w:w w:val="105"/>
          <w:sz w:val="17"/>
        </w:rPr>
        <w:t> </w:t>
      </w:r>
      <w:r>
        <w:rPr>
          <w:w w:val="105"/>
          <w:sz w:val="17"/>
        </w:rPr>
        <w:t>de</w:t>
      </w:r>
      <w:r>
        <w:rPr>
          <w:spacing w:val="-10"/>
          <w:w w:val="105"/>
          <w:sz w:val="17"/>
        </w:rPr>
        <w:t> </w:t>
      </w:r>
      <w:r>
        <w:rPr>
          <w:w w:val="105"/>
          <w:sz w:val="17"/>
        </w:rPr>
        <w:t>Presupuesto</w:t>
      </w:r>
      <w:r>
        <w:rPr>
          <w:spacing w:val="-8"/>
          <w:w w:val="105"/>
          <w:sz w:val="17"/>
        </w:rPr>
        <w:t> </w:t>
      </w:r>
      <w:r>
        <w:rPr>
          <w:w w:val="105"/>
          <w:sz w:val="17"/>
        </w:rPr>
        <w:t>y</w:t>
      </w:r>
      <w:r>
        <w:rPr>
          <w:spacing w:val="-10"/>
          <w:w w:val="105"/>
          <w:sz w:val="17"/>
        </w:rPr>
        <w:t> </w:t>
      </w:r>
      <w:r>
        <w:rPr>
          <w:w w:val="105"/>
          <w:sz w:val="17"/>
        </w:rPr>
        <w:t>Responsabilidad</w:t>
      </w:r>
      <w:r>
        <w:rPr>
          <w:spacing w:val="-8"/>
          <w:w w:val="105"/>
          <w:sz w:val="17"/>
        </w:rPr>
        <w:t> </w:t>
      </w:r>
      <w:r>
        <w:rPr>
          <w:w w:val="105"/>
          <w:sz w:val="17"/>
        </w:rPr>
        <w:t>Hacendaria</w:t>
      </w:r>
      <w:r>
        <w:rPr>
          <w:spacing w:val="-7"/>
          <w:w w:val="105"/>
          <w:sz w:val="17"/>
        </w:rPr>
        <w:t> </w:t>
      </w:r>
      <w:r>
        <w:rPr>
          <w:w w:val="105"/>
          <w:sz w:val="17"/>
        </w:rPr>
        <w:t>del</w:t>
      </w:r>
      <w:r>
        <w:rPr>
          <w:spacing w:val="-9"/>
          <w:w w:val="105"/>
          <w:sz w:val="17"/>
        </w:rPr>
        <w:t> </w:t>
      </w:r>
      <w:r>
        <w:rPr>
          <w:w w:val="105"/>
          <w:sz w:val="17"/>
        </w:rPr>
        <w:t>Estado</w:t>
      </w:r>
      <w:r>
        <w:rPr>
          <w:spacing w:val="-7"/>
          <w:w w:val="105"/>
          <w:sz w:val="17"/>
        </w:rPr>
        <w:t> </w:t>
      </w:r>
      <w:r>
        <w:rPr>
          <w:w w:val="105"/>
          <w:sz w:val="17"/>
        </w:rPr>
        <w:t>y</w:t>
      </w:r>
      <w:r>
        <w:rPr>
          <w:spacing w:val="-13"/>
          <w:w w:val="105"/>
          <w:sz w:val="17"/>
        </w:rPr>
        <w:t> </w:t>
      </w:r>
      <w:r>
        <w:rPr>
          <w:w w:val="105"/>
          <w:sz w:val="17"/>
        </w:rPr>
        <w:t>Municipios</w:t>
      </w:r>
      <w:r>
        <w:rPr>
          <w:spacing w:val="-8"/>
          <w:w w:val="105"/>
          <w:sz w:val="17"/>
        </w:rPr>
        <w:t> </w:t>
      </w:r>
      <w:r>
        <w:rPr>
          <w:w w:val="105"/>
          <w:sz w:val="17"/>
        </w:rPr>
        <w:t>de</w:t>
      </w:r>
      <w:r>
        <w:rPr>
          <w:spacing w:val="-8"/>
          <w:w w:val="105"/>
          <w:sz w:val="17"/>
        </w:rPr>
        <w:t> </w:t>
      </w:r>
      <w:r>
        <w:rPr>
          <w:w w:val="105"/>
          <w:sz w:val="17"/>
        </w:rPr>
        <w:t>San</w:t>
      </w:r>
      <w:r>
        <w:rPr>
          <w:spacing w:val="-10"/>
          <w:w w:val="105"/>
          <w:sz w:val="17"/>
        </w:rPr>
        <w:t> </w:t>
      </w:r>
      <w:r>
        <w:rPr>
          <w:w w:val="105"/>
          <w:sz w:val="17"/>
        </w:rPr>
        <w:t>Luis</w:t>
      </w:r>
      <w:r>
        <w:rPr>
          <w:spacing w:val="-6"/>
          <w:w w:val="105"/>
          <w:sz w:val="17"/>
        </w:rPr>
        <w:t> </w:t>
      </w:r>
      <w:r>
        <w:rPr>
          <w:w w:val="105"/>
          <w:sz w:val="17"/>
        </w:rPr>
        <w:t>Potosí.</w:t>
      </w:r>
    </w:p>
    <w:p>
      <w:pPr>
        <w:pStyle w:val="ListParagraph"/>
        <w:numPr>
          <w:ilvl w:val="0"/>
          <w:numId w:val="2"/>
        </w:numPr>
        <w:tabs>
          <w:tab w:pos="882" w:val="left" w:leader="none"/>
        </w:tabs>
        <w:spacing w:line="249" w:lineRule="auto" w:before="0" w:after="0"/>
        <w:ind w:left="881" w:right="185" w:hanging="701"/>
        <w:jc w:val="both"/>
        <w:rPr>
          <w:sz w:val="17"/>
        </w:rPr>
      </w:pPr>
      <w:r>
        <w:rPr>
          <w:b/>
          <w:w w:val="105"/>
          <w:sz w:val="17"/>
        </w:rPr>
        <w:t>Matriz de Indicadores para Resultados (MIR)</w:t>
      </w:r>
      <w:r>
        <w:rPr>
          <w:w w:val="105"/>
          <w:sz w:val="17"/>
        </w:rPr>
        <w:t>: La herramienta de planeación estratégica que en forma resumida, sencilla</w:t>
      </w:r>
      <w:r>
        <w:rPr>
          <w:spacing w:val="-7"/>
          <w:w w:val="105"/>
          <w:sz w:val="17"/>
        </w:rPr>
        <w:t> </w:t>
      </w:r>
      <w:r>
        <w:rPr>
          <w:w w:val="105"/>
          <w:sz w:val="17"/>
        </w:rPr>
        <w:t>y</w:t>
      </w:r>
      <w:r>
        <w:rPr>
          <w:spacing w:val="-11"/>
          <w:w w:val="105"/>
          <w:sz w:val="17"/>
        </w:rPr>
        <w:t> </w:t>
      </w:r>
      <w:r>
        <w:rPr>
          <w:w w:val="105"/>
          <w:sz w:val="17"/>
        </w:rPr>
        <w:t>armónica</w:t>
      </w:r>
      <w:r>
        <w:rPr>
          <w:spacing w:val="-10"/>
          <w:w w:val="105"/>
          <w:sz w:val="17"/>
        </w:rPr>
        <w:t> </w:t>
      </w:r>
      <w:r>
        <w:rPr>
          <w:w w:val="105"/>
          <w:sz w:val="17"/>
        </w:rPr>
        <w:t>establece</w:t>
      </w:r>
      <w:r>
        <w:rPr>
          <w:spacing w:val="-11"/>
          <w:w w:val="105"/>
          <w:sz w:val="17"/>
        </w:rPr>
        <w:t> </w:t>
      </w:r>
      <w:r>
        <w:rPr>
          <w:w w:val="105"/>
          <w:sz w:val="17"/>
        </w:rPr>
        <w:t>con</w:t>
      </w:r>
      <w:r>
        <w:rPr>
          <w:spacing w:val="-11"/>
          <w:w w:val="105"/>
          <w:sz w:val="17"/>
        </w:rPr>
        <w:t> </w:t>
      </w:r>
      <w:r>
        <w:rPr>
          <w:w w:val="105"/>
          <w:sz w:val="17"/>
        </w:rPr>
        <w:t>claridad</w:t>
      </w:r>
      <w:r>
        <w:rPr>
          <w:spacing w:val="-7"/>
          <w:w w:val="105"/>
          <w:sz w:val="17"/>
        </w:rPr>
        <w:t> </w:t>
      </w:r>
      <w:r>
        <w:rPr>
          <w:w w:val="105"/>
          <w:sz w:val="17"/>
        </w:rPr>
        <w:t>los</w:t>
      </w:r>
      <w:r>
        <w:rPr>
          <w:spacing w:val="-7"/>
          <w:w w:val="105"/>
          <w:sz w:val="17"/>
        </w:rPr>
        <w:t> </w:t>
      </w:r>
      <w:r>
        <w:rPr>
          <w:w w:val="105"/>
          <w:sz w:val="17"/>
        </w:rPr>
        <w:t>objetivos</w:t>
      </w:r>
      <w:r>
        <w:rPr>
          <w:spacing w:val="-8"/>
          <w:w w:val="105"/>
          <w:sz w:val="17"/>
        </w:rPr>
        <w:t> </w:t>
      </w:r>
      <w:r>
        <w:rPr>
          <w:w w:val="105"/>
          <w:sz w:val="17"/>
        </w:rPr>
        <w:t>del</w:t>
      </w:r>
      <w:r>
        <w:rPr>
          <w:spacing w:val="-10"/>
          <w:w w:val="105"/>
          <w:sz w:val="17"/>
        </w:rPr>
        <w:t> </w:t>
      </w:r>
      <w:r>
        <w:rPr>
          <w:w w:val="105"/>
          <w:sz w:val="17"/>
        </w:rPr>
        <w:t>Programa</w:t>
      </w:r>
      <w:r>
        <w:rPr>
          <w:spacing w:val="-10"/>
          <w:w w:val="105"/>
          <w:sz w:val="17"/>
        </w:rPr>
        <w:t> </w:t>
      </w:r>
      <w:r>
        <w:rPr>
          <w:w w:val="105"/>
          <w:sz w:val="17"/>
        </w:rPr>
        <w:t>Presupuestario</w:t>
      </w:r>
      <w:r>
        <w:rPr>
          <w:spacing w:val="-9"/>
          <w:w w:val="105"/>
          <w:sz w:val="17"/>
        </w:rPr>
        <w:t> </w:t>
      </w:r>
      <w:r>
        <w:rPr>
          <w:w w:val="105"/>
          <w:sz w:val="17"/>
        </w:rPr>
        <w:t>y</w:t>
      </w:r>
      <w:r>
        <w:rPr>
          <w:spacing w:val="-11"/>
          <w:w w:val="105"/>
          <w:sz w:val="17"/>
        </w:rPr>
        <w:t> </w:t>
      </w:r>
      <w:r>
        <w:rPr>
          <w:w w:val="105"/>
          <w:sz w:val="17"/>
        </w:rPr>
        <w:t>su</w:t>
      </w:r>
      <w:r>
        <w:rPr>
          <w:spacing w:val="-9"/>
          <w:w w:val="105"/>
          <w:sz w:val="17"/>
        </w:rPr>
        <w:t> </w:t>
      </w:r>
      <w:r>
        <w:rPr>
          <w:w w:val="105"/>
          <w:sz w:val="17"/>
        </w:rPr>
        <w:t>alineación</w:t>
      </w:r>
      <w:r>
        <w:rPr>
          <w:spacing w:val="-10"/>
          <w:w w:val="105"/>
          <w:sz w:val="17"/>
        </w:rPr>
        <w:t> </w:t>
      </w:r>
      <w:r>
        <w:rPr>
          <w:w w:val="105"/>
          <w:sz w:val="17"/>
        </w:rPr>
        <w:t>con</w:t>
      </w:r>
      <w:r>
        <w:rPr>
          <w:spacing w:val="-11"/>
          <w:w w:val="105"/>
          <w:sz w:val="17"/>
        </w:rPr>
        <w:t> </w:t>
      </w:r>
      <w:r>
        <w:rPr>
          <w:w w:val="105"/>
          <w:sz w:val="17"/>
        </w:rPr>
        <w:t>aquellos</w:t>
      </w:r>
      <w:r>
        <w:rPr>
          <w:spacing w:val="-8"/>
          <w:w w:val="105"/>
          <w:sz w:val="17"/>
        </w:rPr>
        <w:t> </w:t>
      </w:r>
      <w:r>
        <w:rPr>
          <w:w w:val="105"/>
          <w:sz w:val="17"/>
        </w:rPr>
        <w:t>de</w:t>
      </w:r>
      <w:r>
        <w:rPr>
          <w:spacing w:val="-7"/>
          <w:w w:val="105"/>
          <w:sz w:val="17"/>
        </w:rPr>
        <w:t> </w:t>
      </w:r>
      <w:r>
        <w:rPr>
          <w:w w:val="105"/>
          <w:sz w:val="17"/>
        </w:rPr>
        <w:t>la</w:t>
      </w:r>
    </w:p>
    <w:p>
      <w:pPr>
        <w:spacing w:after="0" w:line="249" w:lineRule="auto"/>
        <w:jc w:val="both"/>
        <w:rPr>
          <w:sz w:val="17"/>
        </w:rPr>
        <w:sectPr>
          <w:pgSz w:w="11910" w:h="16840"/>
          <w:pgMar w:header="1152" w:footer="0" w:top="1640" w:bottom="280" w:left="760" w:right="740"/>
        </w:sectPr>
      </w:pPr>
    </w:p>
    <w:p>
      <w:pPr>
        <w:pStyle w:val="BodyText"/>
        <w:rPr>
          <w:sz w:val="20"/>
        </w:rPr>
      </w:pPr>
    </w:p>
    <w:p>
      <w:pPr>
        <w:pStyle w:val="BodyText"/>
        <w:spacing w:before="6"/>
        <w:rPr>
          <w:sz w:val="21"/>
        </w:rPr>
      </w:pPr>
    </w:p>
    <w:p>
      <w:pPr>
        <w:pStyle w:val="BodyText"/>
        <w:spacing w:line="247" w:lineRule="auto" w:before="99"/>
        <w:ind w:left="881" w:right="183" w:hanging="1"/>
        <w:jc w:val="both"/>
      </w:pPr>
      <w:r>
        <w:rPr>
          <w:w w:val="105"/>
        </w:rPr>
        <w:t>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Programa</w:t>
      </w:r>
      <w:r>
        <w:rPr>
          <w:w w:val="105"/>
          <w:sz w:val="17"/>
        </w:rPr>
        <w:t>: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w:t>
      </w:r>
      <w:r>
        <w:rPr>
          <w:spacing w:val="-5"/>
          <w:w w:val="105"/>
          <w:sz w:val="17"/>
        </w:rPr>
        <w:t> </w:t>
      </w:r>
      <w:r>
        <w:rPr>
          <w:w w:val="105"/>
          <w:sz w:val="17"/>
        </w:rPr>
        <w:t>proyectos</w:t>
      </w:r>
      <w:r>
        <w:rPr>
          <w:spacing w:val="-5"/>
          <w:w w:val="105"/>
          <w:sz w:val="17"/>
        </w:rPr>
        <w:t> </w:t>
      </w:r>
      <w:r>
        <w:rPr>
          <w:w w:val="105"/>
          <w:sz w:val="17"/>
        </w:rPr>
        <w:t>los</w:t>
      </w:r>
      <w:r>
        <w:rPr>
          <w:spacing w:val="-3"/>
          <w:w w:val="105"/>
          <w:sz w:val="17"/>
        </w:rPr>
        <w:t> </w:t>
      </w:r>
      <w:r>
        <w:rPr>
          <w:w w:val="105"/>
          <w:sz w:val="17"/>
        </w:rPr>
        <w:t>cuales</w:t>
      </w:r>
      <w:r>
        <w:rPr>
          <w:spacing w:val="-5"/>
          <w:w w:val="105"/>
          <w:sz w:val="17"/>
        </w:rPr>
        <w:t> </w:t>
      </w:r>
      <w:r>
        <w:rPr>
          <w:w w:val="105"/>
          <w:sz w:val="17"/>
        </w:rPr>
        <w:t>especifican</w:t>
      </w:r>
      <w:r>
        <w:rPr>
          <w:spacing w:val="-3"/>
          <w:w w:val="105"/>
          <w:sz w:val="17"/>
        </w:rPr>
        <w:t> </w:t>
      </w:r>
      <w:r>
        <w:rPr>
          <w:w w:val="105"/>
          <w:sz w:val="17"/>
        </w:rPr>
        <w:t>tiempo</w:t>
      </w:r>
      <w:r>
        <w:rPr>
          <w:spacing w:val="-5"/>
          <w:w w:val="105"/>
          <w:sz w:val="17"/>
        </w:rPr>
        <w:t> </w:t>
      </w:r>
      <w:r>
        <w:rPr>
          <w:w w:val="105"/>
          <w:sz w:val="17"/>
        </w:rPr>
        <w:t>y</w:t>
      </w:r>
      <w:r>
        <w:rPr>
          <w:spacing w:val="-8"/>
          <w:w w:val="105"/>
          <w:sz w:val="17"/>
        </w:rPr>
        <w:t> </w:t>
      </w:r>
      <w:r>
        <w:rPr>
          <w:w w:val="105"/>
          <w:sz w:val="17"/>
        </w:rPr>
        <w:t>espacio</w:t>
      </w:r>
      <w:r>
        <w:rPr>
          <w:spacing w:val="-3"/>
          <w:w w:val="105"/>
          <w:sz w:val="17"/>
        </w:rPr>
        <w:t> </w:t>
      </w:r>
      <w:r>
        <w:rPr>
          <w:w w:val="105"/>
          <w:sz w:val="17"/>
        </w:rPr>
        <w:t>en</w:t>
      </w:r>
      <w:r>
        <w:rPr>
          <w:spacing w:val="-5"/>
          <w:w w:val="105"/>
          <w:sz w:val="17"/>
        </w:rPr>
        <w:t> </w:t>
      </w:r>
      <w:r>
        <w:rPr>
          <w:w w:val="105"/>
          <w:sz w:val="17"/>
        </w:rPr>
        <w:t>el</w:t>
      </w:r>
      <w:r>
        <w:rPr>
          <w:spacing w:val="-7"/>
          <w:w w:val="105"/>
          <w:sz w:val="17"/>
        </w:rPr>
        <w:t> </w:t>
      </w:r>
      <w:r>
        <w:rPr>
          <w:w w:val="105"/>
          <w:sz w:val="17"/>
        </w:rPr>
        <w:t>que</w:t>
      </w:r>
      <w:r>
        <w:rPr>
          <w:spacing w:val="-3"/>
          <w:w w:val="105"/>
          <w:sz w:val="17"/>
        </w:rPr>
        <w:t> </w:t>
      </w:r>
      <w:r>
        <w:rPr>
          <w:w w:val="105"/>
          <w:sz w:val="17"/>
        </w:rPr>
        <w:t>se</w:t>
      </w:r>
      <w:r>
        <w:rPr>
          <w:spacing w:val="-7"/>
          <w:w w:val="105"/>
          <w:sz w:val="17"/>
        </w:rPr>
        <w:t> </w:t>
      </w:r>
      <w:r>
        <w:rPr>
          <w:w w:val="105"/>
          <w:sz w:val="17"/>
        </w:rPr>
        <w:t>van</w:t>
      </w:r>
      <w:r>
        <w:rPr>
          <w:spacing w:val="-5"/>
          <w:w w:val="105"/>
          <w:sz w:val="17"/>
        </w:rPr>
        <w:t> </w:t>
      </w:r>
      <w:r>
        <w:rPr>
          <w:w w:val="105"/>
          <w:sz w:val="17"/>
        </w:rPr>
        <w:t>a</w:t>
      </w:r>
      <w:r>
        <w:rPr>
          <w:spacing w:val="-4"/>
          <w:w w:val="105"/>
          <w:sz w:val="17"/>
        </w:rPr>
        <w:t> </w:t>
      </w:r>
      <w:r>
        <w:rPr>
          <w:w w:val="105"/>
          <w:sz w:val="17"/>
        </w:rPr>
        <w:t>desarrollar</w:t>
      </w:r>
      <w:r>
        <w:rPr>
          <w:spacing w:val="-4"/>
          <w:w w:val="105"/>
          <w:sz w:val="17"/>
        </w:rPr>
        <w:t> </w:t>
      </w:r>
      <w:r>
        <w:rPr>
          <w:w w:val="105"/>
          <w:sz w:val="17"/>
        </w:rPr>
        <w:t>y</w:t>
      </w:r>
      <w:r>
        <w:rPr>
          <w:spacing w:val="-7"/>
          <w:w w:val="105"/>
          <w:sz w:val="17"/>
        </w:rPr>
        <w:t> </w:t>
      </w:r>
      <w:r>
        <w:rPr>
          <w:w w:val="105"/>
          <w:sz w:val="17"/>
        </w:rPr>
        <w:t>atribuye</w:t>
      </w:r>
      <w:r>
        <w:rPr>
          <w:spacing w:val="-4"/>
          <w:w w:val="105"/>
          <w:sz w:val="17"/>
        </w:rPr>
        <w:t> </w:t>
      </w:r>
      <w:r>
        <w:rPr>
          <w:w w:val="105"/>
          <w:sz w:val="17"/>
        </w:rPr>
        <w:t>responsabilidades</w:t>
      </w:r>
      <w:r>
        <w:rPr>
          <w:spacing w:val="-5"/>
          <w:w w:val="105"/>
          <w:sz w:val="17"/>
        </w:rPr>
        <w:t> </w:t>
      </w:r>
      <w:r>
        <w:rPr>
          <w:w w:val="105"/>
          <w:sz w:val="17"/>
        </w:rPr>
        <w:t>a</w:t>
      </w:r>
      <w:r>
        <w:rPr>
          <w:spacing w:val="-5"/>
          <w:w w:val="105"/>
          <w:sz w:val="17"/>
        </w:rPr>
        <w:t> </w:t>
      </w:r>
      <w:r>
        <w:rPr>
          <w:w w:val="105"/>
          <w:sz w:val="17"/>
        </w:rPr>
        <w:t>una o varias unidades ejecutoras debidamente</w:t>
      </w:r>
      <w:r>
        <w:rPr>
          <w:spacing w:val="-12"/>
          <w:w w:val="105"/>
          <w:sz w:val="17"/>
        </w:rPr>
        <w:t> </w:t>
      </w:r>
      <w:r>
        <w:rPr>
          <w:w w:val="105"/>
          <w:sz w:val="17"/>
        </w:rPr>
        <w:t>coordinadas.</w:t>
      </w:r>
    </w:p>
    <w:p>
      <w:pPr>
        <w:pStyle w:val="BodyText"/>
        <w:rPr>
          <w:sz w:val="20"/>
        </w:rPr>
      </w:pPr>
    </w:p>
    <w:p>
      <w:pPr>
        <w:pStyle w:val="ListParagraph"/>
        <w:numPr>
          <w:ilvl w:val="0"/>
          <w:numId w:val="2"/>
        </w:numPr>
        <w:tabs>
          <w:tab w:pos="882" w:val="left" w:leader="none"/>
        </w:tabs>
        <w:spacing w:line="249" w:lineRule="auto" w:before="130" w:after="0"/>
        <w:ind w:left="881" w:right="183" w:hanging="701"/>
        <w:jc w:val="both"/>
        <w:rPr>
          <w:sz w:val="17"/>
        </w:rPr>
      </w:pPr>
      <w:r>
        <w:rPr>
          <w:b/>
          <w:w w:val="105"/>
          <w:sz w:val="17"/>
        </w:rPr>
        <w:t>Programa</w:t>
      </w:r>
      <w:r>
        <w:rPr>
          <w:b/>
          <w:spacing w:val="-13"/>
          <w:w w:val="105"/>
          <w:sz w:val="17"/>
        </w:rPr>
        <w:t> </w:t>
      </w:r>
      <w:r>
        <w:rPr>
          <w:b/>
          <w:w w:val="105"/>
          <w:sz w:val="17"/>
        </w:rPr>
        <w:t>presupuestario:</w:t>
      </w:r>
      <w:r>
        <w:rPr>
          <w:b/>
          <w:spacing w:val="-13"/>
          <w:w w:val="105"/>
          <w:sz w:val="17"/>
        </w:rPr>
        <w:t> </w:t>
      </w:r>
      <w:r>
        <w:rPr>
          <w:w w:val="105"/>
          <w:sz w:val="17"/>
        </w:rPr>
        <w:t>Categoría</w:t>
      </w:r>
      <w:r>
        <w:rPr>
          <w:spacing w:val="-12"/>
          <w:w w:val="105"/>
          <w:sz w:val="17"/>
        </w:rPr>
        <w:t> </w:t>
      </w:r>
      <w:r>
        <w:rPr>
          <w:w w:val="105"/>
          <w:sz w:val="17"/>
        </w:rPr>
        <w:t>y</w:t>
      </w:r>
      <w:r>
        <w:rPr>
          <w:spacing w:val="-15"/>
          <w:w w:val="105"/>
          <w:sz w:val="17"/>
        </w:rPr>
        <w:t> </w:t>
      </w:r>
      <w:r>
        <w:rPr>
          <w:w w:val="105"/>
          <w:sz w:val="17"/>
        </w:rPr>
        <w:t>estructura</w:t>
      </w:r>
      <w:r>
        <w:rPr>
          <w:spacing w:val="-10"/>
          <w:w w:val="105"/>
          <w:sz w:val="17"/>
        </w:rPr>
        <w:t> </w:t>
      </w:r>
      <w:r>
        <w:rPr>
          <w:w w:val="105"/>
          <w:sz w:val="17"/>
        </w:rPr>
        <w:t>programática</w:t>
      </w:r>
      <w:r>
        <w:rPr>
          <w:spacing w:val="-12"/>
          <w:w w:val="105"/>
          <w:sz w:val="17"/>
        </w:rPr>
        <w:t> </w:t>
      </w:r>
      <w:r>
        <w:rPr>
          <w:w w:val="105"/>
          <w:sz w:val="17"/>
        </w:rPr>
        <w:t>que</w:t>
      </w:r>
      <w:r>
        <w:rPr>
          <w:spacing w:val="-14"/>
          <w:w w:val="105"/>
          <w:sz w:val="17"/>
        </w:rPr>
        <w:t> </w:t>
      </w:r>
      <w:r>
        <w:rPr>
          <w:w w:val="105"/>
          <w:sz w:val="17"/>
        </w:rPr>
        <w:t>organiza</w:t>
      </w:r>
      <w:r>
        <w:rPr>
          <w:spacing w:val="-12"/>
          <w:w w:val="105"/>
          <w:sz w:val="17"/>
        </w:rPr>
        <w:t> </w:t>
      </w:r>
      <w:r>
        <w:rPr>
          <w:w w:val="105"/>
          <w:sz w:val="17"/>
        </w:rPr>
        <w:t>en</w:t>
      </w:r>
      <w:r>
        <w:rPr>
          <w:spacing w:val="-12"/>
          <w:w w:val="105"/>
          <w:sz w:val="17"/>
        </w:rPr>
        <w:t> </w:t>
      </w:r>
      <w:r>
        <w:rPr>
          <w:w w:val="105"/>
          <w:sz w:val="17"/>
        </w:rPr>
        <w:t>forma</w:t>
      </w:r>
      <w:r>
        <w:rPr>
          <w:spacing w:val="-10"/>
          <w:w w:val="105"/>
          <w:sz w:val="17"/>
        </w:rPr>
        <w:t> </w:t>
      </w:r>
      <w:r>
        <w:rPr>
          <w:w w:val="105"/>
          <w:sz w:val="17"/>
        </w:rPr>
        <w:t>representativa</w:t>
      </w:r>
      <w:r>
        <w:rPr>
          <w:spacing w:val="-12"/>
          <w:w w:val="105"/>
          <w:sz w:val="17"/>
        </w:rPr>
        <w:t> </w:t>
      </w:r>
      <w:r>
        <w:rPr>
          <w:w w:val="105"/>
          <w:sz w:val="17"/>
        </w:rPr>
        <w:t>y</w:t>
      </w:r>
      <w:r>
        <w:rPr>
          <w:spacing w:val="-14"/>
          <w:w w:val="105"/>
          <w:sz w:val="17"/>
        </w:rPr>
        <w:t> </w:t>
      </w:r>
      <w:r>
        <w:rPr>
          <w:w w:val="105"/>
          <w:sz w:val="17"/>
        </w:rPr>
        <w:t>homogénea</w:t>
      </w:r>
      <w:r>
        <w:rPr>
          <w:spacing w:val="-12"/>
          <w:w w:val="105"/>
          <w:sz w:val="17"/>
        </w:rPr>
        <w:t> </w:t>
      </w:r>
      <w:r>
        <w:rPr>
          <w:w w:val="105"/>
          <w:sz w:val="17"/>
        </w:rPr>
        <w:t>la asignación</w:t>
      </w:r>
      <w:r>
        <w:rPr>
          <w:spacing w:val="-5"/>
          <w:w w:val="105"/>
          <w:sz w:val="17"/>
        </w:rPr>
        <w:t> </w:t>
      </w:r>
      <w:r>
        <w:rPr>
          <w:w w:val="105"/>
          <w:sz w:val="17"/>
        </w:rPr>
        <w:t>de</w:t>
      </w:r>
      <w:r>
        <w:rPr>
          <w:spacing w:val="-4"/>
          <w:w w:val="105"/>
          <w:sz w:val="17"/>
        </w:rPr>
        <w:t> </w:t>
      </w:r>
      <w:r>
        <w:rPr>
          <w:w w:val="105"/>
          <w:sz w:val="17"/>
        </w:rPr>
        <w:t>recursos y</w:t>
      </w:r>
      <w:r>
        <w:rPr>
          <w:spacing w:val="-6"/>
          <w:w w:val="105"/>
          <w:sz w:val="17"/>
        </w:rPr>
        <w:t> </w:t>
      </w:r>
      <w:r>
        <w:rPr>
          <w:w w:val="105"/>
          <w:sz w:val="17"/>
        </w:rPr>
        <w:t>del</w:t>
      </w:r>
      <w:r>
        <w:rPr>
          <w:spacing w:val="-4"/>
          <w:w w:val="105"/>
          <w:sz w:val="17"/>
        </w:rPr>
        <w:t> </w:t>
      </w:r>
      <w:r>
        <w:rPr>
          <w:w w:val="105"/>
          <w:sz w:val="17"/>
        </w:rPr>
        <w:t>gasto</w:t>
      </w:r>
      <w:r>
        <w:rPr>
          <w:spacing w:val="-2"/>
          <w:w w:val="105"/>
          <w:sz w:val="17"/>
        </w:rPr>
        <w:t> </w:t>
      </w:r>
      <w:r>
        <w:rPr>
          <w:w w:val="105"/>
          <w:sz w:val="17"/>
        </w:rPr>
        <w:t>público</w:t>
      </w:r>
      <w:r>
        <w:rPr>
          <w:spacing w:val="-3"/>
          <w:w w:val="105"/>
          <w:sz w:val="17"/>
        </w:rPr>
        <w:t> </w:t>
      </w:r>
      <w:r>
        <w:rPr>
          <w:w w:val="105"/>
          <w:sz w:val="17"/>
        </w:rPr>
        <w:t>para</w:t>
      </w:r>
      <w:r>
        <w:rPr>
          <w:spacing w:val="-4"/>
          <w:w w:val="105"/>
          <w:sz w:val="17"/>
        </w:rPr>
        <w:t> </w:t>
      </w:r>
      <w:r>
        <w:rPr>
          <w:w w:val="105"/>
          <w:sz w:val="17"/>
        </w:rPr>
        <w:t>el</w:t>
      </w:r>
      <w:r>
        <w:rPr>
          <w:spacing w:val="-4"/>
          <w:w w:val="105"/>
          <w:sz w:val="17"/>
        </w:rPr>
        <w:t> </w:t>
      </w:r>
      <w:r>
        <w:rPr>
          <w:w w:val="105"/>
          <w:sz w:val="17"/>
        </w:rPr>
        <w:t>cumplimiento</w:t>
      </w:r>
      <w:r>
        <w:rPr>
          <w:spacing w:val="-4"/>
          <w:w w:val="105"/>
          <w:sz w:val="17"/>
        </w:rPr>
        <w:t> </w:t>
      </w:r>
      <w:r>
        <w:rPr>
          <w:w w:val="105"/>
          <w:sz w:val="17"/>
        </w:rPr>
        <w:t>de</w:t>
      </w:r>
      <w:r>
        <w:rPr>
          <w:spacing w:val="-3"/>
          <w:w w:val="105"/>
          <w:sz w:val="17"/>
        </w:rPr>
        <w:t> </w:t>
      </w:r>
      <w:r>
        <w:rPr>
          <w:w w:val="105"/>
          <w:sz w:val="17"/>
        </w:rPr>
        <w:t>los</w:t>
      </w:r>
      <w:r>
        <w:rPr>
          <w:spacing w:val="-3"/>
          <w:w w:val="105"/>
          <w:sz w:val="17"/>
        </w:rPr>
        <w:t> </w:t>
      </w:r>
      <w:r>
        <w:rPr>
          <w:w w:val="105"/>
          <w:sz w:val="17"/>
        </w:rPr>
        <w:t>objetivos</w:t>
      </w:r>
      <w:r>
        <w:rPr>
          <w:spacing w:val="-2"/>
          <w:w w:val="105"/>
          <w:sz w:val="17"/>
        </w:rPr>
        <w:t> </w:t>
      </w:r>
      <w:r>
        <w:rPr>
          <w:w w:val="105"/>
          <w:sz w:val="17"/>
        </w:rPr>
        <w:t>y</w:t>
      </w:r>
      <w:r>
        <w:rPr>
          <w:spacing w:val="-5"/>
          <w:w w:val="105"/>
          <w:sz w:val="17"/>
        </w:rPr>
        <w:t> </w:t>
      </w:r>
      <w:r>
        <w:rPr>
          <w:w w:val="105"/>
          <w:sz w:val="17"/>
        </w:rPr>
        <w:t>metas,</w:t>
      </w:r>
      <w:r>
        <w:rPr>
          <w:spacing w:val="-3"/>
          <w:w w:val="105"/>
          <w:sz w:val="17"/>
        </w:rPr>
        <w:t> </w:t>
      </w:r>
      <w:r>
        <w:rPr>
          <w:w w:val="105"/>
          <w:sz w:val="17"/>
        </w:rPr>
        <w:t>lo cual</w:t>
      </w:r>
      <w:r>
        <w:rPr>
          <w:spacing w:val="-4"/>
          <w:w w:val="105"/>
          <w:sz w:val="17"/>
        </w:rPr>
        <w:t> </w:t>
      </w:r>
      <w:r>
        <w:rPr>
          <w:w w:val="105"/>
          <w:sz w:val="17"/>
        </w:rPr>
        <w:t>considera</w:t>
      </w:r>
      <w:r>
        <w:rPr>
          <w:spacing w:val="-2"/>
          <w:w w:val="105"/>
          <w:sz w:val="17"/>
        </w:rPr>
        <w:t> </w:t>
      </w:r>
      <w:r>
        <w:rPr>
          <w:w w:val="105"/>
          <w:sz w:val="17"/>
        </w:rPr>
        <w:t>el</w:t>
      </w:r>
      <w:r>
        <w:rPr>
          <w:spacing w:val="-4"/>
          <w:w w:val="105"/>
          <w:sz w:val="17"/>
        </w:rPr>
        <w:t> </w:t>
      </w:r>
      <w:r>
        <w:rPr>
          <w:w w:val="105"/>
          <w:sz w:val="17"/>
        </w:rPr>
        <w:t>gasto</w:t>
      </w:r>
      <w:r>
        <w:rPr>
          <w:spacing w:val="-2"/>
          <w:w w:val="105"/>
          <w:sz w:val="17"/>
        </w:rPr>
        <w:t> </w:t>
      </w:r>
      <w:r>
        <w:rPr>
          <w:w w:val="105"/>
          <w:sz w:val="17"/>
        </w:rPr>
        <w:t>no programable.</w:t>
      </w:r>
      <w:r>
        <w:rPr>
          <w:spacing w:val="-9"/>
          <w:w w:val="105"/>
          <w:sz w:val="17"/>
        </w:rPr>
        <w:t> </w:t>
      </w:r>
      <w:r>
        <w:rPr>
          <w:w w:val="105"/>
          <w:sz w:val="17"/>
        </w:rPr>
        <w:t>Además,</w:t>
      </w:r>
      <w:r>
        <w:rPr>
          <w:spacing w:val="-8"/>
          <w:w w:val="105"/>
          <w:sz w:val="17"/>
        </w:rPr>
        <w:t> </w:t>
      </w:r>
      <w:r>
        <w:rPr>
          <w:w w:val="105"/>
          <w:sz w:val="17"/>
        </w:rPr>
        <w:t>permiten</w:t>
      </w:r>
      <w:r>
        <w:rPr>
          <w:spacing w:val="-5"/>
          <w:w w:val="105"/>
          <w:sz w:val="17"/>
        </w:rPr>
        <w:t> </w:t>
      </w:r>
      <w:r>
        <w:rPr>
          <w:w w:val="105"/>
          <w:sz w:val="17"/>
        </w:rPr>
        <w:t>identificar</w:t>
      </w:r>
      <w:r>
        <w:rPr>
          <w:spacing w:val="-11"/>
          <w:w w:val="105"/>
          <w:sz w:val="17"/>
        </w:rPr>
        <w:t> </w:t>
      </w:r>
      <w:r>
        <w:rPr>
          <w:w w:val="105"/>
          <w:sz w:val="17"/>
        </w:rPr>
        <w:t>actividades</w:t>
      </w:r>
      <w:r>
        <w:rPr>
          <w:spacing w:val="-7"/>
          <w:w w:val="105"/>
          <w:sz w:val="17"/>
        </w:rPr>
        <w:t> </w:t>
      </w:r>
      <w:r>
        <w:rPr>
          <w:w w:val="105"/>
          <w:sz w:val="17"/>
        </w:rPr>
        <w:t>específicas,</w:t>
      </w:r>
      <w:r>
        <w:rPr>
          <w:spacing w:val="-7"/>
          <w:w w:val="105"/>
          <w:sz w:val="17"/>
        </w:rPr>
        <w:t> </w:t>
      </w:r>
      <w:r>
        <w:rPr>
          <w:w w:val="105"/>
          <w:sz w:val="17"/>
        </w:rPr>
        <w:t>así</w:t>
      </w:r>
      <w:r>
        <w:rPr>
          <w:spacing w:val="-9"/>
          <w:w w:val="105"/>
          <w:sz w:val="17"/>
        </w:rPr>
        <w:t> </w:t>
      </w:r>
      <w:r>
        <w:rPr>
          <w:w w:val="105"/>
          <w:sz w:val="17"/>
        </w:rPr>
        <w:t>como</w:t>
      </w:r>
      <w:r>
        <w:rPr>
          <w:spacing w:val="-7"/>
          <w:w w:val="105"/>
          <w:sz w:val="17"/>
        </w:rPr>
        <w:t> </w:t>
      </w:r>
      <w:r>
        <w:rPr>
          <w:w w:val="105"/>
          <w:sz w:val="17"/>
        </w:rPr>
        <w:t>las</w:t>
      </w:r>
      <w:r>
        <w:rPr>
          <w:spacing w:val="-8"/>
          <w:w w:val="105"/>
          <w:sz w:val="17"/>
        </w:rPr>
        <w:t> </w:t>
      </w:r>
      <w:r>
        <w:rPr>
          <w:w w:val="105"/>
          <w:sz w:val="17"/>
        </w:rPr>
        <w:t>unidades</w:t>
      </w:r>
      <w:r>
        <w:rPr>
          <w:spacing w:val="-9"/>
          <w:w w:val="105"/>
          <w:sz w:val="17"/>
        </w:rPr>
        <w:t> </w:t>
      </w:r>
      <w:r>
        <w:rPr>
          <w:w w:val="105"/>
          <w:sz w:val="17"/>
        </w:rPr>
        <w:t>responsables</w:t>
      </w:r>
      <w:r>
        <w:rPr>
          <w:spacing w:val="-8"/>
          <w:w w:val="105"/>
          <w:sz w:val="17"/>
        </w:rPr>
        <w:t> </w:t>
      </w:r>
      <w:r>
        <w:rPr>
          <w:w w:val="105"/>
          <w:sz w:val="17"/>
        </w:rPr>
        <w:t>que</w:t>
      </w:r>
      <w:r>
        <w:rPr>
          <w:spacing w:val="-5"/>
          <w:w w:val="105"/>
          <w:sz w:val="17"/>
        </w:rPr>
        <w:t> </w:t>
      </w:r>
      <w:r>
        <w:rPr>
          <w:w w:val="105"/>
          <w:sz w:val="17"/>
        </w:rPr>
        <w:t>participan en la</w:t>
      </w:r>
      <w:r>
        <w:rPr>
          <w:spacing w:val="-3"/>
          <w:w w:val="105"/>
          <w:sz w:val="17"/>
        </w:rPr>
        <w:t> </w:t>
      </w:r>
      <w:r>
        <w:rPr>
          <w:w w:val="105"/>
          <w:sz w:val="17"/>
        </w:rPr>
        <w:t>ejecución.</w:t>
      </w:r>
    </w:p>
    <w:p>
      <w:pPr>
        <w:pStyle w:val="BodyText"/>
        <w:spacing w:line="247" w:lineRule="auto"/>
        <w:ind w:left="881" w:right="183"/>
        <w:jc w:val="both"/>
      </w:pPr>
      <w:r>
        <w:rPr>
          <w:w w:val="105"/>
        </w:rPr>
        <w:t>Son</w:t>
      </w:r>
      <w:r>
        <w:rPr>
          <w:spacing w:val="-2"/>
          <w:w w:val="105"/>
        </w:rPr>
        <w:t> </w:t>
      </w:r>
      <w:r>
        <w:rPr>
          <w:w w:val="105"/>
        </w:rPr>
        <w:t>el</w:t>
      </w:r>
      <w:r>
        <w:rPr>
          <w:spacing w:val="-3"/>
          <w:w w:val="105"/>
        </w:rPr>
        <w:t> </w:t>
      </w:r>
      <w:r>
        <w:rPr>
          <w:w w:val="105"/>
        </w:rPr>
        <w:t>elemento</w:t>
      </w:r>
      <w:r>
        <w:rPr>
          <w:spacing w:val="-4"/>
          <w:w w:val="105"/>
        </w:rPr>
        <w:t> </w:t>
      </w:r>
      <w:r>
        <w:rPr>
          <w:w w:val="105"/>
        </w:rPr>
        <w:t>fundamental</w:t>
      </w:r>
      <w:r>
        <w:rPr>
          <w:spacing w:val="-4"/>
          <w:w w:val="105"/>
        </w:rPr>
        <w:t> </w:t>
      </w:r>
      <w:r>
        <w:rPr>
          <w:w w:val="105"/>
        </w:rPr>
        <w:t>del</w:t>
      </w:r>
      <w:r>
        <w:rPr>
          <w:spacing w:val="-3"/>
          <w:w w:val="105"/>
        </w:rPr>
        <w:t> </w:t>
      </w:r>
      <w:r>
        <w:rPr>
          <w:w w:val="105"/>
        </w:rPr>
        <w:t>Presupuesto</w:t>
      </w:r>
      <w:r>
        <w:rPr>
          <w:spacing w:val="-1"/>
          <w:w w:val="105"/>
        </w:rPr>
        <w:t> </w:t>
      </w:r>
      <w:r>
        <w:rPr>
          <w:w w:val="105"/>
        </w:rPr>
        <w:t>basado</w:t>
      </w:r>
      <w:r>
        <w:rPr>
          <w:spacing w:val="-4"/>
          <w:w w:val="105"/>
        </w:rPr>
        <w:t> </w:t>
      </w:r>
      <w:r>
        <w:rPr>
          <w:w w:val="105"/>
        </w:rPr>
        <w:t>en</w:t>
      </w:r>
      <w:r>
        <w:rPr>
          <w:spacing w:val="-1"/>
          <w:w w:val="105"/>
        </w:rPr>
        <w:t> </w:t>
      </w:r>
      <w:r>
        <w:rPr>
          <w:w w:val="105"/>
        </w:rPr>
        <w:t>Resultados (PbR),</w:t>
      </w:r>
      <w:r>
        <w:rPr>
          <w:spacing w:val="-3"/>
          <w:w w:val="105"/>
        </w:rPr>
        <w:t> </w:t>
      </w:r>
      <w:r>
        <w:rPr>
          <w:w w:val="105"/>
        </w:rPr>
        <w:t>el</w:t>
      </w:r>
      <w:r>
        <w:rPr>
          <w:spacing w:val="-3"/>
          <w:w w:val="105"/>
        </w:rPr>
        <w:t> </w:t>
      </w:r>
      <w:r>
        <w:rPr>
          <w:w w:val="105"/>
        </w:rPr>
        <w:t>cual</w:t>
      </w:r>
      <w:r>
        <w:rPr>
          <w:spacing w:val="-3"/>
          <w:w w:val="105"/>
        </w:rPr>
        <w:t> </w:t>
      </w:r>
      <w:r>
        <w:rPr>
          <w:w w:val="105"/>
        </w:rPr>
        <w:t>se</w:t>
      </w:r>
      <w:r>
        <w:rPr>
          <w:spacing w:val="-4"/>
          <w:w w:val="105"/>
        </w:rPr>
        <w:t> </w:t>
      </w:r>
      <w:r>
        <w:rPr>
          <w:w w:val="105"/>
        </w:rPr>
        <w:t>constituye</w:t>
      </w:r>
      <w:r>
        <w:rPr>
          <w:spacing w:val="-1"/>
          <w:w w:val="105"/>
        </w:rPr>
        <w:t> </w:t>
      </w:r>
      <w:r>
        <w:rPr>
          <w:w w:val="105"/>
        </w:rPr>
        <w:t>como el</w:t>
      </w:r>
      <w:r>
        <w:rPr>
          <w:spacing w:val="-4"/>
          <w:w w:val="105"/>
        </w:rPr>
        <w:t> </w:t>
      </w:r>
      <w:r>
        <w:rPr>
          <w:w w:val="105"/>
        </w:rPr>
        <w:t>conjunto</w:t>
      </w:r>
      <w:r>
        <w:rPr>
          <w:spacing w:val="-4"/>
          <w:w w:val="105"/>
        </w:rPr>
        <w:t> </w:t>
      </w:r>
      <w:r>
        <w:rPr>
          <w:w w:val="105"/>
        </w:rPr>
        <w:t>de actividades y herramientas que permite apoyar las decisiones presupuestarias en información que sistemáticamente incorpora</w:t>
      </w:r>
      <w:r>
        <w:rPr>
          <w:spacing w:val="-13"/>
          <w:w w:val="105"/>
        </w:rPr>
        <w:t> </w:t>
      </w:r>
      <w:r>
        <w:rPr>
          <w:w w:val="105"/>
        </w:rPr>
        <w:t>consideraciones</w:t>
      </w:r>
      <w:r>
        <w:rPr>
          <w:spacing w:val="-13"/>
          <w:w w:val="105"/>
        </w:rPr>
        <w:t> </w:t>
      </w:r>
      <w:r>
        <w:rPr>
          <w:w w:val="105"/>
        </w:rPr>
        <w:t>sobre</w:t>
      </w:r>
      <w:r>
        <w:rPr>
          <w:spacing w:val="-11"/>
          <w:w w:val="105"/>
        </w:rPr>
        <w:t> </w:t>
      </w:r>
      <w:r>
        <w:rPr>
          <w:w w:val="105"/>
        </w:rPr>
        <w:t>los</w:t>
      </w:r>
      <w:r>
        <w:rPr>
          <w:spacing w:val="-11"/>
          <w:w w:val="105"/>
        </w:rPr>
        <w:t> </w:t>
      </w:r>
      <w:r>
        <w:rPr>
          <w:w w:val="105"/>
        </w:rPr>
        <w:t>resultados</w:t>
      </w:r>
      <w:r>
        <w:rPr>
          <w:spacing w:val="-13"/>
          <w:w w:val="105"/>
        </w:rPr>
        <w:t> </w:t>
      </w:r>
      <w:r>
        <w:rPr>
          <w:w w:val="105"/>
        </w:rPr>
        <w:t>del</w:t>
      </w:r>
      <w:r>
        <w:rPr>
          <w:spacing w:val="-12"/>
          <w:w w:val="105"/>
        </w:rPr>
        <w:t> </w:t>
      </w:r>
      <w:r>
        <w:rPr>
          <w:w w:val="105"/>
        </w:rPr>
        <w:t>ejercicio</w:t>
      </w:r>
      <w:r>
        <w:rPr>
          <w:spacing w:val="-11"/>
          <w:w w:val="105"/>
        </w:rPr>
        <w:t> </w:t>
      </w:r>
      <w:r>
        <w:rPr>
          <w:w w:val="105"/>
        </w:rPr>
        <w:t>de</w:t>
      </w:r>
      <w:r>
        <w:rPr>
          <w:spacing w:val="-11"/>
          <w:w w:val="105"/>
        </w:rPr>
        <w:t> </w:t>
      </w:r>
      <w:r>
        <w:rPr>
          <w:w w:val="105"/>
        </w:rPr>
        <w:t>los</w:t>
      </w:r>
      <w:r>
        <w:rPr>
          <w:spacing w:val="-12"/>
          <w:w w:val="105"/>
        </w:rPr>
        <w:t> </w:t>
      </w:r>
      <w:r>
        <w:rPr>
          <w:w w:val="105"/>
        </w:rPr>
        <w:t>recursos</w:t>
      </w:r>
      <w:r>
        <w:rPr>
          <w:spacing w:val="-11"/>
          <w:w w:val="105"/>
        </w:rPr>
        <w:t> </w:t>
      </w:r>
      <w:r>
        <w:rPr>
          <w:w w:val="105"/>
        </w:rPr>
        <w:t>públicos,</w:t>
      </w:r>
      <w:r>
        <w:rPr>
          <w:spacing w:val="-13"/>
          <w:w w:val="105"/>
        </w:rPr>
        <w:t> </w:t>
      </w:r>
      <w:r>
        <w:rPr>
          <w:w w:val="105"/>
        </w:rPr>
        <w:t>con</w:t>
      </w:r>
      <w:r>
        <w:rPr>
          <w:spacing w:val="-11"/>
          <w:w w:val="105"/>
        </w:rPr>
        <w:t> </w:t>
      </w:r>
      <w:r>
        <w:rPr>
          <w:w w:val="105"/>
        </w:rPr>
        <w:t>el</w:t>
      </w:r>
      <w:r>
        <w:rPr>
          <w:spacing w:val="-12"/>
          <w:w w:val="105"/>
        </w:rPr>
        <w:t> </w:t>
      </w:r>
      <w:r>
        <w:rPr>
          <w:w w:val="105"/>
        </w:rPr>
        <w:t>objeto</w:t>
      </w:r>
      <w:r>
        <w:rPr>
          <w:spacing w:val="-9"/>
          <w:w w:val="105"/>
        </w:rPr>
        <w:t> </w:t>
      </w:r>
      <w:r>
        <w:rPr>
          <w:w w:val="105"/>
        </w:rPr>
        <w:t>de</w:t>
      </w:r>
      <w:r>
        <w:rPr>
          <w:spacing w:val="-10"/>
          <w:w w:val="105"/>
        </w:rPr>
        <w:t> </w:t>
      </w:r>
      <w:r>
        <w:rPr>
          <w:w w:val="105"/>
        </w:rPr>
        <w:t>mejorar</w:t>
      </w:r>
      <w:r>
        <w:rPr>
          <w:spacing w:val="-13"/>
          <w:w w:val="105"/>
        </w:rPr>
        <w:t> </w:t>
      </w:r>
      <w:r>
        <w:rPr>
          <w:w w:val="105"/>
        </w:rPr>
        <w:t>la</w:t>
      </w:r>
      <w:r>
        <w:rPr>
          <w:spacing w:val="-11"/>
          <w:w w:val="105"/>
        </w:rPr>
        <w:t> </w:t>
      </w:r>
      <w:r>
        <w:rPr>
          <w:w w:val="105"/>
        </w:rPr>
        <w:t>calidad del gasto y promover una adecuada rendición de cuentas. Durante su elaboración se establecen objetivos, metas e indicadores estratégicos y de gestión, los cuales fungen como instrumentos para su evaluación; además, permiten medir el impacto que se logra con su</w:t>
      </w:r>
      <w:r>
        <w:rPr>
          <w:spacing w:val="-15"/>
          <w:w w:val="105"/>
        </w:rPr>
        <w:t> </w:t>
      </w:r>
      <w:r>
        <w:rPr>
          <w:w w:val="105"/>
        </w:rPr>
        <w:t>implementación.</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Subsidios</w:t>
      </w:r>
      <w:r>
        <w:rPr>
          <w:w w:val="105"/>
          <w:sz w:val="17"/>
        </w:rPr>
        <w:t>:</w:t>
      </w:r>
      <w:r>
        <w:rPr>
          <w:spacing w:val="-5"/>
          <w:w w:val="105"/>
          <w:sz w:val="17"/>
        </w:rPr>
        <w:t> </w:t>
      </w:r>
      <w:r>
        <w:rPr>
          <w:w w:val="105"/>
          <w:sz w:val="17"/>
        </w:rPr>
        <w:t>Las</w:t>
      </w:r>
      <w:r>
        <w:rPr>
          <w:spacing w:val="-7"/>
          <w:w w:val="105"/>
          <w:sz w:val="17"/>
        </w:rPr>
        <w:t> </w:t>
      </w:r>
      <w:r>
        <w:rPr>
          <w:w w:val="105"/>
          <w:sz w:val="17"/>
        </w:rPr>
        <w:t>asignaciones</w:t>
      </w:r>
      <w:r>
        <w:rPr>
          <w:spacing w:val="-7"/>
          <w:w w:val="105"/>
          <w:sz w:val="17"/>
        </w:rPr>
        <w:t> </w:t>
      </w:r>
      <w:r>
        <w:rPr>
          <w:w w:val="105"/>
          <w:sz w:val="17"/>
        </w:rPr>
        <w:t>de</w:t>
      </w:r>
      <w:r>
        <w:rPr>
          <w:spacing w:val="-5"/>
          <w:w w:val="105"/>
          <w:sz w:val="17"/>
        </w:rPr>
        <w:t> </w:t>
      </w:r>
      <w:r>
        <w:rPr>
          <w:w w:val="105"/>
          <w:sz w:val="17"/>
        </w:rPr>
        <w:t>recursos</w:t>
      </w:r>
      <w:r>
        <w:rPr>
          <w:spacing w:val="-4"/>
          <w:w w:val="105"/>
          <w:sz w:val="17"/>
        </w:rPr>
        <w:t> </w:t>
      </w:r>
      <w:r>
        <w:rPr>
          <w:w w:val="105"/>
          <w:sz w:val="17"/>
        </w:rPr>
        <w:t>públicos</w:t>
      </w:r>
      <w:r>
        <w:rPr>
          <w:spacing w:val="-3"/>
          <w:w w:val="105"/>
          <w:sz w:val="17"/>
        </w:rPr>
        <w:t> </w:t>
      </w:r>
      <w:r>
        <w:rPr>
          <w:w w:val="105"/>
          <w:sz w:val="17"/>
        </w:rPr>
        <w:t>que</w:t>
      </w:r>
      <w:r>
        <w:rPr>
          <w:spacing w:val="-5"/>
          <w:w w:val="105"/>
          <w:sz w:val="17"/>
        </w:rPr>
        <w:t> </w:t>
      </w:r>
      <w:r>
        <w:rPr>
          <w:w w:val="105"/>
          <w:sz w:val="17"/>
        </w:rPr>
        <w:t>se</w:t>
      </w:r>
      <w:r>
        <w:rPr>
          <w:spacing w:val="-7"/>
          <w:w w:val="105"/>
          <w:sz w:val="17"/>
        </w:rPr>
        <w:t> </w:t>
      </w:r>
      <w:r>
        <w:rPr>
          <w:w w:val="105"/>
          <w:sz w:val="17"/>
        </w:rPr>
        <w:t>destinan</w:t>
      </w:r>
      <w:r>
        <w:rPr>
          <w:spacing w:val="-5"/>
          <w:w w:val="105"/>
          <w:sz w:val="17"/>
        </w:rPr>
        <w:t> </w:t>
      </w:r>
      <w:r>
        <w:rPr>
          <w:w w:val="105"/>
          <w:sz w:val="17"/>
        </w:rPr>
        <w:t>al</w:t>
      </w:r>
      <w:r>
        <w:rPr>
          <w:spacing w:val="-6"/>
          <w:w w:val="105"/>
          <w:sz w:val="17"/>
        </w:rPr>
        <w:t> </w:t>
      </w:r>
      <w:r>
        <w:rPr>
          <w:w w:val="105"/>
          <w:sz w:val="17"/>
        </w:rPr>
        <w:t>desarrollo</w:t>
      </w:r>
      <w:r>
        <w:rPr>
          <w:spacing w:val="-4"/>
          <w:w w:val="105"/>
          <w:sz w:val="17"/>
        </w:rPr>
        <w:t> </w:t>
      </w:r>
      <w:r>
        <w:rPr>
          <w:w w:val="105"/>
          <w:sz w:val="17"/>
        </w:rPr>
        <w:t>de</w:t>
      </w:r>
      <w:r>
        <w:rPr>
          <w:spacing w:val="-7"/>
          <w:w w:val="105"/>
          <w:sz w:val="17"/>
        </w:rPr>
        <w:t> </w:t>
      </w:r>
      <w:r>
        <w:rPr>
          <w:w w:val="105"/>
          <w:sz w:val="17"/>
        </w:rPr>
        <w:t>actividades</w:t>
      </w:r>
      <w:r>
        <w:rPr>
          <w:spacing w:val="-5"/>
          <w:w w:val="105"/>
          <w:sz w:val="17"/>
        </w:rPr>
        <w:t> </w:t>
      </w:r>
      <w:r>
        <w:rPr>
          <w:w w:val="105"/>
          <w:sz w:val="17"/>
        </w:rPr>
        <w:t>productivas</w:t>
      </w:r>
      <w:r>
        <w:rPr>
          <w:spacing w:val="-7"/>
          <w:w w:val="105"/>
          <w:sz w:val="17"/>
        </w:rPr>
        <w:t> </w:t>
      </w:r>
      <w:r>
        <w:rPr>
          <w:w w:val="105"/>
          <w:sz w:val="17"/>
        </w:rPr>
        <w:t>prioritarias consideradas de interés general, así como proporcionar a usuarios y consumidores, bienes y servicios básicos a precios y tarifas por debajo de los del mercado o de forma gratuita y su otorgamiento no implica contraprestación alguna.</w:t>
      </w:r>
    </w:p>
    <w:p>
      <w:pPr>
        <w:pStyle w:val="ListParagraph"/>
        <w:numPr>
          <w:ilvl w:val="0"/>
          <w:numId w:val="2"/>
        </w:numPr>
        <w:tabs>
          <w:tab w:pos="882" w:val="left" w:leader="none"/>
        </w:tabs>
        <w:spacing w:line="254" w:lineRule="auto" w:before="0" w:after="0"/>
        <w:ind w:left="881" w:right="183" w:hanging="701"/>
        <w:jc w:val="both"/>
        <w:rPr>
          <w:sz w:val="17"/>
        </w:rPr>
      </w:pPr>
      <w:r>
        <w:rPr>
          <w:b/>
          <w:w w:val="105"/>
          <w:sz w:val="17"/>
        </w:rPr>
        <w:t>Transferencias</w:t>
      </w:r>
      <w:r>
        <w:rPr>
          <w:w w:val="105"/>
          <w:sz w:val="17"/>
        </w:rPr>
        <w:t>: Los recursos públicos previstos en el Presupuesto de Egresos del Municipio para el cumplimiento de los</w:t>
      </w:r>
      <w:r>
        <w:rPr>
          <w:spacing w:val="-4"/>
          <w:w w:val="105"/>
          <w:sz w:val="17"/>
        </w:rPr>
        <w:t> </w:t>
      </w:r>
      <w:r>
        <w:rPr>
          <w:w w:val="105"/>
          <w:sz w:val="17"/>
        </w:rPr>
        <w:t>objetivos</w:t>
      </w:r>
      <w:r>
        <w:rPr>
          <w:spacing w:val="-3"/>
          <w:w w:val="105"/>
          <w:sz w:val="17"/>
        </w:rPr>
        <w:t> </w:t>
      </w:r>
      <w:r>
        <w:rPr>
          <w:w w:val="105"/>
          <w:sz w:val="17"/>
        </w:rPr>
        <w:t>y</w:t>
      </w:r>
      <w:r>
        <w:rPr>
          <w:spacing w:val="-4"/>
          <w:w w:val="105"/>
          <w:sz w:val="17"/>
        </w:rPr>
        <w:t> </w:t>
      </w:r>
      <w:r>
        <w:rPr>
          <w:w w:val="105"/>
          <w:sz w:val="17"/>
        </w:rPr>
        <w:t>metas</w:t>
      </w:r>
      <w:r>
        <w:rPr>
          <w:spacing w:val="-1"/>
          <w:w w:val="105"/>
          <w:sz w:val="17"/>
        </w:rPr>
        <w:t> </w:t>
      </w:r>
      <w:r>
        <w:rPr>
          <w:w w:val="105"/>
          <w:sz w:val="17"/>
        </w:rPr>
        <w:t>de</w:t>
      </w:r>
      <w:r>
        <w:rPr>
          <w:spacing w:val="-3"/>
          <w:w w:val="105"/>
          <w:sz w:val="17"/>
        </w:rPr>
        <w:t> </w:t>
      </w:r>
      <w:r>
        <w:rPr>
          <w:w w:val="105"/>
          <w:sz w:val="17"/>
        </w:rPr>
        <w:t>los</w:t>
      </w:r>
      <w:r>
        <w:rPr>
          <w:spacing w:val="-3"/>
          <w:w w:val="105"/>
          <w:sz w:val="17"/>
        </w:rPr>
        <w:t> </w:t>
      </w:r>
      <w:r>
        <w:rPr>
          <w:w w:val="105"/>
          <w:sz w:val="17"/>
        </w:rPr>
        <w:t>programas y</w:t>
      </w:r>
      <w:r>
        <w:rPr>
          <w:spacing w:val="-8"/>
          <w:w w:val="105"/>
          <w:sz w:val="17"/>
        </w:rPr>
        <w:t> </w:t>
      </w:r>
      <w:r>
        <w:rPr>
          <w:w w:val="105"/>
          <w:sz w:val="17"/>
        </w:rPr>
        <w:t>la</w:t>
      </w:r>
      <w:r>
        <w:rPr>
          <w:spacing w:val="-3"/>
          <w:w w:val="105"/>
          <w:sz w:val="17"/>
        </w:rPr>
        <w:t> </w:t>
      </w:r>
      <w:r>
        <w:rPr>
          <w:w w:val="105"/>
          <w:sz w:val="17"/>
        </w:rPr>
        <w:t>prestación</w:t>
      </w:r>
      <w:r>
        <w:rPr>
          <w:spacing w:val="-3"/>
          <w:w w:val="105"/>
          <w:sz w:val="17"/>
        </w:rPr>
        <w:t> </w:t>
      </w:r>
      <w:r>
        <w:rPr>
          <w:w w:val="105"/>
          <w:sz w:val="17"/>
        </w:rPr>
        <w:t>de</w:t>
      </w:r>
      <w:r>
        <w:rPr>
          <w:spacing w:val="-5"/>
          <w:w w:val="105"/>
          <w:sz w:val="17"/>
        </w:rPr>
        <w:t> </w:t>
      </w:r>
      <w:r>
        <w:rPr>
          <w:w w:val="105"/>
          <w:sz w:val="17"/>
        </w:rPr>
        <w:t>los</w:t>
      </w:r>
      <w:r>
        <w:rPr>
          <w:spacing w:val="-5"/>
          <w:w w:val="105"/>
          <w:sz w:val="17"/>
        </w:rPr>
        <w:t> </w:t>
      </w:r>
      <w:r>
        <w:rPr>
          <w:w w:val="105"/>
          <w:sz w:val="17"/>
        </w:rPr>
        <w:t>bienes y</w:t>
      </w:r>
      <w:r>
        <w:rPr>
          <w:spacing w:val="-7"/>
          <w:w w:val="105"/>
          <w:sz w:val="17"/>
        </w:rPr>
        <w:t> </w:t>
      </w:r>
      <w:r>
        <w:rPr>
          <w:w w:val="105"/>
          <w:sz w:val="17"/>
        </w:rPr>
        <w:t>servicios</w:t>
      </w:r>
      <w:r>
        <w:rPr>
          <w:spacing w:val="-3"/>
          <w:w w:val="105"/>
          <w:sz w:val="17"/>
        </w:rPr>
        <w:t> </w:t>
      </w:r>
      <w:r>
        <w:rPr>
          <w:w w:val="105"/>
          <w:sz w:val="17"/>
        </w:rPr>
        <w:t>públicos.</w:t>
      </w:r>
    </w:p>
    <w:p>
      <w:pPr>
        <w:pStyle w:val="ListParagraph"/>
        <w:numPr>
          <w:ilvl w:val="0"/>
          <w:numId w:val="2"/>
        </w:numPr>
        <w:tabs>
          <w:tab w:pos="882" w:val="left" w:leader="none"/>
        </w:tabs>
        <w:spacing w:line="184" w:lineRule="exact" w:before="0" w:after="0"/>
        <w:ind w:left="881" w:right="0" w:hanging="702"/>
        <w:jc w:val="both"/>
        <w:rPr>
          <w:sz w:val="17"/>
        </w:rPr>
      </w:pPr>
      <w:r>
        <w:rPr>
          <w:b/>
          <w:w w:val="105"/>
          <w:sz w:val="17"/>
        </w:rPr>
        <w:t>Unidad</w:t>
      </w:r>
      <w:r>
        <w:rPr>
          <w:b/>
          <w:spacing w:val="-8"/>
          <w:w w:val="105"/>
          <w:sz w:val="17"/>
        </w:rPr>
        <w:t> </w:t>
      </w:r>
      <w:r>
        <w:rPr>
          <w:b/>
          <w:w w:val="105"/>
          <w:sz w:val="17"/>
        </w:rPr>
        <w:t>Presupuestal</w:t>
      </w:r>
      <w:r>
        <w:rPr>
          <w:w w:val="105"/>
          <w:sz w:val="17"/>
        </w:rPr>
        <w:t>:</w:t>
      </w:r>
      <w:r>
        <w:rPr>
          <w:spacing w:val="-9"/>
          <w:w w:val="105"/>
          <w:sz w:val="17"/>
        </w:rPr>
        <w:t> </w:t>
      </w:r>
      <w:r>
        <w:rPr>
          <w:w w:val="105"/>
          <w:sz w:val="17"/>
        </w:rPr>
        <w:t>Cada</w:t>
      </w:r>
      <w:r>
        <w:rPr>
          <w:spacing w:val="-9"/>
          <w:w w:val="105"/>
          <w:sz w:val="17"/>
        </w:rPr>
        <w:t> </w:t>
      </w:r>
      <w:r>
        <w:rPr>
          <w:w w:val="105"/>
          <w:sz w:val="17"/>
        </w:rPr>
        <w:t>uno</w:t>
      </w:r>
      <w:r>
        <w:rPr>
          <w:spacing w:val="-8"/>
          <w:w w:val="105"/>
          <w:sz w:val="17"/>
        </w:rPr>
        <w:t> </w:t>
      </w:r>
      <w:r>
        <w:rPr>
          <w:w w:val="105"/>
          <w:sz w:val="17"/>
        </w:rPr>
        <w:t>de</w:t>
      </w:r>
      <w:r>
        <w:rPr>
          <w:spacing w:val="-10"/>
          <w:w w:val="105"/>
          <w:sz w:val="17"/>
        </w:rPr>
        <w:t> </w:t>
      </w:r>
      <w:r>
        <w:rPr>
          <w:w w:val="105"/>
          <w:sz w:val="17"/>
        </w:rPr>
        <w:t>los</w:t>
      </w:r>
      <w:r>
        <w:rPr>
          <w:spacing w:val="-7"/>
          <w:w w:val="105"/>
          <w:sz w:val="17"/>
        </w:rPr>
        <w:t> </w:t>
      </w:r>
      <w:r>
        <w:rPr>
          <w:w w:val="105"/>
          <w:sz w:val="17"/>
        </w:rPr>
        <w:t>órganos</w:t>
      </w:r>
      <w:r>
        <w:rPr>
          <w:spacing w:val="-7"/>
          <w:w w:val="105"/>
          <w:sz w:val="17"/>
        </w:rPr>
        <w:t> </w:t>
      </w:r>
      <w:r>
        <w:rPr>
          <w:w w:val="105"/>
          <w:sz w:val="17"/>
        </w:rPr>
        <w:t>o</w:t>
      </w:r>
      <w:r>
        <w:rPr>
          <w:spacing w:val="-9"/>
          <w:w w:val="105"/>
          <w:sz w:val="17"/>
        </w:rPr>
        <w:t> </w:t>
      </w:r>
      <w:r>
        <w:rPr>
          <w:w w:val="105"/>
          <w:sz w:val="17"/>
        </w:rPr>
        <w:t>dependencias</w:t>
      </w:r>
      <w:r>
        <w:rPr>
          <w:spacing w:val="-10"/>
          <w:w w:val="105"/>
          <w:sz w:val="17"/>
        </w:rPr>
        <w:t> </w:t>
      </w:r>
      <w:r>
        <w:rPr>
          <w:w w:val="105"/>
          <w:sz w:val="17"/>
        </w:rPr>
        <w:t>de</w:t>
      </w:r>
      <w:r>
        <w:rPr>
          <w:spacing w:val="-9"/>
          <w:w w:val="105"/>
          <w:sz w:val="17"/>
        </w:rPr>
        <w:t> </w:t>
      </w:r>
      <w:r>
        <w:rPr>
          <w:w w:val="105"/>
          <w:sz w:val="17"/>
        </w:rPr>
        <w:t>la</w:t>
      </w:r>
      <w:r>
        <w:rPr>
          <w:spacing w:val="-10"/>
          <w:w w:val="105"/>
          <w:sz w:val="17"/>
        </w:rPr>
        <w:t> </w:t>
      </w:r>
      <w:r>
        <w:rPr>
          <w:w w:val="105"/>
          <w:sz w:val="17"/>
        </w:rPr>
        <w:t>Administración</w:t>
      </w:r>
      <w:r>
        <w:rPr>
          <w:spacing w:val="-9"/>
          <w:w w:val="105"/>
          <w:sz w:val="17"/>
        </w:rPr>
        <w:t> </w:t>
      </w:r>
      <w:r>
        <w:rPr>
          <w:w w:val="105"/>
          <w:sz w:val="17"/>
        </w:rPr>
        <w:t>Pública</w:t>
      </w:r>
      <w:r>
        <w:rPr>
          <w:spacing w:val="-10"/>
          <w:w w:val="105"/>
          <w:sz w:val="17"/>
        </w:rPr>
        <w:t> </w:t>
      </w:r>
      <w:r>
        <w:rPr>
          <w:w w:val="105"/>
          <w:sz w:val="17"/>
        </w:rPr>
        <w:t>del</w:t>
      </w:r>
      <w:r>
        <w:rPr>
          <w:spacing w:val="-10"/>
          <w:w w:val="105"/>
          <w:sz w:val="17"/>
        </w:rPr>
        <w:t> </w:t>
      </w:r>
      <w:r>
        <w:rPr>
          <w:w w:val="105"/>
          <w:sz w:val="17"/>
        </w:rPr>
        <w:t>Municipio</w:t>
      </w:r>
      <w:r>
        <w:rPr>
          <w:spacing w:val="-10"/>
          <w:w w:val="105"/>
          <w:sz w:val="17"/>
        </w:rPr>
        <w:t> </w:t>
      </w:r>
      <w:r>
        <w:rPr>
          <w:w w:val="105"/>
          <w:sz w:val="17"/>
        </w:rPr>
        <w:t>que</w:t>
      </w:r>
      <w:r>
        <w:rPr>
          <w:spacing w:val="-9"/>
          <w:w w:val="105"/>
          <w:sz w:val="17"/>
        </w:rPr>
        <w:t> </w:t>
      </w:r>
      <w:r>
        <w:rPr>
          <w:w w:val="105"/>
          <w:sz w:val="17"/>
        </w:rPr>
        <w:t>tiene</w:t>
      </w:r>
      <w:r>
        <w:rPr>
          <w:spacing w:val="-9"/>
          <w:w w:val="105"/>
          <w:sz w:val="17"/>
        </w:rPr>
        <w:t> </w:t>
      </w:r>
      <w:r>
        <w:rPr>
          <w:w w:val="105"/>
          <w:sz w:val="17"/>
        </w:rPr>
        <w:t>a</w:t>
      </w:r>
    </w:p>
    <w:p>
      <w:pPr>
        <w:pStyle w:val="BodyText"/>
        <w:spacing w:line="247" w:lineRule="auto"/>
        <w:ind w:left="881" w:right="184"/>
        <w:jc w:val="both"/>
      </w:pPr>
      <w:r>
        <w:rPr>
          <w:w w:val="105"/>
        </w:rPr>
        <w:t>su</w:t>
      </w:r>
      <w:r>
        <w:rPr>
          <w:spacing w:val="-6"/>
          <w:w w:val="105"/>
        </w:rPr>
        <w:t> </w:t>
      </w:r>
      <w:r>
        <w:rPr>
          <w:w w:val="105"/>
        </w:rPr>
        <w:t>cargo</w:t>
      </w:r>
      <w:r>
        <w:rPr>
          <w:spacing w:val="-5"/>
          <w:w w:val="105"/>
        </w:rPr>
        <w:t> </w:t>
      </w:r>
      <w:r>
        <w:rPr>
          <w:w w:val="105"/>
        </w:rPr>
        <w:t>la</w:t>
      </w:r>
      <w:r>
        <w:rPr>
          <w:spacing w:val="-4"/>
          <w:w w:val="105"/>
        </w:rPr>
        <w:t> </w:t>
      </w:r>
      <w:r>
        <w:rPr>
          <w:w w:val="105"/>
        </w:rPr>
        <w:t>administración</w:t>
      </w:r>
      <w:r>
        <w:rPr>
          <w:spacing w:val="-6"/>
          <w:w w:val="105"/>
        </w:rPr>
        <w:t> </w:t>
      </w:r>
      <w:r>
        <w:rPr>
          <w:w w:val="105"/>
        </w:rPr>
        <w:t>de</w:t>
      </w:r>
      <w:r>
        <w:rPr>
          <w:spacing w:val="-6"/>
          <w:w w:val="105"/>
        </w:rPr>
        <w:t> </w:t>
      </w:r>
      <w:r>
        <w:rPr>
          <w:w w:val="105"/>
        </w:rPr>
        <w:t>los</w:t>
      </w:r>
      <w:r>
        <w:rPr>
          <w:spacing w:val="-4"/>
          <w:w w:val="105"/>
        </w:rPr>
        <w:t> </w:t>
      </w:r>
      <w:r>
        <w:rPr>
          <w:w w:val="105"/>
        </w:rPr>
        <w:t>recursos</w:t>
      </w:r>
      <w:r>
        <w:rPr>
          <w:spacing w:val="-8"/>
          <w:w w:val="105"/>
        </w:rPr>
        <w:t> </w:t>
      </w:r>
      <w:r>
        <w:rPr>
          <w:w w:val="105"/>
        </w:rPr>
        <w:t>financieros,</w:t>
      </w:r>
      <w:r>
        <w:rPr>
          <w:spacing w:val="-5"/>
          <w:w w:val="105"/>
        </w:rPr>
        <w:t> </w:t>
      </w:r>
      <w:r>
        <w:rPr>
          <w:w w:val="105"/>
        </w:rPr>
        <w:t>humanos,</w:t>
      </w:r>
      <w:r>
        <w:rPr>
          <w:spacing w:val="-5"/>
          <w:w w:val="105"/>
        </w:rPr>
        <w:t> </w:t>
      </w:r>
      <w:r>
        <w:rPr>
          <w:w w:val="105"/>
        </w:rPr>
        <w:t>materiales</w:t>
      </w:r>
      <w:r>
        <w:rPr>
          <w:spacing w:val="-4"/>
          <w:w w:val="105"/>
        </w:rPr>
        <w:t> </w:t>
      </w:r>
      <w:r>
        <w:rPr>
          <w:w w:val="105"/>
        </w:rPr>
        <w:t>y</w:t>
      </w:r>
      <w:r>
        <w:rPr>
          <w:spacing w:val="-6"/>
          <w:w w:val="105"/>
        </w:rPr>
        <w:t> </w:t>
      </w:r>
      <w:r>
        <w:rPr>
          <w:w w:val="105"/>
        </w:rPr>
        <w:t>los</w:t>
      </w:r>
      <w:r>
        <w:rPr>
          <w:spacing w:val="-6"/>
          <w:w w:val="105"/>
        </w:rPr>
        <w:t> </w:t>
      </w:r>
      <w:r>
        <w:rPr>
          <w:w w:val="105"/>
        </w:rPr>
        <w:t>servicios</w:t>
      </w:r>
      <w:r>
        <w:rPr>
          <w:spacing w:val="-6"/>
          <w:w w:val="105"/>
        </w:rPr>
        <w:t> </w:t>
      </w:r>
      <w:r>
        <w:rPr>
          <w:w w:val="105"/>
        </w:rPr>
        <w:t>generales</w:t>
      </w:r>
      <w:r>
        <w:rPr>
          <w:spacing w:val="-6"/>
          <w:w w:val="105"/>
        </w:rPr>
        <w:t> </w:t>
      </w:r>
      <w:r>
        <w:rPr>
          <w:w w:val="105"/>
        </w:rPr>
        <w:t>y</w:t>
      </w:r>
      <w:r>
        <w:rPr>
          <w:spacing w:val="-5"/>
          <w:w w:val="105"/>
        </w:rPr>
        <w:t> </w:t>
      </w:r>
      <w:r>
        <w:rPr>
          <w:w w:val="105"/>
        </w:rPr>
        <w:t>sociales,</w:t>
      </w:r>
      <w:r>
        <w:rPr>
          <w:spacing w:val="-8"/>
          <w:w w:val="105"/>
        </w:rPr>
        <w:t> </w:t>
      </w:r>
      <w:r>
        <w:rPr>
          <w:w w:val="105"/>
        </w:rPr>
        <w:t>con</w:t>
      </w:r>
      <w:r>
        <w:rPr>
          <w:spacing w:val="-4"/>
          <w:w w:val="105"/>
        </w:rPr>
        <w:t> </w:t>
      </w:r>
      <w:r>
        <w:rPr>
          <w:w w:val="105"/>
        </w:rPr>
        <w:t>el fin</w:t>
      </w:r>
      <w:r>
        <w:rPr>
          <w:spacing w:val="-10"/>
          <w:w w:val="105"/>
        </w:rPr>
        <w:t> </w:t>
      </w:r>
      <w:r>
        <w:rPr>
          <w:w w:val="105"/>
        </w:rPr>
        <w:t>de</w:t>
      </w:r>
      <w:r>
        <w:rPr>
          <w:spacing w:val="-8"/>
          <w:w w:val="105"/>
        </w:rPr>
        <w:t> </w:t>
      </w:r>
      <w:r>
        <w:rPr>
          <w:w w:val="105"/>
        </w:rPr>
        <w:t>cumplir</w:t>
      </w:r>
      <w:r>
        <w:rPr>
          <w:spacing w:val="-8"/>
          <w:w w:val="105"/>
        </w:rPr>
        <w:t> </w:t>
      </w:r>
      <w:r>
        <w:rPr>
          <w:w w:val="105"/>
        </w:rPr>
        <w:t>con</w:t>
      </w:r>
      <w:r>
        <w:rPr>
          <w:spacing w:val="-10"/>
          <w:w w:val="105"/>
        </w:rPr>
        <w:t> </w:t>
      </w:r>
      <w:r>
        <w:rPr>
          <w:w w:val="105"/>
        </w:rPr>
        <w:t>eficacia</w:t>
      </w:r>
      <w:r>
        <w:rPr>
          <w:spacing w:val="-9"/>
          <w:w w:val="105"/>
        </w:rPr>
        <w:t> </w:t>
      </w:r>
      <w:r>
        <w:rPr>
          <w:w w:val="105"/>
        </w:rPr>
        <w:t>y</w:t>
      </w:r>
      <w:r>
        <w:rPr>
          <w:spacing w:val="-12"/>
          <w:w w:val="105"/>
        </w:rPr>
        <w:t> </w:t>
      </w:r>
      <w:r>
        <w:rPr>
          <w:w w:val="105"/>
        </w:rPr>
        <w:t>eficiencia</w:t>
      </w:r>
      <w:r>
        <w:rPr>
          <w:spacing w:val="-9"/>
          <w:w w:val="105"/>
        </w:rPr>
        <w:t> </w:t>
      </w:r>
      <w:r>
        <w:rPr>
          <w:w w:val="105"/>
        </w:rPr>
        <w:t>la</w:t>
      </w:r>
      <w:r>
        <w:rPr>
          <w:spacing w:val="-8"/>
          <w:w w:val="105"/>
        </w:rPr>
        <w:t> </w:t>
      </w:r>
      <w:r>
        <w:rPr>
          <w:w w:val="105"/>
        </w:rPr>
        <w:t>misión</w:t>
      </w:r>
      <w:r>
        <w:rPr>
          <w:spacing w:val="-9"/>
          <w:w w:val="105"/>
        </w:rPr>
        <w:t> </w:t>
      </w:r>
      <w:r>
        <w:rPr>
          <w:w w:val="105"/>
        </w:rPr>
        <w:t>que</w:t>
      </w:r>
      <w:r>
        <w:rPr>
          <w:spacing w:val="-10"/>
          <w:w w:val="105"/>
        </w:rPr>
        <w:t> </w:t>
      </w:r>
      <w:r>
        <w:rPr>
          <w:w w:val="105"/>
        </w:rPr>
        <w:t>le</w:t>
      </w:r>
      <w:r>
        <w:rPr>
          <w:spacing w:val="-9"/>
          <w:w w:val="105"/>
        </w:rPr>
        <w:t> </w:t>
      </w:r>
      <w:r>
        <w:rPr>
          <w:w w:val="105"/>
        </w:rPr>
        <w:t>ha</w:t>
      </w:r>
      <w:r>
        <w:rPr>
          <w:spacing w:val="-10"/>
          <w:w w:val="105"/>
        </w:rPr>
        <w:t> </w:t>
      </w:r>
      <w:r>
        <w:rPr>
          <w:w w:val="105"/>
        </w:rPr>
        <w:t>sido</w:t>
      </w:r>
      <w:r>
        <w:rPr>
          <w:spacing w:val="-9"/>
          <w:w w:val="105"/>
        </w:rPr>
        <w:t> </w:t>
      </w:r>
      <w:r>
        <w:rPr>
          <w:w w:val="105"/>
        </w:rPr>
        <w:t>conferida</w:t>
      </w:r>
      <w:r>
        <w:rPr>
          <w:spacing w:val="-10"/>
          <w:w w:val="105"/>
        </w:rPr>
        <w:t> </w:t>
      </w:r>
      <w:r>
        <w:rPr>
          <w:w w:val="105"/>
        </w:rPr>
        <w:t>en</w:t>
      </w:r>
      <w:r>
        <w:rPr>
          <w:spacing w:val="-8"/>
          <w:w w:val="105"/>
        </w:rPr>
        <w:t> </w:t>
      </w:r>
      <w:r>
        <w:rPr>
          <w:w w:val="105"/>
        </w:rPr>
        <w:t>las</w:t>
      </w:r>
      <w:r>
        <w:rPr>
          <w:spacing w:val="-7"/>
          <w:w w:val="105"/>
        </w:rPr>
        <w:t> </w:t>
      </w:r>
      <w:r>
        <w:rPr>
          <w:w w:val="105"/>
        </w:rPr>
        <w:t>disposiciones</w:t>
      </w:r>
      <w:r>
        <w:rPr>
          <w:spacing w:val="-9"/>
          <w:w w:val="105"/>
        </w:rPr>
        <w:t> </w:t>
      </w:r>
      <w:r>
        <w:rPr>
          <w:w w:val="105"/>
        </w:rPr>
        <w:t>legales</w:t>
      </w:r>
      <w:r>
        <w:rPr>
          <w:spacing w:val="-10"/>
          <w:w w:val="105"/>
        </w:rPr>
        <w:t> </w:t>
      </w:r>
      <w:r>
        <w:rPr>
          <w:w w:val="105"/>
        </w:rPr>
        <w:t>y</w:t>
      </w:r>
      <w:r>
        <w:rPr>
          <w:spacing w:val="-13"/>
          <w:w w:val="105"/>
        </w:rPr>
        <w:t> </w:t>
      </w:r>
      <w:r>
        <w:rPr>
          <w:w w:val="105"/>
        </w:rPr>
        <w:t>reglamentarias.</w:t>
      </w:r>
    </w:p>
    <w:p>
      <w:pPr>
        <w:pStyle w:val="ListParagraph"/>
        <w:numPr>
          <w:ilvl w:val="0"/>
          <w:numId w:val="2"/>
        </w:numPr>
        <w:tabs>
          <w:tab w:pos="882" w:val="left" w:leader="none"/>
        </w:tabs>
        <w:spacing w:line="249" w:lineRule="auto" w:before="0" w:after="0"/>
        <w:ind w:left="881" w:right="183" w:hanging="701"/>
        <w:jc w:val="both"/>
        <w:rPr>
          <w:sz w:val="17"/>
        </w:rPr>
      </w:pPr>
      <w:r>
        <w:rPr>
          <w:b/>
          <w:w w:val="105"/>
          <w:sz w:val="17"/>
        </w:rPr>
        <w:t>Unidad</w:t>
      </w:r>
      <w:r>
        <w:rPr>
          <w:b/>
          <w:spacing w:val="-3"/>
          <w:w w:val="105"/>
          <w:sz w:val="17"/>
        </w:rPr>
        <w:t> </w:t>
      </w:r>
      <w:r>
        <w:rPr>
          <w:b/>
          <w:w w:val="105"/>
          <w:sz w:val="17"/>
        </w:rPr>
        <w:t>Responsable</w:t>
      </w:r>
      <w:r>
        <w:rPr>
          <w:w w:val="105"/>
          <w:sz w:val="17"/>
        </w:rPr>
        <w:t>:</w:t>
      </w:r>
      <w:r>
        <w:rPr>
          <w:spacing w:val="-4"/>
          <w:w w:val="105"/>
          <w:sz w:val="17"/>
        </w:rPr>
        <w:t> </w:t>
      </w:r>
      <w:r>
        <w:rPr>
          <w:w w:val="105"/>
          <w:sz w:val="17"/>
        </w:rPr>
        <w:t>Cada</w:t>
      </w:r>
      <w:r>
        <w:rPr>
          <w:spacing w:val="-7"/>
          <w:w w:val="105"/>
          <w:sz w:val="17"/>
        </w:rPr>
        <w:t> </w:t>
      </w:r>
      <w:r>
        <w:rPr>
          <w:w w:val="105"/>
          <w:sz w:val="17"/>
        </w:rPr>
        <w:t>una</w:t>
      </w:r>
      <w:r>
        <w:rPr>
          <w:spacing w:val="-6"/>
          <w:w w:val="105"/>
          <w:sz w:val="17"/>
        </w:rPr>
        <w:t> </w:t>
      </w:r>
      <w:r>
        <w:rPr>
          <w:w w:val="105"/>
          <w:sz w:val="17"/>
        </w:rPr>
        <w:t>de</w:t>
      </w:r>
      <w:r>
        <w:rPr>
          <w:spacing w:val="-4"/>
          <w:w w:val="105"/>
          <w:sz w:val="17"/>
        </w:rPr>
        <w:t> </w:t>
      </w:r>
      <w:r>
        <w:rPr>
          <w:w w:val="105"/>
          <w:sz w:val="17"/>
        </w:rPr>
        <w:t>las</w:t>
      </w:r>
      <w:r>
        <w:rPr>
          <w:spacing w:val="-7"/>
          <w:w w:val="105"/>
          <w:sz w:val="17"/>
        </w:rPr>
        <w:t> </w:t>
      </w:r>
      <w:r>
        <w:rPr>
          <w:w w:val="105"/>
          <w:sz w:val="17"/>
        </w:rPr>
        <w:t>unidades</w:t>
      </w:r>
      <w:r>
        <w:rPr>
          <w:spacing w:val="-6"/>
          <w:w w:val="105"/>
          <w:sz w:val="17"/>
        </w:rPr>
        <w:t> </w:t>
      </w:r>
      <w:r>
        <w:rPr>
          <w:w w:val="105"/>
          <w:sz w:val="17"/>
        </w:rPr>
        <w:t>administrativas</w:t>
      </w:r>
      <w:r>
        <w:rPr>
          <w:spacing w:val="-7"/>
          <w:w w:val="105"/>
          <w:sz w:val="17"/>
        </w:rPr>
        <w:t> </w:t>
      </w:r>
      <w:r>
        <w:rPr>
          <w:w w:val="105"/>
          <w:sz w:val="17"/>
        </w:rPr>
        <w:t>subordinadas</w:t>
      </w:r>
      <w:r>
        <w:rPr>
          <w:spacing w:val="-4"/>
          <w:w w:val="105"/>
          <w:sz w:val="17"/>
        </w:rPr>
        <w:t> </w:t>
      </w:r>
      <w:r>
        <w:rPr>
          <w:w w:val="105"/>
          <w:sz w:val="17"/>
        </w:rPr>
        <w:t>a</w:t>
      </w:r>
      <w:r>
        <w:rPr>
          <w:spacing w:val="-4"/>
          <w:w w:val="105"/>
          <w:sz w:val="17"/>
        </w:rPr>
        <w:t> </w:t>
      </w:r>
      <w:r>
        <w:rPr>
          <w:w w:val="105"/>
          <w:sz w:val="17"/>
        </w:rPr>
        <w:t>las</w:t>
      </w:r>
      <w:r>
        <w:rPr>
          <w:spacing w:val="-4"/>
          <w:w w:val="105"/>
          <w:sz w:val="17"/>
        </w:rPr>
        <w:t> </w:t>
      </w:r>
      <w:r>
        <w:rPr>
          <w:w w:val="105"/>
          <w:sz w:val="17"/>
        </w:rPr>
        <w:t>Unidades</w:t>
      </w:r>
      <w:r>
        <w:rPr>
          <w:spacing w:val="-5"/>
          <w:w w:val="105"/>
          <w:sz w:val="17"/>
        </w:rPr>
        <w:t> </w:t>
      </w:r>
      <w:r>
        <w:rPr>
          <w:w w:val="105"/>
          <w:sz w:val="17"/>
        </w:rPr>
        <w:t>Presupuestales,</w:t>
      </w:r>
      <w:r>
        <w:rPr>
          <w:spacing w:val="-7"/>
          <w:w w:val="105"/>
          <w:sz w:val="17"/>
        </w:rPr>
        <w:t> </w:t>
      </w:r>
      <w:r>
        <w:rPr>
          <w:w w:val="105"/>
          <w:sz w:val="17"/>
        </w:rPr>
        <w:t>en</w:t>
      </w:r>
      <w:r>
        <w:rPr>
          <w:spacing w:val="-4"/>
          <w:w w:val="105"/>
          <w:sz w:val="17"/>
        </w:rPr>
        <w:t> </w:t>
      </w:r>
      <w:r>
        <w:rPr>
          <w:w w:val="105"/>
          <w:sz w:val="17"/>
        </w:rPr>
        <w:t>las que</w:t>
      </w:r>
      <w:r>
        <w:rPr>
          <w:spacing w:val="-12"/>
          <w:w w:val="105"/>
          <w:sz w:val="17"/>
        </w:rPr>
        <w:t> </w:t>
      </w:r>
      <w:r>
        <w:rPr>
          <w:w w:val="105"/>
          <w:sz w:val="17"/>
        </w:rPr>
        <w:t>se</w:t>
      </w:r>
      <w:r>
        <w:rPr>
          <w:spacing w:val="-11"/>
          <w:w w:val="105"/>
          <w:sz w:val="17"/>
        </w:rPr>
        <w:t> </w:t>
      </w:r>
      <w:r>
        <w:rPr>
          <w:w w:val="105"/>
          <w:sz w:val="17"/>
        </w:rPr>
        <w:t>desconcentran</w:t>
      </w:r>
      <w:r>
        <w:rPr>
          <w:spacing w:val="-10"/>
          <w:w w:val="105"/>
          <w:sz w:val="17"/>
        </w:rPr>
        <w:t> </w:t>
      </w:r>
      <w:r>
        <w:rPr>
          <w:w w:val="105"/>
          <w:sz w:val="17"/>
        </w:rPr>
        <w:t>parte</w:t>
      </w:r>
      <w:r>
        <w:rPr>
          <w:spacing w:val="-12"/>
          <w:w w:val="105"/>
          <w:sz w:val="17"/>
        </w:rPr>
        <w:t> </w:t>
      </w:r>
      <w:r>
        <w:rPr>
          <w:w w:val="105"/>
          <w:sz w:val="17"/>
        </w:rPr>
        <w:t>del</w:t>
      </w:r>
      <w:r>
        <w:rPr>
          <w:spacing w:val="-11"/>
          <w:w w:val="105"/>
          <w:sz w:val="17"/>
        </w:rPr>
        <w:t> </w:t>
      </w:r>
      <w:r>
        <w:rPr>
          <w:w w:val="105"/>
          <w:sz w:val="17"/>
        </w:rPr>
        <w:t>ejercicio</w:t>
      </w:r>
      <w:r>
        <w:rPr>
          <w:spacing w:val="-10"/>
          <w:w w:val="105"/>
          <w:sz w:val="17"/>
        </w:rPr>
        <w:t> </w:t>
      </w:r>
      <w:r>
        <w:rPr>
          <w:w w:val="105"/>
          <w:sz w:val="17"/>
        </w:rPr>
        <w:t>presupuestal</w:t>
      </w:r>
      <w:r>
        <w:rPr>
          <w:spacing w:val="-11"/>
          <w:w w:val="105"/>
          <w:sz w:val="17"/>
        </w:rPr>
        <w:t> </w:t>
      </w:r>
      <w:r>
        <w:rPr>
          <w:w w:val="105"/>
          <w:sz w:val="17"/>
        </w:rPr>
        <w:t>y</w:t>
      </w:r>
      <w:r>
        <w:rPr>
          <w:spacing w:val="-12"/>
          <w:w w:val="105"/>
          <w:sz w:val="17"/>
        </w:rPr>
        <w:t> </w:t>
      </w:r>
      <w:r>
        <w:rPr>
          <w:w w:val="105"/>
          <w:sz w:val="17"/>
        </w:rPr>
        <w:t>se</w:t>
      </w:r>
      <w:r>
        <w:rPr>
          <w:spacing w:val="-10"/>
          <w:w w:val="105"/>
          <w:sz w:val="17"/>
        </w:rPr>
        <w:t> </w:t>
      </w:r>
      <w:r>
        <w:rPr>
          <w:w w:val="105"/>
          <w:sz w:val="17"/>
        </w:rPr>
        <w:t>les</w:t>
      </w:r>
      <w:r>
        <w:rPr>
          <w:spacing w:val="-8"/>
          <w:w w:val="105"/>
          <w:sz w:val="17"/>
        </w:rPr>
        <w:t> </w:t>
      </w:r>
      <w:r>
        <w:rPr>
          <w:w w:val="105"/>
          <w:sz w:val="17"/>
        </w:rPr>
        <w:t>encomiendan</w:t>
      </w:r>
      <w:r>
        <w:rPr>
          <w:spacing w:val="-11"/>
          <w:w w:val="105"/>
          <w:sz w:val="17"/>
        </w:rPr>
        <w:t> </w:t>
      </w:r>
      <w:r>
        <w:rPr>
          <w:w w:val="105"/>
          <w:sz w:val="17"/>
        </w:rPr>
        <w:t>la</w:t>
      </w:r>
      <w:r>
        <w:rPr>
          <w:spacing w:val="-10"/>
          <w:w w:val="105"/>
          <w:sz w:val="17"/>
        </w:rPr>
        <w:t> </w:t>
      </w:r>
      <w:r>
        <w:rPr>
          <w:w w:val="105"/>
          <w:sz w:val="17"/>
        </w:rPr>
        <w:t>ejecución</w:t>
      </w:r>
      <w:r>
        <w:rPr>
          <w:spacing w:val="-12"/>
          <w:w w:val="105"/>
          <w:sz w:val="17"/>
        </w:rPr>
        <w:t> </w:t>
      </w:r>
      <w:r>
        <w:rPr>
          <w:w w:val="105"/>
          <w:sz w:val="17"/>
        </w:rPr>
        <w:t>de</w:t>
      </w:r>
      <w:r>
        <w:rPr>
          <w:spacing w:val="-10"/>
          <w:w w:val="105"/>
          <w:sz w:val="17"/>
        </w:rPr>
        <w:t> </w:t>
      </w:r>
      <w:r>
        <w:rPr>
          <w:w w:val="105"/>
          <w:sz w:val="17"/>
        </w:rPr>
        <w:t>actividades,</w:t>
      </w:r>
      <w:r>
        <w:rPr>
          <w:spacing w:val="-9"/>
          <w:w w:val="105"/>
          <w:sz w:val="17"/>
        </w:rPr>
        <w:t> </w:t>
      </w:r>
      <w:r>
        <w:rPr>
          <w:w w:val="105"/>
          <w:sz w:val="17"/>
        </w:rPr>
        <w:t>programas</w:t>
      </w:r>
      <w:r>
        <w:rPr>
          <w:spacing w:val="-10"/>
          <w:w w:val="105"/>
          <w:sz w:val="17"/>
        </w:rPr>
        <w:t> </w:t>
      </w:r>
      <w:r>
        <w:rPr>
          <w:w w:val="105"/>
          <w:sz w:val="17"/>
        </w:rPr>
        <w:t>y/o proyectos para el cumplimiento de los objetivos, líneas de acción y metas establecidos en el Plan Municipal de Desarrollo.</w:t>
      </w:r>
    </w:p>
    <w:p>
      <w:pPr>
        <w:pStyle w:val="BodyText"/>
        <w:spacing w:before="5"/>
        <w:rPr>
          <w:sz w:val="16"/>
        </w:rPr>
      </w:pPr>
    </w:p>
    <w:p>
      <w:pPr>
        <w:spacing w:line="261" w:lineRule="auto" w:before="0"/>
        <w:ind w:left="180" w:right="246" w:firstLine="0"/>
        <w:jc w:val="both"/>
        <w:rPr>
          <w:i/>
          <w:sz w:val="17"/>
        </w:rPr>
      </w:pPr>
      <w:r>
        <w:rPr>
          <w:b/>
          <w:i/>
          <w:w w:val="105"/>
          <w:sz w:val="17"/>
        </w:rPr>
        <w:t>Nota</w:t>
      </w:r>
      <w:r>
        <w:rPr>
          <w:i/>
          <w:w w:val="105"/>
          <w:sz w:val="17"/>
        </w:rPr>
        <w:t>:</w:t>
      </w:r>
      <w:r>
        <w:rPr>
          <w:i/>
          <w:spacing w:val="-11"/>
          <w:w w:val="105"/>
          <w:sz w:val="17"/>
        </w:rPr>
        <w:t> </w:t>
      </w:r>
      <w:r>
        <w:rPr>
          <w:i/>
          <w:w w:val="105"/>
          <w:sz w:val="17"/>
        </w:rPr>
        <w:t>Cualquier</w:t>
      </w:r>
      <w:r>
        <w:rPr>
          <w:i/>
          <w:spacing w:val="-13"/>
          <w:w w:val="105"/>
          <w:sz w:val="17"/>
        </w:rPr>
        <w:t> </w:t>
      </w:r>
      <w:r>
        <w:rPr>
          <w:i/>
          <w:w w:val="105"/>
          <w:sz w:val="17"/>
        </w:rPr>
        <w:t>otro</w:t>
      </w:r>
      <w:r>
        <w:rPr>
          <w:i/>
          <w:spacing w:val="-11"/>
          <w:w w:val="105"/>
          <w:sz w:val="17"/>
        </w:rPr>
        <w:t> </w:t>
      </w:r>
      <w:r>
        <w:rPr>
          <w:i/>
          <w:w w:val="105"/>
          <w:sz w:val="17"/>
        </w:rPr>
        <w:t>término</w:t>
      </w:r>
      <w:r>
        <w:rPr>
          <w:i/>
          <w:spacing w:val="-11"/>
          <w:w w:val="105"/>
          <w:sz w:val="17"/>
        </w:rPr>
        <w:t> </w:t>
      </w:r>
      <w:r>
        <w:rPr>
          <w:i/>
          <w:w w:val="105"/>
          <w:sz w:val="17"/>
        </w:rPr>
        <w:t>no</w:t>
      </w:r>
      <w:r>
        <w:rPr>
          <w:i/>
          <w:spacing w:val="-11"/>
          <w:w w:val="105"/>
          <w:sz w:val="17"/>
        </w:rPr>
        <w:t> </w:t>
      </w:r>
      <w:r>
        <w:rPr>
          <w:i/>
          <w:w w:val="105"/>
          <w:sz w:val="17"/>
        </w:rPr>
        <w:t>contemplado</w:t>
      </w:r>
      <w:r>
        <w:rPr>
          <w:i/>
          <w:spacing w:val="-11"/>
          <w:w w:val="105"/>
          <w:sz w:val="17"/>
        </w:rPr>
        <w:t> </w:t>
      </w:r>
      <w:r>
        <w:rPr>
          <w:i/>
          <w:w w:val="105"/>
          <w:sz w:val="17"/>
        </w:rPr>
        <w:t>en</w:t>
      </w:r>
      <w:r>
        <w:rPr>
          <w:i/>
          <w:spacing w:val="-12"/>
          <w:w w:val="105"/>
          <w:sz w:val="17"/>
        </w:rPr>
        <w:t> </w:t>
      </w:r>
      <w:r>
        <w:rPr>
          <w:i/>
          <w:w w:val="105"/>
          <w:sz w:val="17"/>
        </w:rPr>
        <w:t>el</w:t>
      </w:r>
      <w:r>
        <w:rPr>
          <w:i/>
          <w:spacing w:val="-12"/>
          <w:w w:val="105"/>
          <w:sz w:val="17"/>
        </w:rPr>
        <w:t> </w:t>
      </w:r>
      <w:r>
        <w:rPr>
          <w:i/>
          <w:w w:val="105"/>
          <w:sz w:val="17"/>
        </w:rPr>
        <w:t>presente</w:t>
      </w:r>
      <w:r>
        <w:rPr>
          <w:i/>
          <w:spacing w:val="-13"/>
          <w:w w:val="105"/>
          <w:sz w:val="17"/>
        </w:rPr>
        <w:t> </w:t>
      </w:r>
      <w:r>
        <w:rPr>
          <w:i/>
          <w:w w:val="105"/>
          <w:sz w:val="17"/>
        </w:rPr>
        <w:t>artículo,</w:t>
      </w:r>
      <w:r>
        <w:rPr>
          <w:i/>
          <w:spacing w:val="-13"/>
          <w:w w:val="105"/>
          <w:sz w:val="17"/>
        </w:rPr>
        <w:t> </w:t>
      </w:r>
      <w:r>
        <w:rPr>
          <w:i/>
          <w:w w:val="105"/>
          <w:sz w:val="17"/>
        </w:rPr>
        <w:t>se</w:t>
      </w:r>
      <w:r>
        <w:rPr>
          <w:i/>
          <w:spacing w:val="-11"/>
          <w:w w:val="105"/>
          <w:sz w:val="17"/>
        </w:rPr>
        <w:t> </w:t>
      </w:r>
      <w:r>
        <w:rPr>
          <w:i/>
          <w:w w:val="105"/>
          <w:sz w:val="17"/>
        </w:rPr>
        <w:t>deberá</w:t>
      </w:r>
      <w:r>
        <w:rPr>
          <w:i/>
          <w:spacing w:val="-10"/>
          <w:w w:val="105"/>
          <w:sz w:val="17"/>
        </w:rPr>
        <w:t> </w:t>
      </w:r>
      <w:r>
        <w:rPr>
          <w:i/>
          <w:w w:val="105"/>
          <w:sz w:val="17"/>
        </w:rPr>
        <w:t>entender</w:t>
      </w:r>
      <w:r>
        <w:rPr>
          <w:i/>
          <w:spacing w:val="-10"/>
          <w:w w:val="105"/>
          <w:sz w:val="17"/>
        </w:rPr>
        <w:t> </w:t>
      </w:r>
      <w:r>
        <w:rPr>
          <w:i/>
          <w:w w:val="105"/>
          <w:sz w:val="17"/>
        </w:rPr>
        <w:t>conforme</w:t>
      </w:r>
      <w:r>
        <w:rPr>
          <w:i/>
          <w:spacing w:val="-11"/>
          <w:w w:val="105"/>
          <w:sz w:val="17"/>
        </w:rPr>
        <w:t> </w:t>
      </w:r>
      <w:r>
        <w:rPr>
          <w:i/>
          <w:w w:val="105"/>
          <w:sz w:val="17"/>
        </w:rPr>
        <w:t>al</w:t>
      </w:r>
      <w:r>
        <w:rPr>
          <w:i/>
          <w:spacing w:val="-12"/>
          <w:w w:val="105"/>
          <w:sz w:val="17"/>
        </w:rPr>
        <w:t> </w:t>
      </w:r>
      <w:r>
        <w:rPr>
          <w:i/>
          <w:w w:val="105"/>
          <w:sz w:val="17"/>
        </w:rPr>
        <w:t>glosario</w:t>
      </w:r>
      <w:r>
        <w:rPr>
          <w:i/>
          <w:spacing w:val="-11"/>
          <w:w w:val="105"/>
          <w:sz w:val="17"/>
        </w:rPr>
        <w:t> </w:t>
      </w:r>
      <w:r>
        <w:rPr>
          <w:i/>
          <w:w w:val="105"/>
          <w:sz w:val="17"/>
        </w:rPr>
        <w:t>de</w:t>
      </w:r>
      <w:r>
        <w:rPr>
          <w:i/>
          <w:spacing w:val="-10"/>
          <w:w w:val="105"/>
          <w:sz w:val="17"/>
        </w:rPr>
        <w:t> </w:t>
      </w:r>
      <w:r>
        <w:rPr>
          <w:i/>
          <w:w w:val="105"/>
          <w:sz w:val="17"/>
        </w:rPr>
        <w:t>la</w:t>
      </w:r>
      <w:r>
        <w:rPr>
          <w:i/>
          <w:spacing w:val="-10"/>
          <w:w w:val="105"/>
          <w:sz w:val="17"/>
        </w:rPr>
        <w:t> </w:t>
      </w:r>
      <w:r>
        <w:rPr>
          <w:i/>
          <w:w w:val="105"/>
          <w:sz w:val="17"/>
        </w:rPr>
        <w:t>Ley</w:t>
      </w:r>
      <w:r>
        <w:rPr>
          <w:i/>
          <w:spacing w:val="-11"/>
          <w:w w:val="105"/>
          <w:sz w:val="17"/>
        </w:rPr>
        <w:t> </w:t>
      </w:r>
      <w:r>
        <w:rPr>
          <w:i/>
          <w:w w:val="105"/>
          <w:sz w:val="17"/>
        </w:rPr>
        <w:t>General de Contabilidad Gubernamental y las demás leyes de la</w:t>
      </w:r>
      <w:r>
        <w:rPr>
          <w:i/>
          <w:spacing w:val="-7"/>
          <w:w w:val="105"/>
          <w:sz w:val="17"/>
        </w:rPr>
        <w:t> </w:t>
      </w:r>
      <w:r>
        <w:rPr>
          <w:i/>
          <w:w w:val="105"/>
          <w:sz w:val="17"/>
        </w:rPr>
        <w:t>materia.</w:t>
      </w:r>
    </w:p>
    <w:p>
      <w:pPr>
        <w:pStyle w:val="BodyText"/>
        <w:rPr>
          <w:i/>
          <w:sz w:val="20"/>
        </w:rPr>
      </w:pPr>
    </w:p>
    <w:p>
      <w:pPr>
        <w:pStyle w:val="BodyText"/>
        <w:spacing w:before="10"/>
        <w:rPr>
          <w:i/>
          <w:sz w:val="26"/>
        </w:rPr>
      </w:pPr>
    </w:p>
    <w:p>
      <w:pPr>
        <w:pStyle w:val="BodyText"/>
        <w:spacing w:line="264" w:lineRule="auto"/>
        <w:ind w:left="180" w:right="291" w:hanging="1"/>
        <w:jc w:val="both"/>
      </w:pPr>
      <w:r>
        <w:rPr>
          <w:w w:val="105"/>
        </w:rPr>
        <w:t>Artículo</w:t>
      </w:r>
      <w:r>
        <w:rPr>
          <w:spacing w:val="-10"/>
          <w:w w:val="105"/>
        </w:rPr>
        <w:t> </w:t>
      </w:r>
      <w:r>
        <w:rPr>
          <w:w w:val="105"/>
        </w:rPr>
        <w:t>3.En</w:t>
      </w:r>
      <w:r>
        <w:rPr>
          <w:spacing w:val="-12"/>
          <w:w w:val="105"/>
        </w:rPr>
        <w:t> </w:t>
      </w:r>
      <w:r>
        <w:rPr>
          <w:w w:val="105"/>
        </w:rPr>
        <w:t>la</w:t>
      </w:r>
      <w:r>
        <w:rPr>
          <w:spacing w:val="-11"/>
          <w:w w:val="105"/>
        </w:rPr>
        <w:t> </w:t>
      </w:r>
      <w:r>
        <w:rPr>
          <w:w w:val="105"/>
        </w:rPr>
        <w:t>celebración</w:t>
      </w:r>
      <w:r>
        <w:rPr>
          <w:spacing w:val="-11"/>
          <w:w w:val="105"/>
        </w:rPr>
        <w:t> </w:t>
      </w:r>
      <w:r>
        <w:rPr>
          <w:w w:val="105"/>
        </w:rPr>
        <w:t>y</w:t>
      </w:r>
      <w:r>
        <w:rPr>
          <w:spacing w:val="-13"/>
          <w:w w:val="105"/>
        </w:rPr>
        <w:t> </w:t>
      </w:r>
      <w:r>
        <w:rPr>
          <w:w w:val="105"/>
        </w:rPr>
        <w:t>suscripción</w:t>
      </w:r>
      <w:r>
        <w:rPr>
          <w:spacing w:val="-12"/>
          <w:w w:val="105"/>
        </w:rPr>
        <w:t> </w:t>
      </w:r>
      <w:r>
        <w:rPr>
          <w:w w:val="105"/>
        </w:rPr>
        <w:t>de</w:t>
      </w:r>
      <w:r>
        <w:rPr>
          <w:spacing w:val="-11"/>
          <w:w w:val="105"/>
        </w:rPr>
        <w:t> </w:t>
      </w:r>
      <w:r>
        <w:rPr>
          <w:w w:val="105"/>
        </w:rPr>
        <w:t>convenios</w:t>
      </w:r>
      <w:r>
        <w:rPr>
          <w:spacing w:val="-9"/>
          <w:w w:val="105"/>
        </w:rPr>
        <w:t> </w:t>
      </w:r>
      <w:r>
        <w:rPr>
          <w:w w:val="105"/>
        </w:rPr>
        <w:t>o</w:t>
      </w:r>
      <w:r>
        <w:rPr>
          <w:spacing w:val="-13"/>
          <w:w w:val="105"/>
        </w:rPr>
        <w:t> </w:t>
      </w:r>
      <w:r>
        <w:rPr>
          <w:w w:val="105"/>
        </w:rPr>
        <w:t>acuerdos</w:t>
      </w:r>
      <w:r>
        <w:rPr>
          <w:spacing w:val="-11"/>
          <w:w w:val="105"/>
        </w:rPr>
        <w:t> </w:t>
      </w:r>
      <w:r>
        <w:rPr>
          <w:w w:val="105"/>
        </w:rPr>
        <w:t>en</w:t>
      </w:r>
      <w:r>
        <w:rPr>
          <w:spacing w:val="-13"/>
          <w:w w:val="105"/>
        </w:rPr>
        <w:t> </w:t>
      </w:r>
      <w:r>
        <w:rPr>
          <w:w w:val="105"/>
        </w:rPr>
        <w:t>los</w:t>
      </w:r>
      <w:r>
        <w:rPr>
          <w:spacing w:val="-12"/>
          <w:w w:val="105"/>
        </w:rPr>
        <w:t> </w:t>
      </w:r>
      <w:r>
        <w:rPr>
          <w:w w:val="105"/>
        </w:rPr>
        <w:t>que</w:t>
      </w:r>
      <w:r>
        <w:rPr>
          <w:spacing w:val="-11"/>
          <w:w w:val="105"/>
        </w:rPr>
        <w:t> </w:t>
      </w:r>
      <w:r>
        <w:rPr>
          <w:w w:val="105"/>
        </w:rPr>
        <w:t>se</w:t>
      </w:r>
      <w:r>
        <w:rPr>
          <w:spacing w:val="-11"/>
          <w:w w:val="105"/>
        </w:rPr>
        <w:t> </w:t>
      </w:r>
      <w:r>
        <w:rPr>
          <w:w w:val="105"/>
        </w:rPr>
        <w:t>comprometa</w:t>
      </w:r>
      <w:r>
        <w:rPr>
          <w:spacing w:val="-10"/>
          <w:w w:val="105"/>
        </w:rPr>
        <w:t> </w:t>
      </w:r>
      <w:r>
        <w:rPr>
          <w:w w:val="105"/>
        </w:rPr>
        <w:t>el</w:t>
      </w:r>
      <w:r>
        <w:rPr>
          <w:spacing w:val="-12"/>
          <w:w w:val="105"/>
        </w:rPr>
        <w:t> </w:t>
      </w:r>
      <w:r>
        <w:rPr>
          <w:w w:val="105"/>
        </w:rPr>
        <w:t>patrimonio</w:t>
      </w:r>
      <w:r>
        <w:rPr>
          <w:spacing w:val="-10"/>
          <w:w w:val="105"/>
        </w:rPr>
        <w:t> </w:t>
      </w:r>
      <w:r>
        <w:rPr>
          <w:w w:val="105"/>
        </w:rPr>
        <w:t>económico</w:t>
      </w:r>
      <w:r>
        <w:rPr>
          <w:spacing w:val="-13"/>
          <w:w w:val="105"/>
        </w:rPr>
        <w:t> </w:t>
      </w:r>
      <w:r>
        <w:rPr>
          <w:w w:val="105"/>
        </w:rPr>
        <w:t>el</w:t>
      </w:r>
      <w:r>
        <w:rPr>
          <w:spacing w:val="-12"/>
          <w:w w:val="105"/>
        </w:rPr>
        <w:t> </w:t>
      </w:r>
      <w:r>
        <w:rPr>
          <w:w w:val="105"/>
        </w:rPr>
        <w:t>erario del Municipio, será obligatoria la intervención de la Tesorería</w:t>
      </w:r>
      <w:r>
        <w:rPr>
          <w:spacing w:val="-22"/>
          <w:w w:val="105"/>
        </w:rPr>
        <w:t> </w:t>
      </w:r>
      <w:r>
        <w:rPr>
          <w:w w:val="105"/>
        </w:rPr>
        <w:t>Municipal.</w:t>
      </w:r>
    </w:p>
    <w:p>
      <w:pPr>
        <w:pStyle w:val="BodyText"/>
        <w:spacing w:line="264" w:lineRule="auto" w:before="160"/>
        <w:ind w:left="180" w:right="183" w:hanging="1"/>
        <w:jc w:val="both"/>
      </w:pPr>
      <w:r>
        <w:rPr>
          <w:w w:val="105"/>
        </w:rPr>
        <w:t>Artículo 4. El ejercicio del presupuesto se apegará a los principios de eficiencia, eficacia, economía, transparencia y honradez para satisfacer los objetivos a los que están destinados, de conformidad con el artículo 134 de la Constitución Política de los Estados Unidos Mexicanos y artículo 135 de la Constitución Política del Estado de San Luis Potosí.</w:t>
      </w:r>
    </w:p>
    <w:p>
      <w:pPr>
        <w:pStyle w:val="BodyText"/>
        <w:spacing w:line="247" w:lineRule="auto" w:before="164"/>
        <w:ind w:left="180" w:right="183" w:hanging="1"/>
        <w:jc w:val="both"/>
      </w:pPr>
      <w:r>
        <w:rPr>
          <w:w w:val="105"/>
        </w:rPr>
        <w:t>Artículo</w:t>
      </w:r>
      <w:r>
        <w:rPr>
          <w:spacing w:val="-10"/>
          <w:w w:val="105"/>
        </w:rPr>
        <w:t> </w:t>
      </w:r>
      <w:r>
        <w:rPr>
          <w:w w:val="105"/>
        </w:rPr>
        <w:t>5.</w:t>
      </w:r>
      <w:r>
        <w:rPr>
          <w:spacing w:val="-11"/>
          <w:w w:val="105"/>
        </w:rPr>
        <w:t> </w:t>
      </w:r>
      <w:r>
        <w:rPr>
          <w:w w:val="105"/>
        </w:rPr>
        <w:t>La</w:t>
      </w:r>
      <w:r>
        <w:rPr>
          <w:spacing w:val="-9"/>
          <w:w w:val="105"/>
        </w:rPr>
        <w:t> </w:t>
      </w:r>
      <w:r>
        <w:rPr>
          <w:w w:val="105"/>
        </w:rPr>
        <w:t>Tesorería</w:t>
      </w:r>
      <w:r>
        <w:rPr>
          <w:spacing w:val="-10"/>
          <w:w w:val="105"/>
        </w:rPr>
        <w:t> </w:t>
      </w:r>
      <w:r>
        <w:rPr>
          <w:w w:val="105"/>
        </w:rPr>
        <w:t>Municipal</w:t>
      </w:r>
      <w:r>
        <w:rPr>
          <w:spacing w:val="-12"/>
          <w:w w:val="105"/>
        </w:rPr>
        <w:t> </w:t>
      </w:r>
      <w:r>
        <w:rPr>
          <w:w w:val="105"/>
        </w:rPr>
        <w:t>garantizará</w:t>
      </w:r>
      <w:r>
        <w:rPr>
          <w:spacing w:val="-11"/>
          <w:w w:val="105"/>
        </w:rPr>
        <w:t> </w:t>
      </w:r>
      <w:r>
        <w:rPr>
          <w:w w:val="105"/>
        </w:rPr>
        <w:t>que</w:t>
      </w:r>
      <w:r>
        <w:rPr>
          <w:spacing w:val="-12"/>
          <w:w w:val="105"/>
        </w:rPr>
        <w:t> </w:t>
      </w:r>
      <w:r>
        <w:rPr>
          <w:w w:val="105"/>
        </w:rPr>
        <w:t>toda</w:t>
      </w:r>
      <w:r>
        <w:rPr>
          <w:spacing w:val="-11"/>
          <w:w w:val="105"/>
        </w:rPr>
        <w:t> </w:t>
      </w:r>
      <w:r>
        <w:rPr>
          <w:w w:val="105"/>
        </w:rPr>
        <w:t>la</w:t>
      </w:r>
      <w:r>
        <w:rPr>
          <w:spacing w:val="-11"/>
          <w:w w:val="105"/>
        </w:rPr>
        <w:t> </w:t>
      </w:r>
      <w:r>
        <w:rPr>
          <w:w w:val="105"/>
        </w:rPr>
        <w:t>información</w:t>
      </w:r>
      <w:r>
        <w:rPr>
          <w:spacing w:val="-11"/>
          <w:w w:val="105"/>
        </w:rPr>
        <w:t> </w:t>
      </w:r>
      <w:r>
        <w:rPr>
          <w:w w:val="105"/>
        </w:rPr>
        <w:t>presupuestaria</w:t>
      </w:r>
      <w:r>
        <w:rPr>
          <w:spacing w:val="-12"/>
          <w:w w:val="105"/>
        </w:rPr>
        <w:t> </w:t>
      </w:r>
      <w:r>
        <w:rPr>
          <w:w w:val="105"/>
        </w:rPr>
        <w:t>y</w:t>
      </w:r>
      <w:r>
        <w:rPr>
          <w:spacing w:val="-13"/>
          <w:w w:val="105"/>
        </w:rPr>
        <w:t> </w:t>
      </w:r>
      <w:r>
        <w:rPr>
          <w:w w:val="105"/>
        </w:rPr>
        <w:t>de</w:t>
      </w:r>
      <w:r>
        <w:rPr>
          <w:spacing w:val="-11"/>
          <w:w w:val="105"/>
        </w:rPr>
        <w:t> </w:t>
      </w:r>
      <w:r>
        <w:rPr>
          <w:w w:val="105"/>
        </w:rPr>
        <w:t>ingresos</w:t>
      </w:r>
      <w:r>
        <w:rPr>
          <w:spacing w:val="-11"/>
          <w:w w:val="105"/>
        </w:rPr>
        <w:t> </w:t>
      </w:r>
      <w:r>
        <w:rPr>
          <w:w w:val="105"/>
        </w:rPr>
        <w:t>cumpla</w:t>
      </w:r>
      <w:r>
        <w:rPr>
          <w:spacing w:val="-11"/>
          <w:w w:val="105"/>
        </w:rPr>
        <w:t> </w:t>
      </w:r>
      <w:r>
        <w:rPr>
          <w:w w:val="105"/>
        </w:rPr>
        <w:t>con</w:t>
      </w:r>
      <w:r>
        <w:rPr>
          <w:spacing w:val="-12"/>
          <w:w w:val="105"/>
        </w:rPr>
        <w:t> </w:t>
      </w:r>
      <w:r>
        <w:rPr>
          <w:w w:val="105"/>
        </w:rPr>
        <w:t>lo</w:t>
      </w:r>
      <w:r>
        <w:rPr>
          <w:spacing w:val="-11"/>
          <w:w w:val="105"/>
        </w:rPr>
        <w:t> </w:t>
      </w:r>
      <w:r>
        <w:rPr>
          <w:w w:val="105"/>
        </w:rPr>
        <w:t>establecido</w:t>
      </w:r>
      <w:r>
        <w:rPr>
          <w:spacing w:val="-11"/>
          <w:w w:val="105"/>
        </w:rPr>
        <w:t> </w:t>
      </w:r>
      <w:r>
        <w:rPr>
          <w:w w:val="105"/>
        </w:rPr>
        <w:t>en la</w:t>
      </w:r>
      <w:r>
        <w:rPr>
          <w:spacing w:val="-8"/>
          <w:w w:val="105"/>
        </w:rPr>
        <w:t> </w:t>
      </w:r>
      <w:r>
        <w:rPr>
          <w:w w:val="105"/>
        </w:rPr>
        <w:t>Ley</w:t>
      </w:r>
      <w:r>
        <w:rPr>
          <w:spacing w:val="-11"/>
          <w:w w:val="105"/>
        </w:rPr>
        <w:t> </w:t>
      </w:r>
      <w:r>
        <w:rPr>
          <w:w w:val="105"/>
        </w:rPr>
        <w:t>General</w:t>
      </w:r>
      <w:r>
        <w:rPr>
          <w:spacing w:val="-9"/>
          <w:w w:val="105"/>
        </w:rPr>
        <w:t> </w:t>
      </w:r>
      <w:r>
        <w:rPr>
          <w:w w:val="105"/>
        </w:rPr>
        <w:t>de</w:t>
      </w:r>
      <w:r>
        <w:rPr>
          <w:spacing w:val="-6"/>
          <w:w w:val="105"/>
        </w:rPr>
        <w:t> </w:t>
      </w:r>
      <w:r>
        <w:rPr>
          <w:w w:val="105"/>
        </w:rPr>
        <w:t>Contabilidad</w:t>
      </w:r>
      <w:r>
        <w:rPr>
          <w:spacing w:val="-6"/>
          <w:w w:val="105"/>
        </w:rPr>
        <w:t> </w:t>
      </w:r>
      <w:r>
        <w:rPr>
          <w:w w:val="105"/>
        </w:rPr>
        <w:t>Gubernamental,</w:t>
      </w:r>
      <w:r>
        <w:rPr>
          <w:spacing w:val="-7"/>
          <w:w w:val="105"/>
        </w:rPr>
        <w:t> </w:t>
      </w:r>
      <w:r>
        <w:rPr>
          <w:w w:val="105"/>
        </w:rPr>
        <w:t>la</w:t>
      </w:r>
      <w:r>
        <w:rPr>
          <w:spacing w:val="-7"/>
          <w:w w:val="105"/>
        </w:rPr>
        <w:t> </w:t>
      </w:r>
      <w:r>
        <w:rPr>
          <w:w w:val="105"/>
        </w:rPr>
        <w:t>Ley</w:t>
      </w:r>
      <w:r>
        <w:rPr>
          <w:spacing w:val="-9"/>
          <w:w w:val="105"/>
        </w:rPr>
        <w:t> </w:t>
      </w:r>
      <w:r>
        <w:rPr>
          <w:w w:val="105"/>
        </w:rPr>
        <w:t>de</w:t>
      </w:r>
      <w:r>
        <w:rPr>
          <w:spacing w:val="-7"/>
          <w:w w:val="105"/>
        </w:rPr>
        <w:t> </w:t>
      </w:r>
      <w:r>
        <w:rPr>
          <w:w w:val="105"/>
        </w:rPr>
        <w:t>Disciplina</w:t>
      </w:r>
      <w:r>
        <w:rPr>
          <w:spacing w:val="-6"/>
          <w:w w:val="105"/>
        </w:rPr>
        <w:t> </w:t>
      </w:r>
      <w:r>
        <w:rPr>
          <w:w w:val="105"/>
        </w:rPr>
        <w:t>Financiera</w:t>
      </w:r>
      <w:r>
        <w:rPr>
          <w:spacing w:val="-6"/>
          <w:w w:val="105"/>
        </w:rPr>
        <w:t> </w:t>
      </w:r>
      <w:r>
        <w:rPr>
          <w:w w:val="105"/>
        </w:rPr>
        <w:t>de</w:t>
      </w:r>
      <w:r>
        <w:rPr>
          <w:spacing w:val="-8"/>
          <w:w w:val="105"/>
        </w:rPr>
        <w:t> </w:t>
      </w:r>
      <w:r>
        <w:rPr>
          <w:w w:val="105"/>
        </w:rPr>
        <w:t>las</w:t>
      </w:r>
      <w:r>
        <w:rPr>
          <w:spacing w:val="-5"/>
          <w:w w:val="105"/>
        </w:rPr>
        <w:t> </w:t>
      </w:r>
      <w:r>
        <w:rPr>
          <w:w w:val="105"/>
        </w:rPr>
        <w:t>Entidades</w:t>
      </w:r>
      <w:r>
        <w:rPr>
          <w:spacing w:val="-8"/>
          <w:w w:val="105"/>
        </w:rPr>
        <w:t> </w:t>
      </w:r>
      <w:r>
        <w:rPr>
          <w:w w:val="105"/>
        </w:rPr>
        <w:t>Federativas</w:t>
      </w:r>
      <w:r>
        <w:rPr>
          <w:spacing w:val="-9"/>
          <w:w w:val="105"/>
        </w:rPr>
        <w:t> </w:t>
      </w:r>
      <w:r>
        <w:rPr>
          <w:w w:val="105"/>
        </w:rPr>
        <w:t>y</w:t>
      </w:r>
      <w:r>
        <w:rPr>
          <w:spacing w:val="-11"/>
          <w:w w:val="105"/>
        </w:rPr>
        <w:t> </w:t>
      </w:r>
      <w:r>
        <w:rPr>
          <w:w w:val="105"/>
        </w:rPr>
        <w:t>los</w:t>
      </w:r>
      <w:r>
        <w:rPr>
          <w:spacing w:val="-8"/>
          <w:w w:val="105"/>
        </w:rPr>
        <w:t> </w:t>
      </w:r>
      <w:r>
        <w:rPr>
          <w:w w:val="105"/>
        </w:rPr>
        <w:t>Municipios,</w:t>
      </w:r>
      <w:r>
        <w:rPr>
          <w:spacing w:val="-9"/>
          <w:w w:val="105"/>
        </w:rPr>
        <w:t> </w:t>
      </w:r>
      <w:r>
        <w:rPr>
          <w:w w:val="105"/>
        </w:rPr>
        <w:t>la Ley de Presupuesto y Responsabilidad Hacendaria del Estado y Municipios de San Luis Potosí, y las demás disposiciones normativas aplicables. Todas las asignaciones presupuestarias del presente Presupuesto y de documentos de la materia deberán cumplir con las disposiciones, requisitos y estar disponibles en términos de la Ley de Transparencia y Acceso a la Información Pública del Estado de San Luis</w:t>
      </w:r>
      <w:r>
        <w:rPr>
          <w:spacing w:val="-11"/>
          <w:w w:val="105"/>
        </w:rPr>
        <w:t> </w:t>
      </w:r>
      <w:r>
        <w:rPr>
          <w:w w:val="105"/>
        </w:rPr>
        <w:t>Potosí.</w:t>
      </w:r>
    </w:p>
    <w:p>
      <w:pPr>
        <w:pStyle w:val="BodyText"/>
        <w:spacing w:before="7"/>
      </w:pPr>
    </w:p>
    <w:p>
      <w:pPr>
        <w:pStyle w:val="BodyText"/>
        <w:spacing w:line="247" w:lineRule="auto" w:before="1"/>
        <w:ind w:left="180" w:right="181" w:hanging="1"/>
        <w:jc w:val="both"/>
      </w:pPr>
      <w:r>
        <w:rPr>
          <w:w w:val="105"/>
        </w:rPr>
        <w:t>Artículo 6. La Tesorería Municipal reportará en los Informes Trimestrales y Cuenta Pública,sobre la situación económica, las finanzas públicas y la deuda pública, que incluirán el desglose de los proyectos de inversión previstos en este Presupuesto; informes</w:t>
      </w:r>
      <w:r>
        <w:rPr>
          <w:spacing w:val="-4"/>
          <w:w w:val="105"/>
        </w:rPr>
        <w:t> </w:t>
      </w:r>
      <w:r>
        <w:rPr>
          <w:w w:val="105"/>
        </w:rPr>
        <w:t>de</w:t>
      </w:r>
      <w:r>
        <w:rPr>
          <w:spacing w:val="-6"/>
          <w:w w:val="105"/>
        </w:rPr>
        <w:t> </w:t>
      </w:r>
      <w:r>
        <w:rPr>
          <w:w w:val="105"/>
        </w:rPr>
        <w:t>avance</w:t>
      </w:r>
      <w:r>
        <w:rPr>
          <w:spacing w:val="-6"/>
          <w:w w:val="105"/>
        </w:rPr>
        <w:t> </w:t>
      </w:r>
      <w:r>
        <w:rPr>
          <w:w w:val="105"/>
        </w:rPr>
        <w:t>de</w:t>
      </w:r>
      <w:r>
        <w:rPr>
          <w:spacing w:val="-5"/>
          <w:w w:val="105"/>
        </w:rPr>
        <w:t> </w:t>
      </w:r>
      <w:r>
        <w:rPr>
          <w:w w:val="105"/>
        </w:rPr>
        <w:t>gestión</w:t>
      </w:r>
      <w:r>
        <w:rPr>
          <w:spacing w:val="-6"/>
          <w:w w:val="105"/>
        </w:rPr>
        <w:t> </w:t>
      </w:r>
      <w:r>
        <w:rPr>
          <w:w w:val="105"/>
        </w:rPr>
        <w:t>financiera</w:t>
      </w:r>
      <w:r>
        <w:rPr>
          <w:spacing w:val="-4"/>
          <w:w w:val="105"/>
        </w:rPr>
        <w:t> </w:t>
      </w:r>
      <w:r>
        <w:rPr>
          <w:w w:val="105"/>
        </w:rPr>
        <w:t>y</w:t>
      </w:r>
      <w:r>
        <w:rPr>
          <w:spacing w:val="-6"/>
          <w:w w:val="105"/>
        </w:rPr>
        <w:t> </w:t>
      </w:r>
      <w:r>
        <w:rPr>
          <w:w w:val="105"/>
        </w:rPr>
        <w:t>cuenta</w:t>
      </w:r>
      <w:r>
        <w:rPr>
          <w:spacing w:val="-4"/>
          <w:w w:val="105"/>
        </w:rPr>
        <w:t> </w:t>
      </w:r>
      <w:r>
        <w:rPr>
          <w:w w:val="105"/>
        </w:rPr>
        <w:t>de</w:t>
      </w:r>
      <w:r>
        <w:rPr>
          <w:spacing w:val="-4"/>
          <w:w w:val="105"/>
        </w:rPr>
        <w:t> </w:t>
      </w:r>
      <w:r>
        <w:rPr>
          <w:w w:val="105"/>
        </w:rPr>
        <w:t>la</w:t>
      </w:r>
      <w:r>
        <w:rPr>
          <w:spacing w:val="-4"/>
          <w:w w:val="105"/>
        </w:rPr>
        <w:t> </w:t>
      </w:r>
      <w:r>
        <w:rPr>
          <w:w w:val="105"/>
        </w:rPr>
        <w:t>hacienda</w:t>
      </w:r>
      <w:r>
        <w:rPr>
          <w:spacing w:val="-5"/>
          <w:w w:val="105"/>
        </w:rPr>
        <w:t> </w:t>
      </w:r>
      <w:r>
        <w:rPr>
          <w:w w:val="105"/>
        </w:rPr>
        <w:t>pública;</w:t>
      </w:r>
      <w:r>
        <w:rPr>
          <w:spacing w:val="-3"/>
          <w:w w:val="105"/>
        </w:rPr>
        <w:t> </w:t>
      </w:r>
      <w:r>
        <w:rPr>
          <w:w w:val="105"/>
        </w:rPr>
        <w:t>y</w:t>
      </w:r>
      <w:r>
        <w:rPr>
          <w:spacing w:val="-8"/>
          <w:w w:val="105"/>
        </w:rPr>
        <w:t> </w:t>
      </w:r>
      <w:r>
        <w:rPr>
          <w:w w:val="105"/>
        </w:rPr>
        <w:t>la</w:t>
      </w:r>
      <w:r>
        <w:rPr>
          <w:spacing w:val="-4"/>
          <w:w w:val="105"/>
        </w:rPr>
        <w:t> </w:t>
      </w:r>
      <w:r>
        <w:rPr>
          <w:w w:val="105"/>
        </w:rPr>
        <w:t>evolución</w:t>
      </w:r>
      <w:r>
        <w:rPr>
          <w:spacing w:val="-5"/>
          <w:w w:val="105"/>
        </w:rPr>
        <w:t> </w:t>
      </w:r>
      <w:r>
        <w:rPr>
          <w:w w:val="105"/>
        </w:rPr>
        <w:t>de</w:t>
      </w:r>
      <w:r>
        <w:rPr>
          <w:spacing w:val="-4"/>
          <w:w w:val="105"/>
        </w:rPr>
        <w:t> </w:t>
      </w:r>
      <w:r>
        <w:rPr>
          <w:w w:val="105"/>
        </w:rPr>
        <w:t>las</w:t>
      </w:r>
      <w:r>
        <w:rPr>
          <w:spacing w:val="-4"/>
          <w:w w:val="105"/>
        </w:rPr>
        <w:t> </w:t>
      </w:r>
      <w:r>
        <w:rPr>
          <w:w w:val="105"/>
        </w:rPr>
        <w:t>erogaciones</w:t>
      </w:r>
      <w:r>
        <w:rPr>
          <w:spacing w:val="-6"/>
          <w:w w:val="105"/>
        </w:rPr>
        <w:t> </w:t>
      </w:r>
      <w:r>
        <w:rPr>
          <w:w w:val="105"/>
        </w:rPr>
        <w:t>correspondientes</w:t>
      </w:r>
      <w:r>
        <w:rPr>
          <w:spacing w:val="-6"/>
          <w:w w:val="105"/>
        </w:rPr>
        <w:t> </w:t>
      </w:r>
      <w:r>
        <w:rPr>
          <w:w w:val="105"/>
        </w:rPr>
        <w:t>a los programas presupuestarios.</w:t>
      </w:r>
    </w:p>
    <w:p>
      <w:pPr>
        <w:pStyle w:val="BodyText"/>
        <w:spacing w:before="4"/>
      </w:pPr>
    </w:p>
    <w:p>
      <w:pPr>
        <w:pStyle w:val="BodyText"/>
        <w:spacing w:line="264" w:lineRule="auto"/>
        <w:ind w:left="180" w:right="183" w:hanging="1"/>
        <w:jc w:val="both"/>
      </w:pPr>
      <w:r>
        <w:rPr>
          <w:w w:val="105"/>
        </w:rPr>
        <w:t>Artículo 7. El gasto total aprobado y ejercido por el Ayuntamiento en el Presupuesto de Egresos deberá contribuir al Balance presupuestario sostenible.</w:t>
      </w:r>
    </w:p>
    <w:p>
      <w:pPr>
        <w:spacing w:after="0" w:line="264" w:lineRule="auto"/>
        <w:jc w:val="both"/>
        <w:sectPr>
          <w:pgSz w:w="11910" w:h="16840"/>
          <w:pgMar w:header="1130" w:footer="0" w:top="1620" w:bottom="280" w:left="760" w:right="740"/>
        </w:sectPr>
      </w:pPr>
    </w:p>
    <w:p>
      <w:pPr>
        <w:pStyle w:val="BodyText"/>
        <w:rPr>
          <w:sz w:val="20"/>
        </w:rPr>
      </w:pPr>
    </w:p>
    <w:p>
      <w:pPr>
        <w:pStyle w:val="BodyText"/>
        <w:spacing w:before="3"/>
        <w:rPr>
          <w:sz w:val="20"/>
        </w:rPr>
      </w:pPr>
    </w:p>
    <w:p>
      <w:pPr>
        <w:pStyle w:val="BodyText"/>
        <w:spacing w:line="247" w:lineRule="auto" w:before="99"/>
        <w:ind w:left="180" w:right="183" w:hanging="1"/>
        <w:jc w:val="both"/>
      </w:pPr>
      <w:r>
        <w:rPr>
          <w:w w:val="105"/>
        </w:rPr>
        <w:t>Artículo 8. Solo se podrá comprometer recursos con cargo al presupuesto autorizado, cuando se cuente con una suficiencia presupuestal</w:t>
      </w:r>
      <w:r>
        <w:rPr>
          <w:spacing w:val="-10"/>
          <w:w w:val="105"/>
        </w:rPr>
        <w:t> </w:t>
      </w:r>
      <w:r>
        <w:rPr>
          <w:w w:val="105"/>
        </w:rPr>
        <w:t>y</w:t>
      </w:r>
      <w:r>
        <w:rPr>
          <w:spacing w:val="-9"/>
          <w:w w:val="105"/>
        </w:rPr>
        <w:t> </w:t>
      </w:r>
      <w:r>
        <w:rPr>
          <w:w w:val="105"/>
        </w:rPr>
        <w:t>previamente</w:t>
      </w:r>
      <w:r>
        <w:rPr>
          <w:spacing w:val="-7"/>
          <w:w w:val="105"/>
        </w:rPr>
        <w:t> </w:t>
      </w:r>
      <w:r>
        <w:rPr>
          <w:w w:val="105"/>
        </w:rPr>
        <w:t>autorizada,</w:t>
      </w:r>
      <w:r>
        <w:rPr>
          <w:spacing w:val="-7"/>
          <w:w w:val="105"/>
        </w:rPr>
        <w:t> </w:t>
      </w:r>
      <w:r>
        <w:rPr>
          <w:w w:val="105"/>
        </w:rPr>
        <w:t>donde</w:t>
      </w:r>
      <w:r>
        <w:rPr>
          <w:spacing w:val="-8"/>
          <w:w w:val="105"/>
        </w:rPr>
        <w:t> </w:t>
      </w:r>
      <w:r>
        <w:rPr>
          <w:w w:val="105"/>
        </w:rPr>
        <w:t>esté</w:t>
      </w:r>
      <w:r>
        <w:rPr>
          <w:spacing w:val="-8"/>
          <w:w w:val="105"/>
        </w:rPr>
        <w:t> </w:t>
      </w:r>
      <w:r>
        <w:rPr>
          <w:w w:val="105"/>
        </w:rPr>
        <w:t>identificada</w:t>
      </w:r>
      <w:r>
        <w:rPr>
          <w:spacing w:val="-6"/>
          <w:w w:val="105"/>
        </w:rPr>
        <w:t> </w:t>
      </w:r>
      <w:r>
        <w:rPr>
          <w:w w:val="105"/>
        </w:rPr>
        <w:t>la</w:t>
      </w:r>
      <w:r>
        <w:rPr>
          <w:spacing w:val="-8"/>
          <w:w w:val="105"/>
        </w:rPr>
        <w:t> </w:t>
      </w:r>
      <w:r>
        <w:rPr>
          <w:w w:val="105"/>
        </w:rPr>
        <w:t>fuente</w:t>
      </w:r>
      <w:r>
        <w:rPr>
          <w:spacing w:val="-8"/>
          <w:w w:val="105"/>
        </w:rPr>
        <w:t> </w:t>
      </w:r>
      <w:r>
        <w:rPr>
          <w:w w:val="105"/>
        </w:rPr>
        <w:t>del</w:t>
      </w:r>
      <w:r>
        <w:rPr>
          <w:spacing w:val="-10"/>
          <w:w w:val="105"/>
        </w:rPr>
        <w:t> </w:t>
      </w:r>
      <w:r>
        <w:rPr>
          <w:w w:val="105"/>
        </w:rPr>
        <w:t>financiamiento;</w:t>
      </w:r>
      <w:r>
        <w:rPr>
          <w:spacing w:val="-7"/>
          <w:w w:val="105"/>
        </w:rPr>
        <w:t> </w:t>
      </w:r>
      <w:r>
        <w:rPr>
          <w:w w:val="105"/>
        </w:rPr>
        <w:t>ningún</w:t>
      </w:r>
      <w:r>
        <w:rPr>
          <w:spacing w:val="-8"/>
          <w:w w:val="105"/>
        </w:rPr>
        <w:t> </w:t>
      </w:r>
      <w:r>
        <w:rPr>
          <w:w w:val="105"/>
        </w:rPr>
        <w:t>egreso</w:t>
      </w:r>
      <w:r>
        <w:rPr>
          <w:spacing w:val="-8"/>
          <w:w w:val="105"/>
        </w:rPr>
        <w:t> </w:t>
      </w:r>
      <w:r>
        <w:rPr>
          <w:w w:val="105"/>
        </w:rPr>
        <w:t>podrá</w:t>
      </w:r>
      <w:r>
        <w:rPr>
          <w:spacing w:val="-6"/>
          <w:w w:val="105"/>
        </w:rPr>
        <w:t> </w:t>
      </w:r>
      <w:r>
        <w:rPr>
          <w:w w:val="105"/>
        </w:rPr>
        <w:t>efectuarse</w:t>
      </w:r>
      <w:r>
        <w:rPr>
          <w:spacing w:val="-6"/>
          <w:w w:val="105"/>
        </w:rPr>
        <w:t> </w:t>
      </w:r>
      <w:r>
        <w:rPr>
          <w:w w:val="105"/>
        </w:rPr>
        <w:t>sin estar alineado a la respectiva partida de gasto del Presupuesto de</w:t>
      </w:r>
      <w:r>
        <w:rPr>
          <w:spacing w:val="-30"/>
          <w:w w:val="105"/>
        </w:rPr>
        <w:t> </w:t>
      </w:r>
      <w:r>
        <w:rPr>
          <w:w w:val="105"/>
        </w:rPr>
        <w:t>Egresos.</w:t>
      </w:r>
    </w:p>
    <w:p>
      <w:pPr>
        <w:pStyle w:val="BodyText"/>
        <w:rPr>
          <w:sz w:val="20"/>
        </w:rPr>
      </w:pPr>
    </w:p>
    <w:p>
      <w:pPr>
        <w:pStyle w:val="BodyText"/>
        <w:spacing w:line="266" w:lineRule="auto" w:before="143"/>
        <w:ind w:left="180" w:right="183" w:hanging="1"/>
        <w:jc w:val="both"/>
      </w:pPr>
      <w:r>
        <w:rPr>
          <w:w w:val="105"/>
        </w:rPr>
        <w:t>Artículo 9. Solo se procederá a hacer pagos con base en el Presupuesto de Egresos autorizado y por los conceptos efectivamente devengados, siempre que se hubieren registrado y contabilizado debida y oportunamente las operaciones consideradas en éste.</w:t>
      </w:r>
    </w:p>
    <w:p>
      <w:pPr>
        <w:pStyle w:val="BodyText"/>
        <w:spacing w:line="264" w:lineRule="auto" w:before="158"/>
        <w:ind w:left="180" w:right="183" w:hanging="1"/>
        <w:jc w:val="both"/>
      </w:pPr>
      <w:r>
        <w:rPr>
          <w:w w:val="105"/>
        </w:rPr>
        <w:t>Artículo 10. Una vez concluida la vigencia del Presupuesto de Egresos, sólo procederá realizar pagos con base en dicho presupuesto,</w:t>
      </w:r>
      <w:r>
        <w:rPr>
          <w:spacing w:val="-4"/>
          <w:w w:val="105"/>
        </w:rPr>
        <w:t> </w:t>
      </w:r>
      <w:r>
        <w:rPr>
          <w:w w:val="105"/>
        </w:rPr>
        <w:t>por</w:t>
      </w:r>
      <w:r>
        <w:rPr>
          <w:spacing w:val="-5"/>
          <w:w w:val="105"/>
        </w:rPr>
        <w:t> </w:t>
      </w:r>
      <w:r>
        <w:rPr>
          <w:w w:val="105"/>
        </w:rPr>
        <w:t>los</w:t>
      </w:r>
      <w:r>
        <w:rPr>
          <w:spacing w:val="-5"/>
          <w:w w:val="105"/>
        </w:rPr>
        <w:t> </w:t>
      </w:r>
      <w:r>
        <w:rPr>
          <w:w w:val="105"/>
        </w:rPr>
        <w:t>conceptos</w:t>
      </w:r>
      <w:r>
        <w:rPr>
          <w:spacing w:val="-2"/>
          <w:w w:val="105"/>
        </w:rPr>
        <w:t> </w:t>
      </w:r>
      <w:r>
        <w:rPr>
          <w:w w:val="105"/>
        </w:rPr>
        <w:t>efectivamente</w:t>
      </w:r>
      <w:r>
        <w:rPr>
          <w:spacing w:val="-4"/>
          <w:w w:val="105"/>
        </w:rPr>
        <w:t> </w:t>
      </w:r>
      <w:r>
        <w:rPr>
          <w:w w:val="105"/>
        </w:rPr>
        <w:t>devengados</w:t>
      </w:r>
      <w:r>
        <w:rPr>
          <w:spacing w:val="-5"/>
          <w:w w:val="105"/>
        </w:rPr>
        <w:t> </w:t>
      </w:r>
      <w:r>
        <w:rPr>
          <w:w w:val="105"/>
        </w:rPr>
        <w:t>en el</w:t>
      </w:r>
      <w:r>
        <w:rPr>
          <w:spacing w:val="-4"/>
          <w:w w:val="105"/>
        </w:rPr>
        <w:t> </w:t>
      </w:r>
      <w:r>
        <w:rPr>
          <w:w w:val="105"/>
        </w:rPr>
        <w:t>año</w:t>
      </w:r>
      <w:r>
        <w:rPr>
          <w:spacing w:val="-2"/>
          <w:w w:val="105"/>
        </w:rPr>
        <w:t> </w:t>
      </w:r>
      <w:r>
        <w:rPr>
          <w:w w:val="105"/>
        </w:rPr>
        <w:t>que</w:t>
      </w:r>
      <w:r>
        <w:rPr>
          <w:spacing w:val="-5"/>
          <w:w w:val="105"/>
        </w:rPr>
        <w:t> </w:t>
      </w:r>
      <w:r>
        <w:rPr>
          <w:w w:val="105"/>
        </w:rPr>
        <w:t>corresponda</w:t>
      </w:r>
      <w:r>
        <w:rPr>
          <w:spacing w:val="-4"/>
          <w:w w:val="105"/>
        </w:rPr>
        <w:t> </w:t>
      </w:r>
      <w:r>
        <w:rPr>
          <w:w w:val="105"/>
        </w:rPr>
        <w:t>y</w:t>
      </w:r>
      <w:r>
        <w:rPr>
          <w:spacing w:val="-5"/>
          <w:w w:val="105"/>
        </w:rPr>
        <w:t> </w:t>
      </w:r>
      <w:r>
        <w:rPr>
          <w:w w:val="105"/>
        </w:rPr>
        <w:t>que</w:t>
      </w:r>
      <w:r>
        <w:rPr>
          <w:spacing w:val="-4"/>
          <w:w w:val="105"/>
        </w:rPr>
        <w:t> </w:t>
      </w:r>
      <w:r>
        <w:rPr>
          <w:w w:val="105"/>
        </w:rPr>
        <w:t>se</w:t>
      </w:r>
      <w:r>
        <w:rPr>
          <w:spacing w:val="-5"/>
          <w:w w:val="105"/>
        </w:rPr>
        <w:t> </w:t>
      </w:r>
      <w:r>
        <w:rPr>
          <w:w w:val="105"/>
        </w:rPr>
        <w:t>hubieren</w:t>
      </w:r>
      <w:r>
        <w:rPr>
          <w:spacing w:val="-2"/>
          <w:w w:val="105"/>
        </w:rPr>
        <w:t> </w:t>
      </w:r>
      <w:r>
        <w:rPr>
          <w:w w:val="105"/>
        </w:rPr>
        <w:t>registrado</w:t>
      </w:r>
      <w:r>
        <w:rPr>
          <w:spacing w:val="-4"/>
          <w:w w:val="105"/>
        </w:rPr>
        <w:t> </w:t>
      </w:r>
      <w:r>
        <w:rPr>
          <w:w w:val="105"/>
        </w:rPr>
        <w:t>en</w:t>
      </w:r>
      <w:r>
        <w:rPr>
          <w:spacing w:val="-5"/>
          <w:w w:val="105"/>
        </w:rPr>
        <w:t> </w:t>
      </w:r>
      <w:r>
        <w:rPr>
          <w:w w:val="105"/>
        </w:rPr>
        <w:t>cuentas por pagar y que integran el pasivo circulante al cierre del</w:t>
      </w:r>
      <w:r>
        <w:rPr>
          <w:spacing w:val="-28"/>
          <w:w w:val="105"/>
        </w:rPr>
        <w:t> </w:t>
      </w:r>
      <w:r>
        <w:rPr>
          <w:w w:val="105"/>
        </w:rPr>
        <w:t>ejercicio.</w:t>
      </w:r>
    </w:p>
    <w:p>
      <w:pPr>
        <w:pStyle w:val="BodyText"/>
        <w:spacing w:line="264" w:lineRule="auto" w:before="161"/>
        <w:ind w:left="180" w:right="183" w:hanging="1"/>
        <w:jc w:val="both"/>
      </w:pPr>
      <w:r>
        <w:rPr>
          <w:w w:val="105"/>
        </w:rPr>
        <w:t>Artículo 11. A más tardar el 15 de enero de cada año, se deberán reintegrar a la Tesorería de la Federación las Transferencias Federales Etiquetadas que al 31 de diciembre del ejercicio fiscal inmediato anterior, no hayan sido devengadas, incluyendo los rendimientos financieros generados.</w:t>
      </w:r>
    </w:p>
    <w:p>
      <w:pPr>
        <w:pStyle w:val="BodyText"/>
        <w:spacing w:line="266" w:lineRule="auto" w:before="164"/>
        <w:ind w:left="180" w:right="181" w:hanging="1"/>
        <w:jc w:val="both"/>
      </w:pPr>
      <w:r>
        <w:rPr>
          <w:w w:val="105"/>
        </w:rPr>
        <w:t>Artículo 12. Las Transferencias Federales Etiquetadas que al 31 de diciembre del ejercicio fiscal inmediato anterior se hayan comprometido y aquéllas devengadas pero que no hayan sido pagadas, deberán cubrir los pagos respectivos a más tardar durante</w:t>
      </w:r>
      <w:r>
        <w:rPr>
          <w:spacing w:val="-1"/>
          <w:w w:val="105"/>
        </w:rPr>
        <w:t> </w:t>
      </w:r>
      <w:r>
        <w:rPr>
          <w:w w:val="105"/>
        </w:rPr>
        <w:t>el</w:t>
      </w:r>
      <w:r>
        <w:rPr>
          <w:spacing w:val="-6"/>
          <w:w w:val="105"/>
        </w:rPr>
        <w:t> </w:t>
      </w:r>
      <w:r>
        <w:rPr>
          <w:w w:val="105"/>
        </w:rPr>
        <w:t>primer</w:t>
      </w:r>
      <w:r>
        <w:rPr>
          <w:spacing w:val="-2"/>
          <w:w w:val="105"/>
        </w:rPr>
        <w:t> </w:t>
      </w:r>
      <w:r>
        <w:rPr>
          <w:w w:val="105"/>
        </w:rPr>
        <w:t>trimestre</w:t>
      </w:r>
      <w:r>
        <w:rPr>
          <w:spacing w:val="-1"/>
          <w:w w:val="105"/>
        </w:rPr>
        <w:t> </w:t>
      </w:r>
      <w:r>
        <w:rPr>
          <w:w w:val="105"/>
        </w:rPr>
        <w:t>del</w:t>
      </w:r>
      <w:r>
        <w:rPr>
          <w:spacing w:val="-4"/>
          <w:w w:val="105"/>
        </w:rPr>
        <w:t> </w:t>
      </w:r>
      <w:r>
        <w:rPr>
          <w:w w:val="105"/>
        </w:rPr>
        <w:t>ejercicio</w:t>
      </w:r>
      <w:r>
        <w:rPr>
          <w:spacing w:val="-3"/>
          <w:w w:val="105"/>
        </w:rPr>
        <w:t> </w:t>
      </w:r>
      <w:r>
        <w:rPr>
          <w:w w:val="105"/>
        </w:rPr>
        <w:t>fiscal</w:t>
      </w:r>
      <w:r>
        <w:rPr>
          <w:spacing w:val="-4"/>
          <w:w w:val="105"/>
        </w:rPr>
        <w:t> </w:t>
      </w:r>
      <w:r>
        <w:rPr>
          <w:w w:val="105"/>
        </w:rPr>
        <w:t>siguiente,</w:t>
      </w:r>
      <w:r>
        <w:rPr>
          <w:spacing w:val="-2"/>
          <w:w w:val="105"/>
        </w:rPr>
        <w:t> </w:t>
      </w:r>
      <w:r>
        <w:rPr>
          <w:w w:val="105"/>
        </w:rPr>
        <w:t>o</w:t>
      </w:r>
      <w:r>
        <w:rPr>
          <w:spacing w:val="-3"/>
          <w:w w:val="105"/>
        </w:rPr>
        <w:t> </w:t>
      </w:r>
      <w:r>
        <w:rPr>
          <w:w w:val="105"/>
        </w:rPr>
        <w:t>bien,</w:t>
      </w:r>
      <w:r>
        <w:rPr>
          <w:spacing w:val="-2"/>
          <w:w w:val="105"/>
        </w:rPr>
        <w:t> </w:t>
      </w:r>
      <w:r>
        <w:rPr>
          <w:w w:val="105"/>
        </w:rPr>
        <w:t>de</w:t>
      </w:r>
      <w:r>
        <w:rPr>
          <w:spacing w:val="-3"/>
          <w:w w:val="105"/>
        </w:rPr>
        <w:t> </w:t>
      </w:r>
      <w:r>
        <w:rPr>
          <w:w w:val="105"/>
        </w:rPr>
        <w:t>conformidad</w:t>
      </w:r>
      <w:r>
        <w:rPr>
          <w:spacing w:val="-3"/>
          <w:w w:val="105"/>
        </w:rPr>
        <w:t> </w:t>
      </w:r>
      <w:r>
        <w:rPr>
          <w:w w:val="105"/>
        </w:rPr>
        <w:t>con</w:t>
      </w:r>
      <w:r>
        <w:rPr>
          <w:spacing w:val="-3"/>
          <w:w w:val="105"/>
        </w:rPr>
        <w:t> </w:t>
      </w:r>
      <w:r>
        <w:rPr>
          <w:w w:val="105"/>
        </w:rPr>
        <w:t>el</w:t>
      </w:r>
      <w:r>
        <w:rPr>
          <w:spacing w:val="-4"/>
          <w:w w:val="105"/>
        </w:rPr>
        <w:t> </w:t>
      </w:r>
      <w:r>
        <w:rPr>
          <w:w w:val="105"/>
        </w:rPr>
        <w:t>calendario</w:t>
      </w:r>
      <w:r>
        <w:rPr>
          <w:spacing w:val="-3"/>
          <w:w w:val="105"/>
        </w:rPr>
        <w:t> </w:t>
      </w:r>
      <w:r>
        <w:rPr>
          <w:w w:val="105"/>
        </w:rPr>
        <w:t>de</w:t>
      </w:r>
      <w:r>
        <w:rPr>
          <w:spacing w:val="-2"/>
          <w:w w:val="105"/>
        </w:rPr>
        <w:t> </w:t>
      </w:r>
      <w:r>
        <w:rPr>
          <w:w w:val="105"/>
        </w:rPr>
        <w:t>ejecución</w:t>
      </w:r>
      <w:r>
        <w:rPr>
          <w:spacing w:val="-3"/>
          <w:w w:val="105"/>
        </w:rPr>
        <w:t> </w:t>
      </w:r>
      <w:r>
        <w:rPr>
          <w:w w:val="105"/>
        </w:rPr>
        <w:t>establecido</w:t>
      </w:r>
      <w:r>
        <w:rPr>
          <w:spacing w:val="-3"/>
          <w:w w:val="105"/>
        </w:rPr>
        <w:t> </w:t>
      </w:r>
      <w:r>
        <w:rPr>
          <w:w w:val="105"/>
        </w:rPr>
        <w:t>en</w:t>
      </w:r>
      <w:r>
        <w:rPr>
          <w:spacing w:val="-1"/>
          <w:w w:val="105"/>
        </w:rPr>
        <w:t> </w:t>
      </w:r>
      <w:r>
        <w:rPr>
          <w:w w:val="105"/>
        </w:rPr>
        <w:t>el convenio</w:t>
      </w:r>
      <w:r>
        <w:rPr>
          <w:spacing w:val="-11"/>
          <w:w w:val="105"/>
        </w:rPr>
        <w:t> </w:t>
      </w:r>
      <w:r>
        <w:rPr>
          <w:w w:val="105"/>
        </w:rPr>
        <w:t>correspondiente;</w:t>
      </w:r>
      <w:r>
        <w:rPr>
          <w:spacing w:val="-12"/>
          <w:w w:val="105"/>
        </w:rPr>
        <w:t> </w:t>
      </w:r>
      <w:r>
        <w:rPr>
          <w:w w:val="105"/>
        </w:rPr>
        <w:t>una</w:t>
      </w:r>
      <w:r>
        <w:rPr>
          <w:spacing w:val="-12"/>
          <w:w w:val="105"/>
        </w:rPr>
        <w:t> </w:t>
      </w:r>
      <w:r>
        <w:rPr>
          <w:w w:val="105"/>
        </w:rPr>
        <w:t>vez</w:t>
      </w:r>
      <w:r>
        <w:rPr>
          <w:spacing w:val="-14"/>
          <w:w w:val="105"/>
        </w:rPr>
        <w:t> </w:t>
      </w:r>
      <w:r>
        <w:rPr>
          <w:w w:val="105"/>
        </w:rPr>
        <w:t>cumplido</w:t>
      </w:r>
      <w:r>
        <w:rPr>
          <w:spacing w:val="-10"/>
          <w:w w:val="105"/>
        </w:rPr>
        <w:t> </w:t>
      </w:r>
      <w:r>
        <w:rPr>
          <w:w w:val="105"/>
        </w:rPr>
        <w:t>el</w:t>
      </w:r>
      <w:r>
        <w:rPr>
          <w:spacing w:val="-12"/>
          <w:w w:val="105"/>
        </w:rPr>
        <w:t> </w:t>
      </w:r>
      <w:r>
        <w:rPr>
          <w:w w:val="105"/>
        </w:rPr>
        <w:t>plazo</w:t>
      </w:r>
      <w:r>
        <w:rPr>
          <w:spacing w:val="-12"/>
          <w:w w:val="105"/>
        </w:rPr>
        <w:t> </w:t>
      </w:r>
      <w:r>
        <w:rPr>
          <w:w w:val="105"/>
        </w:rPr>
        <w:t>referido,</w:t>
      </w:r>
      <w:r>
        <w:rPr>
          <w:spacing w:val="-12"/>
          <w:w w:val="105"/>
        </w:rPr>
        <w:t> </w:t>
      </w:r>
      <w:r>
        <w:rPr>
          <w:w w:val="105"/>
        </w:rPr>
        <w:t>los</w:t>
      </w:r>
      <w:r>
        <w:rPr>
          <w:spacing w:val="-12"/>
          <w:w w:val="105"/>
        </w:rPr>
        <w:t> </w:t>
      </w:r>
      <w:r>
        <w:rPr>
          <w:w w:val="105"/>
        </w:rPr>
        <w:t>recursos</w:t>
      </w:r>
      <w:r>
        <w:rPr>
          <w:spacing w:val="-10"/>
          <w:w w:val="105"/>
        </w:rPr>
        <w:t> </w:t>
      </w:r>
      <w:r>
        <w:rPr>
          <w:w w:val="105"/>
        </w:rPr>
        <w:t>remanentes</w:t>
      </w:r>
      <w:r>
        <w:rPr>
          <w:spacing w:val="-10"/>
          <w:w w:val="105"/>
        </w:rPr>
        <w:t> </w:t>
      </w:r>
      <w:r>
        <w:rPr>
          <w:w w:val="105"/>
        </w:rPr>
        <w:t>deberán</w:t>
      </w:r>
      <w:r>
        <w:rPr>
          <w:spacing w:val="-11"/>
          <w:w w:val="105"/>
        </w:rPr>
        <w:t> </w:t>
      </w:r>
      <w:r>
        <w:rPr>
          <w:w w:val="105"/>
        </w:rPr>
        <w:t>reintegrarse</w:t>
      </w:r>
      <w:r>
        <w:rPr>
          <w:spacing w:val="-12"/>
          <w:w w:val="105"/>
        </w:rPr>
        <w:t> </w:t>
      </w:r>
      <w:r>
        <w:rPr>
          <w:w w:val="105"/>
        </w:rPr>
        <w:t>a</w:t>
      </w:r>
      <w:r>
        <w:rPr>
          <w:spacing w:val="-11"/>
          <w:w w:val="105"/>
        </w:rPr>
        <w:t> </w:t>
      </w:r>
      <w:r>
        <w:rPr>
          <w:w w:val="105"/>
        </w:rPr>
        <w:t>la</w:t>
      </w:r>
      <w:r>
        <w:rPr>
          <w:spacing w:val="-10"/>
          <w:w w:val="105"/>
        </w:rPr>
        <w:t> </w:t>
      </w:r>
      <w:r>
        <w:rPr>
          <w:w w:val="105"/>
        </w:rPr>
        <w:t>Tesorería</w:t>
      </w:r>
      <w:r>
        <w:rPr>
          <w:spacing w:val="-13"/>
          <w:w w:val="105"/>
        </w:rPr>
        <w:t> </w:t>
      </w:r>
      <w:r>
        <w:rPr>
          <w:w w:val="105"/>
        </w:rPr>
        <w:t>de</w:t>
      </w:r>
      <w:r>
        <w:rPr>
          <w:spacing w:val="-10"/>
          <w:w w:val="105"/>
        </w:rPr>
        <w:t> </w:t>
      </w:r>
      <w:r>
        <w:rPr>
          <w:w w:val="105"/>
        </w:rPr>
        <w:t>la Federación,</w:t>
      </w:r>
      <w:r>
        <w:rPr>
          <w:spacing w:val="-7"/>
          <w:w w:val="105"/>
        </w:rPr>
        <w:t> </w:t>
      </w:r>
      <w:r>
        <w:rPr>
          <w:w w:val="105"/>
        </w:rPr>
        <w:t>a</w:t>
      </w:r>
      <w:r>
        <w:rPr>
          <w:spacing w:val="-9"/>
          <w:w w:val="105"/>
        </w:rPr>
        <w:t> </w:t>
      </w:r>
      <w:r>
        <w:rPr>
          <w:w w:val="105"/>
        </w:rPr>
        <w:t>más</w:t>
      </w:r>
      <w:r>
        <w:rPr>
          <w:spacing w:val="-7"/>
          <w:w w:val="105"/>
        </w:rPr>
        <w:t> </w:t>
      </w:r>
      <w:r>
        <w:rPr>
          <w:w w:val="105"/>
        </w:rPr>
        <w:t>tardar</w:t>
      </w:r>
      <w:r>
        <w:rPr>
          <w:spacing w:val="-6"/>
          <w:w w:val="105"/>
        </w:rPr>
        <w:t> </w:t>
      </w:r>
      <w:r>
        <w:rPr>
          <w:w w:val="105"/>
        </w:rPr>
        <w:t>dentro</w:t>
      </w:r>
      <w:r>
        <w:rPr>
          <w:spacing w:val="-7"/>
          <w:w w:val="105"/>
        </w:rPr>
        <w:t> </w:t>
      </w:r>
      <w:r>
        <w:rPr>
          <w:w w:val="105"/>
        </w:rPr>
        <w:t>de</w:t>
      </w:r>
      <w:r>
        <w:rPr>
          <w:spacing w:val="-7"/>
          <w:w w:val="105"/>
        </w:rPr>
        <w:t> </w:t>
      </w:r>
      <w:r>
        <w:rPr>
          <w:w w:val="105"/>
        </w:rPr>
        <w:t>los</w:t>
      </w:r>
      <w:r>
        <w:rPr>
          <w:spacing w:val="-7"/>
          <w:w w:val="105"/>
        </w:rPr>
        <w:t> </w:t>
      </w:r>
      <w:r>
        <w:rPr>
          <w:w w:val="105"/>
        </w:rPr>
        <w:t>15</w:t>
      </w:r>
      <w:r>
        <w:rPr>
          <w:spacing w:val="-8"/>
          <w:w w:val="105"/>
        </w:rPr>
        <w:t> </w:t>
      </w:r>
      <w:r>
        <w:rPr>
          <w:w w:val="105"/>
        </w:rPr>
        <w:t>días</w:t>
      </w:r>
      <w:r>
        <w:rPr>
          <w:spacing w:val="-7"/>
          <w:w w:val="105"/>
        </w:rPr>
        <w:t> </w:t>
      </w:r>
      <w:r>
        <w:rPr>
          <w:w w:val="105"/>
        </w:rPr>
        <w:t>naturales</w:t>
      </w:r>
      <w:r>
        <w:rPr>
          <w:spacing w:val="-9"/>
          <w:w w:val="105"/>
        </w:rPr>
        <w:t> </w:t>
      </w:r>
      <w:r>
        <w:rPr>
          <w:w w:val="105"/>
        </w:rPr>
        <w:t>siguientes,</w:t>
      </w:r>
      <w:r>
        <w:rPr>
          <w:spacing w:val="-6"/>
          <w:w w:val="105"/>
        </w:rPr>
        <w:t> </w:t>
      </w:r>
      <w:r>
        <w:rPr>
          <w:w w:val="105"/>
        </w:rPr>
        <w:t>incluyendo</w:t>
      </w:r>
      <w:r>
        <w:rPr>
          <w:spacing w:val="-5"/>
          <w:w w:val="105"/>
        </w:rPr>
        <w:t> </w:t>
      </w:r>
      <w:r>
        <w:rPr>
          <w:w w:val="105"/>
        </w:rPr>
        <w:t>los</w:t>
      </w:r>
      <w:r>
        <w:rPr>
          <w:spacing w:val="-7"/>
          <w:w w:val="105"/>
        </w:rPr>
        <w:t> </w:t>
      </w:r>
      <w:r>
        <w:rPr>
          <w:w w:val="105"/>
        </w:rPr>
        <w:t>rendimientos</w:t>
      </w:r>
      <w:r>
        <w:rPr>
          <w:spacing w:val="-9"/>
          <w:w w:val="105"/>
        </w:rPr>
        <w:t> </w:t>
      </w:r>
      <w:r>
        <w:rPr>
          <w:w w:val="105"/>
        </w:rPr>
        <w:t>financieros</w:t>
      </w:r>
      <w:r>
        <w:rPr>
          <w:spacing w:val="-9"/>
          <w:w w:val="105"/>
        </w:rPr>
        <w:t> </w:t>
      </w:r>
      <w:r>
        <w:rPr>
          <w:w w:val="105"/>
        </w:rPr>
        <w:t>generados.</w:t>
      </w:r>
    </w:p>
    <w:p>
      <w:pPr>
        <w:pStyle w:val="BodyText"/>
        <w:rPr>
          <w:sz w:val="20"/>
        </w:rPr>
      </w:pPr>
    </w:p>
    <w:p>
      <w:pPr>
        <w:pStyle w:val="BodyText"/>
        <w:spacing w:before="10"/>
        <w:rPr>
          <w:sz w:val="25"/>
        </w:rPr>
      </w:pPr>
    </w:p>
    <w:p>
      <w:pPr>
        <w:pStyle w:val="Heading2"/>
        <w:ind w:right="329"/>
      </w:pPr>
      <w:r>
        <w:rPr>
          <w:w w:val="105"/>
        </w:rPr>
        <w:t>CAPÍTULO II</w:t>
      </w:r>
    </w:p>
    <w:p>
      <w:pPr>
        <w:spacing w:before="7"/>
        <w:ind w:left="324" w:right="328" w:firstLine="0"/>
        <w:jc w:val="center"/>
        <w:rPr>
          <w:b/>
          <w:sz w:val="17"/>
        </w:rPr>
      </w:pPr>
      <w:r>
        <w:rPr>
          <w:b/>
          <w:w w:val="105"/>
          <w:sz w:val="17"/>
        </w:rPr>
        <w:t>De las Erogaciones</w:t>
      </w:r>
    </w:p>
    <w:p>
      <w:pPr>
        <w:pStyle w:val="BodyText"/>
        <w:rPr>
          <w:b/>
          <w:sz w:val="20"/>
        </w:rPr>
      </w:pPr>
    </w:p>
    <w:p>
      <w:pPr>
        <w:pStyle w:val="BodyText"/>
        <w:spacing w:line="264" w:lineRule="auto" w:before="152"/>
        <w:ind w:left="180" w:right="100" w:hanging="1"/>
      </w:pPr>
      <w:r>
        <w:rPr>
          <w:w w:val="105"/>
        </w:rPr>
        <w:t>Artículo</w:t>
      </w:r>
      <w:r>
        <w:rPr>
          <w:spacing w:val="-10"/>
          <w:w w:val="105"/>
        </w:rPr>
        <w:t> </w:t>
      </w:r>
      <w:r>
        <w:rPr>
          <w:w w:val="105"/>
        </w:rPr>
        <w:t>13.</w:t>
      </w:r>
      <w:r>
        <w:rPr>
          <w:spacing w:val="-13"/>
          <w:w w:val="105"/>
        </w:rPr>
        <w:t> </w:t>
      </w:r>
      <w:r>
        <w:rPr>
          <w:w w:val="105"/>
        </w:rPr>
        <w:t>El</w:t>
      </w:r>
      <w:r>
        <w:rPr>
          <w:spacing w:val="-11"/>
          <w:w w:val="105"/>
        </w:rPr>
        <w:t> </w:t>
      </w:r>
      <w:r>
        <w:rPr>
          <w:w w:val="105"/>
        </w:rPr>
        <w:t>Presupuesto</w:t>
      </w:r>
      <w:r>
        <w:rPr>
          <w:spacing w:val="-13"/>
          <w:w w:val="105"/>
        </w:rPr>
        <w:t> </w:t>
      </w:r>
      <w:r>
        <w:rPr>
          <w:w w:val="105"/>
        </w:rPr>
        <w:t>de</w:t>
      </w:r>
      <w:r>
        <w:rPr>
          <w:spacing w:val="-13"/>
          <w:w w:val="105"/>
        </w:rPr>
        <w:t> </w:t>
      </w:r>
      <w:r>
        <w:rPr>
          <w:w w:val="105"/>
        </w:rPr>
        <w:t>Egresos</w:t>
      </w:r>
      <w:r>
        <w:rPr>
          <w:spacing w:val="-11"/>
          <w:w w:val="105"/>
        </w:rPr>
        <w:t> </w:t>
      </w:r>
      <w:r>
        <w:rPr>
          <w:w w:val="105"/>
        </w:rPr>
        <w:t>del</w:t>
      </w:r>
      <w:r>
        <w:rPr>
          <w:spacing w:val="-11"/>
          <w:w w:val="105"/>
        </w:rPr>
        <w:t> </w:t>
      </w:r>
      <w:r>
        <w:rPr>
          <w:w w:val="105"/>
        </w:rPr>
        <w:t>Municipio</w:t>
      </w:r>
      <w:r>
        <w:rPr>
          <w:spacing w:val="-11"/>
          <w:w w:val="105"/>
        </w:rPr>
        <w:t> </w:t>
      </w:r>
      <w:r>
        <w:rPr>
          <w:w w:val="105"/>
        </w:rPr>
        <w:t>de</w:t>
      </w:r>
      <w:r>
        <w:rPr>
          <w:spacing w:val="-11"/>
          <w:w w:val="105"/>
        </w:rPr>
        <w:t> </w:t>
      </w:r>
      <w:r>
        <w:rPr>
          <w:w w:val="105"/>
        </w:rPr>
        <w:t>Huehuetlán,</w:t>
      </w:r>
      <w:r>
        <w:rPr>
          <w:spacing w:val="-11"/>
          <w:w w:val="105"/>
        </w:rPr>
        <w:t> </w:t>
      </w:r>
      <w:r>
        <w:rPr>
          <w:w w:val="105"/>
        </w:rPr>
        <w:t>S.L.P.,</w:t>
      </w:r>
      <w:r>
        <w:rPr>
          <w:spacing w:val="-14"/>
          <w:w w:val="105"/>
        </w:rPr>
        <w:t> </w:t>
      </w:r>
      <w:r>
        <w:rPr>
          <w:w w:val="105"/>
        </w:rPr>
        <w:t>para</w:t>
      </w:r>
      <w:r>
        <w:rPr>
          <w:spacing w:val="-12"/>
          <w:w w:val="105"/>
        </w:rPr>
        <w:t> </w:t>
      </w:r>
      <w:r>
        <w:rPr>
          <w:w w:val="105"/>
        </w:rPr>
        <w:t>el</w:t>
      </w:r>
      <w:r>
        <w:rPr>
          <w:spacing w:val="-12"/>
          <w:w w:val="105"/>
        </w:rPr>
        <w:t> </w:t>
      </w:r>
      <w:r>
        <w:rPr>
          <w:w w:val="105"/>
        </w:rPr>
        <w:t>Ejercicio</w:t>
      </w:r>
      <w:r>
        <w:rPr>
          <w:spacing w:val="-10"/>
          <w:w w:val="105"/>
        </w:rPr>
        <w:t> </w:t>
      </w:r>
      <w:r>
        <w:rPr>
          <w:w w:val="105"/>
        </w:rPr>
        <w:t>Fiscal</w:t>
      </w:r>
      <w:r>
        <w:rPr>
          <w:spacing w:val="-11"/>
          <w:w w:val="105"/>
        </w:rPr>
        <w:t> </w:t>
      </w:r>
      <w:r>
        <w:rPr>
          <w:w w:val="105"/>
        </w:rPr>
        <w:t>2020,</w:t>
      </w:r>
      <w:r>
        <w:rPr>
          <w:spacing w:val="-13"/>
          <w:w w:val="105"/>
        </w:rPr>
        <w:t> </w:t>
      </w:r>
      <w:r>
        <w:rPr>
          <w:w w:val="105"/>
        </w:rPr>
        <w:t>asciende</w:t>
      </w:r>
      <w:r>
        <w:rPr>
          <w:spacing w:val="-11"/>
          <w:w w:val="105"/>
        </w:rPr>
        <w:t> </w:t>
      </w:r>
      <w:r>
        <w:rPr>
          <w:w w:val="105"/>
        </w:rPr>
        <w:t>a</w:t>
      </w:r>
      <w:r>
        <w:rPr>
          <w:spacing w:val="-11"/>
          <w:w w:val="105"/>
        </w:rPr>
        <w:t> </w:t>
      </w:r>
      <w:r>
        <w:rPr>
          <w:w w:val="105"/>
        </w:rPr>
        <w:t>la</w:t>
      </w:r>
      <w:r>
        <w:rPr>
          <w:spacing w:val="-9"/>
          <w:w w:val="105"/>
        </w:rPr>
        <w:t> </w:t>
      </w:r>
      <w:r>
        <w:rPr>
          <w:w w:val="105"/>
        </w:rPr>
        <w:t>cantidad de</w:t>
      </w:r>
      <w:r>
        <w:rPr>
          <w:spacing w:val="-12"/>
          <w:w w:val="105"/>
        </w:rPr>
        <w:t> </w:t>
      </w:r>
      <w:r>
        <w:rPr>
          <w:w w:val="105"/>
        </w:rPr>
        <w:t>$</w:t>
      </w:r>
      <w:r>
        <w:rPr>
          <w:spacing w:val="-10"/>
          <w:w w:val="105"/>
        </w:rPr>
        <w:t> </w:t>
      </w:r>
      <w:r>
        <w:rPr>
          <w:w w:val="105"/>
        </w:rPr>
        <w:t>106,</w:t>
      </w:r>
      <w:r>
        <w:rPr>
          <w:spacing w:val="-13"/>
          <w:w w:val="105"/>
        </w:rPr>
        <w:t> </w:t>
      </w:r>
      <w:r>
        <w:rPr>
          <w:w w:val="105"/>
        </w:rPr>
        <w:t>908,963.00</w:t>
      </w:r>
      <w:r>
        <w:rPr>
          <w:spacing w:val="-12"/>
          <w:w w:val="105"/>
        </w:rPr>
        <w:t> </w:t>
      </w:r>
      <w:r>
        <w:rPr>
          <w:w w:val="105"/>
        </w:rPr>
        <w:t>MX</w:t>
      </w:r>
      <w:r>
        <w:rPr>
          <w:spacing w:val="-16"/>
          <w:w w:val="105"/>
        </w:rPr>
        <w:t> </w:t>
      </w:r>
      <w:r>
        <w:rPr>
          <w:w w:val="105"/>
        </w:rPr>
        <w:t>(ciento</w:t>
      </w:r>
      <w:r>
        <w:rPr>
          <w:spacing w:val="-11"/>
          <w:w w:val="105"/>
        </w:rPr>
        <w:t> </w:t>
      </w:r>
      <w:r>
        <w:rPr>
          <w:w w:val="105"/>
        </w:rPr>
        <w:t>seis</w:t>
      </w:r>
      <w:r>
        <w:rPr>
          <w:spacing w:val="-12"/>
          <w:w w:val="105"/>
        </w:rPr>
        <w:t> </w:t>
      </w:r>
      <w:r>
        <w:rPr>
          <w:w w:val="105"/>
        </w:rPr>
        <w:t>millones,</w:t>
      </w:r>
      <w:r>
        <w:rPr>
          <w:spacing w:val="-11"/>
          <w:w w:val="105"/>
        </w:rPr>
        <w:t> </w:t>
      </w:r>
      <w:r>
        <w:rPr>
          <w:w w:val="105"/>
        </w:rPr>
        <w:t>novecientos</w:t>
      </w:r>
      <w:r>
        <w:rPr>
          <w:spacing w:val="-13"/>
          <w:w w:val="105"/>
        </w:rPr>
        <w:t> </w:t>
      </w:r>
      <w:r>
        <w:rPr>
          <w:w w:val="105"/>
        </w:rPr>
        <w:t>ocho</w:t>
      </w:r>
      <w:r>
        <w:rPr>
          <w:spacing w:val="-12"/>
          <w:w w:val="105"/>
        </w:rPr>
        <w:t> </w:t>
      </w:r>
      <w:r>
        <w:rPr>
          <w:w w:val="105"/>
        </w:rPr>
        <w:t>mil,</w:t>
      </w:r>
      <w:r>
        <w:rPr>
          <w:spacing w:val="-10"/>
          <w:w w:val="105"/>
        </w:rPr>
        <w:t> </w:t>
      </w:r>
      <w:r>
        <w:rPr>
          <w:w w:val="105"/>
        </w:rPr>
        <w:t>novecientos</w:t>
      </w:r>
      <w:r>
        <w:rPr>
          <w:spacing w:val="-10"/>
          <w:w w:val="105"/>
        </w:rPr>
        <w:t> </w:t>
      </w:r>
      <w:r>
        <w:rPr>
          <w:w w:val="105"/>
        </w:rPr>
        <w:t>tres</w:t>
      </w:r>
      <w:r>
        <w:rPr>
          <w:spacing w:val="28"/>
          <w:w w:val="105"/>
        </w:rPr>
        <w:t> </w:t>
      </w:r>
      <w:r>
        <w:rPr>
          <w:w w:val="105"/>
        </w:rPr>
        <w:t>pesos),pesos</w:t>
      </w:r>
      <w:r>
        <w:rPr>
          <w:spacing w:val="-12"/>
          <w:w w:val="105"/>
        </w:rPr>
        <w:t> </w:t>
      </w:r>
      <w:r>
        <w:rPr>
          <w:w w:val="105"/>
        </w:rPr>
        <w:t>00/100</w:t>
      </w:r>
      <w:r>
        <w:rPr>
          <w:spacing w:val="-13"/>
          <w:w w:val="105"/>
        </w:rPr>
        <w:t> </w:t>
      </w:r>
      <w:r>
        <w:rPr>
          <w:w w:val="105"/>
        </w:rPr>
        <w:t>M.N.),</w:t>
      </w:r>
      <w:r>
        <w:rPr>
          <w:spacing w:val="-13"/>
          <w:w w:val="105"/>
        </w:rPr>
        <w:t> </w:t>
      </w:r>
      <w:r>
        <w:rPr>
          <w:w w:val="105"/>
        </w:rPr>
        <w:t>presupuesto equilibrado</w:t>
      </w:r>
      <w:r>
        <w:rPr>
          <w:spacing w:val="-2"/>
          <w:w w:val="105"/>
        </w:rPr>
        <w:t> </w:t>
      </w:r>
      <w:r>
        <w:rPr>
          <w:w w:val="105"/>
        </w:rPr>
        <w:t>con</w:t>
      </w:r>
      <w:r>
        <w:rPr>
          <w:spacing w:val="-4"/>
          <w:w w:val="105"/>
        </w:rPr>
        <w:t> </w:t>
      </w:r>
      <w:r>
        <w:rPr>
          <w:w w:val="105"/>
        </w:rPr>
        <w:t>los</w:t>
      </w:r>
      <w:r>
        <w:rPr>
          <w:spacing w:val="-1"/>
          <w:w w:val="105"/>
        </w:rPr>
        <w:t> </w:t>
      </w:r>
      <w:r>
        <w:rPr>
          <w:w w:val="105"/>
        </w:rPr>
        <w:t>ingresos</w:t>
      </w:r>
      <w:r>
        <w:rPr>
          <w:spacing w:val="-3"/>
          <w:w w:val="105"/>
        </w:rPr>
        <w:t> </w:t>
      </w:r>
      <w:r>
        <w:rPr>
          <w:w w:val="105"/>
        </w:rPr>
        <w:t>estimados</w:t>
      </w:r>
      <w:r>
        <w:rPr>
          <w:spacing w:val="-4"/>
          <w:w w:val="105"/>
        </w:rPr>
        <w:t> </w:t>
      </w:r>
      <w:r>
        <w:rPr>
          <w:w w:val="105"/>
        </w:rPr>
        <w:t>en</w:t>
      </w:r>
      <w:r>
        <w:rPr>
          <w:spacing w:val="-3"/>
          <w:w w:val="105"/>
        </w:rPr>
        <w:t> </w:t>
      </w:r>
      <w:r>
        <w:rPr>
          <w:w w:val="105"/>
        </w:rPr>
        <w:t>la</w:t>
      </w:r>
      <w:r>
        <w:rPr>
          <w:spacing w:val="-4"/>
          <w:w w:val="105"/>
        </w:rPr>
        <w:t> </w:t>
      </w:r>
      <w:r>
        <w:rPr>
          <w:w w:val="105"/>
        </w:rPr>
        <w:t>Ley</w:t>
      </w:r>
      <w:r>
        <w:rPr>
          <w:spacing w:val="-8"/>
          <w:w w:val="105"/>
        </w:rPr>
        <w:t> </w:t>
      </w:r>
      <w:r>
        <w:rPr>
          <w:w w:val="105"/>
        </w:rPr>
        <w:t>de</w:t>
      </w:r>
      <w:r>
        <w:rPr>
          <w:spacing w:val="-4"/>
          <w:w w:val="105"/>
        </w:rPr>
        <w:t> </w:t>
      </w:r>
      <w:r>
        <w:rPr>
          <w:w w:val="105"/>
        </w:rPr>
        <w:t>Ingresos</w:t>
      </w:r>
      <w:r>
        <w:rPr>
          <w:spacing w:val="-3"/>
          <w:w w:val="105"/>
        </w:rPr>
        <w:t> </w:t>
      </w:r>
      <w:r>
        <w:rPr>
          <w:w w:val="105"/>
        </w:rPr>
        <w:t>Municipal</w:t>
      </w:r>
      <w:r>
        <w:rPr>
          <w:spacing w:val="-5"/>
          <w:w w:val="105"/>
        </w:rPr>
        <w:t> </w:t>
      </w:r>
      <w:r>
        <w:rPr>
          <w:w w:val="105"/>
        </w:rPr>
        <w:t>para</w:t>
      </w:r>
      <w:r>
        <w:rPr>
          <w:spacing w:val="-4"/>
          <w:w w:val="105"/>
        </w:rPr>
        <w:t> </w:t>
      </w:r>
      <w:r>
        <w:rPr>
          <w:w w:val="105"/>
        </w:rPr>
        <w:t>el</w:t>
      </w:r>
      <w:r>
        <w:rPr>
          <w:spacing w:val="-4"/>
          <w:w w:val="105"/>
        </w:rPr>
        <w:t> </w:t>
      </w:r>
      <w:r>
        <w:rPr>
          <w:w w:val="105"/>
        </w:rPr>
        <w:t>Ejercicio</w:t>
      </w:r>
      <w:r>
        <w:rPr>
          <w:spacing w:val="-4"/>
          <w:w w:val="105"/>
        </w:rPr>
        <w:t> </w:t>
      </w:r>
      <w:r>
        <w:rPr>
          <w:w w:val="105"/>
        </w:rPr>
        <w:t>Fiscal</w:t>
      </w:r>
      <w:r>
        <w:rPr>
          <w:spacing w:val="-4"/>
          <w:w w:val="105"/>
        </w:rPr>
        <w:t> </w:t>
      </w:r>
      <w:r>
        <w:rPr>
          <w:w w:val="105"/>
        </w:rPr>
        <w:t>2020.</w:t>
      </w:r>
    </w:p>
    <w:p>
      <w:pPr>
        <w:pStyle w:val="BodyText"/>
        <w:rPr>
          <w:sz w:val="20"/>
        </w:rPr>
      </w:pPr>
    </w:p>
    <w:p>
      <w:pPr>
        <w:pStyle w:val="BodyText"/>
        <w:spacing w:before="7"/>
        <w:rPr>
          <w:sz w:val="26"/>
        </w:rPr>
      </w:pPr>
    </w:p>
    <w:p>
      <w:pPr>
        <w:pStyle w:val="BodyText"/>
        <w:spacing w:line="264" w:lineRule="auto"/>
        <w:ind w:left="180" w:right="768" w:hanging="1"/>
      </w:pPr>
      <w:r>
        <w:rPr>
          <w:w w:val="105"/>
        </w:rPr>
        <w:t>Artículo</w:t>
      </w:r>
      <w:r>
        <w:rPr>
          <w:spacing w:val="-9"/>
          <w:w w:val="105"/>
        </w:rPr>
        <w:t> </w:t>
      </w:r>
      <w:r>
        <w:rPr>
          <w:w w:val="105"/>
        </w:rPr>
        <w:t>14.</w:t>
      </w:r>
      <w:r>
        <w:rPr>
          <w:spacing w:val="-12"/>
          <w:w w:val="105"/>
        </w:rPr>
        <w:t> </w:t>
      </w:r>
      <w:r>
        <w:rPr>
          <w:w w:val="105"/>
        </w:rPr>
        <w:t>La</w:t>
      </w:r>
      <w:r>
        <w:rPr>
          <w:spacing w:val="-12"/>
          <w:w w:val="105"/>
        </w:rPr>
        <w:t> </w:t>
      </w:r>
      <w:r>
        <w:rPr>
          <w:w w:val="105"/>
        </w:rPr>
        <w:t>forma</w:t>
      </w:r>
      <w:r>
        <w:rPr>
          <w:spacing w:val="-10"/>
          <w:w w:val="105"/>
        </w:rPr>
        <w:t> </w:t>
      </w:r>
      <w:r>
        <w:rPr>
          <w:w w:val="105"/>
        </w:rPr>
        <w:t>en</w:t>
      </w:r>
      <w:r>
        <w:rPr>
          <w:spacing w:val="-10"/>
          <w:w w:val="105"/>
        </w:rPr>
        <w:t> </w:t>
      </w:r>
      <w:r>
        <w:rPr>
          <w:w w:val="105"/>
        </w:rPr>
        <w:t>que</w:t>
      </w:r>
      <w:r>
        <w:rPr>
          <w:spacing w:val="-10"/>
          <w:w w:val="105"/>
        </w:rPr>
        <w:t> </w:t>
      </w:r>
      <w:r>
        <w:rPr>
          <w:w w:val="105"/>
        </w:rPr>
        <w:t>se</w:t>
      </w:r>
      <w:r>
        <w:rPr>
          <w:spacing w:val="-9"/>
          <w:w w:val="105"/>
        </w:rPr>
        <w:t> </w:t>
      </w:r>
      <w:r>
        <w:rPr>
          <w:w w:val="105"/>
        </w:rPr>
        <w:t>integran</w:t>
      </w:r>
      <w:r>
        <w:rPr>
          <w:spacing w:val="-10"/>
          <w:w w:val="105"/>
        </w:rPr>
        <w:t> </w:t>
      </w:r>
      <w:r>
        <w:rPr>
          <w:w w:val="105"/>
        </w:rPr>
        <w:t>los</w:t>
      </w:r>
      <w:r>
        <w:rPr>
          <w:spacing w:val="-8"/>
          <w:w w:val="105"/>
        </w:rPr>
        <w:t> </w:t>
      </w:r>
      <w:r>
        <w:rPr>
          <w:w w:val="105"/>
        </w:rPr>
        <w:t>ingresos</w:t>
      </w:r>
      <w:r>
        <w:rPr>
          <w:spacing w:val="-12"/>
          <w:w w:val="105"/>
        </w:rPr>
        <w:t> </w:t>
      </w:r>
      <w:r>
        <w:rPr>
          <w:w w:val="105"/>
        </w:rPr>
        <w:t>del</w:t>
      </w:r>
      <w:r>
        <w:rPr>
          <w:spacing w:val="-11"/>
          <w:w w:val="105"/>
        </w:rPr>
        <w:t> </w:t>
      </w:r>
      <w:r>
        <w:rPr>
          <w:w w:val="105"/>
        </w:rPr>
        <w:t>Municipio,</w:t>
      </w:r>
      <w:r>
        <w:rPr>
          <w:spacing w:val="-9"/>
          <w:w w:val="105"/>
        </w:rPr>
        <w:t> </w:t>
      </w:r>
      <w:r>
        <w:rPr>
          <w:w w:val="105"/>
        </w:rPr>
        <w:t>de</w:t>
      </w:r>
      <w:r>
        <w:rPr>
          <w:spacing w:val="-9"/>
          <w:w w:val="105"/>
        </w:rPr>
        <w:t> </w:t>
      </w:r>
      <w:r>
        <w:rPr>
          <w:w w:val="105"/>
        </w:rPr>
        <w:t>acuerdo</w:t>
      </w:r>
      <w:r>
        <w:rPr>
          <w:spacing w:val="-11"/>
          <w:w w:val="105"/>
        </w:rPr>
        <w:t> </w:t>
      </w:r>
      <w:r>
        <w:rPr>
          <w:w w:val="105"/>
        </w:rPr>
        <w:t>con</w:t>
      </w:r>
      <w:r>
        <w:rPr>
          <w:spacing w:val="-11"/>
          <w:w w:val="105"/>
        </w:rPr>
        <w:t> </w:t>
      </w:r>
      <w:r>
        <w:rPr>
          <w:w w:val="105"/>
        </w:rPr>
        <w:t>la</w:t>
      </w:r>
      <w:r>
        <w:rPr>
          <w:spacing w:val="-10"/>
          <w:w w:val="105"/>
        </w:rPr>
        <w:t> </w:t>
      </w:r>
      <w:r>
        <w:rPr>
          <w:w w:val="105"/>
        </w:rPr>
        <w:t>Clasificación</w:t>
      </w:r>
      <w:r>
        <w:rPr>
          <w:spacing w:val="-10"/>
          <w:w w:val="105"/>
        </w:rPr>
        <w:t> </w:t>
      </w:r>
      <w:r>
        <w:rPr>
          <w:w w:val="105"/>
        </w:rPr>
        <w:t>por</w:t>
      </w:r>
      <w:r>
        <w:rPr>
          <w:spacing w:val="-9"/>
          <w:w w:val="105"/>
        </w:rPr>
        <w:t> </w:t>
      </w:r>
      <w:r>
        <w:rPr>
          <w:w w:val="105"/>
        </w:rPr>
        <w:t>Fuentes</w:t>
      </w:r>
      <w:r>
        <w:rPr>
          <w:spacing w:val="-8"/>
          <w:w w:val="105"/>
        </w:rPr>
        <w:t> </w:t>
      </w:r>
      <w:r>
        <w:rPr>
          <w:w w:val="105"/>
        </w:rPr>
        <w:t>de Financiamiento, es la</w:t>
      </w:r>
      <w:r>
        <w:rPr>
          <w:spacing w:val="-5"/>
          <w:w w:val="105"/>
        </w:rPr>
        <w:t> </w:t>
      </w:r>
      <w:r>
        <w:rPr>
          <w:w w:val="105"/>
        </w:rPr>
        <w:t>siguiente:</w:t>
      </w:r>
    </w:p>
    <w:p>
      <w:pPr>
        <w:pStyle w:val="BodyText"/>
        <w:rPr>
          <w:sz w:val="20"/>
        </w:rPr>
      </w:pPr>
    </w:p>
    <w:p>
      <w:pPr>
        <w:pStyle w:val="BodyText"/>
        <w:rPr>
          <w:sz w:val="20"/>
        </w:rPr>
      </w:pPr>
    </w:p>
    <w:p>
      <w:pPr>
        <w:pStyle w:val="Heading2"/>
        <w:spacing w:before="180"/>
        <w:ind w:right="54"/>
        <w:rPr>
          <w:rFonts w:ascii="Tahoma" w:hAnsi="Tahoma"/>
        </w:rPr>
      </w:pPr>
      <w:r>
        <w:rPr>
          <w:rFonts w:ascii="Tahoma" w:hAnsi="Tahoma"/>
          <w:w w:val="105"/>
        </w:rPr>
        <w:t>Clasificación por Fuentes de Financiamiento</w:t>
      </w:r>
    </w:p>
    <w:p>
      <w:pPr>
        <w:pStyle w:val="BodyText"/>
        <w:spacing w:before="7"/>
        <w:rPr>
          <w:rFonts w:ascii="Tahoma"/>
          <w:b/>
          <w:sz w:val="9"/>
        </w:rPr>
      </w:pPr>
    </w:p>
    <w:tbl>
      <w:tblPr>
        <w:tblW w:w="0" w:type="auto"/>
        <w:jc w:val="left"/>
        <w:tblInd w:w="19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55"/>
        <w:gridCol w:w="3822"/>
        <w:gridCol w:w="2034"/>
      </w:tblGrid>
      <w:tr>
        <w:trPr>
          <w:trHeight w:val="388" w:hRule="atLeast"/>
        </w:trPr>
        <w:tc>
          <w:tcPr>
            <w:tcW w:w="655" w:type="dxa"/>
            <w:shd w:val="clear" w:color="auto" w:fill="D9D9D9"/>
          </w:tcPr>
          <w:p>
            <w:pPr>
              <w:pStyle w:val="TableParagraph"/>
              <w:spacing w:before="5"/>
              <w:ind w:right="181"/>
              <w:jc w:val="right"/>
              <w:rPr>
                <w:b/>
                <w:sz w:val="17"/>
              </w:rPr>
            </w:pPr>
            <w:r>
              <w:rPr>
                <w:b/>
                <w:sz w:val="17"/>
              </w:rPr>
              <w:t>No.</w:t>
            </w:r>
          </w:p>
        </w:tc>
        <w:tc>
          <w:tcPr>
            <w:tcW w:w="3822" w:type="dxa"/>
            <w:shd w:val="clear" w:color="auto" w:fill="D9D9D9"/>
          </w:tcPr>
          <w:p>
            <w:pPr>
              <w:pStyle w:val="TableParagraph"/>
              <w:spacing w:before="5"/>
              <w:ind w:left="1499" w:right="1481"/>
              <w:jc w:val="center"/>
              <w:rPr>
                <w:b/>
                <w:sz w:val="17"/>
              </w:rPr>
            </w:pPr>
            <w:r>
              <w:rPr>
                <w:b/>
                <w:w w:val="105"/>
                <w:sz w:val="17"/>
              </w:rPr>
              <w:t>Categorías</w:t>
            </w:r>
          </w:p>
        </w:tc>
        <w:tc>
          <w:tcPr>
            <w:tcW w:w="2034" w:type="dxa"/>
            <w:shd w:val="clear" w:color="auto" w:fill="D9D9D9"/>
          </w:tcPr>
          <w:p>
            <w:pPr>
              <w:pStyle w:val="TableParagraph"/>
              <w:spacing w:before="5"/>
              <w:ind w:left="185"/>
              <w:rPr>
                <w:b/>
                <w:sz w:val="17"/>
              </w:rPr>
            </w:pPr>
            <w:r>
              <w:rPr>
                <w:b/>
                <w:w w:val="105"/>
                <w:sz w:val="17"/>
              </w:rPr>
              <w:t>Presupuesto aprobado</w:t>
            </w:r>
          </w:p>
        </w:tc>
      </w:tr>
      <w:tr>
        <w:trPr>
          <w:trHeight w:val="385" w:hRule="atLeast"/>
        </w:trPr>
        <w:tc>
          <w:tcPr>
            <w:tcW w:w="655" w:type="dxa"/>
          </w:tcPr>
          <w:p>
            <w:pPr>
              <w:pStyle w:val="TableParagraph"/>
              <w:spacing w:before="3"/>
              <w:ind w:left="19"/>
              <w:jc w:val="center"/>
              <w:rPr>
                <w:b/>
                <w:sz w:val="17"/>
              </w:rPr>
            </w:pPr>
            <w:r>
              <w:rPr>
                <w:b/>
                <w:w w:val="102"/>
                <w:sz w:val="17"/>
              </w:rPr>
              <w:t>1</w:t>
            </w:r>
          </w:p>
        </w:tc>
        <w:tc>
          <w:tcPr>
            <w:tcW w:w="3822" w:type="dxa"/>
          </w:tcPr>
          <w:p>
            <w:pPr>
              <w:pStyle w:val="TableParagraph"/>
              <w:spacing w:before="3"/>
              <w:ind w:left="105"/>
              <w:rPr>
                <w:b/>
                <w:sz w:val="17"/>
              </w:rPr>
            </w:pPr>
            <w:r>
              <w:rPr>
                <w:b/>
                <w:w w:val="105"/>
                <w:sz w:val="17"/>
              </w:rPr>
              <w:t>No Etiquetado</w:t>
            </w:r>
          </w:p>
        </w:tc>
        <w:tc>
          <w:tcPr>
            <w:tcW w:w="2034" w:type="dxa"/>
          </w:tcPr>
          <w:p>
            <w:pPr>
              <w:pStyle w:val="TableParagraph"/>
              <w:spacing w:before="3"/>
              <w:ind w:right="83"/>
              <w:jc w:val="right"/>
              <w:rPr>
                <w:b/>
                <w:sz w:val="17"/>
              </w:rPr>
            </w:pPr>
            <w:r>
              <w:rPr>
                <w:b/>
                <w:sz w:val="17"/>
              </w:rPr>
              <w:t>0.00</w:t>
            </w:r>
          </w:p>
        </w:tc>
      </w:tr>
      <w:tr>
        <w:trPr>
          <w:trHeight w:val="386" w:hRule="atLeast"/>
        </w:trPr>
        <w:tc>
          <w:tcPr>
            <w:tcW w:w="655" w:type="dxa"/>
          </w:tcPr>
          <w:p>
            <w:pPr>
              <w:pStyle w:val="TableParagraph"/>
              <w:spacing w:before="3"/>
              <w:ind w:right="218"/>
              <w:jc w:val="right"/>
              <w:rPr>
                <w:sz w:val="17"/>
              </w:rPr>
            </w:pPr>
            <w:r>
              <w:rPr>
                <w:sz w:val="17"/>
              </w:rPr>
              <w:t>11</w:t>
            </w:r>
          </w:p>
        </w:tc>
        <w:tc>
          <w:tcPr>
            <w:tcW w:w="3822" w:type="dxa"/>
          </w:tcPr>
          <w:p>
            <w:pPr>
              <w:pStyle w:val="TableParagraph"/>
              <w:spacing w:before="3"/>
              <w:ind w:left="105"/>
              <w:rPr>
                <w:sz w:val="17"/>
              </w:rPr>
            </w:pPr>
            <w:r>
              <w:rPr>
                <w:w w:val="105"/>
                <w:sz w:val="17"/>
              </w:rPr>
              <w:t>Recursos fiscales</w:t>
            </w:r>
          </w:p>
        </w:tc>
        <w:tc>
          <w:tcPr>
            <w:tcW w:w="2034" w:type="dxa"/>
          </w:tcPr>
          <w:p>
            <w:pPr>
              <w:pStyle w:val="TableParagraph"/>
              <w:spacing w:before="3"/>
              <w:ind w:right="88"/>
              <w:jc w:val="right"/>
              <w:rPr>
                <w:sz w:val="17"/>
              </w:rPr>
            </w:pPr>
            <w:r>
              <w:rPr>
                <w:sz w:val="17"/>
              </w:rPr>
              <w:t>2,504,250.00</w:t>
            </w:r>
          </w:p>
        </w:tc>
      </w:tr>
      <w:tr>
        <w:trPr>
          <w:trHeight w:val="386" w:hRule="atLeast"/>
        </w:trPr>
        <w:tc>
          <w:tcPr>
            <w:tcW w:w="655" w:type="dxa"/>
          </w:tcPr>
          <w:p>
            <w:pPr>
              <w:pStyle w:val="TableParagraph"/>
              <w:spacing w:before="2"/>
              <w:ind w:right="218"/>
              <w:jc w:val="right"/>
              <w:rPr>
                <w:sz w:val="17"/>
              </w:rPr>
            </w:pPr>
            <w:r>
              <w:rPr>
                <w:sz w:val="17"/>
              </w:rPr>
              <w:t>12</w:t>
            </w:r>
          </w:p>
        </w:tc>
        <w:tc>
          <w:tcPr>
            <w:tcW w:w="3822" w:type="dxa"/>
          </w:tcPr>
          <w:p>
            <w:pPr>
              <w:pStyle w:val="TableParagraph"/>
              <w:spacing w:before="2"/>
              <w:ind w:left="105"/>
              <w:rPr>
                <w:sz w:val="17"/>
              </w:rPr>
            </w:pPr>
            <w:r>
              <w:rPr>
                <w:w w:val="105"/>
                <w:sz w:val="17"/>
              </w:rPr>
              <w:t>Financiamientos internos</w:t>
            </w:r>
          </w:p>
        </w:tc>
        <w:tc>
          <w:tcPr>
            <w:tcW w:w="2034" w:type="dxa"/>
          </w:tcPr>
          <w:p>
            <w:pPr>
              <w:pStyle w:val="TableParagraph"/>
              <w:spacing w:before="2"/>
              <w:ind w:right="88"/>
              <w:jc w:val="right"/>
              <w:rPr>
                <w:sz w:val="17"/>
              </w:rPr>
            </w:pPr>
            <w:r>
              <w:rPr>
                <w:sz w:val="17"/>
              </w:rPr>
              <w:t>16,567,951.00</w:t>
            </w:r>
          </w:p>
        </w:tc>
      </w:tr>
      <w:tr>
        <w:trPr>
          <w:trHeight w:val="383" w:hRule="atLeast"/>
        </w:trPr>
        <w:tc>
          <w:tcPr>
            <w:tcW w:w="655" w:type="dxa"/>
          </w:tcPr>
          <w:p>
            <w:pPr>
              <w:pStyle w:val="TableParagraph"/>
              <w:spacing w:before="3"/>
              <w:ind w:right="218"/>
              <w:jc w:val="right"/>
              <w:rPr>
                <w:sz w:val="17"/>
              </w:rPr>
            </w:pPr>
            <w:r>
              <w:rPr>
                <w:sz w:val="17"/>
              </w:rPr>
              <w:t>13</w:t>
            </w:r>
          </w:p>
        </w:tc>
        <w:tc>
          <w:tcPr>
            <w:tcW w:w="3822" w:type="dxa"/>
          </w:tcPr>
          <w:p>
            <w:pPr>
              <w:pStyle w:val="TableParagraph"/>
              <w:spacing w:before="3"/>
              <w:ind w:left="105"/>
              <w:rPr>
                <w:sz w:val="17"/>
              </w:rPr>
            </w:pPr>
            <w:r>
              <w:rPr>
                <w:w w:val="105"/>
                <w:sz w:val="17"/>
              </w:rPr>
              <w:t>Financiamientos externos</w:t>
            </w:r>
          </w:p>
        </w:tc>
        <w:tc>
          <w:tcPr>
            <w:tcW w:w="2034" w:type="dxa"/>
          </w:tcPr>
          <w:p>
            <w:pPr>
              <w:pStyle w:val="TableParagraph"/>
              <w:spacing w:before="3"/>
              <w:ind w:right="88"/>
              <w:jc w:val="right"/>
              <w:rPr>
                <w:sz w:val="17"/>
              </w:rPr>
            </w:pPr>
            <w:r>
              <w:rPr>
                <w:sz w:val="17"/>
              </w:rPr>
              <w:t>0.00</w:t>
            </w:r>
          </w:p>
        </w:tc>
      </w:tr>
      <w:tr>
        <w:trPr>
          <w:trHeight w:val="386" w:hRule="atLeast"/>
        </w:trPr>
        <w:tc>
          <w:tcPr>
            <w:tcW w:w="655" w:type="dxa"/>
          </w:tcPr>
          <w:p>
            <w:pPr>
              <w:pStyle w:val="TableParagraph"/>
              <w:spacing w:before="5"/>
              <w:ind w:right="218"/>
              <w:jc w:val="right"/>
              <w:rPr>
                <w:sz w:val="17"/>
              </w:rPr>
            </w:pPr>
            <w:r>
              <w:rPr>
                <w:sz w:val="17"/>
              </w:rPr>
              <w:t>14</w:t>
            </w:r>
          </w:p>
        </w:tc>
        <w:tc>
          <w:tcPr>
            <w:tcW w:w="3822" w:type="dxa"/>
          </w:tcPr>
          <w:p>
            <w:pPr>
              <w:pStyle w:val="TableParagraph"/>
              <w:spacing w:before="5"/>
              <w:ind w:left="105"/>
              <w:rPr>
                <w:sz w:val="17"/>
              </w:rPr>
            </w:pPr>
            <w:r>
              <w:rPr>
                <w:w w:val="105"/>
                <w:sz w:val="17"/>
              </w:rPr>
              <w:t>Ingresos propios</w:t>
            </w:r>
          </w:p>
        </w:tc>
        <w:tc>
          <w:tcPr>
            <w:tcW w:w="2034" w:type="dxa"/>
          </w:tcPr>
          <w:p>
            <w:pPr>
              <w:pStyle w:val="TableParagraph"/>
              <w:spacing w:before="5"/>
              <w:ind w:right="88"/>
              <w:jc w:val="right"/>
              <w:rPr>
                <w:sz w:val="17"/>
              </w:rPr>
            </w:pPr>
            <w:r>
              <w:rPr>
                <w:sz w:val="17"/>
              </w:rPr>
              <w:t>.00</w:t>
            </w:r>
          </w:p>
        </w:tc>
      </w:tr>
      <w:tr>
        <w:trPr>
          <w:trHeight w:val="386" w:hRule="atLeast"/>
        </w:trPr>
        <w:tc>
          <w:tcPr>
            <w:tcW w:w="655" w:type="dxa"/>
          </w:tcPr>
          <w:p>
            <w:pPr>
              <w:pStyle w:val="TableParagraph"/>
              <w:spacing w:before="4"/>
              <w:ind w:right="218"/>
              <w:jc w:val="right"/>
              <w:rPr>
                <w:sz w:val="17"/>
              </w:rPr>
            </w:pPr>
            <w:r>
              <w:rPr>
                <w:sz w:val="17"/>
              </w:rPr>
              <w:t>15</w:t>
            </w:r>
          </w:p>
        </w:tc>
        <w:tc>
          <w:tcPr>
            <w:tcW w:w="3822" w:type="dxa"/>
          </w:tcPr>
          <w:p>
            <w:pPr>
              <w:pStyle w:val="TableParagraph"/>
              <w:spacing w:before="4"/>
              <w:ind w:left="105"/>
              <w:rPr>
                <w:sz w:val="17"/>
              </w:rPr>
            </w:pPr>
            <w:r>
              <w:rPr>
                <w:w w:val="105"/>
                <w:sz w:val="17"/>
              </w:rPr>
              <w:t>Recursos federales</w:t>
            </w:r>
          </w:p>
        </w:tc>
        <w:tc>
          <w:tcPr>
            <w:tcW w:w="2034" w:type="dxa"/>
          </w:tcPr>
          <w:p>
            <w:pPr>
              <w:pStyle w:val="TableParagraph"/>
              <w:spacing w:before="4"/>
              <w:ind w:right="88"/>
              <w:jc w:val="right"/>
              <w:rPr>
                <w:sz w:val="17"/>
              </w:rPr>
            </w:pPr>
            <w:r>
              <w:rPr>
                <w:sz w:val="17"/>
              </w:rPr>
              <w:t>26,880,000.00</w:t>
            </w:r>
          </w:p>
        </w:tc>
      </w:tr>
      <w:tr>
        <w:trPr>
          <w:trHeight w:val="385" w:hRule="atLeast"/>
        </w:trPr>
        <w:tc>
          <w:tcPr>
            <w:tcW w:w="655" w:type="dxa"/>
          </w:tcPr>
          <w:p>
            <w:pPr>
              <w:pStyle w:val="TableParagraph"/>
              <w:spacing w:before="3"/>
              <w:ind w:right="218"/>
              <w:jc w:val="right"/>
              <w:rPr>
                <w:sz w:val="17"/>
              </w:rPr>
            </w:pPr>
            <w:r>
              <w:rPr>
                <w:sz w:val="17"/>
              </w:rPr>
              <w:t>16</w:t>
            </w:r>
          </w:p>
        </w:tc>
        <w:tc>
          <w:tcPr>
            <w:tcW w:w="3822" w:type="dxa"/>
          </w:tcPr>
          <w:p>
            <w:pPr>
              <w:pStyle w:val="TableParagraph"/>
              <w:spacing w:before="3"/>
              <w:ind w:left="105"/>
              <w:rPr>
                <w:sz w:val="17"/>
              </w:rPr>
            </w:pPr>
            <w:r>
              <w:rPr>
                <w:w w:val="105"/>
                <w:sz w:val="17"/>
              </w:rPr>
              <w:t>Recursos estatales</w:t>
            </w:r>
          </w:p>
        </w:tc>
        <w:tc>
          <w:tcPr>
            <w:tcW w:w="2034" w:type="dxa"/>
          </w:tcPr>
          <w:p>
            <w:pPr>
              <w:pStyle w:val="TableParagraph"/>
              <w:spacing w:before="3"/>
              <w:ind w:right="88"/>
              <w:jc w:val="right"/>
              <w:rPr>
                <w:sz w:val="17"/>
              </w:rPr>
            </w:pPr>
            <w:r>
              <w:rPr>
                <w:sz w:val="17"/>
              </w:rPr>
              <w:t>0.00</w:t>
            </w:r>
          </w:p>
        </w:tc>
      </w:tr>
      <w:tr>
        <w:trPr>
          <w:trHeight w:val="388" w:hRule="atLeast"/>
        </w:trPr>
        <w:tc>
          <w:tcPr>
            <w:tcW w:w="655" w:type="dxa"/>
          </w:tcPr>
          <w:p>
            <w:pPr>
              <w:pStyle w:val="TableParagraph"/>
              <w:spacing w:before="3"/>
              <w:ind w:right="218"/>
              <w:jc w:val="right"/>
              <w:rPr>
                <w:sz w:val="17"/>
              </w:rPr>
            </w:pPr>
            <w:r>
              <w:rPr>
                <w:sz w:val="17"/>
              </w:rPr>
              <w:t>17</w:t>
            </w:r>
          </w:p>
        </w:tc>
        <w:tc>
          <w:tcPr>
            <w:tcW w:w="3822" w:type="dxa"/>
          </w:tcPr>
          <w:p>
            <w:pPr>
              <w:pStyle w:val="TableParagraph"/>
              <w:spacing w:before="3"/>
              <w:ind w:left="105"/>
              <w:rPr>
                <w:sz w:val="17"/>
              </w:rPr>
            </w:pPr>
            <w:r>
              <w:rPr>
                <w:w w:val="105"/>
                <w:sz w:val="17"/>
              </w:rPr>
              <w:t>Otros recursos de libre disposición</w:t>
            </w:r>
          </w:p>
        </w:tc>
        <w:tc>
          <w:tcPr>
            <w:tcW w:w="2034" w:type="dxa"/>
          </w:tcPr>
          <w:p>
            <w:pPr>
              <w:pStyle w:val="TableParagraph"/>
              <w:spacing w:before="3"/>
              <w:ind w:right="88"/>
              <w:jc w:val="right"/>
              <w:rPr>
                <w:sz w:val="17"/>
              </w:rPr>
            </w:pPr>
            <w:r>
              <w:rPr>
                <w:sz w:val="17"/>
              </w:rPr>
              <w:t>0.00</w:t>
            </w:r>
          </w:p>
        </w:tc>
      </w:tr>
    </w:tbl>
    <w:p>
      <w:pPr>
        <w:spacing w:after="0"/>
        <w:jc w:val="right"/>
        <w:rPr>
          <w:sz w:val="17"/>
        </w:rPr>
        <w:sectPr>
          <w:pgSz w:w="11910" w:h="16840"/>
          <w:pgMar w:header="1152" w:footer="0" w:top="1640" w:bottom="280" w:left="760" w:right="740"/>
        </w:sectPr>
      </w:pPr>
    </w:p>
    <w:p>
      <w:pPr>
        <w:pStyle w:val="BodyText"/>
        <w:rPr>
          <w:rFonts w:ascii="Tahoma"/>
          <w:b/>
          <w:sz w:val="20"/>
        </w:rPr>
      </w:pPr>
    </w:p>
    <w:p>
      <w:pPr>
        <w:pStyle w:val="BodyText"/>
        <w:spacing w:before="6"/>
        <w:rPr>
          <w:rFonts w:ascii="Tahoma"/>
          <w:b/>
          <w:sz w:val="27"/>
        </w:rPr>
      </w:pPr>
    </w:p>
    <w:tbl>
      <w:tblPr>
        <w:tblW w:w="0" w:type="auto"/>
        <w:jc w:val="left"/>
        <w:tblInd w:w="19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55"/>
        <w:gridCol w:w="3822"/>
        <w:gridCol w:w="2034"/>
      </w:tblGrid>
      <w:tr>
        <w:trPr>
          <w:trHeight w:val="385" w:hRule="atLeast"/>
        </w:trPr>
        <w:tc>
          <w:tcPr>
            <w:tcW w:w="655" w:type="dxa"/>
            <w:shd w:val="clear" w:color="auto" w:fill="D9D9D9"/>
          </w:tcPr>
          <w:p>
            <w:pPr>
              <w:pStyle w:val="TableParagraph"/>
              <w:spacing w:before="3"/>
              <w:ind w:left="67" w:right="52"/>
              <w:jc w:val="center"/>
              <w:rPr>
                <w:b/>
                <w:sz w:val="17"/>
              </w:rPr>
            </w:pPr>
            <w:r>
              <w:rPr>
                <w:b/>
                <w:w w:val="105"/>
                <w:sz w:val="17"/>
              </w:rPr>
              <w:t>No.</w:t>
            </w:r>
          </w:p>
        </w:tc>
        <w:tc>
          <w:tcPr>
            <w:tcW w:w="3822" w:type="dxa"/>
            <w:shd w:val="clear" w:color="auto" w:fill="D9D9D9"/>
          </w:tcPr>
          <w:p>
            <w:pPr>
              <w:pStyle w:val="TableParagraph"/>
              <w:spacing w:before="3"/>
              <w:ind w:left="1499" w:right="1481"/>
              <w:jc w:val="center"/>
              <w:rPr>
                <w:b/>
                <w:sz w:val="17"/>
              </w:rPr>
            </w:pPr>
            <w:r>
              <w:rPr>
                <w:b/>
                <w:w w:val="105"/>
                <w:sz w:val="17"/>
              </w:rPr>
              <w:t>Categorías</w:t>
            </w:r>
          </w:p>
        </w:tc>
        <w:tc>
          <w:tcPr>
            <w:tcW w:w="2034" w:type="dxa"/>
            <w:shd w:val="clear" w:color="auto" w:fill="D9D9D9"/>
          </w:tcPr>
          <w:p>
            <w:pPr>
              <w:pStyle w:val="TableParagraph"/>
              <w:spacing w:before="3"/>
              <w:ind w:left="185"/>
              <w:rPr>
                <w:b/>
                <w:sz w:val="17"/>
              </w:rPr>
            </w:pPr>
            <w:r>
              <w:rPr>
                <w:b/>
                <w:w w:val="105"/>
                <w:sz w:val="17"/>
              </w:rPr>
              <w:t>Presupuesto aprobado</w:t>
            </w:r>
          </w:p>
        </w:tc>
      </w:tr>
      <w:tr>
        <w:trPr>
          <w:trHeight w:val="386" w:hRule="atLeast"/>
        </w:trPr>
        <w:tc>
          <w:tcPr>
            <w:tcW w:w="655" w:type="dxa"/>
          </w:tcPr>
          <w:p>
            <w:pPr>
              <w:pStyle w:val="TableParagraph"/>
              <w:spacing w:before="3"/>
              <w:ind w:left="19"/>
              <w:jc w:val="center"/>
              <w:rPr>
                <w:b/>
                <w:sz w:val="17"/>
              </w:rPr>
            </w:pPr>
            <w:r>
              <w:rPr>
                <w:b/>
                <w:w w:val="102"/>
                <w:sz w:val="17"/>
              </w:rPr>
              <w:t>1</w:t>
            </w:r>
          </w:p>
        </w:tc>
        <w:tc>
          <w:tcPr>
            <w:tcW w:w="3822" w:type="dxa"/>
          </w:tcPr>
          <w:p>
            <w:pPr>
              <w:pStyle w:val="TableParagraph"/>
              <w:spacing w:before="3"/>
              <w:ind w:left="105"/>
              <w:rPr>
                <w:b/>
                <w:sz w:val="17"/>
              </w:rPr>
            </w:pPr>
            <w:r>
              <w:rPr>
                <w:b/>
                <w:w w:val="105"/>
                <w:sz w:val="17"/>
              </w:rPr>
              <w:t>No Etiquetado</w:t>
            </w:r>
          </w:p>
        </w:tc>
        <w:tc>
          <w:tcPr>
            <w:tcW w:w="2034" w:type="dxa"/>
          </w:tcPr>
          <w:p>
            <w:pPr>
              <w:pStyle w:val="TableParagraph"/>
              <w:spacing w:before="3"/>
              <w:ind w:right="83"/>
              <w:jc w:val="right"/>
              <w:rPr>
                <w:b/>
                <w:sz w:val="17"/>
              </w:rPr>
            </w:pPr>
            <w:r>
              <w:rPr>
                <w:b/>
                <w:sz w:val="17"/>
              </w:rPr>
              <w:t>0.00</w:t>
            </w:r>
          </w:p>
        </w:tc>
      </w:tr>
      <w:tr>
        <w:trPr>
          <w:trHeight w:val="384" w:hRule="atLeast"/>
        </w:trPr>
        <w:tc>
          <w:tcPr>
            <w:tcW w:w="655" w:type="dxa"/>
          </w:tcPr>
          <w:p>
            <w:pPr>
              <w:pStyle w:val="TableParagraph"/>
              <w:spacing w:before="2"/>
              <w:ind w:left="19"/>
              <w:jc w:val="center"/>
              <w:rPr>
                <w:b/>
                <w:sz w:val="17"/>
              </w:rPr>
            </w:pPr>
            <w:r>
              <w:rPr>
                <w:b/>
                <w:w w:val="102"/>
                <w:sz w:val="17"/>
              </w:rPr>
              <w:t>2</w:t>
            </w:r>
          </w:p>
        </w:tc>
        <w:tc>
          <w:tcPr>
            <w:tcW w:w="3822" w:type="dxa"/>
          </w:tcPr>
          <w:p>
            <w:pPr>
              <w:pStyle w:val="TableParagraph"/>
              <w:spacing w:before="2"/>
              <w:ind w:left="105"/>
              <w:rPr>
                <w:b/>
                <w:sz w:val="17"/>
              </w:rPr>
            </w:pPr>
            <w:r>
              <w:rPr>
                <w:b/>
                <w:w w:val="105"/>
                <w:sz w:val="17"/>
              </w:rPr>
              <w:t>Etiquetado</w:t>
            </w:r>
          </w:p>
        </w:tc>
        <w:tc>
          <w:tcPr>
            <w:tcW w:w="2034" w:type="dxa"/>
          </w:tcPr>
          <w:p>
            <w:pPr>
              <w:pStyle w:val="TableParagraph"/>
              <w:spacing w:before="2"/>
              <w:ind w:right="83"/>
              <w:jc w:val="right"/>
              <w:rPr>
                <w:b/>
                <w:sz w:val="17"/>
              </w:rPr>
            </w:pPr>
            <w:r>
              <w:rPr>
                <w:b/>
                <w:sz w:val="17"/>
              </w:rPr>
              <w:t>0.00</w:t>
            </w:r>
          </w:p>
        </w:tc>
      </w:tr>
      <w:tr>
        <w:trPr>
          <w:trHeight w:val="385" w:hRule="atLeast"/>
        </w:trPr>
        <w:tc>
          <w:tcPr>
            <w:tcW w:w="655" w:type="dxa"/>
          </w:tcPr>
          <w:p>
            <w:pPr>
              <w:pStyle w:val="TableParagraph"/>
              <w:spacing w:before="5"/>
              <w:ind w:left="67" w:right="51"/>
              <w:jc w:val="center"/>
              <w:rPr>
                <w:sz w:val="17"/>
              </w:rPr>
            </w:pPr>
            <w:r>
              <w:rPr>
                <w:w w:val="105"/>
                <w:sz w:val="17"/>
              </w:rPr>
              <w:t>25</w:t>
            </w:r>
          </w:p>
        </w:tc>
        <w:tc>
          <w:tcPr>
            <w:tcW w:w="3822" w:type="dxa"/>
          </w:tcPr>
          <w:p>
            <w:pPr>
              <w:pStyle w:val="TableParagraph"/>
              <w:spacing w:before="5"/>
              <w:ind w:left="105"/>
              <w:rPr>
                <w:sz w:val="17"/>
              </w:rPr>
            </w:pPr>
            <w:r>
              <w:rPr>
                <w:w w:val="105"/>
                <w:sz w:val="17"/>
              </w:rPr>
              <w:t>Recursos federales</w:t>
            </w:r>
          </w:p>
        </w:tc>
        <w:tc>
          <w:tcPr>
            <w:tcW w:w="2034" w:type="dxa"/>
          </w:tcPr>
          <w:p>
            <w:pPr>
              <w:pStyle w:val="TableParagraph"/>
              <w:spacing w:before="5"/>
              <w:ind w:right="88"/>
              <w:jc w:val="right"/>
              <w:rPr>
                <w:sz w:val="17"/>
              </w:rPr>
            </w:pPr>
            <w:r>
              <w:rPr>
                <w:sz w:val="17"/>
              </w:rPr>
              <w:t>60,956,762.00</w:t>
            </w:r>
          </w:p>
        </w:tc>
      </w:tr>
      <w:tr>
        <w:trPr>
          <w:trHeight w:val="386" w:hRule="atLeast"/>
        </w:trPr>
        <w:tc>
          <w:tcPr>
            <w:tcW w:w="655" w:type="dxa"/>
          </w:tcPr>
          <w:p>
            <w:pPr>
              <w:pStyle w:val="TableParagraph"/>
              <w:spacing w:before="3"/>
              <w:ind w:left="67" w:right="51"/>
              <w:jc w:val="center"/>
              <w:rPr>
                <w:sz w:val="17"/>
              </w:rPr>
            </w:pPr>
            <w:r>
              <w:rPr>
                <w:w w:val="105"/>
                <w:sz w:val="17"/>
              </w:rPr>
              <w:t>26</w:t>
            </w:r>
          </w:p>
        </w:tc>
        <w:tc>
          <w:tcPr>
            <w:tcW w:w="3822" w:type="dxa"/>
          </w:tcPr>
          <w:p>
            <w:pPr>
              <w:pStyle w:val="TableParagraph"/>
              <w:spacing w:before="3"/>
              <w:ind w:left="105"/>
              <w:rPr>
                <w:sz w:val="17"/>
              </w:rPr>
            </w:pPr>
            <w:r>
              <w:rPr>
                <w:w w:val="105"/>
                <w:sz w:val="17"/>
              </w:rPr>
              <w:t>Recursos estatales</w:t>
            </w:r>
          </w:p>
        </w:tc>
        <w:tc>
          <w:tcPr>
            <w:tcW w:w="2034" w:type="dxa"/>
          </w:tcPr>
          <w:p>
            <w:pPr>
              <w:pStyle w:val="TableParagraph"/>
              <w:spacing w:before="3"/>
              <w:ind w:right="88"/>
              <w:jc w:val="right"/>
              <w:rPr>
                <w:sz w:val="17"/>
              </w:rPr>
            </w:pPr>
            <w:r>
              <w:rPr>
                <w:sz w:val="17"/>
              </w:rPr>
              <w:t>0.00</w:t>
            </w:r>
          </w:p>
        </w:tc>
      </w:tr>
      <w:tr>
        <w:trPr>
          <w:trHeight w:val="617" w:hRule="atLeast"/>
        </w:trPr>
        <w:tc>
          <w:tcPr>
            <w:tcW w:w="655" w:type="dxa"/>
          </w:tcPr>
          <w:p>
            <w:pPr>
              <w:pStyle w:val="TableParagraph"/>
              <w:spacing w:before="119"/>
              <w:ind w:left="67" w:right="51"/>
              <w:jc w:val="center"/>
              <w:rPr>
                <w:sz w:val="17"/>
              </w:rPr>
            </w:pPr>
            <w:r>
              <w:rPr>
                <w:w w:val="105"/>
                <w:sz w:val="17"/>
              </w:rPr>
              <w:t>27</w:t>
            </w:r>
          </w:p>
        </w:tc>
        <w:tc>
          <w:tcPr>
            <w:tcW w:w="3822" w:type="dxa"/>
          </w:tcPr>
          <w:p>
            <w:pPr>
              <w:pStyle w:val="TableParagraph"/>
              <w:spacing w:line="266" w:lineRule="auto" w:before="4"/>
              <w:ind w:left="105" w:right="608"/>
              <w:rPr>
                <w:sz w:val="17"/>
              </w:rPr>
            </w:pPr>
            <w:r>
              <w:rPr>
                <w:w w:val="105"/>
                <w:sz w:val="17"/>
              </w:rPr>
              <w:t>Otros recursos de transferencias federales etiquetadas</w:t>
            </w:r>
          </w:p>
        </w:tc>
        <w:tc>
          <w:tcPr>
            <w:tcW w:w="2034" w:type="dxa"/>
          </w:tcPr>
          <w:p>
            <w:pPr>
              <w:pStyle w:val="TableParagraph"/>
              <w:spacing w:before="4"/>
              <w:ind w:right="88"/>
              <w:jc w:val="right"/>
              <w:rPr>
                <w:sz w:val="17"/>
              </w:rPr>
            </w:pPr>
            <w:r>
              <w:rPr>
                <w:sz w:val="17"/>
              </w:rPr>
              <w:t>0.00</w:t>
            </w:r>
          </w:p>
        </w:tc>
      </w:tr>
      <w:tr>
        <w:trPr>
          <w:trHeight w:val="388" w:hRule="atLeast"/>
        </w:trPr>
        <w:tc>
          <w:tcPr>
            <w:tcW w:w="4477" w:type="dxa"/>
            <w:gridSpan w:val="2"/>
            <w:shd w:val="clear" w:color="auto" w:fill="D9D9D9"/>
          </w:tcPr>
          <w:p>
            <w:pPr>
              <w:pStyle w:val="TableParagraph"/>
              <w:spacing w:before="3"/>
              <w:ind w:right="85"/>
              <w:jc w:val="right"/>
              <w:rPr>
                <w:b/>
                <w:sz w:val="17"/>
              </w:rPr>
            </w:pPr>
            <w:r>
              <w:rPr>
                <w:b/>
                <w:sz w:val="17"/>
              </w:rPr>
              <w:t>Total</w:t>
            </w:r>
          </w:p>
        </w:tc>
        <w:tc>
          <w:tcPr>
            <w:tcW w:w="2034" w:type="dxa"/>
            <w:shd w:val="clear" w:color="auto" w:fill="D9D9D9"/>
          </w:tcPr>
          <w:p>
            <w:pPr>
              <w:pStyle w:val="TableParagraph"/>
              <w:spacing w:before="3"/>
              <w:ind w:right="83"/>
              <w:jc w:val="right"/>
              <w:rPr>
                <w:b/>
                <w:sz w:val="17"/>
              </w:rPr>
            </w:pPr>
            <w:r>
              <w:rPr>
                <w:b/>
                <w:sz w:val="17"/>
              </w:rPr>
              <w:t>106,908,963.00</w:t>
            </w:r>
          </w:p>
        </w:tc>
      </w:tr>
    </w:tbl>
    <w:p>
      <w:pPr>
        <w:pStyle w:val="BodyText"/>
        <w:rPr>
          <w:rFonts w:ascii="Tahoma"/>
          <w:b/>
          <w:sz w:val="20"/>
        </w:rPr>
      </w:pPr>
    </w:p>
    <w:p>
      <w:pPr>
        <w:pStyle w:val="BodyText"/>
        <w:rPr>
          <w:rFonts w:ascii="Tahoma"/>
          <w:b/>
          <w:sz w:val="22"/>
        </w:rPr>
      </w:pPr>
    </w:p>
    <w:p>
      <w:pPr>
        <w:pStyle w:val="BodyText"/>
        <w:spacing w:line="261" w:lineRule="auto" w:before="99"/>
        <w:ind w:left="180" w:right="100" w:hanging="1"/>
      </w:pPr>
      <w:r>
        <w:rPr>
          <w:w w:val="105"/>
        </w:rPr>
        <w:t>Artículo 15. El presupuesto de egresos municipal del ejercicio 2020 con base en la Clasificación por Tipo de Gasto se distribuye de la siguiente manera:</w:t>
      </w:r>
    </w:p>
    <w:p>
      <w:pPr>
        <w:pStyle w:val="BodyText"/>
        <w:rPr>
          <w:sz w:val="20"/>
        </w:rPr>
      </w:pPr>
    </w:p>
    <w:p>
      <w:pPr>
        <w:pStyle w:val="BodyText"/>
        <w:rPr>
          <w:sz w:val="20"/>
        </w:rPr>
      </w:pPr>
    </w:p>
    <w:p>
      <w:pPr>
        <w:pStyle w:val="Heading2"/>
        <w:spacing w:before="118"/>
        <w:ind w:right="52"/>
        <w:rPr>
          <w:rFonts w:ascii="Tahoma" w:hAnsi="Tahoma"/>
        </w:rPr>
      </w:pPr>
      <w:r>
        <w:rPr>
          <w:rFonts w:ascii="Tahoma" w:hAnsi="Tahoma"/>
          <w:w w:val="105"/>
        </w:rPr>
        <w:t>Clasificación por Tipo de Gasto</w:t>
      </w:r>
    </w:p>
    <w:p>
      <w:pPr>
        <w:pStyle w:val="BodyText"/>
        <w:rPr>
          <w:rFonts w:ascii="Tahoma"/>
          <w:b/>
          <w:sz w:val="20"/>
        </w:rPr>
      </w:pPr>
    </w:p>
    <w:p>
      <w:pPr>
        <w:pStyle w:val="BodyText"/>
        <w:spacing w:before="3"/>
        <w:rPr>
          <w:rFonts w:ascii="Tahoma"/>
          <w:b/>
          <w:sz w:val="26"/>
        </w:rPr>
      </w:pPr>
    </w:p>
    <w:tbl>
      <w:tblPr>
        <w:tblW w:w="0" w:type="auto"/>
        <w:jc w:val="left"/>
        <w:tblInd w:w="12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5"/>
        <w:gridCol w:w="4947"/>
        <w:gridCol w:w="2135"/>
      </w:tblGrid>
      <w:tr>
        <w:trPr>
          <w:trHeight w:val="386" w:hRule="atLeast"/>
        </w:trPr>
        <w:tc>
          <w:tcPr>
            <w:tcW w:w="805" w:type="dxa"/>
            <w:shd w:val="clear" w:color="auto" w:fill="D9D9D9"/>
          </w:tcPr>
          <w:p>
            <w:pPr>
              <w:pStyle w:val="TableParagraph"/>
              <w:spacing w:before="2"/>
              <w:ind w:left="248" w:right="234"/>
              <w:jc w:val="center"/>
              <w:rPr>
                <w:b/>
                <w:sz w:val="17"/>
              </w:rPr>
            </w:pPr>
            <w:r>
              <w:rPr>
                <w:b/>
                <w:w w:val="105"/>
                <w:sz w:val="17"/>
              </w:rPr>
              <w:t>No.</w:t>
            </w:r>
          </w:p>
        </w:tc>
        <w:tc>
          <w:tcPr>
            <w:tcW w:w="4947" w:type="dxa"/>
            <w:shd w:val="clear" w:color="auto" w:fill="D9D9D9"/>
          </w:tcPr>
          <w:p>
            <w:pPr>
              <w:pStyle w:val="TableParagraph"/>
              <w:spacing w:before="2"/>
              <w:ind w:left="2062" w:right="2043"/>
              <w:jc w:val="center"/>
              <w:rPr>
                <w:b/>
                <w:sz w:val="17"/>
              </w:rPr>
            </w:pPr>
            <w:r>
              <w:rPr>
                <w:b/>
                <w:w w:val="105"/>
                <w:sz w:val="17"/>
              </w:rPr>
              <w:t>Categorías</w:t>
            </w:r>
          </w:p>
        </w:tc>
        <w:tc>
          <w:tcPr>
            <w:tcW w:w="2135" w:type="dxa"/>
            <w:shd w:val="clear" w:color="auto" w:fill="D9D9D9"/>
          </w:tcPr>
          <w:p>
            <w:pPr>
              <w:pStyle w:val="TableParagraph"/>
              <w:spacing w:before="2"/>
              <w:ind w:left="237"/>
              <w:rPr>
                <w:b/>
                <w:sz w:val="17"/>
              </w:rPr>
            </w:pPr>
            <w:r>
              <w:rPr>
                <w:b/>
                <w:w w:val="105"/>
                <w:sz w:val="17"/>
              </w:rPr>
              <w:t>Presupuesto aprobado</w:t>
            </w:r>
          </w:p>
        </w:tc>
      </w:tr>
      <w:tr>
        <w:trPr>
          <w:trHeight w:val="383" w:hRule="atLeast"/>
        </w:trPr>
        <w:tc>
          <w:tcPr>
            <w:tcW w:w="805" w:type="dxa"/>
          </w:tcPr>
          <w:p>
            <w:pPr>
              <w:pStyle w:val="TableParagraph"/>
              <w:spacing w:before="3"/>
              <w:ind w:left="18"/>
              <w:jc w:val="center"/>
              <w:rPr>
                <w:sz w:val="17"/>
              </w:rPr>
            </w:pPr>
            <w:r>
              <w:rPr>
                <w:w w:val="102"/>
                <w:sz w:val="17"/>
              </w:rPr>
              <w:t>1</w:t>
            </w:r>
          </w:p>
        </w:tc>
        <w:tc>
          <w:tcPr>
            <w:tcW w:w="4947" w:type="dxa"/>
          </w:tcPr>
          <w:p>
            <w:pPr>
              <w:pStyle w:val="TableParagraph"/>
              <w:spacing w:before="3"/>
              <w:ind w:left="101"/>
              <w:rPr>
                <w:sz w:val="17"/>
              </w:rPr>
            </w:pPr>
            <w:r>
              <w:rPr>
                <w:w w:val="105"/>
                <w:sz w:val="17"/>
              </w:rPr>
              <w:t>Gasto Corriente</w:t>
            </w:r>
          </w:p>
        </w:tc>
        <w:tc>
          <w:tcPr>
            <w:tcW w:w="2135" w:type="dxa"/>
          </w:tcPr>
          <w:p>
            <w:pPr>
              <w:pStyle w:val="TableParagraph"/>
              <w:spacing w:before="3"/>
              <w:ind w:right="84"/>
              <w:jc w:val="right"/>
              <w:rPr>
                <w:sz w:val="17"/>
              </w:rPr>
            </w:pPr>
            <w:r>
              <w:rPr>
                <w:sz w:val="17"/>
              </w:rPr>
              <w:t>34,868,225.50</w:t>
            </w:r>
          </w:p>
        </w:tc>
      </w:tr>
      <w:tr>
        <w:trPr>
          <w:trHeight w:val="386" w:hRule="atLeast"/>
        </w:trPr>
        <w:tc>
          <w:tcPr>
            <w:tcW w:w="805" w:type="dxa"/>
          </w:tcPr>
          <w:p>
            <w:pPr>
              <w:pStyle w:val="TableParagraph"/>
              <w:spacing w:before="5"/>
              <w:ind w:left="18"/>
              <w:jc w:val="center"/>
              <w:rPr>
                <w:sz w:val="17"/>
              </w:rPr>
            </w:pPr>
            <w:r>
              <w:rPr>
                <w:w w:val="102"/>
                <w:sz w:val="17"/>
              </w:rPr>
              <w:t>2</w:t>
            </w:r>
          </w:p>
        </w:tc>
        <w:tc>
          <w:tcPr>
            <w:tcW w:w="4947" w:type="dxa"/>
          </w:tcPr>
          <w:p>
            <w:pPr>
              <w:pStyle w:val="TableParagraph"/>
              <w:spacing w:before="5"/>
              <w:ind w:left="101"/>
              <w:rPr>
                <w:sz w:val="17"/>
              </w:rPr>
            </w:pPr>
            <w:r>
              <w:rPr>
                <w:w w:val="105"/>
                <w:sz w:val="17"/>
              </w:rPr>
              <w:t>Gasto de Capital</w:t>
            </w:r>
          </w:p>
        </w:tc>
        <w:tc>
          <w:tcPr>
            <w:tcW w:w="2135" w:type="dxa"/>
          </w:tcPr>
          <w:p>
            <w:pPr>
              <w:pStyle w:val="TableParagraph"/>
              <w:spacing w:before="5"/>
              <w:ind w:right="84"/>
              <w:jc w:val="right"/>
              <w:rPr>
                <w:sz w:val="17"/>
              </w:rPr>
            </w:pPr>
            <w:r>
              <w:rPr>
                <w:sz w:val="17"/>
              </w:rPr>
              <w:t>69,240,737.50</w:t>
            </w:r>
          </w:p>
        </w:tc>
      </w:tr>
      <w:tr>
        <w:trPr>
          <w:trHeight w:val="386" w:hRule="atLeast"/>
        </w:trPr>
        <w:tc>
          <w:tcPr>
            <w:tcW w:w="805" w:type="dxa"/>
          </w:tcPr>
          <w:p>
            <w:pPr>
              <w:pStyle w:val="TableParagraph"/>
              <w:spacing w:before="4"/>
              <w:ind w:left="18"/>
              <w:jc w:val="center"/>
              <w:rPr>
                <w:sz w:val="17"/>
              </w:rPr>
            </w:pPr>
            <w:r>
              <w:rPr>
                <w:w w:val="102"/>
                <w:sz w:val="17"/>
              </w:rPr>
              <w:t>3</w:t>
            </w:r>
          </w:p>
        </w:tc>
        <w:tc>
          <w:tcPr>
            <w:tcW w:w="4947" w:type="dxa"/>
          </w:tcPr>
          <w:p>
            <w:pPr>
              <w:pStyle w:val="TableParagraph"/>
              <w:spacing w:before="4"/>
              <w:ind w:left="101"/>
              <w:rPr>
                <w:sz w:val="17"/>
              </w:rPr>
            </w:pPr>
            <w:r>
              <w:rPr>
                <w:w w:val="105"/>
                <w:sz w:val="17"/>
              </w:rPr>
              <w:t>Amortización de la deuda y disminución de pasivos</w:t>
            </w:r>
          </w:p>
        </w:tc>
        <w:tc>
          <w:tcPr>
            <w:tcW w:w="2135" w:type="dxa"/>
          </w:tcPr>
          <w:p>
            <w:pPr>
              <w:pStyle w:val="TableParagraph"/>
              <w:spacing w:before="4"/>
              <w:ind w:right="84"/>
              <w:jc w:val="right"/>
              <w:rPr>
                <w:sz w:val="17"/>
              </w:rPr>
            </w:pPr>
            <w:r>
              <w:rPr>
                <w:sz w:val="17"/>
              </w:rPr>
              <w:t>2,300,300.00</w:t>
            </w:r>
          </w:p>
        </w:tc>
      </w:tr>
      <w:tr>
        <w:trPr>
          <w:trHeight w:val="385" w:hRule="atLeast"/>
        </w:trPr>
        <w:tc>
          <w:tcPr>
            <w:tcW w:w="805" w:type="dxa"/>
          </w:tcPr>
          <w:p>
            <w:pPr>
              <w:pStyle w:val="TableParagraph"/>
              <w:spacing w:before="3"/>
              <w:ind w:left="18"/>
              <w:jc w:val="center"/>
              <w:rPr>
                <w:sz w:val="17"/>
              </w:rPr>
            </w:pPr>
            <w:r>
              <w:rPr>
                <w:w w:val="102"/>
                <w:sz w:val="17"/>
              </w:rPr>
              <w:t>4</w:t>
            </w:r>
          </w:p>
        </w:tc>
        <w:tc>
          <w:tcPr>
            <w:tcW w:w="4947" w:type="dxa"/>
          </w:tcPr>
          <w:p>
            <w:pPr>
              <w:pStyle w:val="TableParagraph"/>
              <w:spacing w:before="3"/>
              <w:ind w:left="101"/>
              <w:rPr>
                <w:sz w:val="17"/>
              </w:rPr>
            </w:pPr>
            <w:r>
              <w:rPr>
                <w:w w:val="105"/>
                <w:sz w:val="17"/>
              </w:rPr>
              <w:t>Pensiones y Jubilaciones</w:t>
            </w:r>
          </w:p>
        </w:tc>
        <w:tc>
          <w:tcPr>
            <w:tcW w:w="2135" w:type="dxa"/>
          </w:tcPr>
          <w:p>
            <w:pPr>
              <w:pStyle w:val="TableParagraph"/>
              <w:spacing w:before="3"/>
              <w:ind w:right="84"/>
              <w:jc w:val="right"/>
              <w:rPr>
                <w:sz w:val="17"/>
              </w:rPr>
            </w:pPr>
            <w:r>
              <w:rPr>
                <w:sz w:val="17"/>
              </w:rPr>
              <w:t>500,000.00</w:t>
            </w:r>
          </w:p>
        </w:tc>
      </w:tr>
      <w:tr>
        <w:trPr>
          <w:trHeight w:val="388" w:hRule="atLeast"/>
        </w:trPr>
        <w:tc>
          <w:tcPr>
            <w:tcW w:w="805" w:type="dxa"/>
          </w:tcPr>
          <w:p>
            <w:pPr>
              <w:pStyle w:val="TableParagraph"/>
              <w:spacing w:before="3"/>
              <w:ind w:left="18"/>
              <w:jc w:val="center"/>
              <w:rPr>
                <w:sz w:val="17"/>
              </w:rPr>
            </w:pPr>
            <w:r>
              <w:rPr>
                <w:w w:val="102"/>
                <w:sz w:val="17"/>
              </w:rPr>
              <w:t>5</w:t>
            </w:r>
          </w:p>
        </w:tc>
        <w:tc>
          <w:tcPr>
            <w:tcW w:w="4947" w:type="dxa"/>
          </w:tcPr>
          <w:p>
            <w:pPr>
              <w:pStyle w:val="TableParagraph"/>
              <w:spacing w:before="3"/>
              <w:ind w:left="101"/>
              <w:rPr>
                <w:sz w:val="17"/>
              </w:rPr>
            </w:pPr>
            <w:r>
              <w:rPr>
                <w:w w:val="105"/>
                <w:sz w:val="17"/>
              </w:rPr>
              <w:t>Participaciones</w:t>
            </w:r>
          </w:p>
        </w:tc>
        <w:tc>
          <w:tcPr>
            <w:tcW w:w="2135" w:type="dxa"/>
          </w:tcPr>
          <w:p>
            <w:pPr>
              <w:pStyle w:val="TableParagraph"/>
              <w:spacing w:before="3"/>
              <w:ind w:right="84"/>
              <w:jc w:val="right"/>
              <w:rPr>
                <w:sz w:val="17"/>
              </w:rPr>
            </w:pPr>
            <w:r>
              <w:rPr>
                <w:sz w:val="17"/>
              </w:rPr>
              <w:t>0.00</w:t>
            </w:r>
          </w:p>
        </w:tc>
      </w:tr>
      <w:tr>
        <w:trPr>
          <w:trHeight w:val="385" w:hRule="atLeast"/>
        </w:trPr>
        <w:tc>
          <w:tcPr>
            <w:tcW w:w="5752" w:type="dxa"/>
            <w:gridSpan w:val="2"/>
            <w:shd w:val="clear" w:color="auto" w:fill="D9D9D9"/>
          </w:tcPr>
          <w:p>
            <w:pPr>
              <w:pStyle w:val="TableParagraph"/>
              <w:spacing w:before="3"/>
              <w:ind w:right="85"/>
              <w:jc w:val="right"/>
              <w:rPr>
                <w:b/>
                <w:sz w:val="17"/>
              </w:rPr>
            </w:pPr>
            <w:r>
              <w:rPr>
                <w:b/>
                <w:sz w:val="17"/>
              </w:rPr>
              <w:t>Total</w:t>
            </w:r>
          </w:p>
        </w:tc>
        <w:tc>
          <w:tcPr>
            <w:tcW w:w="2135" w:type="dxa"/>
            <w:shd w:val="clear" w:color="auto" w:fill="D9D9D9"/>
          </w:tcPr>
          <w:p>
            <w:pPr>
              <w:pStyle w:val="TableParagraph"/>
              <w:spacing w:before="3"/>
              <w:ind w:right="79"/>
              <w:jc w:val="right"/>
              <w:rPr>
                <w:b/>
                <w:sz w:val="17"/>
              </w:rPr>
            </w:pPr>
            <w:r>
              <w:rPr>
                <w:b/>
                <w:sz w:val="17"/>
              </w:rPr>
              <w:t>106,908,963.00</w:t>
            </w:r>
          </w:p>
        </w:tc>
      </w:tr>
    </w:tbl>
    <w:p>
      <w:pPr>
        <w:pStyle w:val="BodyText"/>
        <w:rPr>
          <w:rFonts w:ascii="Tahoma"/>
          <w:b/>
          <w:sz w:val="20"/>
        </w:rPr>
      </w:pPr>
    </w:p>
    <w:p>
      <w:pPr>
        <w:pStyle w:val="BodyText"/>
        <w:rPr>
          <w:rFonts w:ascii="Tahoma"/>
          <w:b/>
          <w:sz w:val="20"/>
        </w:rPr>
      </w:pPr>
    </w:p>
    <w:p>
      <w:pPr>
        <w:pStyle w:val="BodyText"/>
        <w:spacing w:before="8"/>
        <w:rPr>
          <w:rFonts w:ascii="Tahoma"/>
          <w:b/>
          <w:sz w:val="24"/>
        </w:rPr>
      </w:pPr>
    </w:p>
    <w:p>
      <w:pPr>
        <w:pStyle w:val="BodyText"/>
        <w:spacing w:line="264" w:lineRule="auto" w:before="99"/>
        <w:ind w:left="180" w:right="119" w:hanging="1"/>
      </w:pPr>
      <w:r>
        <w:rPr>
          <w:w w:val="105"/>
        </w:rPr>
        <w:t>Artículo 16. El presupuesto de egresos municipal del ejercicio 2020 con base en la Clasificación por Objeto del Gasto a nivel de capítulo, concepto, partida genérica y partida específica, se distribuye de la siguiente manera:</w:t>
      </w:r>
    </w:p>
    <w:p>
      <w:pPr>
        <w:spacing w:after="0" w:line="264" w:lineRule="auto"/>
        <w:sectPr>
          <w:pgSz w:w="11910" w:h="16840"/>
          <w:pgMar w:header="1130" w:footer="0" w:top="1620" w:bottom="280" w:left="760" w:right="740"/>
        </w:sectPr>
      </w:pPr>
    </w:p>
    <w:p>
      <w:pPr>
        <w:pStyle w:val="BodyText"/>
        <w:rPr>
          <w:sz w:val="20"/>
        </w:rPr>
      </w:pPr>
    </w:p>
    <w:p>
      <w:pPr>
        <w:pStyle w:val="BodyText"/>
        <w:spacing w:before="7"/>
        <w:rPr>
          <w:sz w:val="24"/>
        </w:rPr>
      </w:pPr>
    </w:p>
    <w:p>
      <w:pPr>
        <w:pStyle w:val="Heading2"/>
        <w:spacing w:before="100"/>
        <w:ind w:left="3432"/>
        <w:jc w:val="left"/>
      </w:pPr>
      <w:r>
        <w:rPr>
          <w:w w:val="105"/>
        </w:rPr>
        <w:t>Clasificación por Objeto del Gasto</w:t>
      </w:r>
    </w:p>
    <w:p>
      <w:pPr>
        <w:pStyle w:val="BodyText"/>
        <w:spacing w:before="2"/>
        <w:rPr>
          <w:b/>
          <w:sz w:val="10"/>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629" w:hRule="atLeast"/>
        </w:trPr>
        <w:tc>
          <w:tcPr>
            <w:tcW w:w="5933" w:type="dxa"/>
            <w:gridSpan w:val="2"/>
            <w:shd w:val="clear" w:color="auto" w:fill="D9D9D9"/>
          </w:tcPr>
          <w:p>
            <w:pPr>
              <w:pStyle w:val="TableParagraph"/>
              <w:spacing w:before="141"/>
              <w:ind w:left="971"/>
              <w:rPr>
                <w:rFonts w:ascii="Arial" w:hAnsi="Arial"/>
                <w:b/>
                <w:sz w:val="15"/>
              </w:rPr>
            </w:pPr>
            <w:r>
              <w:rPr>
                <w:rFonts w:ascii="Arial" w:hAnsi="Arial"/>
                <w:b/>
                <w:w w:val="105"/>
                <w:sz w:val="15"/>
              </w:rPr>
              <w:t>Capítulo-concepto-partida genérica-partida específica</w:t>
            </w:r>
          </w:p>
        </w:tc>
        <w:tc>
          <w:tcPr>
            <w:tcW w:w="1284" w:type="dxa"/>
            <w:shd w:val="clear" w:color="auto" w:fill="D9D9D9"/>
          </w:tcPr>
          <w:p>
            <w:pPr>
              <w:pStyle w:val="TableParagraph"/>
              <w:spacing w:before="141"/>
              <w:ind w:right="45"/>
              <w:jc w:val="right"/>
              <w:rPr>
                <w:rFonts w:ascii="Arial"/>
                <w:b/>
                <w:sz w:val="15"/>
              </w:rPr>
            </w:pPr>
            <w:r>
              <w:rPr>
                <w:rFonts w:ascii="Arial"/>
                <w:b/>
                <w:sz w:val="15"/>
              </w:rPr>
              <w:t>Parcial</w:t>
            </w:r>
          </w:p>
        </w:tc>
        <w:tc>
          <w:tcPr>
            <w:tcW w:w="1384" w:type="dxa"/>
            <w:shd w:val="clear" w:color="auto" w:fill="D9D9D9"/>
          </w:tcPr>
          <w:p>
            <w:pPr>
              <w:pStyle w:val="TableParagraph"/>
              <w:spacing w:line="271" w:lineRule="auto" w:before="42"/>
              <w:ind w:left="332" w:hanging="116"/>
              <w:rPr>
                <w:rFonts w:ascii="Arial"/>
                <w:b/>
                <w:sz w:val="15"/>
              </w:rPr>
            </w:pPr>
            <w:r>
              <w:rPr>
                <w:rFonts w:ascii="Arial"/>
                <w:b/>
                <w:w w:val="105"/>
                <w:sz w:val="15"/>
              </w:rPr>
              <w:t>Presupuesto aprobado</w:t>
            </w: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1000</w:t>
            </w:r>
          </w:p>
        </w:tc>
        <w:tc>
          <w:tcPr>
            <w:tcW w:w="4277" w:type="dxa"/>
          </w:tcPr>
          <w:p>
            <w:pPr>
              <w:pStyle w:val="TableParagraph"/>
              <w:spacing w:line="171" w:lineRule="exact"/>
              <w:ind w:left="1360"/>
              <w:rPr>
                <w:rFonts w:ascii="Arial"/>
                <w:b/>
                <w:sz w:val="15"/>
              </w:rPr>
            </w:pPr>
            <w:r>
              <w:rPr>
                <w:rFonts w:ascii="Arial"/>
                <w:b/>
                <w:w w:val="105"/>
                <w:sz w:val="15"/>
              </w:rPr>
              <w:t>Servicios personales</w:t>
            </w:r>
          </w:p>
        </w:tc>
        <w:tc>
          <w:tcPr>
            <w:tcW w:w="1284" w:type="dxa"/>
          </w:tcPr>
          <w:p>
            <w:pPr>
              <w:pStyle w:val="TableParagraph"/>
              <w:rPr>
                <w:rFonts w:ascii="Times New Roman"/>
                <w:sz w:val="14"/>
              </w:rPr>
            </w:pPr>
          </w:p>
        </w:tc>
        <w:tc>
          <w:tcPr>
            <w:tcW w:w="1384" w:type="dxa"/>
          </w:tcPr>
          <w:p>
            <w:pPr>
              <w:pStyle w:val="TableParagraph"/>
              <w:spacing w:line="171" w:lineRule="exact"/>
              <w:ind w:left="318"/>
              <w:rPr>
                <w:rFonts w:ascii="Arial"/>
                <w:b/>
                <w:sz w:val="15"/>
              </w:rPr>
            </w:pPr>
            <w:r>
              <w:rPr>
                <w:rFonts w:ascii="Arial"/>
                <w:b/>
                <w:w w:val="105"/>
                <w:sz w:val="15"/>
              </w:rPr>
              <w:t>21,696,051.00</w:t>
            </w:r>
          </w:p>
        </w:tc>
      </w:tr>
      <w:tr>
        <w:trPr>
          <w:trHeight w:val="436" w:hRule="atLeast"/>
        </w:trPr>
        <w:tc>
          <w:tcPr>
            <w:tcW w:w="1656" w:type="dxa"/>
          </w:tcPr>
          <w:p>
            <w:pPr>
              <w:pStyle w:val="TableParagraph"/>
              <w:spacing w:before="43"/>
              <w:ind w:left="632" w:right="613"/>
              <w:jc w:val="center"/>
              <w:rPr>
                <w:rFonts w:ascii="Arial"/>
                <w:b/>
                <w:sz w:val="15"/>
              </w:rPr>
            </w:pPr>
            <w:r>
              <w:rPr>
                <w:rFonts w:ascii="Arial"/>
                <w:b/>
                <w:w w:val="105"/>
                <w:sz w:val="15"/>
              </w:rPr>
              <w:t>1100</w:t>
            </w:r>
          </w:p>
        </w:tc>
        <w:tc>
          <w:tcPr>
            <w:tcW w:w="4277" w:type="dxa"/>
          </w:tcPr>
          <w:p>
            <w:pPr>
              <w:pStyle w:val="TableParagraph"/>
              <w:spacing w:before="43"/>
              <w:ind w:left="66"/>
              <w:rPr>
                <w:rFonts w:ascii="Arial" w:hAnsi="Arial"/>
                <w:b/>
                <w:sz w:val="15"/>
              </w:rPr>
            </w:pPr>
            <w:r>
              <w:rPr>
                <w:rFonts w:ascii="Arial" w:hAnsi="Arial"/>
                <w:b/>
                <w:w w:val="105"/>
                <w:sz w:val="15"/>
              </w:rPr>
              <w:t>Remuneraciones al personal de carácter permanente</w:t>
            </w:r>
          </w:p>
        </w:tc>
        <w:tc>
          <w:tcPr>
            <w:tcW w:w="1284" w:type="dxa"/>
          </w:tcPr>
          <w:p>
            <w:pPr>
              <w:pStyle w:val="TableParagraph"/>
              <w:spacing w:before="43"/>
              <w:ind w:right="47"/>
              <w:jc w:val="right"/>
              <w:rPr>
                <w:rFonts w:ascii="Arial"/>
                <w:b/>
                <w:sz w:val="15"/>
              </w:rPr>
            </w:pPr>
            <w:r>
              <w:rPr>
                <w:rFonts w:ascii="Arial"/>
                <w:b/>
                <w:sz w:val="15"/>
              </w:rPr>
              <w:t>11,845,000.00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1110</w:t>
            </w:r>
          </w:p>
        </w:tc>
        <w:tc>
          <w:tcPr>
            <w:tcW w:w="4277" w:type="dxa"/>
          </w:tcPr>
          <w:p>
            <w:pPr>
              <w:pStyle w:val="TableParagraph"/>
              <w:spacing w:before="3"/>
              <w:ind w:left="66"/>
              <w:rPr>
                <w:rFonts w:ascii="Arial"/>
                <w:sz w:val="15"/>
              </w:rPr>
            </w:pPr>
            <w:r>
              <w:rPr>
                <w:rFonts w:ascii="Arial"/>
                <w:w w:val="105"/>
                <w:sz w:val="15"/>
              </w:rPr>
              <w:t>Dietas</w:t>
            </w:r>
          </w:p>
        </w:tc>
        <w:tc>
          <w:tcPr>
            <w:tcW w:w="1284" w:type="dxa"/>
          </w:tcPr>
          <w:p>
            <w:pPr>
              <w:pStyle w:val="TableParagraph"/>
              <w:spacing w:before="3"/>
              <w:ind w:right="47"/>
              <w:jc w:val="right"/>
              <w:rPr>
                <w:rFonts w:ascii="Arial"/>
                <w:sz w:val="15"/>
              </w:rPr>
            </w:pPr>
            <w:r>
              <w:rPr>
                <w:rFonts w:ascii="Arial"/>
                <w:w w:val="105"/>
                <w:sz w:val="15"/>
              </w:rPr>
              <w:t>1,133,000.00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1111</w:t>
            </w:r>
          </w:p>
        </w:tc>
        <w:tc>
          <w:tcPr>
            <w:tcW w:w="4277" w:type="dxa"/>
          </w:tcPr>
          <w:p>
            <w:pPr>
              <w:pStyle w:val="TableParagraph"/>
              <w:spacing w:before="4"/>
              <w:ind w:left="237"/>
              <w:rPr>
                <w:rFonts w:ascii="Arial"/>
                <w:sz w:val="15"/>
              </w:rPr>
            </w:pPr>
            <w:r>
              <w:rPr>
                <w:rFonts w:ascii="Arial"/>
                <w:w w:val="105"/>
                <w:sz w:val="15"/>
              </w:rPr>
              <w:t>Dietas</w:t>
            </w:r>
          </w:p>
        </w:tc>
        <w:tc>
          <w:tcPr>
            <w:tcW w:w="1284" w:type="dxa"/>
          </w:tcPr>
          <w:p>
            <w:pPr>
              <w:pStyle w:val="TableParagraph"/>
              <w:spacing w:before="4"/>
              <w:ind w:right="47"/>
              <w:jc w:val="right"/>
              <w:rPr>
                <w:rFonts w:ascii="Arial"/>
                <w:sz w:val="15"/>
              </w:rPr>
            </w:pPr>
            <w:r>
              <w:rPr>
                <w:rFonts w:ascii="Arial"/>
                <w:w w:val="105"/>
                <w:sz w:val="15"/>
              </w:rPr>
              <w:t>1,133,000.00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1120</w:t>
            </w:r>
          </w:p>
        </w:tc>
        <w:tc>
          <w:tcPr>
            <w:tcW w:w="4277" w:type="dxa"/>
          </w:tcPr>
          <w:p>
            <w:pPr>
              <w:pStyle w:val="TableParagraph"/>
              <w:spacing w:before="5"/>
              <w:ind w:left="66"/>
              <w:rPr>
                <w:rFonts w:ascii="Arial"/>
                <w:sz w:val="15"/>
              </w:rPr>
            </w:pPr>
            <w:r>
              <w:rPr>
                <w:rFonts w:ascii="Arial"/>
                <w:w w:val="105"/>
                <w:sz w:val="15"/>
              </w:rPr>
              <w:t>Haberes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1121</w:t>
            </w:r>
          </w:p>
        </w:tc>
        <w:tc>
          <w:tcPr>
            <w:tcW w:w="4277" w:type="dxa"/>
          </w:tcPr>
          <w:p>
            <w:pPr>
              <w:pStyle w:val="TableParagraph"/>
              <w:spacing w:before="5"/>
              <w:ind w:left="237"/>
              <w:rPr>
                <w:rFonts w:ascii="Arial"/>
                <w:sz w:val="15"/>
              </w:rPr>
            </w:pPr>
            <w:r>
              <w:rPr>
                <w:rFonts w:ascii="Arial"/>
                <w:w w:val="105"/>
                <w:sz w:val="15"/>
              </w:rPr>
              <w:t>Haberes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1130</w:t>
            </w:r>
          </w:p>
        </w:tc>
        <w:tc>
          <w:tcPr>
            <w:tcW w:w="4277" w:type="dxa"/>
          </w:tcPr>
          <w:p>
            <w:pPr>
              <w:pStyle w:val="TableParagraph"/>
              <w:spacing w:before="3"/>
              <w:ind w:left="66"/>
              <w:rPr>
                <w:rFonts w:ascii="Arial"/>
                <w:sz w:val="15"/>
              </w:rPr>
            </w:pPr>
            <w:r>
              <w:rPr>
                <w:rFonts w:ascii="Arial"/>
                <w:w w:val="105"/>
                <w:sz w:val="15"/>
              </w:rPr>
              <w:t>Sueldos base al personal permanente</w:t>
            </w:r>
          </w:p>
        </w:tc>
        <w:tc>
          <w:tcPr>
            <w:tcW w:w="1284" w:type="dxa"/>
          </w:tcPr>
          <w:p>
            <w:pPr>
              <w:pStyle w:val="TableParagraph"/>
              <w:spacing w:before="3"/>
              <w:ind w:right="47"/>
              <w:jc w:val="right"/>
              <w:rPr>
                <w:rFonts w:ascii="Arial"/>
                <w:sz w:val="15"/>
              </w:rPr>
            </w:pPr>
            <w:r>
              <w:rPr>
                <w:rFonts w:ascii="Arial"/>
                <w:sz w:val="15"/>
              </w:rPr>
              <w:t>10,712,000.00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1131</w:t>
            </w:r>
          </w:p>
        </w:tc>
        <w:tc>
          <w:tcPr>
            <w:tcW w:w="4277" w:type="dxa"/>
          </w:tcPr>
          <w:p>
            <w:pPr>
              <w:pStyle w:val="TableParagraph"/>
              <w:spacing w:before="3"/>
              <w:ind w:left="239"/>
              <w:rPr>
                <w:rFonts w:ascii="Arial"/>
                <w:sz w:val="15"/>
              </w:rPr>
            </w:pPr>
            <w:r>
              <w:rPr>
                <w:rFonts w:ascii="Arial"/>
                <w:w w:val="105"/>
                <w:sz w:val="15"/>
              </w:rPr>
              <w:t>Sueldo base</w:t>
            </w:r>
          </w:p>
        </w:tc>
        <w:tc>
          <w:tcPr>
            <w:tcW w:w="1284" w:type="dxa"/>
          </w:tcPr>
          <w:p>
            <w:pPr>
              <w:pStyle w:val="TableParagraph"/>
              <w:spacing w:before="3"/>
              <w:ind w:right="47"/>
              <w:jc w:val="right"/>
              <w:rPr>
                <w:rFonts w:ascii="Arial"/>
                <w:sz w:val="15"/>
              </w:rPr>
            </w:pPr>
            <w:r>
              <w:rPr>
                <w:rFonts w:ascii="Arial"/>
                <w:sz w:val="15"/>
              </w:rPr>
              <w:t>10,712,000.00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1132</w:t>
            </w:r>
          </w:p>
        </w:tc>
        <w:tc>
          <w:tcPr>
            <w:tcW w:w="4277" w:type="dxa"/>
          </w:tcPr>
          <w:p>
            <w:pPr>
              <w:pStyle w:val="TableParagraph"/>
              <w:spacing w:before="6"/>
              <w:ind w:left="237"/>
              <w:rPr>
                <w:rFonts w:ascii="Arial"/>
                <w:sz w:val="15"/>
              </w:rPr>
            </w:pPr>
            <w:r>
              <w:rPr>
                <w:rFonts w:ascii="Arial"/>
                <w:w w:val="105"/>
                <w:sz w:val="15"/>
              </w:rPr>
              <w:t>Complemento de sueldo</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1140</w:t>
            </w:r>
          </w:p>
        </w:tc>
        <w:tc>
          <w:tcPr>
            <w:tcW w:w="4277" w:type="dxa"/>
          </w:tcPr>
          <w:p>
            <w:pPr>
              <w:pStyle w:val="TableParagraph"/>
              <w:spacing w:before="48"/>
              <w:ind w:left="66"/>
              <w:rPr>
                <w:rFonts w:ascii="Arial" w:hAnsi="Arial"/>
                <w:sz w:val="15"/>
              </w:rPr>
            </w:pPr>
            <w:r>
              <w:rPr>
                <w:rFonts w:ascii="Arial" w:hAnsi="Arial"/>
                <w:w w:val="105"/>
                <w:sz w:val="15"/>
              </w:rPr>
              <w:t>Remuneraciones por adscripción laboral en el extranjero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1141</w:t>
            </w:r>
          </w:p>
        </w:tc>
        <w:tc>
          <w:tcPr>
            <w:tcW w:w="4277" w:type="dxa"/>
          </w:tcPr>
          <w:p>
            <w:pPr>
              <w:pStyle w:val="TableParagraph"/>
              <w:spacing w:before="48"/>
              <w:ind w:left="237"/>
              <w:rPr>
                <w:rFonts w:ascii="Arial" w:hAnsi="Arial"/>
                <w:sz w:val="15"/>
              </w:rPr>
            </w:pPr>
            <w:r>
              <w:rPr>
                <w:rFonts w:ascii="Arial" w:hAnsi="Arial"/>
                <w:w w:val="105"/>
                <w:sz w:val="15"/>
              </w:rPr>
              <w:t>Remuneraciones por adscripción laboral en el extranjero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3"/>
              <w:ind w:left="632" w:right="613"/>
              <w:jc w:val="center"/>
              <w:rPr>
                <w:rFonts w:ascii="Arial"/>
                <w:b/>
                <w:sz w:val="15"/>
              </w:rPr>
            </w:pPr>
            <w:r>
              <w:rPr>
                <w:rFonts w:ascii="Arial"/>
                <w:b/>
                <w:w w:val="105"/>
                <w:sz w:val="15"/>
              </w:rPr>
              <w:t>1200</w:t>
            </w:r>
          </w:p>
        </w:tc>
        <w:tc>
          <w:tcPr>
            <w:tcW w:w="4277" w:type="dxa"/>
          </w:tcPr>
          <w:p>
            <w:pPr>
              <w:pStyle w:val="TableParagraph"/>
              <w:spacing w:before="43"/>
              <w:ind w:left="66"/>
              <w:rPr>
                <w:rFonts w:ascii="Arial" w:hAnsi="Arial"/>
                <w:b/>
                <w:sz w:val="15"/>
              </w:rPr>
            </w:pPr>
            <w:r>
              <w:rPr>
                <w:rFonts w:ascii="Arial" w:hAnsi="Arial"/>
                <w:b/>
                <w:w w:val="105"/>
                <w:sz w:val="15"/>
              </w:rPr>
              <w:t>Remuneraciones al personal de carácter transitorio</w:t>
            </w:r>
          </w:p>
        </w:tc>
        <w:tc>
          <w:tcPr>
            <w:tcW w:w="1284" w:type="dxa"/>
          </w:tcPr>
          <w:p>
            <w:pPr>
              <w:pStyle w:val="TableParagraph"/>
              <w:spacing w:before="43"/>
              <w:ind w:right="45"/>
              <w:jc w:val="right"/>
              <w:rPr>
                <w:rFonts w:ascii="Arial"/>
                <w:b/>
                <w:sz w:val="15"/>
              </w:rPr>
            </w:pPr>
            <w:r>
              <w:rPr>
                <w:rFonts w:ascii="Arial"/>
                <w:b/>
                <w:sz w:val="15"/>
              </w:rPr>
              <w:t>352,900.00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1210</w:t>
            </w:r>
          </w:p>
        </w:tc>
        <w:tc>
          <w:tcPr>
            <w:tcW w:w="4277" w:type="dxa"/>
          </w:tcPr>
          <w:p>
            <w:pPr>
              <w:pStyle w:val="TableParagraph"/>
              <w:spacing w:before="5"/>
              <w:ind w:left="66"/>
              <w:rPr>
                <w:rFonts w:ascii="Arial"/>
                <w:sz w:val="15"/>
              </w:rPr>
            </w:pPr>
            <w:r>
              <w:rPr>
                <w:rFonts w:ascii="Arial"/>
                <w:w w:val="105"/>
                <w:sz w:val="15"/>
              </w:rPr>
              <w:t>Honorarios asimilables a salarios</w:t>
            </w:r>
          </w:p>
        </w:tc>
        <w:tc>
          <w:tcPr>
            <w:tcW w:w="1284" w:type="dxa"/>
          </w:tcPr>
          <w:p>
            <w:pPr>
              <w:pStyle w:val="TableParagraph"/>
              <w:spacing w:before="5"/>
              <w:ind w:right="45"/>
              <w:jc w:val="right"/>
              <w:rPr>
                <w:rFonts w:ascii="Arial"/>
                <w:sz w:val="15"/>
              </w:rPr>
            </w:pPr>
            <w:r>
              <w:rPr>
                <w:rFonts w:ascii="Arial"/>
                <w:sz w:val="15"/>
              </w:rPr>
              <w:t>54,000.00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1211</w:t>
            </w:r>
          </w:p>
        </w:tc>
        <w:tc>
          <w:tcPr>
            <w:tcW w:w="4277" w:type="dxa"/>
          </w:tcPr>
          <w:p>
            <w:pPr>
              <w:pStyle w:val="TableParagraph"/>
              <w:spacing w:before="4"/>
              <w:ind w:left="237"/>
              <w:rPr>
                <w:rFonts w:ascii="Arial"/>
                <w:sz w:val="15"/>
              </w:rPr>
            </w:pPr>
            <w:r>
              <w:rPr>
                <w:rFonts w:ascii="Arial"/>
                <w:w w:val="105"/>
                <w:sz w:val="15"/>
              </w:rPr>
              <w:t>Honorarios asimilables a salarios</w:t>
            </w:r>
          </w:p>
        </w:tc>
        <w:tc>
          <w:tcPr>
            <w:tcW w:w="1284" w:type="dxa"/>
          </w:tcPr>
          <w:p>
            <w:pPr>
              <w:pStyle w:val="TableParagraph"/>
              <w:spacing w:before="4"/>
              <w:ind w:right="45"/>
              <w:jc w:val="right"/>
              <w:rPr>
                <w:rFonts w:ascii="Arial"/>
                <w:sz w:val="15"/>
              </w:rPr>
            </w:pPr>
            <w:r>
              <w:rPr>
                <w:rFonts w:ascii="Arial"/>
                <w:sz w:val="15"/>
              </w:rPr>
              <w:t>54,000.00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1212</w:t>
            </w:r>
          </w:p>
        </w:tc>
        <w:tc>
          <w:tcPr>
            <w:tcW w:w="4277" w:type="dxa"/>
          </w:tcPr>
          <w:p>
            <w:pPr>
              <w:pStyle w:val="TableParagraph"/>
              <w:spacing w:before="5"/>
              <w:ind w:left="237"/>
              <w:rPr>
                <w:rFonts w:ascii="Arial"/>
                <w:sz w:val="15"/>
              </w:rPr>
            </w:pPr>
            <w:r>
              <w:rPr>
                <w:rFonts w:ascii="Arial"/>
                <w:w w:val="105"/>
                <w:sz w:val="15"/>
              </w:rPr>
              <w:t>Honorarios por servicios personales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1220</w:t>
            </w:r>
          </w:p>
        </w:tc>
        <w:tc>
          <w:tcPr>
            <w:tcW w:w="4277" w:type="dxa"/>
          </w:tcPr>
          <w:p>
            <w:pPr>
              <w:pStyle w:val="TableParagraph"/>
              <w:spacing w:before="3"/>
              <w:ind w:left="66"/>
              <w:rPr>
                <w:rFonts w:ascii="Arial"/>
                <w:sz w:val="15"/>
              </w:rPr>
            </w:pPr>
            <w:r>
              <w:rPr>
                <w:rFonts w:ascii="Arial"/>
                <w:w w:val="105"/>
                <w:sz w:val="15"/>
              </w:rPr>
              <w:t>Sueldos base al personal eventual</w:t>
            </w:r>
          </w:p>
        </w:tc>
        <w:tc>
          <w:tcPr>
            <w:tcW w:w="1284" w:type="dxa"/>
          </w:tcPr>
          <w:p>
            <w:pPr>
              <w:pStyle w:val="TableParagraph"/>
              <w:spacing w:before="3"/>
              <w:ind w:right="45"/>
              <w:jc w:val="right"/>
              <w:rPr>
                <w:rFonts w:ascii="Arial"/>
                <w:sz w:val="15"/>
              </w:rPr>
            </w:pPr>
            <w:r>
              <w:rPr>
                <w:rFonts w:ascii="Arial"/>
                <w:sz w:val="15"/>
              </w:rPr>
              <w:t>298,900.00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1221</w:t>
            </w:r>
          </w:p>
        </w:tc>
        <w:tc>
          <w:tcPr>
            <w:tcW w:w="4277" w:type="dxa"/>
          </w:tcPr>
          <w:p>
            <w:pPr>
              <w:pStyle w:val="TableParagraph"/>
              <w:spacing w:before="5"/>
              <w:ind w:left="239"/>
              <w:rPr>
                <w:rFonts w:ascii="Arial"/>
                <w:sz w:val="15"/>
              </w:rPr>
            </w:pPr>
            <w:r>
              <w:rPr>
                <w:rFonts w:ascii="Arial"/>
                <w:w w:val="105"/>
                <w:sz w:val="15"/>
              </w:rPr>
              <w:t>Sueldos base al personal eventual</w:t>
            </w:r>
          </w:p>
        </w:tc>
        <w:tc>
          <w:tcPr>
            <w:tcW w:w="1284" w:type="dxa"/>
          </w:tcPr>
          <w:p>
            <w:pPr>
              <w:pStyle w:val="TableParagraph"/>
              <w:spacing w:before="5"/>
              <w:ind w:right="45"/>
              <w:jc w:val="right"/>
              <w:rPr>
                <w:rFonts w:ascii="Arial"/>
                <w:sz w:val="15"/>
              </w:rPr>
            </w:pPr>
            <w:r>
              <w:rPr>
                <w:rFonts w:ascii="Arial"/>
                <w:sz w:val="15"/>
              </w:rPr>
              <w:t>298,900.00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1230</w:t>
            </w:r>
          </w:p>
        </w:tc>
        <w:tc>
          <w:tcPr>
            <w:tcW w:w="4277" w:type="dxa"/>
          </w:tcPr>
          <w:p>
            <w:pPr>
              <w:pStyle w:val="TableParagraph"/>
              <w:spacing w:before="3"/>
              <w:ind w:left="66"/>
              <w:rPr>
                <w:rFonts w:ascii="Arial" w:hAnsi="Arial"/>
                <w:sz w:val="15"/>
              </w:rPr>
            </w:pPr>
            <w:r>
              <w:rPr>
                <w:rFonts w:ascii="Arial" w:hAnsi="Arial"/>
                <w:w w:val="105"/>
                <w:sz w:val="15"/>
              </w:rPr>
              <w:t>Retribuciones por servicios de carácter social</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1231</w:t>
            </w:r>
          </w:p>
        </w:tc>
        <w:tc>
          <w:tcPr>
            <w:tcW w:w="4277" w:type="dxa"/>
          </w:tcPr>
          <w:p>
            <w:pPr>
              <w:pStyle w:val="TableParagraph"/>
              <w:spacing w:before="4"/>
              <w:ind w:left="237"/>
              <w:rPr>
                <w:rFonts w:ascii="Arial" w:hAnsi="Arial"/>
                <w:sz w:val="15"/>
              </w:rPr>
            </w:pPr>
            <w:r>
              <w:rPr>
                <w:rFonts w:ascii="Arial" w:hAnsi="Arial"/>
                <w:w w:val="105"/>
                <w:sz w:val="15"/>
              </w:rPr>
              <w:t>Retribuciones por servicios de carácter social</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4"/>
              <w:rPr>
                <w:rFonts w:ascii="Arial"/>
                <w:b/>
                <w:sz w:val="13"/>
              </w:rPr>
            </w:pPr>
          </w:p>
          <w:p>
            <w:pPr>
              <w:pStyle w:val="TableParagraph"/>
              <w:ind w:left="632" w:right="613"/>
              <w:jc w:val="center"/>
              <w:rPr>
                <w:rFonts w:ascii="Arial"/>
                <w:sz w:val="15"/>
              </w:rPr>
            </w:pPr>
            <w:r>
              <w:rPr>
                <w:rFonts w:ascii="Arial"/>
                <w:w w:val="105"/>
                <w:sz w:val="15"/>
              </w:rPr>
              <w:t>1240</w:t>
            </w:r>
          </w:p>
        </w:tc>
        <w:tc>
          <w:tcPr>
            <w:tcW w:w="4277" w:type="dxa"/>
          </w:tcPr>
          <w:p>
            <w:pPr>
              <w:pStyle w:val="TableParagraph"/>
              <w:spacing w:line="266" w:lineRule="auto" w:before="58"/>
              <w:ind w:left="66" w:right="178"/>
              <w:rPr>
                <w:rFonts w:ascii="Arial" w:hAnsi="Arial"/>
                <w:sz w:val="15"/>
              </w:rPr>
            </w:pPr>
            <w:r>
              <w:rPr>
                <w:rFonts w:ascii="Arial" w:hAnsi="Arial"/>
                <w:w w:val="105"/>
                <w:sz w:val="15"/>
              </w:rPr>
              <w:t>Retribución a los representantes de los trabajadores y de los patrones en la junta de conciliación y arbitraje</w:t>
            </w:r>
          </w:p>
        </w:tc>
        <w:tc>
          <w:tcPr>
            <w:tcW w:w="1284" w:type="dxa"/>
          </w:tcPr>
          <w:p>
            <w:pPr>
              <w:pStyle w:val="TableParagraph"/>
              <w:spacing w:before="4"/>
              <w:rPr>
                <w:rFonts w:ascii="Arial"/>
                <w:b/>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4"/>
              <w:rPr>
                <w:rFonts w:ascii="Arial"/>
                <w:b/>
                <w:sz w:val="13"/>
              </w:rPr>
            </w:pPr>
          </w:p>
          <w:p>
            <w:pPr>
              <w:pStyle w:val="TableParagraph"/>
              <w:ind w:left="632" w:right="613"/>
              <w:jc w:val="center"/>
              <w:rPr>
                <w:rFonts w:ascii="Arial"/>
                <w:sz w:val="15"/>
              </w:rPr>
            </w:pPr>
            <w:r>
              <w:rPr>
                <w:rFonts w:ascii="Arial"/>
                <w:w w:val="105"/>
                <w:sz w:val="15"/>
              </w:rPr>
              <w:t>1241</w:t>
            </w:r>
          </w:p>
        </w:tc>
        <w:tc>
          <w:tcPr>
            <w:tcW w:w="4277" w:type="dxa"/>
          </w:tcPr>
          <w:p>
            <w:pPr>
              <w:pStyle w:val="TableParagraph"/>
              <w:spacing w:line="271" w:lineRule="auto" w:before="55"/>
              <w:ind w:left="66" w:right="8" w:firstLine="170"/>
              <w:rPr>
                <w:rFonts w:ascii="Arial" w:hAnsi="Arial"/>
                <w:sz w:val="15"/>
              </w:rPr>
            </w:pPr>
            <w:r>
              <w:rPr>
                <w:rFonts w:ascii="Arial" w:hAnsi="Arial"/>
                <w:w w:val="105"/>
                <w:sz w:val="15"/>
              </w:rPr>
              <w:t>Retribución a los representantes de los trabajadores y de los patrones en la junta de conciliación y arbitraje</w:t>
            </w:r>
          </w:p>
        </w:tc>
        <w:tc>
          <w:tcPr>
            <w:tcW w:w="1284" w:type="dxa"/>
          </w:tcPr>
          <w:p>
            <w:pPr>
              <w:pStyle w:val="TableParagraph"/>
              <w:spacing w:before="4"/>
              <w:rPr>
                <w:rFonts w:ascii="Arial"/>
                <w:b/>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1300</w:t>
            </w:r>
          </w:p>
        </w:tc>
        <w:tc>
          <w:tcPr>
            <w:tcW w:w="4277" w:type="dxa"/>
          </w:tcPr>
          <w:p>
            <w:pPr>
              <w:pStyle w:val="TableParagraph"/>
              <w:ind w:left="66"/>
              <w:rPr>
                <w:rFonts w:ascii="Arial"/>
                <w:b/>
                <w:sz w:val="15"/>
              </w:rPr>
            </w:pPr>
            <w:r>
              <w:rPr>
                <w:rFonts w:ascii="Arial"/>
                <w:b/>
                <w:w w:val="105"/>
                <w:sz w:val="15"/>
              </w:rPr>
              <w:t>Remuneraciones adicionales y especiales</w:t>
            </w:r>
          </w:p>
        </w:tc>
        <w:tc>
          <w:tcPr>
            <w:tcW w:w="1284" w:type="dxa"/>
          </w:tcPr>
          <w:p>
            <w:pPr>
              <w:pStyle w:val="TableParagraph"/>
              <w:ind w:right="45"/>
              <w:jc w:val="right"/>
              <w:rPr>
                <w:rFonts w:ascii="Arial"/>
                <w:b/>
                <w:sz w:val="15"/>
              </w:rPr>
            </w:pPr>
            <w:r>
              <w:rPr>
                <w:rFonts w:ascii="Arial"/>
                <w:b/>
                <w:sz w:val="15"/>
              </w:rPr>
              <w:t>765,610.00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1310</w:t>
            </w:r>
          </w:p>
        </w:tc>
        <w:tc>
          <w:tcPr>
            <w:tcW w:w="4277" w:type="dxa"/>
          </w:tcPr>
          <w:p>
            <w:pPr>
              <w:pStyle w:val="TableParagraph"/>
              <w:spacing w:before="3"/>
              <w:ind w:left="66"/>
              <w:rPr>
                <w:rFonts w:ascii="Arial" w:hAnsi="Arial"/>
                <w:sz w:val="15"/>
              </w:rPr>
            </w:pPr>
            <w:r>
              <w:rPr>
                <w:rFonts w:ascii="Arial" w:hAnsi="Arial"/>
                <w:w w:val="105"/>
                <w:sz w:val="15"/>
              </w:rPr>
              <w:t>Primas por años de servicios efectivos prestados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1311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Prima quinquenal por años de servicios efectivos prestados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1320</w:t>
            </w:r>
          </w:p>
        </w:tc>
        <w:tc>
          <w:tcPr>
            <w:tcW w:w="4277" w:type="dxa"/>
          </w:tcPr>
          <w:p>
            <w:pPr>
              <w:pStyle w:val="TableParagraph"/>
              <w:spacing w:line="266" w:lineRule="auto" w:before="5"/>
              <w:ind w:left="66" w:right="178"/>
              <w:rPr>
                <w:rFonts w:ascii="Arial" w:hAnsi="Arial"/>
                <w:sz w:val="15"/>
              </w:rPr>
            </w:pPr>
            <w:r>
              <w:rPr>
                <w:rFonts w:ascii="Arial" w:hAnsi="Arial"/>
                <w:w w:val="105"/>
                <w:sz w:val="15"/>
              </w:rPr>
              <w:t>Primas de vacaciones, dominical y gratificación de fin de año</w:t>
            </w:r>
          </w:p>
        </w:tc>
        <w:tc>
          <w:tcPr>
            <w:tcW w:w="1284" w:type="dxa"/>
          </w:tcPr>
          <w:p>
            <w:pPr>
              <w:pStyle w:val="TableParagraph"/>
              <w:spacing w:before="101"/>
              <w:ind w:right="45"/>
              <w:jc w:val="right"/>
              <w:rPr>
                <w:rFonts w:ascii="Arial"/>
                <w:sz w:val="15"/>
              </w:rPr>
            </w:pPr>
            <w:r>
              <w:rPr>
                <w:rFonts w:ascii="Arial"/>
                <w:sz w:val="15"/>
              </w:rPr>
              <w:t>715,610.00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1321</w:t>
            </w:r>
          </w:p>
        </w:tc>
        <w:tc>
          <w:tcPr>
            <w:tcW w:w="4277" w:type="dxa"/>
          </w:tcPr>
          <w:p>
            <w:pPr>
              <w:pStyle w:val="TableParagraph"/>
              <w:spacing w:before="3"/>
              <w:ind w:left="239"/>
              <w:rPr>
                <w:rFonts w:ascii="Arial"/>
                <w:sz w:val="15"/>
              </w:rPr>
            </w:pPr>
            <w:r>
              <w:rPr>
                <w:rFonts w:ascii="Arial"/>
                <w:w w:val="105"/>
                <w:sz w:val="15"/>
              </w:rPr>
              <w:t>Prima vacacional</w:t>
            </w:r>
          </w:p>
        </w:tc>
        <w:tc>
          <w:tcPr>
            <w:tcW w:w="1284" w:type="dxa"/>
          </w:tcPr>
          <w:p>
            <w:pPr>
              <w:pStyle w:val="TableParagraph"/>
              <w:spacing w:before="3"/>
              <w:ind w:right="45"/>
              <w:jc w:val="right"/>
              <w:rPr>
                <w:rFonts w:ascii="Arial"/>
                <w:sz w:val="15"/>
              </w:rPr>
            </w:pPr>
            <w:r>
              <w:rPr>
                <w:rFonts w:ascii="Arial"/>
                <w:sz w:val="15"/>
              </w:rPr>
              <w:t>215,610.00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1322</w:t>
            </w:r>
          </w:p>
        </w:tc>
        <w:tc>
          <w:tcPr>
            <w:tcW w:w="4277" w:type="dxa"/>
          </w:tcPr>
          <w:p>
            <w:pPr>
              <w:pStyle w:val="TableParagraph"/>
              <w:spacing w:before="5"/>
              <w:ind w:left="239"/>
              <w:rPr>
                <w:rFonts w:ascii="Arial"/>
                <w:sz w:val="15"/>
              </w:rPr>
            </w:pPr>
            <w:r>
              <w:rPr>
                <w:rFonts w:ascii="Arial"/>
                <w:w w:val="105"/>
                <w:sz w:val="15"/>
              </w:rPr>
              <w:t>Prima dominical</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headerReference w:type="even" r:id="rId18"/>
          <w:headerReference w:type="default" r:id="rId19"/>
          <w:pgSz w:w="11910" w:h="16840"/>
          <w:pgMar w:header="1152" w:footer="0" w:top="1640" w:bottom="280" w:left="760" w:right="740"/>
          <w:pgNumType w:start="1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1323</w:t>
            </w:r>
          </w:p>
        </w:tc>
        <w:tc>
          <w:tcPr>
            <w:tcW w:w="4277" w:type="dxa"/>
            <w:tcBorders>
              <w:top w:val="nil"/>
            </w:tcBorders>
          </w:tcPr>
          <w:p>
            <w:pPr>
              <w:pStyle w:val="TableParagraph"/>
              <w:spacing w:before="3"/>
              <w:ind w:left="237"/>
              <w:rPr>
                <w:rFonts w:ascii="Arial" w:hAnsi="Arial"/>
                <w:sz w:val="15"/>
              </w:rPr>
            </w:pPr>
            <w:r>
              <w:rPr>
                <w:rFonts w:ascii="Arial" w:hAnsi="Arial"/>
                <w:w w:val="105"/>
                <w:sz w:val="15"/>
              </w:rPr>
              <w:t>Gratificación de fin de año</w:t>
            </w:r>
          </w:p>
        </w:tc>
        <w:tc>
          <w:tcPr>
            <w:tcW w:w="1284" w:type="dxa"/>
            <w:tcBorders>
              <w:top w:val="nil"/>
            </w:tcBorders>
          </w:tcPr>
          <w:p>
            <w:pPr>
              <w:pStyle w:val="TableParagraph"/>
              <w:spacing w:before="3"/>
              <w:ind w:right="45"/>
              <w:jc w:val="right"/>
              <w:rPr>
                <w:rFonts w:ascii="Arial"/>
                <w:sz w:val="15"/>
              </w:rPr>
            </w:pPr>
            <w:r>
              <w:rPr>
                <w:rFonts w:ascii="Arial"/>
                <w:sz w:val="15"/>
              </w:rPr>
              <w:t>500,000.00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1330</w:t>
            </w:r>
          </w:p>
        </w:tc>
        <w:tc>
          <w:tcPr>
            <w:tcW w:w="4277" w:type="dxa"/>
          </w:tcPr>
          <w:p>
            <w:pPr>
              <w:pStyle w:val="TableParagraph"/>
              <w:spacing w:before="5"/>
              <w:ind w:left="66"/>
              <w:rPr>
                <w:rFonts w:ascii="Arial"/>
                <w:sz w:val="15"/>
              </w:rPr>
            </w:pPr>
            <w:r>
              <w:rPr>
                <w:rFonts w:ascii="Arial"/>
                <w:w w:val="105"/>
                <w:sz w:val="15"/>
              </w:rPr>
              <w:t>Horas extraordinarias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1331</w:t>
            </w:r>
          </w:p>
        </w:tc>
        <w:tc>
          <w:tcPr>
            <w:tcW w:w="4277" w:type="dxa"/>
          </w:tcPr>
          <w:p>
            <w:pPr>
              <w:pStyle w:val="TableParagraph"/>
              <w:spacing w:before="4"/>
              <w:ind w:left="237"/>
              <w:rPr>
                <w:rFonts w:ascii="Arial"/>
                <w:sz w:val="15"/>
              </w:rPr>
            </w:pPr>
            <w:r>
              <w:rPr>
                <w:rFonts w:ascii="Arial"/>
                <w:w w:val="105"/>
                <w:sz w:val="15"/>
              </w:rPr>
              <w:t>Remuneraciones por horas extraordinarias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1332</w:t>
            </w:r>
          </w:p>
        </w:tc>
        <w:tc>
          <w:tcPr>
            <w:tcW w:w="4277" w:type="dxa"/>
          </w:tcPr>
          <w:p>
            <w:pPr>
              <w:pStyle w:val="TableParagraph"/>
              <w:spacing w:before="5"/>
              <w:ind w:left="239"/>
              <w:rPr>
                <w:rFonts w:ascii="Arial" w:hAnsi="Arial"/>
                <w:sz w:val="15"/>
              </w:rPr>
            </w:pPr>
            <w:r>
              <w:rPr>
                <w:rFonts w:ascii="Arial" w:hAnsi="Arial"/>
                <w:w w:val="105"/>
                <w:sz w:val="15"/>
              </w:rPr>
              <w:t>Pago de días de descanso laborados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1340</w:t>
            </w:r>
          </w:p>
        </w:tc>
        <w:tc>
          <w:tcPr>
            <w:tcW w:w="4277" w:type="dxa"/>
          </w:tcPr>
          <w:p>
            <w:pPr>
              <w:pStyle w:val="TableParagraph"/>
              <w:spacing w:before="3"/>
              <w:ind w:left="66"/>
              <w:rPr>
                <w:rFonts w:ascii="Arial"/>
                <w:sz w:val="15"/>
              </w:rPr>
            </w:pPr>
            <w:r>
              <w:rPr>
                <w:rFonts w:ascii="Arial"/>
                <w:w w:val="105"/>
                <w:sz w:val="15"/>
              </w:rPr>
              <w:t>Compensaciones</w:t>
            </w:r>
          </w:p>
        </w:tc>
        <w:tc>
          <w:tcPr>
            <w:tcW w:w="1284" w:type="dxa"/>
          </w:tcPr>
          <w:p>
            <w:pPr>
              <w:pStyle w:val="TableParagraph"/>
              <w:spacing w:before="3"/>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1341</w:t>
            </w:r>
          </w:p>
        </w:tc>
        <w:tc>
          <w:tcPr>
            <w:tcW w:w="4277" w:type="dxa"/>
          </w:tcPr>
          <w:p>
            <w:pPr>
              <w:pStyle w:val="TableParagraph"/>
              <w:spacing w:before="5"/>
              <w:ind w:left="237"/>
              <w:rPr>
                <w:rFonts w:ascii="Arial" w:hAnsi="Arial"/>
                <w:sz w:val="15"/>
              </w:rPr>
            </w:pPr>
            <w:r>
              <w:rPr>
                <w:rFonts w:ascii="Arial" w:hAnsi="Arial"/>
                <w:w w:val="105"/>
                <w:sz w:val="15"/>
              </w:rPr>
              <w:t>Compensación por servicios eventuales</w:t>
            </w:r>
          </w:p>
        </w:tc>
        <w:tc>
          <w:tcPr>
            <w:tcW w:w="1284" w:type="dxa"/>
          </w:tcPr>
          <w:p>
            <w:pPr>
              <w:pStyle w:val="TableParagraph"/>
              <w:spacing w:before="5"/>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1350</w:t>
            </w:r>
          </w:p>
        </w:tc>
        <w:tc>
          <w:tcPr>
            <w:tcW w:w="4277" w:type="dxa"/>
          </w:tcPr>
          <w:p>
            <w:pPr>
              <w:pStyle w:val="TableParagraph"/>
              <w:spacing w:before="3"/>
              <w:ind w:left="66"/>
              <w:rPr>
                <w:rFonts w:ascii="Arial"/>
                <w:sz w:val="15"/>
              </w:rPr>
            </w:pPr>
            <w:r>
              <w:rPr>
                <w:rFonts w:ascii="Arial"/>
                <w:w w:val="105"/>
                <w:sz w:val="15"/>
              </w:rPr>
              <w:t>Sobrehaberes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1351</w:t>
            </w:r>
          </w:p>
        </w:tc>
        <w:tc>
          <w:tcPr>
            <w:tcW w:w="4277" w:type="dxa"/>
          </w:tcPr>
          <w:p>
            <w:pPr>
              <w:pStyle w:val="TableParagraph"/>
              <w:spacing w:before="4"/>
              <w:ind w:left="66"/>
              <w:rPr>
                <w:rFonts w:ascii="Arial"/>
                <w:sz w:val="15"/>
              </w:rPr>
            </w:pPr>
            <w:r>
              <w:rPr>
                <w:rFonts w:ascii="Arial"/>
                <w:w w:val="105"/>
                <w:sz w:val="15"/>
              </w:rPr>
              <w:t>Sobrehaberes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1370</w:t>
            </w:r>
          </w:p>
        </w:tc>
        <w:tc>
          <w:tcPr>
            <w:tcW w:w="4277" w:type="dxa"/>
          </w:tcPr>
          <w:p>
            <w:pPr>
              <w:pStyle w:val="TableParagraph"/>
              <w:spacing w:before="7"/>
              <w:ind w:left="66"/>
              <w:rPr>
                <w:rFonts w:ascii="Arial"/>
                <w:sz w:val="15"/>
              </w:rPr>
            </w:pPr>
            <w:r>
              <w:rPr>
                <w:rFonts w:ascii="Arial"/>
                <w:w w:val="105"/>
                <w:sz w:val="15"/>
              </w:rPr>
              <w:t>Honorarios especiales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1371</w:t>
            </w:r>
          </w:p>
        </w:tc>
        <w:tc>
          <w:tcPr>
            <w:tcW w:w="4277" w:type="dxa"/>
          </w:tcPr>
          <w:p>
            <w:pPr>
              <w:pStyle w:val="TableParagraph"/>
              <w:spacing w:before="3"/>
              <w:ind w:left="237"/>
              <w:rPr>
                <w:rFonts w:ascii="Arial"/>
                <w:sz w:val="15"/>
              </w:rPr>
            </w:pPr>
            <w:r>
              <w:rPr>
                <w:rFonts w:ascii="Arial"/>
                <w:w w:val="105"/>
                <w:sz w:val="15"/>
              </w:rPr>
              <w:t>Honorarios especiales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1380</w:t>
            </w:r>
          </w:p>
        </w:tc>
        <w:tc>
          <w:tcPr>
            <w:tcW w:w="4277" w:type="dxa"/>
          </w:tcPr>
          <w:p>
            <w:pPr>
              <w:pStyle w:val="TableParagraph"/>
              <w:spacing w:line="271" w:lineRule="auto" w:before="3"/>
              <w:ind w:left="66" w:right="73"/>
              <w:rPr>
                <w:rFonts w:ascii="Arial" w:hAnsi="Arial"/>
                <w:sz w:val="15"/>
              </w:rPr>
            </w:pPr>
            <w:r>
              <w:rPr>
                <w:rFonts w:ascii="Arial" w:hAnsi="Arial"/>
                <w:w w:val="105"/>
                <w:sz w:val="15"/>
              </w:rPr>
              <w:t>Participación por vigilancia en el cumplimiento de las leyes y custodia de valores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1381</w:t>
            </w:r>
          </w:p>
        </w:tc>
        <w:tc>
          <w:tcPr>
            <w:tcW w:w="4277" w:type="dxa"/>
          </w:tcPr>
          <w:p>
            <w:pPr>
              <w:pStyle w:val="TableParagraph"/>
              <w:spacing w:before="6"/>
              <w:ind w:left="239"/>
              <w:rPr>
                <w:rFonts w:ascii="Arial"/>
                <w:sz w:val="15"/>
              </w:rPr>
            </w:pPr>
            <w:r>
              <w:rPr>
                <w:rFonts w:ascii="Arial"/>
                <w:w w:val="105"/>
                <w:sz w:val="15"/>
              </w:rPr>
              <w:t>Vigilancia y custodia de valores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1400</w:t>
            </w:r>
          </w:p>
        </w:tc>
        <w:tc>
          <w:tcPr>
            <w:tcW w:w="4277" w:type="dxa"/>
          </w:tcPr>
          <w:p>
            <w:pPr>
              <w:pStyle w:val="TableParagraph"/>
              <w:ind w:left="66"/>
              <w:rPr>
                <w:rFonts w:ascii="Arial"/>
                <w:b/>
                <w:sz w:val="15"/>
              </w:rPr>
            </w:pPr>
            <w:r>
              <w:rPr>
                <w:rFonts w:ascii="Arial"/>
                <w:b/>
                <w:w w:val="105"/>
                <w:sz w:val="15"/>
              </w:rPr>
              <w:t>Seguridad social</w:t>
            </w:r>
          </w:p>
        </w:tc>
        <w:tc>
          <w:tcPr>
            <w:tcW w:w="1284" w:type="dxa"/>
          </w:tcPr>
          <w:p>
            <w:pPr>
              <w:pStyle w:val="TableParagraph"/>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1410</w:t>
            </w:r>
          </w:p>
        </w:tc>
        <w:tc>
          <w:tcPr>
            <w:tcW w:w="4277" w:type="dxa"/>
          </w:tcPr>
          <w:p>
            <w:pPr>
              <w:pStyle w:val="TableParagraph"/>
              <w:spacing w:before="3"/>
              <w:ind w:left="66"/>
              <w:rPr>
                <w:rFonts w:ascii="Arial"/>
                <w:sz w:val="15"/>
              </w:rPr>
            </w:pPr>
            <w:r>
              <w:rPr>
                <w:rFonts w:ascii="Arial"/>
                <w:w w:val="105"/>
                <w:sz w:val="15"/>
              </w:rPr>
              <w:t>Aportaciones de seguridad social</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1420</w:t>
            </w:r>
          </w:p>
        </w:tc>
        <w:tc>
          <w:tcPr>
            <w:tcW w:w="4277" w:type="dxa"/>
          </w:tcPr>
          <w:p>
            <w:pPr>
              <w:pStyle w:val="TableParagraph"/>
              <w:spacing w:before="3"/>
              <w:ind w:left="66"/>
              <w:rPr>
                <w:rFonts w:ascii="Arial"/>
                <w:sz w:val="15"/>
              </w:rPr>
            </w:pPr>
            <w:r>
              <w:rPr>
                <w:rFonts w:ascii="Arial"/>
                <w:w w:val="105"/>
                <w:sz w:val="15"/>
              </w:rPr>
              <w:t>Aportaciones a fondos de vivienda</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1430</w:t>
            </w:r>
          </w:p>
        </w:tc>
        <w:tc>
          <w:tcPr>
            <w:tcW w:w="4277" w:type="dxa"/>
          </w:tcPr>
          <w:p>
            <w:pPr>
              <w:pStyle w:val="TableParagraph"/>
              <w:spacing w:before="5"/>
              <w:ind w:left="66"/>
              <w:rPr>
                <w:rFonts w:ascii="Arial"/>
                <w:sz w:val="15"/>
              </w:rPr>
            </w:pPr>
            <w:r>
              <w:rPr>
                <w:rFonts w:ascii="Arial"/>
                <w:w w:val="105"/>
                <w:sz w:val="15"/>
              </w:rPr>
              <w:t>Aportaciones al sistema para el retiro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1440</w:t>
            </w:r>
          </w:p>
        </w:tc>
        <w:tc>
          <w:tcPr>
            <w:tcW w:w="4277" w:type="dxa"/>
          </w:tcPr>
          <w:p>
            <w:pPr>
              <w:pStyle w:val="TableParagraph"/>
              <w:spacing w:before="4"/>
              <w:ind w:left="66"/>
              <w:rPr>
                <w:rFonts w:ascii="Arial"/>
                <w:sz w:val="15"/>
              </w:rPr>
            </w:pPr>
            <w:r>
              <w:rPr>
                <w:rFonts w:ascii="Arial"/>
                <w:w w:val="105"/>
                <w:sz w:val="15"/>
              </w:rPr>
              <w:t>Aportaciones para seguros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ind w:left="632" w:right="613"/>
              <w:jc w:val="center"/>
              <w:rPr>
                <w:rFonts w:ascii="Arial"/>
                <w:b/>
                <w:sz w:val="15"/>
              </w:rPr>
            </w:pPr>
            <w:r>
              <w:rPr>
                <w:rFonts w:ascii="Arial"/>
                <w:b/>
                <w:w w:val="105"/>
                <w:sz w:val="15"/>
              </w:rPr>
              <w:t>1500</w:t>
            </w:r>
          </w:p>
        </w:tc>
        <w:tc>
          <w:tcPr>
            <w:tcW w:w="4277" w:type="dxa"/>
          </w:tcPr>
          <w:p>
            <w:pPr>
              <w:pStyle w:val="TableParagraph"/>
              <w:ind w:left="66"/>
              <w:rPr>
                <w:rFonts w:ascii="Arial" w:hAnsi="Arial"/>
                <w:b/>
                <w:sz w:val="15"/>
              </w:rPr>
            </w:pPr>
            <w:r>
              <w:rPr>
                <w:rFonts w:ascii="Arial" w:hAnsi="Arial"/>
                <w:b/>
                <w:w w:val="105"/>
                <w:sz w:val="15"/>
              </w:rPr>
              <w:t>Otras prestaciones sociales y económicas</w:t>
            </w:r>
          </w:p>
        </w:tc>
        <w:tc>
          <w:tcPr>
            <w:tcW w:w="1284" w:type="dxa"/>
          </w:tcPr>
          <w:p>
            <w:pPr>
              <w:pStyle w:val="TableParagraph"/>
              <w:ind w:right="47"/>
              <w:jc w:val="right"/>
              <w:rPr>
                <w:rFonts w:ascii="Arial"/>
                <w:b/>
                <w:sz w:val="15"/>
              </w:rPr>
            </w:pPr>
            <w:r>
              <w:rPr>
                <w:rFonts w:ascii="Arial"/>
                <w:b/>
                <w:w w:val="105"/>
                <w:sz w:val="15"/>
              </w:rPr>
              <w:t>8,732,541.00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1510</w:t>
            </w:r>
          </w:p>
        </w:tc>
        <w:tc>
          <w:tcPr>
            <w:tcW w:w="4277" w:type="dxa"/>
          </w:tcPr>
          <w:p>
            <w:pPr>
              <w:pStyle w:val="TableParagraph"/>
              <w:spacing w:before="5"/>
              <w:ind w:left="66"/>
              <w:rPr>
                <w:rFonts w:ascii="Arial"/>
                <w:sz w:val="15"/>
              </w:rPr>
            </w:pPr>
            <w:r>
              <w:rPr>
                <w:rFonts w:ascii="Arial"/>
                <w:w w:val="105"/>
                <w:sz w:val="15"/>
              </w:rPr>
              <w:t>Cuotas para el fondo de ahorro y fondo de trabajo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1511</w:t>
            </w:r>
          </w:p>
        </w:tc>
        <w:tc>
          <w:tcPr>
            <w:tcW w:w="4277" w:type="dxa"/>
          </w:tcPr>
          <w:p>
            <w:pPr>
              <w:pStyle w:val="TableParagraph"/>
              <w:spacing w:before="3"/>
              <w:ind w:left="237"/>
              <w:rPr>
                <w:rFonts w:ascii="Arial"/>
                <w:sz w:val="15"/>
              </w:rPr>
            </w:pPr>
            <w:r>
              <w:rPr>
                <w:rFonts w:ascii="Arial"/>
                <w:w w:val="105"/>
                <w:sz w:val="15"/>
              </w:rPr>
              <w:t>Fondo de ahorro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1520</w:t>
            </w:r>
          </w:p>
        </w:tc>
        <w:tc>
          <w:tcPr>
            <w:tcW w:w="4277" w:type="dxa"/>
          </w:tcPr>
          <w:p>
            <w:pPr>
              <w:pStyle w:val="TableParagraph"/>
              <w:spacing w:before="3"/>
              <w:ind w:left="66"/>
              <w:rPr>
                <w:rFonts w:ascii="Arial"/>
                <w:sz w:val="15"/>
              </w:rPr>
            </w:pPr>
            <w:r>
              <w:rPr>
                <w:rFonts w:ascii="Arial"/>
                <w:w w:val="105"/>
                <w:sz w:val="15"/>
              </w:rPr>
              <w:t>Indemnizaciones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1521</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Indemnizaciones y liquidaciones por retiro y haberes caídos</w:t>
            </w:r>
          </w:p>
        </w:tc>
        <w:tc>
          <w:tcPr>
            <w:tcW w:w="1284" w:type="dxa"/>
          </w:tcPr>
          <w:p>
            <w:pPr>
              <w:pStyle w:val="TableParagraph"/>
              <w:spacing w:before="100"/>
              <w:ind w:right="47"/>
              <w:jc w:val="right"/>
              <w:rPr>
                <w:rFonts w:ascii="Arial"/>
                <w:sz w:val="15"/>
              </w:rPr>
            </w:pPr>
            <w:r>
              <w:rPr>
                <w:rFonts w:ascii="Arial"/>
                <w:w w:val="105"/>
                <w:sz w:val="15"/>
              </w:rPr>
              <w:t>8,352,541.00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1530</w:t>
            </w:r>
          </w:p>
        </w:tc>
        <w:tc>
          <w:tcPr>
            <w:tcW w:w="4277" w:type="dxa"/>
          </w:tcPr>
          <w:p>
            <w:pPr>
              <w:pStyle w:val="TableParagraph"/>
              <w:spacing w:before="3"/>
              <w:ind w:left="66"/>
              <w:rPr>
                <w:rFonts w:ascii="Arial"/>
                <w:sz w:val="15"/>
              </w:rPr>
            </w:pPr>
            <w:r>
              <w:rPr>
                <w:rFonts w:ascii="Arial"/>
                <w:w w:val="105"/>
                <w:sz w:val="15"/>
              </w:rPr>
              <w:t>Prestaciones y haberes de retiro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1531</w:t>
            </w:r>
          </w:p>
        </w:tc>
        <w:tc>
          <w:tcPr>
            <w:tcW w:w="4277" w:type="dxa"/>
          </w:tcPr>
          <w:p>
            <w:pPr>
              <w:pStyle w:val="TableParagraph"/>
              <w:spacing w:before="3"/>
              <w:ind w:left="237"/>
              <w:rPr>
                <w:rFonts w:ascii="Arial"/>
                <w:sz w:val="15"/>
              </w:rPr>
            </w:pPr>
            <w:r>
              <w:rPr>
                <w:rFonts w:ascii="Arial"/>
                <w:w w:val="105"/>
                <w:sz w:val="15"/>
              </w:rPr>
              <w:t>Fondo de ahorro (pensiones)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1532</w:t>
            </w:r>
          </w:p>
        </w:tc>
        <w:tc>
          <w:tcPr>
            <w:tcW w:w="4277" w:type="dxa"/>
          </w:tcPr>
          <w:p>
            <w:pPr>
              <w:pStyle w:val="TableParagraph"/>
              <w:spacing w:before="3"/>
              <w:ind w:left="239"/>
              <w:rPr>
                <w:rFonts w:ascii="Arial" w:hAnsi="Arial"/>
                <w:sz w:val="15"/>
              </w:rPr>
            </w:pPr>
            <w:r>
              <w:rPr>
                <w:rFonts w:ascii="Arial" w:hAnsi="Arial"/>
                <w:w w:val="105"/>
                <w:sz w:val="15"/>
              </w:rPr>
              <w:t>Estímulos por años de servicio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1533</w:t>
            </w:r>
          </w:p>
        </w:tc>
        <w:tc>
          <w:tcPr>
            <w:tcW w:w="4277" w:type="dxa"/>
          </w:tcPr>
          <w:p>
            <w:pPr>
              <w:pStyle w:val="TableParagraph"/>
              <w:spacing w:before="6"/>
              <w:ind w:left="237"/>
              <w:rPr>
                <w:rFonts w:ascii="Arial" w:hAnsi="Arial"/>
                <w:sz w:val="15"/>
              </w:rPr>
            </w:pPr>
            <w:r>
              <w:rPr>
                <w:rFonts w:ascii="Arial" w:hAnsi="Arial"/>
                <w:w w:val="105"/>
                <w:sz w:val="15"/>
              </w:rPr>
              <w:t>Liquidación de las prestaciones (jubilación)</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1540</w:t>
            </w:r>
          </w:p>
        </w:tc>
        <w:tc>
          <w:tcPr>
            <w:tcW w:w="4277" w:type="dxa"/>
          </w:tcPr>
          <w:p>
            <w:pPr>
              <w:pStyle w:val="TableParagraph"/>
              <w:spacing w:before="5"/>
              <w:ind w:left="66"/>
              <w:rPr>
                <w:rFonts w:ascii="Arial"/>
                <w:sz w:val="15"/>
              </w:rPr>
            </w:pPr>
            <w:r>
              <w:rPr>
                <w:rFonts w:ascii="Arial"/>
                <w:w w:val="105"/>
                <w:sz w:val="15"/>
              </w:rPr>
              <w:t>Prestaciones contractuales</w:t>
            </w:r>
          </w:p>
        </w:tc>
        <w:tc>
          <w:tcPr>
            <w:tcW w:w="1284" w:type="dxa"/>
          </w:tcPr>
          <w:p>
            <w:pPr>
              <w:pStyle w:val="TableParagraph"/>
              <w:spacing w:before="5"/>
              <w:ind w:right="45"/>
              <w:jc w:val="right"/>
              <w:rPr>
                <w:rFonts w:ascii="Arial"/>
                <w:sz w:val="15"/>
              </w:rPr>
            </w:pPr>
            <w:r>
              <w:rPr>
                <w:rFonts w:ascii="Arial"/>
                <w:sz w:val="15"/>
              </w:rPr>
              <w:t>380,000.00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1541</w:t>
            </w:r>
          </w:p>
        </w:tc>
        <w:tc>
          <w:tcPr>
            <w:tcW w:w="4277" w:type="dxa"/>
          </w:tcPr>
          <w:p>
            <w:pPr>
              <w:pStyle w:val="TableParagraph"/>
              <w:spacing w:before="3"/>
              <w:ind w:left="239"/>
              <w:rPr>
                <w:rFonts w:ascii="Arial"/>
                <w:sz w:val="15"/>
              </w:rPr>
            </w:pPr>
            <w:r>
              <w:rPr>
                <w:rFonts w:ascii="Arial"/>
                <w:w w:val="105"/>
                <w:sz w:val="15"/>
              </w:rPr>
              <w:t>Prestaciones contractuales mensuales</w:t>
            </w:r>
          </w:p>
        </w:tc>
        <w:tc>
          <w:tcPr>
            <w:tcW w:w="1284" w:type="dxa"/>
          </w:tcPr>
          <w:p>
            <w:pPr>
              <w:pStyle w:val="TableParagraph"/>
              <w:spacing w:before="3"/>
              <w:ind w:right="45"/>
              <w:jc w:val="right"/>
              <w:rPr>
                <w:rFonts w:ascii="Arial"/>
                <w:sz w:val="15"/>
              </w:rPr>
            </w:pPr>
            <w:r>
              <w:rPr>
                <w:rFonts w:ascii="Arial"/>
                <w:sz w:val="15"/>
              </w:rPr>
              <w:t>380,000.00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1542</w:t>
            </w:r>
          </w:p>
        </w:tc>
        <w:tc>
          <w:tcPr>
            <w:tcW w:w="4277" w:type="dxa"/>
          </w:tcPr>
          <w:p>
            <w:pPr>
              <w:pStyle w:val="TableParagraph"/>
              <w:spacing w:before="5"/>
              <w:ind w:left="239"/>
              <w:rPr>
                <w:rFonts w:ascii="Arial"/>
                <w:sz w:val="15"/>
              </w:rPr>
            </w:pPr>
            <w:r>
              <w:rPr>
                <w:rFonts w:ascii="Arial"/>
                <w:w w:val="105"/>
                <w:sz w:val="15"/>
              </w:rPr>
              <w:t>Prestaciones contractuales anuales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1550</w:t>
            </w:r>
          </w:p>
        </w:tc>
        <w:tc>
          <w:tcPr>
            <w:tcW w:w="4277" w:type="dxa"/>
          </w:tcPr>
          <w:p>
            <w:pPr>
              <w:pStyle w:val="TableParagraph"/>
              <w:spacing w:before="5"/>
              <w:ind w:left="66"/>
              <w:rPr>
                <w:rFonts w:ascii="Arial" w:hAnsi="Arial"/>
                <w:sz w:val="15"/>
              </w:rPr>
            </w:pPr>
            <w:r>
              <w:rPr>
                <w:rFonts w:ascii="Arial" w:hAnsi="Arial"/>
                <w:w w:val="105"/>
                <w:sz w:val="15"/>
              </w:rPr>
              <w:t>Apoyos a la capacitación de servidores públicos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1551</w:t>
            </w:r>
          </w:p>
        </w:tc>
        <w:tc>
          <w:tcPr>
            <w:tcW w:w="4277" w:type="dxa"/>
          </w:tcPr>
          <w:p>
            <w:pPr>
              <w:pStyle w:val="TableParagraph"/>
              <w:spacing w:before="47"/>
              <w:ind w:left="239"/>
              <w:rPr>
                <w:rFonts w:ascii="Arial" w:hAnsi="Arial"/>
                <w:sz w:val="15"/>
              </w:rPr>
            </w:pPr>
            <w:r>
              <w:rPr>
                <w:rFonts w:ascii="Arial" w:hAnsi="Arial"/>
                <w:w w:val="105"/>
                <w:sz w:val="15"/>
              </w:rPr>
              <w:t>Apoyos a la capacitación de servidores públicos</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1560</w:t>
            </w:r>
          </w:p>
        </w:tc>
        <w:tc>
          <w:tcPr>
            <w:tcW w:w="4277" w:type="dxa"/>
          </w:tcPr>
          <w:p>
            <w:pPr>
              <w:pStyle w:val="TableParagraph"/>
              <w:spacing w:before="7"/>
              <w:ind w:left="66"/>
              <w:rPr>
                <w:rFonts w:ascii="Arial" w:hAnsi="Arial"/>
                <w:sz w:val="15"/>
              </w:rPr>
            </w:pPr>
            <w:r>
              <w:rPr>
                <w:rFonts w:ascii="Arial" w:hAnsi="Arial"/>
                <w:w w:val="105"/>
                <w:sz w:val="15"/>
              </w:rPr>
              <w:t>Otras prestaciones sociales y económicas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1561</w:t>
            </w:r>
          </w:p>
        </w:tc>
        <w:tc>
          <w:tcPr>
            <w:tcW w:w="4277" w:type="dxa"/>
          </w:tcPr>
          <w:p>
            <w:pPr>
              <w:pStyle w:val="TableParagraph"/>
              <w:spacing w:before="3"/>
              <w:ind w:left="239"/>
              <w:rPr>
                <w:rFonts w:ascii="Arial"/>
                <w:sz w:val="15"/>
              </w:rPr>
            </w:pPr>
            <w:r>
              <w:rPr>
                <w:rFonts w:ascii="Arial"/>
                <w:w w:val="105"/>
                <w:sz w:val="15"/>
              </w:rPr>
              <w:t>Subsidio a organismos sindicales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436" w:hRule="atLeast"/>
        </w:trPr>
        <w:tc>
          <w:tcPr>
            <w:tcW w:w="1656" w:type="dxa"/>
            <w:tcBorders>
              <w:top w:val="nil"/>
            </w:tcBorders>
          </w:tcPr>
          <w:p>
            <w:pPr>
              <w:pStyle w:val="TableParagraph"/>
              <w:spacing w:before="49"/>
              <w:ind w:left="632" w:right="613"/>
              <w:jc w:val="center"/>
              <w:rPr>
                <w:rFonts w:ascii="Arial"/>
                <w:sz w:val="15"/>
              </w:rPr>
            </w:pPr>
            <w:r>
              <w:rPr>
                <w:rFonts w:ascii="Arial"/>
                <w:w w:val="105"/>
                <w:sz w:val="15"/>
              </w:rPr>
              <w:t>1562</w:t>
            </w:r>
          </w:p>
        </w:tc>
        <w:tc>
          <w:tcPr>
            <w:tcW w:w="4277" w:type="dxa"/>
            <w:tcBorders>
              <w:top w:val="nil"/>
            </w:tcBorders>
          </w:tcPr>
          <w:p>
            <w:pPr>
              <w:pStyle w:val="TableParagraph"/>
              <w:spacing w:before="49"/>
              <w:ind w:left="237"/>
              <w:rPr>
                <w:rFonts w:ascii="Arial"/>
                <w:sz w:val="15"/>
              </w:rPr>
            </w:pPr>
            <w:r>
              <w:rPr>
                <w:rFonts w:ascii="Arial"/>
                <w:w w:val="105"/>
                <w:sz w:val="15"/>
              </w:rPr>
              <w:t>Otras prestaciones por apoyos, eventos y festejos</w:t>
            </w:r>
          </w:p>
        </w:tc>
        <w:tc>
          <w:tcPr>
            <w:tcW w:w="1284" w:type="dxa"/>
            <w:tcBorders>
              <w:top w:val="nil"/>
            </w:tcBorders>
          </w:tcPr>
          <w:p>
            <w:pPr>
              <w:pStyle w:val="TableParagraph"/>
              <w:spacing w:before="49"/>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line="171" w:lineRule="exact"/>
              <w:ind w:left="632" w:right="613"/>
              <w:jc w:val="center"/>
              <w:rPr>
                <w:rFonts w:ascii="Arial"/>
                <w:b/>
                <w:sz w:val="15"/>
              </w:rPr>
            </w:pPr>
            <w:r>
              <w:rPr>
                <w:rFonts w:ascii="Arial"/>
                <w:b/>
                <w:w w:val="105"/>
                <w:sz w:val="15"/>
              </w:rPr>
              <w:t>1600</w:t>
            </w:r>
          </w:p>
        </w:tc>
        <w:tc>
          <w:tcPr>
            <w:tcW w:w="4277" w:type="dxa"/>
          </w:tcPr>
          <w:p>
            <w:pPr>
              <w:pStyle w:val="TableParagraph"/>
              <w:spacing w:line="171" w:lineRule="exact"/>
              <w:ind w:left="66"/>
              <w:rPr>
                <w:rFonts w:ascii="Arial"/>
                <w:b/>
                <w:sz w:val="15"/>
              </w:rPr>
            </w:pPr>
            <w:r>
              <w:rPr>
                <w:rFonts w:ascii="Arial"/>
                <w:b/>
                <w:w w:val="105"/>
                <w:sz w:val="15"/>
              </w:rPr>
              <w:t>Previsiones</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1610</w:t>
            </w:r>
          </w:p>
        </w:tc>
        <w:tc>
          <w:tcPr>
            <w:tcW w:w="4277" w:type="dxa"/>
          </w:tcPr>
          <w:p>
            <w:pPr>
              <w:pStyle w:val="TableParagraph"/>
              <w:spacing w:line="271" w:lineRule="auto" w:before="4"/>
              <w:ind w:left="66" w:right="82"/>
              <w:rPr>
                <w:rFonts w:ascii="Arial" w:hAnsi="Arial"/>
                <w:sz w:val="15"/>
              </w:rPr>
            </w:pPr>
            <w:r>
              <w:rPr>
                <w:rFonts w:ascii="Arial" w:hAnsi="Arial"/>
                <w:w w:val="105"/>
                <w:sz w:val="15"/>
              </w:rPr>
              <w:t>Previsiones de carácter laboral, económica y de seguridad social</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1611</w:t>
            </w:r>
          </w:p>
        </w:tc>
        <w:tc>
          <w:tcPr>
            <w:tcW w:w="4277" w:type="dxa"/>
          </w:tcPr>
          <w:p>
            <w:pPr>
              <w:pStyle w:val="TableParagraph"/>
              <w:spacing w:before="5"/>
              <w:ind w:left="237"/>
              <w:rPr>
                <w:rFonts w:ascii="Arial"/>
                <w:sz w:val="15"/>
              </w:rPr>
            </w:pPr>
            <w:r>
              <w:rPr>
                <w:rFonts w:ascii="Arial"/>
                <w:w w:val="105"/>
                <w:sz w:val="15"/>
              </w:rPr>
              <w:t>Regularizaciones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1612</w:t>
            </w:r>
          </w:p>
        </w:tc>
        <w:tc>
          <w:tcPr>
            <w:tcW w:w="4277" w:type="dxa"/>
          </w:tcPr>
          <w:p>
            <w:pPr>
              <w:pStyle w:val="TableParagraph"/>
              <w:spacing w:before="3"/>
              <w:ind w:left="239"/>
              <w:rPr>
                <w:rFonts w:ascii="Arial" w:hAnsi="Arial"/>
                <w:sz w:val="15"/>
              </w:rPr>
            </w:pPr>
            <w:r>
              <w:rPr>
                <w:rFonts w:ascii="Arial" w:hAnsi="Arial"/>
                <w:w w:val="105"/>
                <w:sz w:val="15"/>
              </w:rPr>
              <w:t>Previsión de incremento salarial</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1" w:lineRule="exact"/>
              <w:ind w:left="632" w:right="613"/>
              <w:jc w:val="center"/>
              <w:rPr>
                <w:rFonts w:ascii="Arial"/>
                <w:b/>
                <w:sz w:val="15"/>
              </w:rPr>
            </w:pPr>
            <w:r>
              <w:rPr>
                <w:rFonts w:ascii="Arial"/>
                <w:b/>
                <w:w w:val="105"/>
                <w:sz w:val="15"/>
              </w:rPr>
              <w:t>1700</w:t>
            </w:r>
          </w:p>
        </w:tc>
        <w:tc>
          <w:tcPr>
            <w:tcW w:w="4277" w:type="dxa"/>
          </w:tcPr>
          <w:p>
            <w:pPr>
              <w:pStyle w:val="TableParagraph"/>
              <w:spacing w:line="171" w:lineRule="exact"/>
              <w:ind w:left="66"/>
              <w:rPr>
                <w:rFonts w:ascii="Arial" w:hAnsi="Arial"/>
                <w:b/>
                <w:sz w:val="15"/>
              </w:rPr>
            </w:pPr>
            <w:r>
              <w:rPr>
                <w:rFonts w:ascii="Arial" w:hAnsi="Arial"/>
                <w:b/>
                <w:w w:val="105"/>
                <w:sz w:val="15"/>
              </w:rPr>
              <w:t>Pago de estímulos a servidores públicos</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1710</w:t>
            </w:r>
          </w:p>
        </w:tc>
        <w:tc>
          <w:tcPr>
            <w:tcW w:w="4277" w:type="dxa"/>
          </w:tcPr>
          <w:p>
            <w:pPr>
              <w:pStyle w:val="TableParagraph"/>
              <w:spacing w:before="6"/>
              <w:ind w:left="66"/>
              <w:rPr>
                <w:rFonts w:ascii="Arial" w:hAnsi="Arial"/>
                <w:sz w:val="15"/>
              </w:rPr>
            </w:pPr>
            <w:r>
              <w:rPr>
                <w:rFonts w:ascii="Arial" w:hAnsi="Arial"/>
                <w:w w:val="105"/>
                <w:sz w:val="15"/>
              </w:rPr>
              <w:t>Estímulos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1711</w:t>
            </w:r>
          </w:p>
        </w:tc>
        <w:tc>
          <w:tcPr>
            <w:tcW w:w="4277" w:type="dxa"/>
          </w:tcPr>
          <w:p>
            <w:pPr>
              <w:pStyle w:val="TableParagraph"/>
              <w:spacing w:before="5"/>
              <w:ind w:left="239"/>
              <w:rPr>
                <w:rFonts w:ascii="Arial" w:hAnsi="Arial"/>
                <w:sz w:val="15"/>
              </w:rPr>
            </w:pPr>
            <w:r>
              <w:rPr>
                <w:rFonts w:ascii="Arial" w:hAnsi="Arial"/>
                <w:w w:val="105"/>
                <w:sz w:val="15"/>
              </w:rPr>
              <w:t>Estímulos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1720</w:t>
            </w:r>
          </w:p>
        </w:tc>
        <w:tc>
          <w:tcPr>
            <w:tcW w:w="4277" w:type="dxa"/>
          </w:tcPr>
          <w:p>
            <w:pPr>
              <w:pStyle w:val="TableParagraph"/>
              <w:spacing w:before="3"/>
              <w:ind w:left="66"/>
              <w:rPr>
                <w:rFonts w:ascii="Arial"/>
                <w:sz w:val="15"/>
              </w:rPr>
            </w:pPr>
            <w:r>
              <w:rPr>
                <w:rFonts w:ascii="Arial"/>
                <w:w w:val="105"/>
                <w:sz w:val="15"/>
              </w:rPr>
              <w:t>Recompensas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1721</w:t>
            </w:r>
          </w:p>
        </w:tc>
        <w:tc>
          <w:tcPr>
            <w:tcW w:w="4277" w:type="dxa"/>
          </w:tcPr>
          <w:p>
            <w:pPr>
              <w:pStyle w:val="TableParagraph"/>
              <w:spacing w:before="3"/>
              <w:ind w:left="237"/>
              <w:rPr>
                <w:rFonts w:ascii="Arial"/>
                <w:sz w:val="15"/>
              </w:rPr>
            </w:pPr>
            <w:r>
              <w:rPr>
                <w:rFonts w:ascii="Arial"/>
                <w:w w:val="105"/>
                <w:sz w:val="15"/>
              </w:rPr>
              <w:t>Recompensas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ind w:left="632" w:right="613"/>
              <w:jc w:val="center"/>
              <w:rPr>
                <w:rFonts w:ascii="Arial"/>
                <w:b/>
                <w:sz w:val="15"/>
              </w:rPr>
            </w:pPr>
            <w:r>
              <w:rPr>
                <w:rFonts w:ascii="Arial"/>
                <w:b/>
                <w:w w:val="105"/>
                <w:sz w:val="15"/>
              </w:rPr>
              <w:t>2000</w:t>
            </w:r>
          </w:p>
        </w:tc>
        <w:tc>
          <w:tcPr>
            <w:tcW w:w="4277" w:type="dxa"/>
          </w:tcPr>
          <w:p>
            <w:pPr>
              <w:pStyle w:val="TableParagraph"/>
              <w:ind w:left="1228"/>
              <w:rPr>
                <w:rFonts w:ascii="Arial"/>
                <w:b/>
                <w:sz w:val="15"/>
              </w:rPr>
            </w:pPr>
            <w:r>
              <w:rPr>
                <w:rFonts w:ascii="Arial"/>
                <w:b/>
                <w:w w:val="105"/>
                <w:sz w:val="15"/>
              </w:rPr>
              <w:t>Materiales y suministros</w:t>
            </w:r>
          </w:p>
        </w:tc>
        <w:tc>
          <w:tcPr>
            <w:tcW w:w="1284" w:type="dxa"/>
          </w:tcPr>
          <w:p>
            <w:pPr>
              <w:pStyle w:val="TableParagraph"/>
              <w:rPr>
                <w:rFonts w:ascii="Times New Roman"/>
                <w:sz w:val="14"/>
              </w:rPr>
            </w:pPr>
          </w:p>
        </w:tc>
        <w:tc>
          <w:tcPr>
            <w:tcW w:w="1384" w:type="dxa"/>
          </w:tcPr>
          <w:p>
            <w:pPr>
              <w:pStyle w:val="TableParagraph"/>
              <w:ind w:left="404"/>
              <w:rPr>
                <w:rFonts w:ascii="Arial"/>
                <w:b/>
                <w:sz w:val="15"/>
              </w:rPr>
            </w:pPr>
            <w:r>
              <w:rPr>
                <w:rFonts w:ascii="Arial"/>
                <w:b/>
                <w:w w:val="105"/>
                <w:sz w:val="15"/>
              </w:rPr>
              <w:t>3,215,600.00</w:t>
            </w:r>
          </w:p>
        </w:tc>
      </w:tr>
      <w:tr>
        <w:trPr>
          <w:trHeight w:val="540" w:hRule="atLeast"/>
        </w:trPr>
        <w:tc>
          <w:tcPr>
            <w:tcW w:w="1656" w:type="dxa"/>
          </w:tcPr>
          <w:p>
            <w:pPr>
              <w:pStyle w:val="TableParagraph"/>
              <w:spacing w:before="97"/>
              <w:ind w:left="632" w:right="613"/>
              <w:jc w:val="center"/>
              <w:rPr>
                <w:rFonts w:ascii="Arial"/>
                <w:b/>
                <w:sz w:val="15"/>
              </w:rPr>
            </w:pPr>
            <w:r>
              <w:rPr>
                <w:rFonts w:ascii="Arial"/>
                <w:b/>
                <w:w w:val="105"/>
                <w:sz w:val="15"/>
              </w:rPr>
              <w:t>2100</w:t>
            </w:r>
          </w:p>
        </w:tc>
        <w:tc>
          <w:tcPr>
            <w:tcW w:w="4277" w:type="dxa"/>
          </w:tcPr>
          <w:p>
            <w:pPr>
              <w:pStyle w:val="TableParagraph"/>
              <w:spacing w:line="271" w:lineRule="auto"/>
              <w:ind w:left="66" w:right="118"/>
              <w:rPr>
                <w:rFonts w:ascii="Arial" w:hAnsi="Arial"/>
                <w:b/>
                <w:sz w:val="15"/>
              </w:rPr>
            </w:pPr>
            <w:r>
              <w:rPr>
                <w:rFonts w:ascii="Arial" w:hAnsi="Arial"/>
                <w:b/>
                <w:w w:val="105"/>
                <w:sz w:val="15"/>
              </w:rPr>
              <w:t>Materiales de administración, emisión de documentos y artículos oficiales</w:t>
            </w:r>
          </w:p>
        </w:tc>
        <w:tc>
          <w:tcPr>
            <w:tcW w:w="1284" w:type="dxa"/>
          </w:tcPr>
          <w:p>
            <w:pPr>
              <w:pStyle w:val="TableParagraph"/>
              <w:spacing w:before="97"/>
              <w:ind w:right="45"/>
              <w:jc w:val="right"/>
              <w:rPr>
                <w:rFonts w:ascii="Arial"/>
                <w:b/>
                <w:sz w:val="15"/>
              </w:rPr>
            </w:pPr>
            <w:r>
              <w:rPr>
                <w:rFonts w:ascii="Arial"/>
                <w:b/>
                <w:sz w:val="15"/>
              </w:rPr>
              <w:t>713,600.00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2110</w:t>
            </w:r>
          </w:p>
        </w:tc>
        <w:tc>
          <w:tcPr>
            <w:tcW w:w="4277" w:type="dxa"/>
          </w:tcPr>
          <w:p>
            <w:pPr>
              <w:pStyle w:val="TableParagraph"/>
              <w:spacing w:before="5"/>
              <w:ind w:left="112"/>
              <w:rPr>
                <w:rFonts w:ascii="Arial" w:hAnsi="Arial"/>
                <w:sz w:val="15"/>
              </w:rPr>
            </w:pPr>
            <w:r>
              <w:rPr>
                <w:rFonts w:ascii="Arial" w:hAnsi="Arial"/>
                <w:w w:val="105"/>
                <w:sz w:val="15"/>
              </w:rPr>
              <w:t>Materiales, útiles y equipos menores de oficina</w:t>
            </w:r>
          </w:p>
        </w:tc>
        <w:tc>
          <w:tcPr>
            <w:tcW w:w="1284" w:type="dxa"/>
          </w:tcPr>
          <w:p>
            <w:pPr>
              <w:pStyle w:val="TableParagraph"/>
              <w:spacing w:before="5"/>
              <w:ind w:right="45"/>
              <w:jc w:val="right"/>
              <w:rPr>
                <w:rFonts w:ascii="Arial"/>
                <w:sz w:val="15"/>
              </w:rPr>
            </w:pPr>
            <w:r>
              <w:rPr>
                <w:rFonts w:ascii="Arial"/>
                <w:sz w:val="15"/>
              </w:rPr>
              <w:t>302,500.00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2111</w:t>
            </w:r>
          </w:p>
        </w:tc>
        <w:tc>
          <w:tcPr>
            <w:tcW w:w="4277" w:type="dxa"/>
          </w:tcPr>
          <w:p>
            <w:pPr>
              <w:pStyle w:val="TableParagraph"/>
              <w:spacing w:before="5"/>
              <w:ind w:left="239"/>
              <w:rPr>
                <w:rFonts w:ascii="Arial" w:hAnsi="Arial"/>
                <w:sz w:val="15"/>
              </w:rPr>
            </w:pPr>
            <w:r>
              <w:rPr>
                <w:rFonts w:ascii="Arial" w:hAnsi="Arial"/>
                <w:w w:val="105"/>
                <w:sz w:val="15"/>
              </w:rPr>
              <w:t>Materiales, útiles y equipos menores de oficina</w:t>
            </w:r>
          </w:p>
        </w:tc>
        <w:tc>
          <w:tcPr>
            <w:tcW w:w="1284" w:type="dxa"/>
          </w:tcPr>
          <w:p>
            <w:pPr>
              <w:pStyle w:val="TableParagraph"/>
              <w:spacing w:before="5"/>
              <w:ind w:right="45"/>
              <w:jc w:val="right"/>
              <w:rPr>
                <w:rFonts w:ascii="Arial"/>
                <w:sz w:val="15"/>
              </w:rPr>
            </w:pPr>
            <w:r>
              <w:rPr>
                <w:rFonts w:ascii="Arial"/>
                <w:sz w:val="15"/>
              </w:rPr>
              <w:t>302,500.00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2120</w:t>
            </w:r>
          </w:p>
        </w:tc>
        <w:tc>
          <w:tcPr>
            <w:tcW w:w="4277" w:type="dxa"/>
          </w:tcPr>
          <w:p>
            <w:pPr>
              <w:pStyle w:val="TableParagraph"/>
              <w:spacing w:before="3"/>
              <w:ind w:left="112"/>
              <w:rPr>
                <w:rFonts w:ascii="Arial" w:hAnsi="Arial"/>
                <w:sz w:val="15"/>
              </w:rPr>
            </w:pPr>
            <w:r>
              <w:rPr>
                <w:rFonts w:ascii="Arial" w:hAnsi="Arial"/>
                <w:w w:val="105"/>
                <w:sz w:val="15"/>
              </w:rPr>
              <w:t>Materiales y útiles de impresión y reproducción</w:t>
            </w:r>
          </w:p>
        </w:tc>
        <w:tc>
          <w:tcPr>
            <w:tcW w:w="1284" w:type="dxa"/>
          </w:tcPr>
          <w:p>
            <w:pPr>
              <w:pStyle w:val="TableParagraph"/>
              <w:spacing w:before="3"/>
              <w:ind w:right="45"/>
              <w:jc w:val="right"/>
              <w:rPr>
                <w:rFonts w:ascii="Arial"/>
                <w:sz w:val="15"/>
              </w:rPr>
            </w:pPr>
            <w:r>
              <w:rPr>
                <w:rFonts w:ascii="Arial"/>
                <w:sz w:val="15"/>
              </w:rPr>
              <w:t>54,000.00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2121</w:t>
            </w:r>
          </w:p>
        </w:tc>
        <w:tc>
          <w:tcPr>
            <w:tcW w:w="4277" w:type="dxa"/>
          </w:tcPr>
          <w:p>
            <w:pPr>
              <w:pStyle w:val="TableParagraph"/>
              <w:spacing w:before="4"/>
              <w:ind w:left="239"/>
              <w:rPr>
                <w:rFonts w:ascii="Arial" w:hAnsi="Arial"/>
                <w:sz w:val="15"/>
              </w:rPr>
            </w:pPr>
            <w:r>
              <w:rPr>
                <w:rFonts w:ascii="Arial" w:hAnsi="Arial"/>
                <w:w w:val="105"/>
                <w:sz w:val="15"/>
              </w:rPr>
              <w:t>Materiales y útiles de impresión y reproducción</w:t>
            </w:r>
          </w:p>
        </w:tc>
        <w:tc>
          <w:tcPr>
            <w:tcW w:w="1284" w:type="dxa"/>
          </w:tcPr>
          <w:p>
            <w:pPr>
              <w:pStyle w:val="TableParagraph"/>
              <w:spacing w:before="4"/>
              <w:ind w:right="45"/>
              <w:jc w:val="right"/>
              <w:rPr>
                <w:rFonts w:ascii="Arial"/>
                <w:sz w:val="15"/>
              </w:rPr>
            </w:pPr>
            <w:r>
              <w:rPr>
                <w:rFonts w:ascii="Arial"/>
                <w:sz w:val="15"/>
              </w:rPr>
              <w:t>54,000.00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2130</w:t>
            </w:r>
          </w:p>
        </w:tc>
        <w:tc>
          <w:tcPr>
            <w:tcW w:w="4277" w:type="dxa"/>
          </w:tcPr>
          <w:p>
            <w:pPr>
              <w:pStyle w:val="TableParagraph"/>
              <w:spacing w:before="7"/>
              <w:ind w:left="112"/>
              <w:rPr>
                <w:rFonts w:ascii="Arial" w:hAnsi="Arial"/>
                <w:sz w:val="15"/>
              </w:rPr>
            </w:pPr>
            <w:r>
              <w:rPr>
                <w:rFonts w:ascii="Arial" w:hAnsi="Arial"/>
                <w:w w:val="105"/>
                <w:sz w:val="15"/>
              </w:rPr>
              <w:t>Material estadístico y geográfico</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2131</w:t>
            </w:r>
          </w:p>
        </w:tc>
        <w:tc>
          <w:tcPr>
            <w:tcW w:w="4277" w:type="dxa"/>
          </w:tcPr>
          <w:p>
            <w:pPr>
              <w:pStyle w:val="TableParagraph"/>
              <w:spacing w:before="3"/>
              <w:ind w:left="239"/>
              <w:rPr>
                <w:rFonts w:ascii="Arial" w:hAnsi="Arial"/>
                <w:sz w:val="15"/>
              </w:rPr>
            </w:pPr>
            <w:r>
              <w:rPr>
                <w:rFonts w:ascii="Arial" w:hAnsi="Arial"/>
                <w:w w:val="105"/>
                <w:sz w:val="15"/>
              </w:rPr>
              <w:t>Material estadístico y geográfico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2140</w:t>
            </w:r>
          </w:p>
        </w:tc>
        <w:tc>
          <w:tcPr>
            <w:tcW w:w="4277" w:type="dxa"/>
          </w:tcPr>
          <w:p>
            <w:pPr>
              <w:pStyle w:val="TableParagraph"/>
              <w:spacing w:line="271" w:lineRule="auto" w:before="3"/>
              <w:ind w:left="66"/>
              <w:rPr>
                <w:rFonts w:ascii="Arial" w:hAnsi="Arial"/>
                <w:sz w:val="15"/>
              </w:rPr>
            </w:pPr>
            <w:r>
              <w:rPr>
                <w:rFonts w:ascii="Arial" w:hAnsi="Arial"/>
                <w:w w:val="105"/>
                <w:sz w:val="15"/>
              </w:rPr>
              <w:t>Materiales, útiles y equipos menores de tecnologías de la información y comunicaciones</w:t>
            </w:r>
          </w:p>
        </w:tc>
        <w:tc>
          <w:tcPr>
            <w:tcW w:w="1284" w:type="dxa"/>
          </w:tcPr>
          <w:p>
            <w:pPr>
              <w:pStyle w:val="TableParagraph"/>
              <w:spacing w:before="101"/>
              <w:ind w:right="45"/>
              <w:jc w:val="right"/>
              <w:rPr>
                <w:rFonts w:ascii="Arial"/>
                <w:sz w:val="15"/>
              </w:rPr>
            </w:pPr>
            <w:r>
              <w:rPr>
                <w:rFonts w:ascii="Arial"/>
                <w:sz w:val="15"/>
              </w:rPr>
              <w:t>32,100.00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2141</w:t>
            </w:r>
          </w:p>
        </w:tc>
        <w:tc>
          <w:tcPr>
            <w:tcW w:w="4277" w:type="dxa"/>
          </w:tcPr>
          <w:p>
            <w:pPr>
              <w:pStyle w:val="TableParagraph"/>
              <w:spacing w:line="266" w:lineRule="auto" w:before="6"/>
              <w:ind w:left="66" w:right="-11" w:firstLine="172"/>
              <w:rPr>
                <w:rFonts w:ascii="Arial" w:hAnsi="Arial"/>
                <w:sz w:val="15"/>
              </w:rPr>
            </w:pPr>
            <w:r>
              <w:rPr>
                <w:rFonts w:ascii="Arial" w:hAnsi="Arial"/>
                <w:w w:val="105"/>
                <w:sz w:val="15"/>
              </w:rPr>
              <w:t>Materiales, útiles y equipos menores de tecnologías de la información y comunicaciones</w:t>
            </w:r>
          </w:p>
        </w:tc>
        <w:tc>
          <w:tcPr>
            <w:tcW w:w="1284" w:type="dxa"/>
          </w:tcPr>
          <w:p>
            <w:pPr>
              <w:pStyle w:val="TableParagraph"/>
              <w:spacing w:before="102"/>
              <w:ind w:right="45"/>
              <w:jc w:val="right"/>
              <w:rPr>
                <w:rFonts w:ascii="Arial"/>
                <w:sz w:val="15"/>
              </w:rPr>
            </w:pPr>
            <w:r>
              <w:rPr>
                <w:rFonts w:ascii="Arial"/>
                <w:sz w:val="15"/>
              </w:rPr>
              <w:t>32,100.00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2150</w:t>
            </w:r>
          </w:p>
        </w:tc>
        <w:tc>
          <w:tcPr>
            <w:tcW w:w="4277" w:type="dxa"/>
          </w:tcPr>
          <w:p>
            <w:pPr>
              <w:pStyle w:val="TableParagraph"/>
              <w:spacing w:before="3"/>
              <w:ind w:left="66"/>
              <w:rPr>
                <w:rFonts w:ascii="Arial" w:hAnsi="Arial"/>
                <w:sz w:val="15"/>
              </w:rPr>
            </w:pPr>
            <w:r>
              <w:rPr>
                <w:rFonts w:ascii="Arial" w:hAnsi="Arial"/>
                <w:w w:val="105"/>
                <w:sz w:val="15"/>
              </w:rPr>
              <w:t>Material impreso e información digital</w:t>
            </w:r>
          </w:p>
        </w:tc>
        <w:tc>
          <w:tcPr>
            <w:tcW w:w="1284" w:type="dxa"/>
          </w:tcPr>
          <w:p>
            <w:pPr>
              <w:pStyle w:val="TableParagraph"/>
              <w:spacing w:before="3"/>
              <w:ind w:right="45"/>
              <w:jc w:val="right"/>
              <w:rPr>
                <w:rFonts w:ascii="Arial"/>
                <w:sz w:val="15"/>
              </w:rPr>
            </w:pPr>
            <w:r>
              <w:rPr>
                <w:rFonts w:ascii="Arial"/>
                <w:sz w:val="15"/>
              </w:rPr>
              <w:t>75,000.00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2151</w:t>
            </w:r>
          </w:p>
        </w:tc>
        <w:tc>
          <w:tcPr>
            <w:tcW w:w="4277" w:type="dxa"/>
          </w:tcPr>
          <w:p>
            <w:pPr>
              <w:pStyle w:val="TableParagraph"/>
              <w:spacing w:before="5"/>
              <w:ind w:left="239"/>
              <w:rPr>
                <w:rFonts w:ascii="Arial" w:hAnsi="Arial"/>
                <w:sz w:val="15"/>
              </w:rPr>
            </w:pPr>
            <w:r>
              <w:rPr>
                <w:rFonts w:ascii="Arial" w:hAnsi="Arial"/>
                <w:w w:val="105"/>
                <w:sz w:val="15"/>
              </w:rPr>
              <w:t>Material impreso e información digital</w:t>
            </w:r>
          </w:p>
        </w:tc>
        <w:tc>
          <w:tcPr>
            <w:tcW w:w="1284" w:type="dxa"/>
          </w:tcPr>
          <w:p>
            <w:pPr>
              <w:pStyle w:val="TableParagraph"/>
              <w:spacing w:before="5"/>
              <w:ind w:right="45"/>
              <w:jc w:val="right"/>
              <w:rPr>
                <w:rFonts w:ascii="Arial"/>
                <w:sz w:val="15"/>
              </w:rPr>
            </w:pPr>
            <w:r>
              <w:rPr>
                <w:rFonts w:ascii="Arial"/>
                <w:sz w:val="15"/>
              </w:rPr>
              <w:t>75,000.00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2160</w:t>
            </w:r>
          </w:p>
        </w:tc>
        <w:tc>
          <w:tcPr>
            <w:tcW w:w="4277" w:type="dxa"/>
          </w:tcPr>
          <w:p>
            <w:pPr>
              <w:pStyle w:val="TableParagraph"/>
              <w:spacing w:before="5"/>
              <w:ind w:left="112"/>
              <w:rPr>
                <w:rFonts w:ascii="Arial"/>
                <w:sz w:val="15"/>
              </w:rPr>
            </w:pPr>
            <w:r>
              <w:rPr>
                <w:rFonts w:ascii="Arial"/>
                <w:w w:val="105"/>
                <w:sz w:val="15"/>
              </w:rPr>
              <w:t>Material de limpieza</w:t>
            </w:r>
          </w:p>
        </w:tc>
        <w:tc>
          <w:tcPr>
            <w:tcW w:w="1284" w:type="dxa"/>
          </w:tcPr>
          <w:p>
            <w:pPr>
              <w:pStyle w:val="TableParagraph"/>
              <w:spacing w:before="5"/>
              <w:ind w:right="45"/>
              <w:jc w:val="right"/>
              <w:rPr>
                <w:rFonts w:ascii="Arial"/>
                <w:sz w:val="15"/>
              </w:rPr>
            </w:pPr>
            <w:r>
              <w:rPr>
                <w:rFonts w:ascii="Arial"/>
                <w:sz w:val="15"/>
              </w:rPr>
              <w:t>200,000.00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2161</w:t>
            </w:r>
          </w:p>
        </w:tc>
        <w:tc>
          <w:tcPr>
            <w:tcW w:w="4277" w:type="dxa"/>
          </w:tcPr>
          <w:p>
            <w:pPr>
              <w:pStyle w:val="TableParagraph"/>
              <w:spacing w:before="4"/>
              <w:ind w:left="239"/>
              <w:rPr>
                <w:rFonts w:ascii="Arial"/>
                <w:sz w:val="15"/>
              </w:rPr>
            </w:pPr>
            <w:r>
              <w:rPr>
                <w:rFonts w:ascii="Arial"/>
                <w:w w:val="105"/>
                <w:sz w:val="15"/>
              </w:rPr>
              <w:t>Material de limpieza</w:t>
            </w:r>
          </w:p>
        </w:tc>
        <w:tc>
          <w:tcPr>
            <w:tcW w:w="1284" w:type="dxa"/>
          </w:tcPr>
          <w:p>
            <w:pPr>
              <w:pStyle w:val="TableParagraph"/>
              <w:spacing w:before="4"/>
              <w:ind w:right="45"/>
              <w:jc w:val="right"/>
              <w:rPr>
                <w:rFonts w:ascii="Arial"/>
                <w:sz w:val="15"/>
              </w:rPr>
            </w:pPr>
            <w:r>
              <w:rPr>
                <w:rFonts w:ascii="Arial"/>
                <w:sz w:val="15"/>
              </w:rPr>
              <w:t>200,000.00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2170</w:t>
            </w:r>
          </w:p>
        </w:tc>
        <w:tc>
          <w:tcPr>
            <w:tcW w:w="4277" w:type="dxa"/>
          </w:tcPr>
          <w:p>
            <w:pPr>
              <w:pStyle w:val="TableParagraph"/>
              <w:spacing w:before="5"/>
              <w:ind w:left="66"/>
              <w:rPr>
                <w:rFonts w:ascii="Arial" w:hAnsi="Arial"/>
                <w:sz w:val="15"/>
              </w:rPr>
            </w:pPr>
            <w:r>
              <w:rPr>
                <w:rFonts w:ascii="Arial" w:hAnsi="Arial"/>
                <w:w w:val="105"/>
                <w:sz w:val="15"/>
              </w:rPr>
              <w:t>Materiales y útiles de enseñanza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2171</w:t>
            </w:r>
          </w:p>
        </w:tc>
        <w:tc>
          <w:tcPr>
            <w:tcW w:w="4277" w:type="dxa"/>
          </w:tcPr>
          <w:p>
            <w:pPr>
              <w:pStyle w:val="TableParagraph"/>
              <w:spacing w:before="5"/>
              <w:ind w:left="239"/>
              <w:rPr>
                <w:rFonts w:ascii="Arial" w:hAnsi="Arial"/>
                <w:sz w:val="15"/>
              </w:rPr>
            </w:pPr>
            <w:r>
              <w:rPr>
                <w:rFonts w:ascii="Arial" w:hAnsi="Arial"/>
                <w:w w:val="105"/>
                <w:sz w:val="15"/>
              </w:rPr>
              <w:t>Materiales y útiles de enseñanza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2180</w:t>
            </w:r>
          </w:p>
        </w:tc>
        <w:tc>
          <w:tcPr>
            <w:tcW w:w="4277" w:type="dxa"/>
          </w:tcPr>
          <w:p>
            <w:pPr>
              <w:pStyle w:val="TableParagraph"/>
              <w:spacing w:line="271" w:lineRule="auto" w:before="3"/>
              <w:ind w:left="66"/>
              <w:rPr>
                <w:rFonts w:ascii="Arial" w:hAnsi="Arial"/>
                <w:sz w:val="15"/>
              </w:rPr>
            </w:pPr>
            <w:r>
              <w:rPr>
                <w:rFonts w:ascii="Arial" w:hAnsi="Arial"/>
                <w:w w:val="105"/>
                <w:sz w:val="15"/>
              </w:rPr>
              <w:t>Materiales para el registro e identificación de bienes y personas</w:t>
            </w:r>
          </w:p>
        </w:tc>
        <w:tc>
          <w:tcPr>
            <w:tcW w:w="1284" w:type="dxa"/>
          </w:tcPr>
          <w:p>
            <w:pPr>
              <w:pStyle w:val="TableParagraph"/>
              <w:spacing w:before="101"/>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2181</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Materiales para el registro e identificación de bienes y personas</w:t>
            </w:r>
          </w:p>
        </w:tc>
        <w:tc>
          <w:tcPr>
            <w:tcW w:w="1284" w:type="dxa"/>
          </w:tcPr>
          <w:p>
            <w:pPr>
              <w:pStyle w:val="TableParagraph"/>
              <w:spacing w:before="100"/>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2200</w:t>
            </w:r>
          </w:p>
        </w:tc>
        <w:tc>
          <w:tcPr>
            <w:tcW w:w="4277" w:type="dxa"/>
          </w:tcPr>
          <w:p>
            <w:pPr>
              <w:pStyle w:val="TableParagraph"/>
              <w:spacing w:line="171" w:lineRule="exact"/>
              <w:ind w:left="66"/>
              <w:rPr>
                <w:rFonts w:ascii="Arial"/>
                <w:b/>
                <w:sz w:val="15"/>
              </w:rPr>
            </w:pPr>
            <w:r>
              <w:rPr>
                <w:rFonts w:ascii="Arial"/>
                <w:b/>
                <w:w w:val="105"/>
                <w:sz w:val="15"/>
              </w:rPr>
              <w:t>Alimentos y utensilios</w:t>
            </w:r>
          </w:p>
        </w:tc>
        <w:tc>
          <w:tcPr>
            <w:tcW w:w="1284" w:type="dxa"/>
          </w:tcPr>
          <w:p>
            <w:pPr>
              <w:pStyle w:val="TableParagraph"/>
              <w:spacing w:line="171" w:lineRule="exact"/>
              <w:ind w:right="45"/>
              <w:jc w:val="right"/>
              <w:rPr>
                <w:rFonts w:ascii="Arial"/>
                <w:b/>
                <w:sz w:val="15"/>
              </w:rPr>
            </w:pPr>
            <w:r>
              <w:rPr>
                <w:rFonts w:ascii="Arial"/>
                <w:b/>
                <w:sz w:val="15"/>
              </w:rPr>
              <w:t>120,000.00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2210</w:t>
            </w:r>
          </w:p>
        </w:tc>
        <w:tc>
          <w:tcPr>
            <w:tcW w:w="4277" w:type="dxa"/>
          </w:tcPr>
          <w:p>
            <w:pPr>
              <w:pStyle w:val="TableParagraph"/>
              <w:spacing w:before="3"/>
              <w:ind w:left="66"/>
              <w:rPr>
                <w:rFonts w:ascii="Arial"/>
                <w:sz w:val="15"/>
              </w:rPr>
            </w:pPr>
            <w:r>
              <w:rPr>
                <w:rFonts w:ascii="Arial"/>
                <w:w w:val="105"/>
                <w:sz w:val="15"/>
              </w:rPr>
              <w:t>Productos alimenticios para personas</w:t>
            </w:r>
          </w:p>
        </w:tc>
        <w:tc>
          <w:tcPr>
            <w:tcW w:w="1284" w:type="dxa"/>
          </w:tcPr>
          <w:p>
            <w:pPr>
              <w:pStyle w:val="TableParagraph"/>
              <w:spacing w:before="3"/>
              <w:ind w:right="45"/>
              <w:jc w:val="right"/>
              <w:rPr>
                <w:rFonts w:ascii="Arial"/>
                <w:sz w:val="15"/>
              </w:rPr>
            </w:pPr>
            <w:r>
              <w:rPr>
                <w:rFonts w:ascii="Arial"/>
                <w:sz w:val="15"/>
              </w:rPr>
              <w:t>120,000.00</w:t>
            </w:r>
          </w:p>
        </w:tc>
        <w:tc>
          <w:tcPr>
            <w:tcW w:w="1384" w:type="dxa"/>
          </w:tcPr>
          <w:p>
            <w:pPr>
              <w:pStyle w:val="TableParagraph"/>
              <w:rPr>
                <w:rFonts w:ascii="Times New Roman"/>
                <w:sz w:val="14"/>
              </w:rPr>
            </w:pPr>
          </w:p>
        </w:tc>
      </w:tr>
    </w:tbl>
    <w:p>
      <w:pPr>
        <w:spacing w:after="0"/>
        <w:rPr>
          <w:rFonts w:ascii="Times New Roman"/>
          <w:sz w:val="14"/>
        </w:rPr>
        <w:sectPr>
          <w:headerReference w:type="even" r:id="rId20"/>
          <w:headerReference w:type="default" r:id="rId21"/>
          <w:pgSz w:w="11910" w:h="16840"/>
          <w:pgMar w:header="1152" w:footer="0" w:top="1440" w:bottom="280" w:left="760" w:right="740"/>
          <w:pgNumType w:start="12"/>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2211</w:t>
            </w:r>
          </w:p>
        </w:tc>
        <w:tc>
          <w:tcPr>
            <w:tcW w:w="4277" w:type="dxa"/>
            <w:tcBorders>
              <w:top w:val="nil"/>
            </w:tcBorders>
          </w:tcPr>
          <w:p>
            <w:pPr>
              <w:pStyle w:val="TableParagraph"/>
              <w:spacing w:before="3"/>
              <w:ind w:left="239"/>
              <w:rPr>
                <w:rFonts w:ascii="Arial" w:hAnsi="Arial"/>
                <w:sz w:val="15"/>
              </w:rPr>
            </w:pPr>
            <w:r>
              <w:rPr>
                <w:rFonts w:ascii="Arial" w:hAnsi="Arial"/>
                <w:w w:val="105"/>
                <w:sz w:val="15"/>
              </w:rPr>
              <w:t>Alimentación en oficinas o lugares de trabajo</w:t>
            </w:r>
          </w:p>
        </w:tc>
        <w:tc>
          <w:tcPr>
            <w:tcW w:w="1284" w:type="dxa"/>
            <w:tcBorders>
              <w:top w:val="nil"/>
            </w:tcBorders>
          </w:tcPr>
          <w:p>
            <w:pPr>
              <w:pStyle w:val="TableParagraph"/>
              <w:spacing w:before="3"/>
              <w:ind w:right="45"/>
              <w:jc w:val="right"/>
              <w:rPr>
                <w:rFonts w:ascii="Arial"/>
                <w:sz w:val="15"/>
              </w:rPr>
            </w:pPr>
            <w:r>
              <w:rPr>
                <w:rFonts w:ascii="Arial"/>
                <w:sz w:val="15"/>
              </w:rPr>
              <w:t>120,000.00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2212</w:t>
            </w:r>
          </w:p>
        </w:tc>
        <w:tc>
          <w:tcPr>
            <w:tcW w:w="4277" w:type="dxa"/>
          </w:tcPr>
          <w:p>
            <w:pPr>
              <w:pStyle w:val="TableParagraph"/>
              <w:spacing w:before="5"/>
              <w:ind w:left="239"/>
              <w:rPr>
                <w:rFonts w:ascii="Arial" w:hAnsi="Arial"/>
                <w:sz w:val="15"/>
              </w:rPr>
            </w:pPr>
            <w:r>
              <w:rPr>
                <w:rFonts w:ascii="Arial" w:hAnsi="Arial"/>
                <w:w w:val="105"/>
                <w:sz w:val="15"/>
              </w:rPr>
              <w:t>Alimentación en eventos oficiales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2213</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Alimentación en programas de capacitación y adiestramiento</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2214</w:t>
            </w:r>
          </w:p>
        </w:tc>
        <w:tc>
          <w:tcPr>
            <w:tcW w:w="4277" w:type="dxa"/>
          </w:tcPr>
          <w:p>
            <w:pPr>
              <w:pStyle w:val="TableParagraph"/>
              <w:spacing w:before="3"/>
              <w:ind w:left="239"/>
              <w:rPr>
                <w:rFonts w:ascii="Arial" w:hAnsi="Arial"/>
                <w:sz w:val="15"/>
              </w:rPr>
            </w:pPr>
            <w:r>
              <w:rPr>
                <w:rFonts w:ascii="Arial" w:hAnsi="Arial"/>
                <w:w w:val="105"/>
                <w:sz w:val="15"/>
              </w:rPr>
              <w:t>Alimentación para internos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2220</w:t>
            </w:r>
          </w:p>
        </w:tc>
        <w:tc>
          <w:tcPr>
            <w:tcW w:w="4277" w:type="dxa"/>
          </w:tcPr>
          <w:p>
            <w:pPr>
              <w:pStyle w:val="TableParagraph"/>
              <w:spacing w:before="5"/>
              <w:ind w:left="66"/>
              <w:rPr>
                <w:rFonts w:ascii="Arial"/>
                <w:sz w:val="15"/>
              </w:rPr>
            </w:pPr>
            <w:r>
              <w:rPr>
                <w:rFonts w:ascii="Arial"/>
                <w:w w:val="105"/>
                <w:sz w:val="15"/>
              </w:rPr>
              <w:t>Productos alimenticios para animales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2221</w:t>
            </w:r>
          </w:p>
        </w:tc>
        <w:tc>
          <w:tcPr>
            <w:tcW w:w="4277" w:type="dxa"/>
          </w:tcPr>
          <w:p>
            <w:pPr>
              <w:pStyle w:val="TableParagraph"/>
              <w:spacing w:before="3"/>
              <w:ind w:left="239"/>
              <w:rPr>
                <w:rFonts w:ascii="Arial"/>
                <w:sz w:val="15"/>
              </w:rPr>
            </w:pPr>
            <w:r>
              <w:rPr>
                <w:rFonts w:ascii="Arial"/>
                <w:w w:val="105"/>
                <w:sz w:val="15"/>
              </w:rPr>
              <w:t>Productos alimenticios para animales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2230</w:t>
            </w:r>
          </w:p>
        </w:tc>
        <w:tc>
          <w:tcPr>
            <w:tcW w:w="4277" w:type="dxa"/>
          </w:tcPr>
          <w:p>
            <w:pPr>
              <w:pStyle w:val="TableParagraph"/>
              <w:spacing w:before="4"/>
              <w:ind w:left="66"/>
              <w:rPr>
                <w:rFonts w:ascii="Arial" w:hAnsi="Arial"/>
                <w:sz w:val="15"/>
              </w:rPr>
            </w:pPr>
            <w:r>
              <w:rPr>
                <w:rFonts w:ascii="Arial" w:hAnsi="Arial"/>
                <w:w w:val="105"/>
                <w:sz w:val="15"/>
              </w:rPr>
              <w:t>Utensilios para el servicio de alimentación</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2231</w:t>
            </w:r>
          </w:p>
        </w:tc>
        <w:tc>
          <w:tcPr>
            <w:tcW w:w="4277" w:type="dxa"/>
          </w:tcPr>
          <w:p>
            <w:pPr>
              <w:pStyle w:val="TableParagraph"/>
              <w:spacing w:before="7"/>
              <w:ind w:left="237"/>
              <w:rPr>
                <w:rFonts w:ascii="Arial" w:hAnsi="Arial"/>
                <w:sz w:val="15"/>
              </w:rPr>
            </w:pPr>
            <w:r>
              <w:rPr>
                <w:rFonts w:ascii="Arial" w:hAnsi="Arial"/>
                <w:w w:val="105"/>
                <w:sz w:val="15"/>
              </w:rPr>
              <w:t>Utensilios para el servicio de alimentación</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96"/>
              <w:ind w:left="632" w:right="613"/>
              <w:jc w:val="center"/>
              <w:rPr>
                <w:rFonts w:ascii="Arial"/>
                <w:b/>
                <w:sz w:val="15"/>
              </w:rPr>
            </w:pPr>
            <w:r>
              <w:rPr>
                <w:rFonts w:ascii="Arial"/>
                <w:b/>
                <w:w w:val="105"/>
                <w:sz w:val="15"/>
              </w:rPr>
              <w:t>2300</w:t>
            </w:r>
          </w:p>
        </w:tc>
        <w:tc>
          <w:tcPr>
            <w:tcW w:w="4277" w:type="dxa"/>
          </w:tcPr>
          <w:p>
            <w:pPr>
              <w:pStyle w:val="TableParagraph"/>
              <w:spacing w:line="271" w:lineRule="auto"/>
              <w:ind w:left="66" w:firstLine="43"/>
              <w:rPr>
                <w:rFonts w:ascii="Arial" w:hAnsi="Arial"/>
                <w:b/>
                <w:sz w:val="15"/>
              </w:rPr>
            </w:pPr>
            <w:r>
              <w:rPr>
                <w:rFonts w:ascii="Arial" w:hAnsi="Arial"/>
                <w:b/>
                <w:w w:val="105"/>
                <w:sz w:val="15"/>
              </w:rPr>
              <w:t>Materias primas y materiales de producción y comercialización</w:t>
            </w:r>
          </w:p>
        </w:tc>
        <w:tc>
          <w:tcPr>
            <w:tcW w:w="1284" w:type="dxa"/>
          </w:tcPr>
          <w:p>
            <w:pPr>
              <w:pStyle w:val="TableParagraph"/>
              <w:spacing w:before="96"/>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2310</w:t>
            </w:r>
          </w:p>
        </w:tc>
        <w:tc>
          <w:tcPr>
            <w:tcW w:w="4277" w:type="dxa"/>
          </w:tcPr>
          <w:p>
            <w:pPr>
              <w:pStyle w:val="TableParagraph"/>
              <w:spacing w:line="271" w:lineRule="auto" w:before="3"/>
              <w:ind w:left="66"/>
              <w:rPr>
                <w:rFonts w:ascii="Arial"/>
                <w:sz w:val="15"/>
              </w:rPr>
            </w:pPr>
            <w:r>
              <w:rPr>
                <w:rFonts w:ascii="Arial"/>
                <w:w w:val="105"/>
                <w:sz w:val="15"/>
              </w:rPr>
              <w:t>Productos alimenticios, agropecuarios y forestales adquiridos como materia prima</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2311</w:t>
            </w:r>
          </w:p>
        </w:tc>
        <w:tc>
          <w:tcPr>
            <w:tcW w:w="4277" w:type="dxa"/>
          </w:tcPr>
          <w:p>
            <w:pPr>
              <w:pStyle w:val="TableParagraph"/>
              <w:spacing w:line="266" w:lineRule="auto" w:before="5"/>
              <w:ind w:left="66" w:firstLine="172"/>
              <w:rPr>
                <w:rFonts w:ascii="Arial"/>
                <w:sz w:val="15"/>
              </w:rPr>
            </w:pPr>
            <w:r>
              <w:rPr>
                <w:rFonts w:ascii="Arial"/>
                <w:w w:val="105"/>
                <w:sz w:val="15"/>
              </w:rPr>
              <w:t>Productos alimenticios, agropecuarios y forestales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2320</w:t>
            </w:r>
          </w:p>
        </w:tc>
        <w:tc>
          <w:tcPr>
            <w:tcW w:w="4277" w:type="dxa"/>
          </w:tcPr>
          <w:p>
            <w:pPr>
              <w:pStyle w:val="TableParagraph"/>
              <w:spacing w:before="3"/>
              <w:ind w:left="66"/>
              <w:rPr>
                <w:rFonts w:ascii="Arial"/>
                <w:sz w:val="15"/>
              </w:rPr>
            </w:pPr>
            <w:r>
              <w:rPr>
                <w:rFonts w:ascii="Arial"/>
                <w:w w:val="105"/>
                <w:sz w:val="15"/>
              </w:rPr>
              <w:t>Insumos textiles adquiridos como materia prima</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6"/>
              <w:ind w:left="632" w:right="613"/>
              <w:jc w:val="center"/>
              <w:rPr>
                <w:rFonts w:ascii="Arial"/>
                <w:sz w:val="15"/>
              </w:rPr>
            </w:pPr>
            <w:r>
              <w:rPr>
                <w:rFonts w:ascii="Arial"/>
                <w:w w:val="105"/>
                <w:sz w:val="15"/>
              </w:rPr>
              <w:t>2321</w:t>
            </w:r>
          </w:p>
        </w:tc>
        <w:tc>
          <w:tcPr>
            <w:tcW w:w="4277" w:type="dxa"/>
          </w:tcPr>
          <w:p>
            <w:pPr>
              <w:pStyle w:val="TableParagraph"/>
              <w:spacing w:before="46"/>
              <w:ind w:right="714"/>
              <w:jc w:val="right"/>
              <w:rPr>
                <w:rFonts w:ascii="Arial"/>
                <w:sz w:val="15"/>
              </w:rPr>
            </w:pPr>
            <w:r>
              <w:rPr>
                <w:rFonts w:ascii="Arial"/>
                <w:w w:val="105"/>
                <w:sz w:val="15"/>
              </w:rPr>
              <w:t>Insumos textiles adquiridos como materia prima</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2330</w:t>
            </w:r>
          </w:p>
        </w:tc>
        <w:tc>
          <w:tcPr>
            <w:tcW w:w="4277" w:type="dxa"/>
          </w:tcPr>
          <w:p>
            <w:pPr>
              <w:pStyle w:val="TableParagraph"/>
              <w:spacing w:line="271" w:lineRule="auto" w:before="4"/>
              <w:ind w:left="66"/>
              <w:rPr>
                <w:rFonts w:ascii="Arial" w:hAnsi="Arial"/>
                <w:sz w:val="15"/>
              </w:rPr>
            </w:pPr>
            <w:r>
              <w:rPr>
                <w:rFonts w:ascii="Arial" w:hAnsi="Arial"/>
                <w:w w:val="105"/>
                <w:sz w:val="15"/>
              </w:rPr>
              <w:t>Productos de papel, cartón e impresos adquiridos como materia prima</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2331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Productos de papel, cartón e impresos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2340</w:t>
            </w:r>
          </w:p>
        </w:tc>
        <w:tc>
          <w:tcPr>
            <w:tcW w:w="4277" w:type="dxa"/>
          </w:tcPr>
          <w:p>
            <w:pPr>
              <w:pStyle w:val="TableParagraph"/>
              <w:spacing w:line="271" w:lineRule="auto" w:before="3"/>
              <w:ind w:left="66" w:right="39"/>
              <w:rPr>
                <w:rFonts w:ascii="Arial" w:hAnsi="Arial"/>
                <w:sz w:val="15"/>
              </w:rPr>
            </w:pPr>
            <w:r>
              <w:rPr>
                <w:rFonts w:ascii="Arial" w:hAnsi="Arial"/>
                <w:w w:val="105"/>
                <w:sz w:val="15"/>
              </w:rPr>
              <w:t>Combustibles, lubricantes, aditivos, carbón y sus derivados adquiridos como materia prima</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2341</w:t>
            </w:r>
          </w:p>
        </w:tc>
        <w:tc>
          <w:tcPr>
            <w:tcW w:w="4277" w:type="dxa"/>
          </w:tcPr>
          <w:p>
            <w:pPr>
              <w:pStyle w:val="TableParagraph"/>
              <w:spacing w:line="266" w:lineRule="auto" w:before="5"/>
              <w:ind w:left="66" w:firstLine="170"/>
              <w:rPr>
                <w:rFonts w:ascii="Arial" w:hAnsi="Arial"/>
                <w:sz w:val="15"/>
              </w:rPr>
            </w:pPr>
            <w:r>
              <w:rPr>
                <w:rFonts w:ascii="Arial" w:hAnsi="Arial"/>
                <w:w w:val="105"/>
                <w:sz w:val="15"/>
              </w:rPr>
              <w:t>Combustibles, lubricantes, aditivos, carbón y sus derivados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2350</w:t>
            </w:r>
          </w:p>
        </w:tc>
        <w:tc>
          <w:tcPr>
            <w:tcW w:w="4277" w:type="dxa"/>
          </w:tcPr>
          <w:p>
            <w:pPr>
              <w:pStyle w:val="TableParagraph"/>
              <w:spacing w:line="271" w:lineRule="auto" w:before="5"/>
              <w:ind w:left="66"/>
              <w:rPr>
                <w:rFonts w:ascii="Arial" w:hAnsi="Arial"/>
                <w:sz w:val="15"/>
              </w:rPr>
            </w:pPr>
            <w:r>
              <w:rPr>
                <w:rFonts w:ascii="Arial" w:hAnsi="Arial"/>
                <w:w w:val="105"/>
                <w:sz w:val="15"/>
              </w:rPr>
              <w:t>Productos químicos, farmacéuticos y de laboratorio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2351</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Productos químicos, farmacéuticos y de laboratorio adquiridos como materia prima</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2360</w:t>
            </w:r>
          </w:p>
        </w:tc>
        <w:tc>
          <w:tcPr>
            <w:tcW w:w="4277" w:type="dxa"/>
          </w:tcPr>
          <w:p>
            <w:pPr>
              <w:pStyle w:val="TableParagraph"/>
              <w:spacing w:line="266" w:lineRule="auto" w:before="5"/>
              <w:ind w:left="66"/>
              <w:rPr>
                <w:rFonts w:ascii="Arial" w:hAnsi="Arial"/>
                <w:sz w:val="15"/>
              </w:rPr>
            </w:pPr>
            <w:r>
              <w:rPr>
                <w:rFonts w:ascii="Arial" w:hAnsi="Arial"/>
                <w:w w:val="105"/>
                <w:sz w:val="15"/>
              </w:rPr>
              <w:t>Productos metálicos y a base de minerales no metálicos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2361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Productos metálicos y a base de minerales no metálicos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2370</w:t>
            </w:r>
          </w:p>
        </w:tc>
        <w:tc>
          <w:tcPr>
            <w:tcW w:w="4277" w:type="dxa"/>
          </w:tcPr>
          <w:p>
            <w:pPr>
              <w:pStyle w:val="TableParagraph"/>
              <w:spacing w:line="264" w:lineRule="auto" w:before="7"/>
              <w:ind w:left="66"/>
              <w:rPr>
                <w:rFonts w:ascii="Arial" w:hAnsi="Arial"/>
                <w:sz w:val="15"/>
              </w:rPr>
            </w:pPr>
            <w:r>
              <w:rPr>
                <w:rFonts w:ascii="Arial" w:hAnsi="Arial"/>
                <w:w w:val="105"/>
                <w:sz w:val="15"/>
              </w:rPr>
              <w:t>Productos de cuero, piel, plástico y hule adquiridos como materia prima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99"/>
              <w:ind w:left="632" w:right="613"/>
              <w:jc w:val="center"/>
              <w:rPr>
                <w:rFonts w:ascii="Arial"/>
                <w:sz w:val="15"/>
              </w:rPr>
            </w:pPr>
            <w:r>
              <w:rPr>
                <w:rFonts w:ascii="Arial"/>
                <w:w w:val="105"/>
                <w:sz w:val="15"/>
              </w:rPr>
              <w:t>2371</w:t>
            </w:r>
          </w:p>
        </w:tc>
        <w:tc>
          <w:tcPr>
            <w:tcW w:w="4277" w:type="dxa"/>
          </w:tcPr>
          <w:p>
            <w:pPr>
              <w:pStyle w:val="TableParagraph"/>
              <w:spacing w:line="271" w:lineRule="auto" w:before="3"/>
              <w:ind w:left="66" w:right="15" w:firstLine="172"/>
              <w:rPr>
                <w:rFonts w:ascii="Arial" w:hAnsi="Arial"/>
                <w:sz w:val="15"/>
              </w:rPr>
            </w:pPr>
            <w:r>
              <w:rPr>
                <w:rFonts w:ascii="Arial" w:hAnsi="Arial"/>
                <w:w w:val="105"/>
                <w:sz w:val="15"/>
              </w:rPr>
              <w:t>Productos de cuero, piel, plástico y hule adquiridos como materia prima</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2380</w:t>
            </w:r>
          </w:p>
        </w:tc>
        <w:tc>
          <w:tcPr>
            <w:tcW w:w="4277" w:type="dxa"/>
          </w:tcPr>
          <w:p>
            <w:pPr>
              <w:pStyle w:val="TableParagraph"/>
              <w:spacing w:before="6"/>
              <w:ind w:left="66"/>
              <w:rPr>
                <w:rFonts w:ascii="Arial" w:hAnsi="Arial"/>
                <w:sz w:val="15"/>
              </w:rPr>
            </w:pPr>
            <w:r>
              <w:rPr>
                <w:rFonts w:ascii="Arial" w:hAnsi="Arial"/>
                <w:w w:val="105"/>
                <w:sz w:val="15"/>
              </w:rPr>
              <w:t>Mercancías adquiridas para su comercialización</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2381</w:t>
            </w:r>
          </w:p>
        </w:tc>
        <w:tc>
          <w:tcPr>
            <w:tcW w:w="4277" w:type="dxa"/>
          </w:tcPr>
          <w:p>
            <w:pPr>
              <w:pStyle w:val="TableParagraph"/>
              <w:spacing w:before="48"/>
              <w:ind w:right="693"/>
              <w:jc w:val="right"/>
              <w:rPr>
                <w:rFonts w:ascii="Arial" w:hAnsi="Arial"/>
                <w:sz w:val="15"/>
              </w:rPr>
            </w:pPr>
            <w:r>
              <w:rPr>
                <w:rFonts w:ascii="Arial" w:hAnsi="Arial"/>
                <w:w w:val="105"/>
                <w:sz w:val="15"/>
              </w:rPr>
              <w:t>Mercancías adquiridas para su comercialización</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2390</w:t>
            </w:r>
          </w:p>
        </w:tc>
        <w:tc>
          <w:tcPr>
            <w:tcW w:w="4277" w:type="dxa"/>
          </w:tcPr>
          <w:p>
            <w:pPr>
              <w:pStyle w:val="TableParagraph"/>
              <w:spacing w:before="5"/>
              <w:ind w:left="66"/>
              <w:rPr>
                <w:rFonts w:ascii="Arial"/>
                <w:sz w:val="15"/>
              </w:rPr>
            </w:pPr>
            <w:r>
              <w:rPr>
                <w:rFonts w:ascii="Arial"/>
                <w:w w:val="105"/>
                <w:sz w:val="15"/>
              </w:rPr>
              <w:t>Otros productos adquiridos como materia prima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2391</w:t>
            </w:r>
          </w:p>
        </w:tc>
        <w:tc>
          <w:tcPr>
            <w:tcW w:w="4277" w:type="dxa"/>
          </w:tcPr>
          <w:p>
            <w:pPr>
              <w:pStyle w:val="TableParagraph"/>
              <w:spacing w:before="48"/>
              <w:ind w:right="722"/>
              <w:jc w:val="right"/>
              <w:rPr>
                <w:rFonts w:ascii="Arial"/>
                <w:sz w:val="15"/>
              </w:rPr>
            </w:pPr>
            <w:r>
              <w:rPr>
                <w:rFonts w:ascii="Arial"/>
                <w:w w:val="105"/>
                <w:sz w:val="15"/>
              </w:rPr>
              <w:t>Otros productos adquiridos como materia prima</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436" w:hRule="atLeast"/>
        </w:trPr>
        <w:tc>
          <w:tcPr>
            <w:tcW w:w="1656" w:type="dxa"/>
            <w:tcBorders>
              <w:top w:val="nil"/>
            </w:tcBorders>
          </w:tcPr>
          <w:p>
            <w:pPr>
              <w:pStyle w:val="TableParagraph"/>
              <w:spacing w:before="44"/>
              <w:ind w:left="632" w:right="613"/>
              <w:jc w:val="center"/>
              <w:rPr>
                <w:rFonts w:ascii="Arial"/>
                <w:b/>
                <w:sz w:val="15"/>
              </w:rPr>
            </w:pPr>
            <w:r>
              <w:rPr>
                <w:rFonts w:ascii="Arial"/>
                <w:b/>
                <w:w w:val="105"/>
                <w:sz w:val="15"/>
              </w:rPr>
              <w:t>2400</w:t>
            </w:r>
          </w:p>
        </w:tc>
        <w:tc>
          <w:tcPr>
            <w:tcW w:w="4277" w:type="dxa"/>
            <w:tcBorders>
              <w:top w:val="nil"/>
            </w:tcBorders>
          </w:tcPr>
          <w:p>
            <w:pPr>
              <w:pStyle w:val="TableParagraph"/>
              <w:spacing w:before="44"/>
              <w:ind w:left="110"/>
              <w:rPr>
                <w:rFonts w:ascii="Arial" w:hAnsi="Arial"/>
                <w:b/>
                <w:sz w:val="15"/>
              </w:rPr>
            </w:pPr>
            <w:r>
              <w:rPr>
                <w:rFonts w:ascii="Arial" w:hAnsi="Arial"/>
                <w:b/>
                <w:w w:val="105"/>
                <w:sz w:val="15"/>
              </w:rPr>
              <w:t>Materiales y artículos de construcción y de reparación</w:t>
            </w:r>
          </w:p>
        </w:tc>
        <w:tc>
          <w:tcPr>
            <w:tcW w:w="1284" w:type="dxa"/>
            <w:tcBorders>
              <w:top w:val="nil"/>
            </w:tcBorders>
          </w:tcPr>
          <w:p>
            <w:pPr>
              <w:pStyle w:val="TableParagraph"/>
              <w:spacing w:before="44"/>
              <w:ind w:right="45"/>
              <w:jc w:val="right"/>
              <w:rPr>
                <w:rFonts w:ascii="Arial"/>
                <w:b/>
                <w:sz w:val="15"/>
              </w:rPr>
            </w:pPr>
            <w:r>
              <w:rPr>
                <w:rFonts w:ascii="Arial"/>
                <w:b/>
                <w:sz w:val="15"/>
              </w:rPr>
              <w:t>420,000.00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2410</w:t>
            </w:r>
          </w:p>
        </w:tc>
        <w:tc>
          <w:tcPr>
            <w:tcW w:w="4277" w:type="dxa"/>
          </w:tcPr>
          <w:p>
            <w:pPr>
              <w:pStyle w:val="TableParagraph"/>
              <w:spacing w:before="3"/>
              <w:ind w:left="66"/>
              <w:rPr>
                <w:rFonts w:ascii="Arial" w:hAnsi="Arial"/>
                <w:sz w:val="15"/>
              </w:rPr>
            </w:pPr>
            <w:r>
              <w:rPr>
                <w:rFonts w:ascii="Arial" w:hAnsi="Arial"/>
                <w:w w:val="105"/>
                <w:sz w:val="15"/>
              </w:rPr>
              <w:t>Productos minerales no metálicos</w:t>
            </w:r>
          </w:p>
        </w:tc>
        <w:tc>
          <w:tcPr>
            <w:tcW w:w="1284" w:type="dxa"/>
          </w:tcPr>
          <w:p>
            <w:pPr>
              <w:pStyle w:val="TableParagraph"/>
              <w:spacing w:before="3"/>
              <w:ind w:right="45"/>
              <w:jc w:val="right"/>
              <w:rPr>
                <w:rFonts w:ascii="Arial"/>
                <w:sz w:val="15"/>
              </w:rPr>
            </w:pPr>
            <w:r>
              <w:rPr>
                <w:rFonts w:ascii="Arial"/>
                <w:sz w:val="15"/>
              </w:rPr>
              <w:t>10,000.00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2411</w:t>
            </w:r>
          </w:p>
        </w:tc>
        <w:tc>
          <w:tcPr>
            <w:tcW w:w="4277" w:type="dxa"/>
          </w:tcPr>
          <w:p>
            <w:pPr>
              <w:pStyle w:val="TableParagraph"/>
              <w:spacing w:before="4"/>
              <w:ind w:left="239"/>
              <w:rPr>
                <w:rFonts w:ascii="Arial" w:hAnsi="Arial"/>
                <w:sz w:val="15"/>
              </w:rPr>
            </w:pPr>
            <w:r>
              <w:rPr>
                <w:rFonts w:ascii="Arial" w:hAnsi="Arial"/>
                <w:w w:val="105"/>
                <w:sz w:val="15"/>
              </w:rPr>
              <w:t>Productos minerales no metálicos</w:t>
            </w:r>
          </w:p>
        </w:tc>
        <w:tc>
          <w:tcPr>
            <w:tcW w:w="1284" w:type="dxa"/>
          </w:tcPr>
          <w:p>
            <w:pPr>
              <w:pStyle w:val="TableParagraph"/>
              <w:spacing w:before="4"/>
              <w:ind w:right="45"/>
              <w:jc w:val="right"/>
              <w:rPr>
                <w:rFonts w:ascii="Arial"/>
                <w:sz w:val="15"/>
              </w:rPr>
            </w:pPr>
            <w:r>
              <w:rPr>
                <w:rFonts w:ascii="Arial"/>
                <w:sz w:val="15"/>
              </w:rPr>
              <w:t>10,000.00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2420</w:t>
            </w:r>
          </w:p>
        </w:tc>
        <w:tc>
          <w:tcPr>
            <w:tcW w:w="4277" w:type="dxa"/>
          </w:tcPr>
          <w:p>
            <w:pPr>
              <w:pStyle w:val="TableParagraph"/>
              <w:spacing w:before="7"/>
              <w:ind w:left="66"/>
              <w:rPr>
                <w:rFonts w:ascii="Arial"/>
                <w:sz w:val="15"/>
              </w:rPr>
            </w:pPr>
            <w:r>
              <w:rPr>
                <w:rFonts w:ascii="Arial"/>
                <w:w w:val="105"/>
                <w:sz w:val="15"/>
              </w:rPr>
              <w:t>Cemento y productos de concreto</w:t>
            </w:r>
          </w:p>
        </w:tc>
        <w:tc>
          <w:tcPr>
            <w:tcW w:w="1284" w:type="dxa"/>
          </w:tcPr>
          <w:p>
            <w:pPr>
              <w:pStyle w:val="TableParagraph"/>
              <w:spacing w:before="7"/>
              <w:ind w:right="45"/>
              <w:jc w:val="right"/>
              <w:rPr>
                <w:rFonts w:ascii="Arial"/>
                <w:sz w:val="15"/>
              </w:rPr>
            </w:pPr>
            <w:r>
              <w:rPr>
                <w:rFonts w:ascii="Arial"/>
                <w:sz w:val="15"/>
              </w:rPr>
              <w:t>35,000.00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2421</w:t>
            </w:r>
          </w:p>
        </w:tc>
        <w:tc>
          <w:tcPr>
            <w:tcW w:w="4277" w:type="dxa"/>
          </w:tcPr>
          <w:p>
            <w:pPr>
              <w:pStyle w:val="TableParagraph"/>
              <w:spacing w:before="5"/>
              <w:ind w:left="237"/>
              <w:rPr>
                <w:rFonts w:ascii="Arial"/>
                <w:sz w:val="15"/>
              </w:rPr>
            </w:pPr>
            <w:r>
              <w:rPr>
                <w:rFonts w:ascii="Arial"/>
                <w:w w:val="105"/>
                <w:sz w:val="15"/>
              </w:rPr>
              <w:t>Cemento y productos de concreto</w:t>
            </w:r>
          </w:p>
        </w:tc>
        <w:tc>
          <w:tcPr>
            <w:tcW w:w="1284" w:type="dxa"/>
          </w:tcPr>
          <w:p>
            <w:pPr>
              <w:pStyle w:val="TableParagraph"/>
              <w:spacing w:before="5"/>
              <w:ind w:right="45"/>
              <w:jc w:val="right"/>
              <w:rPr>
                <w:rFonts w:ascii="Arial"/>
                <w:sz w:val="15"/>
              </w:rPr>
            </w:pPr>
            <w:r>
              <w:rPr>
                <w:rFonts w:ascii="Arial"/>
                <w:sz w:val="15"/>
              </w:rPr>
              <w:t>35,000.00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2430</w:t>
            </w:r>
          </w:p>
        </w:tc>
        <w:tc>
          <w:tcPr>
            <w:tcW w:w="4277" w:type="dxa"/>
          </w:tcPr>
          <w:p>
            <w:pPr>
              <w:pStyle w:val="TableParagraph"/>
              <w:spacing w:before="3"/>
              <w:ind w:left="66"/>
              <w:rPr>
                <w:rFonts w:ascii="Arial"/>
                <w:sz w:val="15"/>
              </w:rPr>
            </w:pPr>
            <w:r>
              <w:rPr>
                <w:rFonts w:ascii="Arial"/>
                <w:w w:val="105"/>
                <w:sz w:val="15"/>
              </w:rPr>
              <w:t>Cal, yeso y productos de yeso</w:t>
            </w:r>
          </w:p>
        </w:tc>
        <w:tc>
          <w:tcPr>
            <w:tcW w:w="1284" w:type="dxa"/>
          </w:tcPr>
          <w:p>
            <w:pPr>
              <w:pStyle w:val="TableParagraph"/>
              <w:spacing w:before="3"/>
              <w:ind w:right="45"/>
              <w:jc w:val="right"/>
              <w:rPr>
                <w:rFonts w:ascii="Arial"/>
                <w:sz w:val="15"/>
              </w:rPr>
            </w:pPr>
            <w:r>
              <w:rPr>
                <w:rFonts w:ascii="Arial"/>
                <w:sz w:val="15"/>
              </w:rPr>
              <w:t>15,000.00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2431</w:t>
            </w:r>
          </w:p>
        </w:tc>
        <w:tc>
          <w:tcPr>
            <w:tcW w:w="4277" w:type="dxa"/>
          </w:tcPr>
          <w:p>
            <w:pPr>
              <w:pStyle w:val="TableParagraph"/>
              <w:spacing w:before="3"/>
              <w:ind w:left="237"/>
              <w:rPr>
                <w:rFonts w:ascii="Arial"/>
                <w:sz w:val="15"/>
              </w:rPr>
            </w:pPr>
            <w:r>
              <w:rPr>
                <w:rFonts w:ascii="Arial"/>
                <w:w w:val="105"/>
                <w:sz w:val="15"/>
              </w:rPr>
              <w:t>Cal, yeso y productos de yeso</w:t>
            </w:r>
          </w:p>
        </w:tc>
        <w:tc>
          <w:tcPr>
            <w:tcW w:w="1284" w:type="dxa"/>
          </w:tcPr>
          <w:p>
            <w:pPr>
              <w:pStyle w:val="TableParagraph"/>
              <w:spacing w:before="3"/>
              <w:ind w:right="45"/>
              <w:jc w:val="right"/>
              <w:rPr>
                <w:rFonts w:ascii="Arial"/>
                <w:sz w:val="15"/>
              </w:rPr>
            </w:pPr>
            <w:r>
              <w:rPr>
                <w:rFonts w:ascii="Arial"/>
                <w:sz w:val="15"/>
              </w:rPr>
              <w:t>15,000.00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2440</w:t>
            </w:r>
          </w:p>
        </w:tc>
        <w:tc>
          <w:tcPr>
            <w:tcW w:w="4277" w:type="dxa"/>
          </w:tcPr>
          <w:p>
            <w:pPr>
              <w:pStyle w:val="TableParagraph"/>
              <w:spacing w:before="6"/>
              <w:ind w:left="66"/>
              <w:rPr>
                <w:rFonts w:ascii="Arial"/>
                <w:sz w:val="15"/>
              </w:rPr>
            </w:pPr>
            <w:r>
              <w:rPr>
                <w:rFonts w:ascii="Arial"/>
                <w:w w:val="105"/>
                <w:sz w:val="15"/>
              </w:rPr>
              <w:t>Madera y productos de madera</w:t>
            </w:r>
          </w:p>
        </w:tc>
        <w:tc>
          <w:tcPr>
            <w:tcW w:w="1284" w:type="dxa"/>
          </w:tcPr>
          <w:p>
            <w:pPr>
              <w:pStyle w:val="TableParagraph"/>
              <w:spacing w:before="6"/>
              <w:ind w:right="45"/>
              <w:jc w:val="right"/>
              <w:rPr>
                <w:rFonts w:ascii="Arial"/>
                <w:sz w:val="15"/>
              </w:rPr>
            </w:pPr>
            <w:r>
              <w:rPr>
                <w:rFonts w:ascii="Arial"/>
                <w:sz w:val="15"/>
              </w:rPr>
              <w:t>35,000.00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2441</w:t>
            </w:r>
          </w:p>
        </w:tc>
        <w:tc>
          <w:tcPr>
            <w:tcW w:w="4277" w:type="dxa"/>
          </w:tcPr>
          <w:p>
            <w:pPr>
              <w:pStyle w:val="TableParagraph"/>
              <w:spacing w:before="5"/>
              <w:ind w:left="239"/>
              <w:rPr>
                <w:rFonts w:ascii="Arial"/>
                <w:sz w:val="15"/>
              </w:rPr>
            </w:pPr>
            <w:r>
              <w:rPr>
                <w:rFonts w:ascii="Arial"/>
                <w:w w:val="105"/>
                <w:sz w:val="15"/>
              </w:rPr>
              <w:t>Madera y productos de madera</w:t>
            </w:r>
          </w:p>
        </w:tc>
        <w:tc>
          <w:tcPr>
            <w:tcW w:w="1284" w:type="dxa"/>
          </w:tcPr>
          <w:p>
            <w:pPr>
              <w:pStyle w:val="TableParagraph"/>
              <w:spacing w:before="5"/>
              <w:ind w:right="45"/>
              <w:jc w:val="right"/>
              <w:rPr>
                <w:rFonts w:ascii="Arial"/>
                <w:sz w:val="15"/>
              </w:rPr>
            </w:pPr>
            <w:r>
              <w:rPr>
                <w:rFonts w:ascii="Arial"/>
                <w:sz w:val="15"/>
              </w:rPr>
              <w:t>35,000.00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2450</w:t>
            </w:r>
          </w:p>
        </w:tc>
        <w:tc>
          <w:tcPr>
            <w:tcW w:w="4277" w:type="dxa"/>
          </w:tcPr>
          <w:p>
            <w:pPr>
              <w:pStyle w:val="TableParagraph"/>
              <w:spacing w:before="3"/>
              <w:ind w:left="66"/>
              <w:rPr>
                <w:rFonts w:ascii="Arial"/>
                <w:sz w:val="15"/>
              </w:rPr>
            </w:pPr>
            <w:r>
              <w:rPr>
                <w:rFonts w:ascii="Arial"/>
                <w:w w:val="105"/>
                <w:sz w:val="15"/>
              </w:rPr>
              <w:t>Vidrio y productos de vidrio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2451</w:t>
            </w:r>
          </w:p>
        </w:tc>
        <w:tc>
          <w:tcPr>
            <w:tcW w:w="4277" w:type="dxa"/>
          </w:tcPr>
          <w:p>
            <w:pPr>
              <w:pStyle w:val="TableParagraph"/>
              <w:spacing w:before="3"/>
              <w:ind w:left="239"/>
              <w:rPr>
                <w:rFonts w:ascii="Arial"/>
                <w:sz w:val="15"/>
              </w:rPr>
            </w:pPr>
            <w:r>
              <w:rPr>
                <w:rFonts w:ascii="Arial"/>
                <w:w w:val="105"/>
                <w:sz w:val="15"/>
              </w:rPr>
              <w:t>Vidrio y productos de vidrio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2460</w:t>
            </w:r>
          </w:p>
        </w:tc>
        <w:tc>
          <w:tcPr>
            <w:tcW w:w="4277" w:type="dxa"/>
          </w:tcPr>
          <w:p>
            <w:pPr>
              <w:pStyle w:val="TableParagraph"/>
              <w:spacing w:before="5"/>
              <w:ind w:left="66"/>
              <w:rPr>
                <w:rFonts w:ascii="Arial" w:hAnsi="Arial"/>
                <w:sz w:val="15"/>
              </w:rPr>
            </w:pPr>
            <w:r>
              <w:rPr>
                <w:rFonts w:ascii="Arial" w:hAnsi="Arial"/>
                <w:w w:val="105"/>
                <w:sz w:val="15"/>
              </w:rPr>
              <w:t>Material eléctrico y electrónico</w:t>
            </w:r>
          </w:p>
        </w:tc>
        <w:tc>
          <w:tcPr>
            <w:tcW w:w="1284" w:type="dxa"/>
          </w:tcPr>
          <w:p>
            <w:pPr>
              <w:pStyle w:val="TableParagraph"/>
              <w:spacing w:before="5"/>
              <w:ind w:right="45"/>
              <w:jc w:val="right"/>
              <w:rPr>
                <w:rFonts w:ascii="Arial"/>
                <w:sz w:val="15"/>
              </w:rPr>
            </w:pPr>
            <w:r>
              <w:rPr>
                <w:rFonts w:ascii="Arial"/>
                <w:sz w:val="15"/>
              </w:rPr>
              <w:t>100,000.00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2461</w:t>
            </w:r>
          </w:p>
        </w:tc>
        <w:tc>
          <w:tcPr>
            <w:tcW w:w="4277" w:type="dxa"/>
          </w:tcPr>
          <w:p>
            <w:pPr>
              <w:pStyle w:val="TableParagraph"/>
              <w:spacing w:before="4"/>
              <w:ind w:left="239"/>
              <w:rPr>
                <w:rFonts w:ascii="Arial" w:hAnsi="Arial"/>
                <w:sz w:val="15"/>
              </w:rPr>
            </w:pPr>
            <w:r>
              <w:rPr>
                <w:rFonts w:ascii="Arial" w:hAnsi="Arial"/>
                <w:w w:val="105"/>
                <w:sz w:val="15"/>
              </w:rPr>
              <w:t>Material eléctrico y electrónico</w:t>
            </w:r>
          </w:p>
        </w:tc>
        <w:tc>
          <w:tcPr>
            <w:tcW w:w="1284" w:type="dxa"/>
          </w:tcPr>
          <w:p>
            <w:pPr>
              <w:pStyle w:val="TableParagraph"/>
              <w:spacing w:before="4"/>
              <w:ind w:right="45"/>
              <w:jc w:val="right"/>
              <w:rPr>
                <w:rFonts w:ascii="Arial"/>
                <w:sz w:val="15"/>
              </w:rPr>
            </w:pPr>
            <w:r>
              <w:rPr>
                <w:rFonts w:ascii="Arial"/>
                <w:sz w:val="15"/>
              </w:rPr>
              <w:t>100,000.00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2470</w:t>
            </w:r>
          </w:p>
        </w:tc>
        <w:tc>
          <w:tcPr>
            <w:tcW w:w="4277" w:type="dxa"/>
          </w:tcPr>
          <w:p>
            <w:pPr>
              <w:pStyle w:val="TableParagraph"/>
              <w:spacing w:before="5"/>
              <w:ind w:left="66"/>
              <w:rPr>
                <w:rFonts w:ascii="Arial" w:hAnsi="Arial"/>
                <w:sz w:val="15"/>
              </w:rPr>
            </w:pPr>
            <w:r>
              <w:rPr>
                <w:rFonts w:ascii="Arial" w:hAnsi="Arial"/>
                <w:w w:val="105"/>
                <w:sz w:val="15"/>
              </w:rPr>
              <w:t>Artículos metálicos para la construcción</w:t>
            </w:r>
          </w:p>
        </w:tc>
        <w:tc>
          <w:tcPr>
            <w:tcW w:w="1284" w:type="dxa"/>
          </w:tcPr>
          <w:p>
            <w:pPr>
              <w:pStyle w:val="TableParagraph"/>
              <w:spacing w:before="5"/>
              <w:ind w:right="45"/>
              <w:jc w:val="right"/>
              <w:rPr>
                <w:rFonts w:ascii="Arial"/>
                <w:sz w:val="15"/>
              </w:rPr>
            </w:pPr>
            <w:r>
              <w:rPr>
                <w:rFonts w:ascii="Arial"/>
                <w:sz w:val="15"/>
              </w:rPr>
              <w:t>80,000.00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2471</w:t>
            </w:r>
          </w:p>
        </w:tc>
        <w:tc>
          <w:tcPr>
            <w:tcW w:w="4277" w:type="dxa"/>
          </w:tcPr>
          <w:p>
            <w:pPr>
              <w:pStyle w:val="TableParagraph"/>
              <w:spacing w:before="5"/>
              <w:ind w:left="239"/>
              <w:rPr>
                <w:rFonts w:ascii="Arial" w:hAnsi="Arial"/>
                <w:sz w:val="15"/>
              </w:rPr>
            </w:pPr>
            <w:r>
              <w:rPr>
                <w:rFonts w:ascii="Arial" w:hAnsi="Arial"/>
                <w:w w:val="105"/>
                <w:sz w:val="15"/>
              </w:rPr>
              <w:t>Artículos metálicos para la construcción</w:t>
            </w:r>
          </w:p>
        </w:tc>
        <w:tc>
          <w:tcPr>
            <w:tcW w:w="1284" w:type="dxa"/>
          </w:tcPr>
          <w:p>
            <w:pPr>
              <w:pStyle w:val="TableParagraph"/>
              <w:spacing w:before="5"/>
              <w:ind w:right="45"/>
              <w:jc w:val="right"/>
              <w:rPr>
                <w:rFonts w:ascii="Arial"/>
                <w:sz w:val="15"/>
              </w:rPr>
            </w:pPr>
            <w:r>
              <w:rPr>
                <w:rFonts w:ascii="Arial"/>
                <w:sz w:val="15"/>
              </w:rPr>
              <w:t>80,000.00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2480</w:t>
            </w:r>
          </w:p>
        </w:tc>
        <w:tc>
          <w:tcPr>
            <w:tcW w:w="4277" w:type="dxa"/>
          </w:tcPr>
          <w:p>
            <w:pPr>
              <w:pStyle w:val="TableParagraph"/>
              <w:spacing w:before="5"/>
              <w:ind w:left="66"/>
              <w:rPr>
                <w:rFonts w:ascii="Arial"/>
                <w:sz w:val="15"/>
              </w:rPr>
            </w:pPr>
            <w:r>
              <w:rPr>
                <w:rFonts w:ascii="Arial"/>
                <w:w w:val="105"/>
                <w:sz w:val="15"/>
              </w:rPr>
              <w:t>Materiales complementarios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2481</w:t>
            </w:r>
          </w:p>
        </w:tc>
        <w:tc>
          <w:tcPr>
            <w:tcW w:w="4277" w:type="dxa"/>
          </w:tcPr>
          <w:p>
            <w:pPr>
              <w:pStyle w:val="TableParagraph"/>
              <w:spacing w:before="3"/>
              <w:ind w:left="239"/>
              <w:rPr>
                <w:rFonts w:ascii="Arial"/>
                <w:sz w:val="15"/>
              </w:rPr>
            </w:pPr>
            <w:r>
              <w:rPr>
                <w:rFonts w:ascii="Arial"/>
                <w:w w:val="105"/>
                <w:sz w:val="15"/>
              </w:rPr>
              <w:t>Materiales complementarios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2490</w:t>
            </w:r>
          </w:p>
        </w:tc>
        <w:tc>
          <w:tcPr>
            <w:tcW w:w="4277" w:type="dxa"/>
          </w:tcPr>
          <w:p>
            <w:pPr>
              <w:pStyle w:val="TableParagraph"/>
              <w:spacing w:before="47"/>
              <w:ind w:left="66"/>
              <w:rPr>
                <w:rFonts w:ascii="Arial" w:hAnsi="Arial"/>
                <w:sz w:val="15"/>
              </w:rPr>
            </w:pPr>
            <w:r>
              <w:rPr>
                <w:rFonts w:ascii="Arial" w:hAnsi="Arial"/>
                <w:w w:val="105"/>
                <w:sz w:val="15"/>
              </w:rPr>
              <w:t>Otros materiales y artículos de construcción y reparación</w:t>
            </w:r>
          </w:p>
        </w:tc>
        <w:tc>
          <w:tcPr>
            <w:tcW w:w="1284" w:type="dxa"/>
          </w:tcPr>
          <w:p>
            <w:pPr>
              <w:pStyle w:val="TableParagraph"/>
              <w:spacing w:before="47"/>
              <w:ind w:right="45"/>
              <w:jc w:val="right"/>
              <w:rPr>
                <w:rFonts w:ascii="Arial"/>
                <w:sz w:val="15"/>
              </w:rPr>
            </w:pPr>
            <w:r>
              <w:rPr>
                <w:rFonts w:ascii="Arial"/>
                <w:sz w:val="15"/>
              </w:rPr>
              <w:t>145,000.00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2491</w:t>
            </w:r>
          </w:p>
        </w:tc>
        <w:tc>
          <w:tcPr>
            <w:tcW w:w="4277" w:type="dxa"/>
          </w:tcPr>
          <w:p>
            <w:pPr>
              <w:pStyle w:val="TableParagraph"/>
              <w:spacing w:before="48"/>
              <w:ind w:left="237"/>
              <w:rPr>
                <w:rFonts w:ascii="Arial" w:hAnsi="Arial"/>
                <w:sz w:val="15"/>
              </w:rPr>
            </w:pPr>
            <w:r>
              <w:rPr>
                <w:rFonts w:ascii="Arial" w:hAnsi="Arial"/>
                <w:w w:val="105"/>
                <w:sz w:val="15"/>
              </w:rPr>
              <w:t>Otros materiales y artículos de construcción y reparación</w:t>
            </w:r>
          </w:p>
        </w:tc>
        <w:tc>
          <w:tcPr>
            <w:tcW w:w="1284" w:type="dxa"/>
          </w:tcPr>
          <w:p>
            <w:pPr>
              <w:pStyle w:val="TableParagraph"/>
              <w:spacing w:before="48"/>
              <w:ind w:right="45"/>
              <w:jc w:val="right"/>
              <w:rPr>
                <w:rFonts w:ascii="Arial"/>
                <w:sz w:val="15"/>
              </w:rPr>
            </w:pPr>
            <w:r>
              <w:rPr>
                <w:rFonts w:ascii="Arial"/>
                <w:sz w:val="15"/>
              </w:rPr>
              <w:t>145,000.00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6"/>
              <w:ind w:left="632" w:right="613"/>
              <w:jc w:val="center"/>
              <w:rPr>
                <w:rFonts w:ascii="Arial"/>
                <w:b/>
                <w:sz w:val="15"/>
              </w:rPr>
            </w:pPr>
            <w:r>
              <w:rPr>
                <w:rFonts w:ascii="Arial"/>
                <w:b/>
                <w:w w:val="105"/>
                <w:sz w:val="15"/>
              </w:rPr>
              <w:t>2500</w:t>
            </w:r>
          </w:p>
        </w:tc>
        <w:tc>
          <w:tcPr>
            <w:tcW w:w="4277" w:type="dxa"/>
          </w:tcPr>
          <w:p>
            <w:pPr>
              <w:pStyle w:val="TableParagraph"/>
              <w:spacing w:before="46"/>
              <w:ind w:left="110"/>
              <w:rPr>
                <w:rFonts w:ascii="Arial" w:hAnsi="Arial"/>
                <w:b/>
                <w:sz w:val="15"/>
              </w:rPr>
            </w:pPr>
            <w:r>
              <w:rPr>
                <w:rFonts w:ascii="Arial" w:hAnsi="Arial"/>
                <w:b/>
                <w:w w:val="105"/>
                <w:sz w:val="15"/>
              </w:rPr>
              <w:t>Productos químicos, farmacéuticos y de laboratorio</w:t>
            </w:r>
          </w:p>
        </w:tc>
        <w:tc>
          <w:tcPr>
            <w:tcW w:w="1284" w:type="dxa"/>
          </w:tcPr>
          <w:p>
            <w:pPr>
              <w:pStyle w:val="TableParagraph"/>
              <w:spacing w:before="46"/>
              <w:ind w:right="45"/>
              <w:jc w:val="right"/>
              <w:rPr>
                <w:rFonts w:ascii="Arial"/>
                <w:b/>
                <w:sz w:val="15"/>
              </w:rPr>
            </w:pPr>
            <w:r>
              <w:rPr>
                <w:rFonts w:ascii="Arial"/>
                <w:b/>
                <w:sz w:val="15"/>
              </w:rPr>
              <w:t>210,000.00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2510</w:t>
            </w:r>
          </w:p>
        </w:tc>
        <w:tc>
          <w:tcPr>
            <w:tcW w:w="4277" w:type="dxa"/>
          </w:tcPr>
          <w:p>
            <w:pPr>
              <w:pStyle w:val="TableParagraph"/>
              <w:spacing w:before="3"/>
              <w:ind w:left="66"/>
              <w:rPr>
                <w:rFonts w:ascii="Arial" w:hAnsi="Arial"/>
                <w:sz w:val="15"/>
              </w:rPr>
            </w:pPr>
            <w:r>
              <w:rPr>
                <w:rFonts w:ascii="Arial" w:hAnsi="Arial"/>
                <w:w w:val="105"/>
                <w:sz w:val="15"/>
              </w:rPr>
              <w:t>Productos químicos básicos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2511</w:t>
            </w:r>
          </w:p>
        </w:tc>
        <w:tc>
          <w:tcPr>
            <w:tcW w:w="4277" w:type="dxa"/>
          </w:tcPr>
          <w:p>
            <w:pPr>
              <w:pStyle w:val="TableParagraph"/>
              <w:spacing w:before="3"/>
              <w:ind w:left="239"/>
              <w:rPr>
                <w:rFonts w:ascii="Arial" w:hAnsi="Arial"/>
                <w:sz w:val="15"/>
              </w:rPr>
            </w:pPr>
            <w:r>
              <w:rPr>
                <w:rFonts w:ascii="Arial" w:hAnsi="Arial"/>
                <w:w w:val="105"/>
                <w:sz w:val="15"/>
              </w:rPr>
              <w:t>Productos químicos básicos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2520</w:t>
            </w:r>
          </w:p>
        </w:tc>
        <w:tc>
          <w:tcPr>
            <w:tcW w:w="4277" w:type="dxa"/>
          </w:tcPr>
          <w:p>
            <w:pPr>
              <w:pStyle w:val="TableParagraph"/>
              <w:spacing w:before="6"/>
              <w:ind w:left="66"/>
              <w:rPr>
                <w:rFonts w:ascii="Arial" w:hAnsi="Arial"/>
                <w:sz w:val="15"/>
              </w:rPr>
            </w:pPr>
            <w:r>
              <w:rPr>
                <w:rFonts w:ascii="Arial" w:hAnsi="Arial"/>
                <w:w w:val="105"/>
                <w:sz w:val="15"/>
              </w:rPr>
              <w:t>Fertilizantes, pesticidas y otros agroquímicos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2521</w:t>
            </w:r>
          </w:p>
        </w:tc>
        <w:tc>
          <w:tcPr>
            <w:tcW w:w="4277" w:type="dxa"/>
          </w:tcPr>
          <w:p>
            <w:pPr>
              <w:pStyle w:val="TableParagraph"/>
              <w:spacing w:before="5"/>
              <w:ind w:left="237"/>
              <w:rPr>
                <w:rFonts w:ascii="Arial" w:hAnsi="Arial"/>
                <w:sz w:val="15"/>
              </w:rPr>
            </w:pPr>
            <w:r>
              <w:rPr>
                <w:rFonts w:ascii="Arial" w:hAnsi="Arial"/>
                <w:w w:val="105"/>
                <w:sz w:val="15"/>
              </w:rPr>
              <w:t>Fertilizantes, pesticidas y otros agroquímicos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2530</w:t>
            </w:r>
          </w:p>
        </w:tc>
        <w:tc>
          <w:tcPr>
            <w:tcW w:w="4277" w:type="dxa"/>
          </w:tcPr>
          <w:p>
            <w:pPr>
              <w:pStyle w:val="TableParagraph"/>
              <w:spacing w:before="3"/>
              <w:ind w:left="66"/>
              <w:rPr>
                <w:rFonts w:ascii="Arial" w:hAnsi="Arial"/>
                <w:sz w:val="15"/>
              </w:rPr>
            </w:pPr>
            <w:r>
              <w:rPr>
                <w:rFonts w:ascii="Arial" w:hAnsi="Arial"/>
                <w:w w:val="105"/>
                <w:sz w:val="15"/>
              </w:rPr>
              <w:t>Medicinas y productos farmacéuticos</w:t>
            </w:r>
          </w:p>
        </w:tc>
        <w:tc>
          <w:tcPr>
            <w:tcW w:w="1284" w:type="dxa"/>
          </w:tcPr>
          <w:p>
            <w:pPr>
              <w:pStyle w:val="TableParagraph"/>
              <w:spacing w:before="3"/>
              <w:ind w:right="45"/>
              <w:jc w:val="right"/>
              <w:rPr>
                <w:rFonts w:ascii="Arial"/>
                <w:sz w:val="15"/>
              </w:rPr>
            </w:pPr>
            <w:r>
              <w:rPr>
                <w:rFonts w:ascii="Arial"/>
                <w:sz w:val="15"/>
              </w:rPr>
              <w:t>130,000.00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2531</w:t>
            </w:r>
          </w:p>
        </w:tc>
        <w:tc>
          <w:tcPr>
            <w:tcW w:w="4277" w:type="dxa"/>
          </w:tcPr>
          <w:p>
            <w:pPr>
              <w:pStyle w:val="TableParagraph"/>
              <w:spacing w:before="3"/>
              <w:ind w:left="239"/>
              <w:rPr>
                <w:rFonts w:ascii="Arial" w:hAnsi="Arial"/>
                <w:sz w:val="15"/>
              </w:rPr>
            </w:pPr>
            <w:r>
              <w:rPr>
                <w:rFonts w:ascii="Arial" w:hAnsi="Arial"/>
                <w:w w:val="105"/>
                <w:sz w:val="15"/>
              </w:rPr>
              <w:t>Medicinas y productos farmacéuticos</w:t>
            </w:r>
          </w:p>
        </w:tc>
        <w:tc>
          <w:tcPr>
            <w:tcW w:w="1284" w:type="dxa"/>
          </w:tcPr>
          <w:p>
            <w:pPr>
              <w:pStyle w:val="TableParagraph"/>
              <w:spacing w:before="3"/>
              <w:ind w:right="45"/>
              <w:jc w:val="right"/>
              <w:rPr>
                <w:rFonts w:ascii="Arial"/>
                <w:sz w:val="15"/>
              </w:rPr>
            </w:pPr>
            <w:r>
              <w:rPr>
                <w:rFonts w:ascii="Arial"/>
                <w:sz w:val="15"/>
              </w:rPr>
              <w:t>130,000.00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2532</w:t>
            </w:r>
          </w:p>
        </w:tc>
        <w:tc>
          <w:tcPr>
            <w:tcW w:w="4277" w:type="dxa"/>
          </w:tcPr>
          <w:p>
            <w:pPr>
              <w:pStyle w:val="TableParagraph"/>
              <w:spacing w:before="5"/>
              <w:ind w:left="239"/>
              <w:rPr>
                <w:rFonts w:ascii="Arial"/>
                <w:sz w:val="15"/>
              </w:rPr>
            </w:pPr>
            <w:r>
              <w:rPr>
                <w:rFonts w:ascii="Arial"/>
                <w:w w:val="105"/>
                <w:sz w:val="15"/>
              </w:rPr>
              <w:t>Vacunas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2540</w:t>
            </w:r>
          </w:p>
        </w:tc>
        <w:tc>
          <w:tcPr>
            <w:tcW w:w="4277" w:type="dxa"/>
          </w:tcPr>
          <w:p>
            <w:pPr>
              <w:pStyle w:val="TableParagraph"/>
              <w:spacing w:before="4"/>
              <w:ind w:left="66"/>
              <w:rPr>
                <w:rFonts w:ascii="Arial" w:hAnsi="Arial"/>
                <w:sz w:val="15"/>
              </w:rPr>
            </w:pPr>
            <w:r>
              <w:rPr>
                <w:rFonts w:ascii="Arial" w:hAnsi="Arial"/>
                <w:w w:val="105"/>
                <w:sz w:val="15"/>
              </w:rPr>
              <w:t>Materiales, accesorios y suministros médicos</w:t>
            </w:r>
          </w:p>
        </w:tc>
        <w:tc>
          <w:tcPr>
            <w:tcW w:w="1284" w:type="dxa"/>
          </w:tcPr>
          <w:p>
            <w:pPr>
              <w:pStyle w:val="TableParagraph"/>
              <w:spacing w:before="4"/>
              <w:ind w:right="45"/>
              <w:jc w:val="right"/>
              <w:rPr>
                <w:rFonts w:ascii="Arial"/>
                <w:sz w:val="15"/>
              </w:rPr>
            </w:pPr>
            <w:r>
              <w:rPr>
                <w:rFonts w:ascii="Arial"/>
                <w:sz w:val="15"/>
              </w:rPr>
              <w:t>80,000.00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2541</w:t>
            </w:r>
          </w:p>
        </w:tc>
        <w:tc>
          <w:tcPr>
            <w:tcW w:w="4277" w:type="dxa"/>
          </w:tcPr>
          <w:p>
            <w:pPr>
              <w:pStyle w:val="TableParagraph"/>
              <w:spacing w:before="5"/>
              <w:ind w:left="239"/>
              <w:rPr>
                <w:rFonts w:ascii="Arial" w:hAnsi="Arial"/>
                <w:sz w:val="15"/>
              </w:rPr>
            </w:pPr>
            <w:r>
              <w:rPr>
                <w:rFonts w:ascii="Arial" w:hAnsi="Arial"/>
                <w:w w:val="105"/>
                <w:sz w:val="15"/>
              </w:rPr>
              <w:t>Materiales, accesorios y suministros médicos</w:t>
            </w:r>
          </w:p>
        </w:tc>
        <w:tc>
          <w:tcPr>
            <w:tcW w:w="1284" w:type="dxa"/>
          </w:tcPr>
          <w:p>
            <w:pPr>
              <w:pStyle w:val="TableParagraph"/>
              <w:spacing w:before="5"/>
              <w:ind w:right="45"/>
              <w:jc w:val="right"/>
              <w:rPr>
                <w:rFonts w:ascii="Arial"/>
                <w:sz w:val="15"/>
              </w:rPr>
            </w:pPr>
            <w:r>
              <w:rPr>
                <w:rFonts w:ascii="Arial"/>
                <w:sz w:val="15"/>
              </w:rPr>
              <w:t>80,000.00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51"/>
              <w:ind w:left="632" w:right="613"/>
              <w:jc w:val="center"/>
              <w:rPr>
                <w:rFonts w:ascii="Arial"/>
                <w:sz w:val="15"/>
              </w:rPr>
            </w:pPr>
            <w:r>
              <w:rPr>
                <w:rFonts w:ascii="Arial"/>
                <w:w w:val="105"/>
                <w:sz w:val="15"/>
              </w:rPr>
              <w:t>2550</w:t>
            </w:r>
          </w:p>
        </w:tc>
        <w:tc>
          <w:tcPr>
            <w:tcW w:w="4277" w:type="dxa"/>
          </w:tcPr>
          <w:p>
            <w:pPr>
              <w:pStyle w:val="TableParagraph"/>
              <w:spacing w:before="51"/>
              <w:ind w:left="112"/>
              <w:rPr>
                <w:rFonts w:ascii="Arial"/>
                <w:sz w:val="15"/>
              </w:rPr>
            </w:pPr>
            <w:r>
              <w:rPr>
                <w:rFonts w:ascii="Arial"/>
                <w:w w:val="105"/>
                <w:sz w:val="15"/>
              </w:rPr>
              <w:t>Materiales, accesorios y suministros de laboratorio</w:t>
            </w:r>
          </w:p>
        </w:tc>
        <w:tc>
          <w:tcPr>
            <w:tcW w:w="1284" w:type="dxa"/>
          </w:tcPr>
          <w:p>
            <w:pPr>
              <w:pStyle w:val="TableParagraph"/>
              <w:spacing w:before="5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2551</w:t>
            </w:r>
          </w:p>
        </w:tc>
        <w:tc>
          <w:tcPr>
            <w:tcW w:w="4277" w:type="dxa"/>
          </w:tcPr>
          <w:p>
            <w:pPr>
              <w:pStyle w:val="TableParagraph"/>
              <w:spacing w:before="48"/>
              <w:ind w:left="239"/>
              <w:rPr>
                <w:rFonts w:ascii="Arial"/>
                <w:sz w:val="15"/>
              </w:rPr>
            </w:pPr>
            <w:r>
              <w:rPr>
                <w:rFonts w:ascii="Arial"/>
                <w:w w:val="105"/>
                <w:sz w:val="15"/>
              </w:rPr>
              <w:t>Materiales, accesorios y suministros de laboratorio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2560</w:t>
            </w:r>
          </w:p>
        </w:tc>
        <w:tc>
          <w:tcPr>
            <w:tcW w:w="4277" w:type="dxa"/>
          </w:tcPr>
          <w:p>
            <w:pPr>
              <w:pStyle w:val="TableParagraph"/>
              <w:spacing w:before="5"/>
              <w:ind w:left="66"/>
              <w:rPr>
                <w:rFonts w:ascii="Arial" w:hAnsi="Arial"/>
                <w:sz w:val="15"/>
              </w:rPr>
            </w:pPr>
            <w:r>
              <w:rPr>
                <w:rFonts w:ascii="Arial" w:hAnsi="Arial"/>
                <w:w w:val="105"/>
                <w:sz w:val="15"/>
              </w:rPr>
              <w:t>Fibras sintéticas, hules, plásticos y derivados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2561</w:t>
            </w:r>
          </w:p>
        </w:tc>
        <w:tc>
          <w:tcPr>
            <w:tcW w:w="4277" w:type="dxa"/>
            <w:tcBorders>
              <w:top w:val="nil"/>
            </w:tcBorders>
          </w:tcPr>
          <w:p>
            <w:pPr>
              <w:pStyle w:val="TableParagraph"/>
              <w:spacing w:before="3"/>
              <w:ind w:left="237"/>
              <w:rPr>
                <w:rFonts w:ascii="Arial" w:hAnsi="Arial"/>
                <w:sz w:val="15"/>
              </w:rPr>
            </w:pPr>
            <w:r>
              <w:rPr>
                <w:rFonts w:ascii="Arial" w:hAnsi="Arial"/>
                <w:w w:val="105"/>
                <w:sz w:val="15"/>
              </w:rPr>
              <w:t>Fibras sintéticas, hules, plásticos y derivados</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2590</w:t>
            </w:r>
          </w:p>
        </w:tc>
        <w:tc>
          <w:tcPr>
            <w:tcW w:w="4277" w:type="dxa"/>
          </w:tcPr>
          <w:p>
            <w:pPr>
              <w:pStyle w:val="TableParagraph"/>
              <w:spacing w:before="5"/>
              <w:ind w:left="66"/>
              <w:rPr>
                <w:rFonts w:ascii="Arial" w:hAnsi="Arial"/>
                <w:sz w:val="15"/>
              </w:rPr>
            </w:pPr>
            <w:r>
              <w:rPr>
                <w:rFonts w:ascii="Arial" w:hAnsi="Arial"/>
                <w:w w:val="105"/>
                <w:sz w:val="15"/>
              </w:rPr>
              <w:t>Otros productos químicos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2591</w:t>
            </w:r>
          </w:p>
        </w:tc>
        <w:tc>
          <w:tcPr>
            <w:tcW w:w="4277" w:type="dxa"/>
          </w:tcPr>
          <w:p>
            <w:pPr>
              <w:pStyle w:val="TableParagraph"/>
              <w:spacing w:before="4"/>
              <w:ind w:left="237"/>
              <w:rPr>
                <w:rFonts w:ascii="Arial" w:hAnsi="Arial"/>
                <w:sz w:val="15"/>
              </w:rPr>
            </w:pPr>
            <w:r>
              <w:rPr>
                <w:rFonts w:ascii="Arial" w:hAnsi="Arial"/>
                <w:w w:val="105"/>
                <w:sz w:val="15"/>
              </w:rPr>
              <w:t>Otros productos químicos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2600</w:t>
            </w:r>
          </w:p>
        </w:tc>
        <w:tc>
          <w:tcPr>
            <w:tcW w:w="4277" w:type="dxa"/>
          </w:tcPr>
          <w:p>
            <w:pPr>
              <w:pStyle w:val="TableParagraph"/>
              <w:ind w:left="66"/>
              <w:rPr>
                <w:rFonts w:ascii="Arial"/>
                <w:b/>
                <w:sz w:val="15"/>
              </w:rPr>
            </w:pPr>
            <w:r>
              <w:rPr>
                <w:rFonts w:ascii="Arial"/>
                <w:b/>
                <w:w w:val="105"/>
                <w:sz w:val="15"/>
              </w:rPr>
              <w:t>Combustibles, lubricantes y aditivos</w:t>
            </w:r>
          </w:p>
        </w:tc>
        <w:tc>
          <w:tcPr>
            <w:tcW w:w="1284" w:type="dxa"/>
          </w:tcPr>
          <w:p>
            <w:pPr>
              <w:pStyle w:val="TableParagraph"/>
              <w:ind w:right="47"/>
              <w:jc w:val="right"/>
              <w:rPr>
                <w:rFonts w:ascii="Arial"/>
                <w:b/>
                <w:sz w:val="15"/>
              </w:rPr>
            </w:pPr>
            <w:r>
              <w:rPr>
                <w:rFonts w:ascii="Arial"/>
                <w:b/>
                <w:w w:val="105"/>
                <w:sz w:val="15"/>
              </w:rPr>
              <w:t>1,005,000.00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2610</w:t>
            </w:r>
          </w:p>
        </w:tc>
        <w:tc>
          <w:tcPr>
            <w:tcW w:w="4277" w:type="dxa"/>
          </w:tcPr>
          <w:p>
            <w:pPr>
              <w:pStyle w:val="TableParagraph"/>
              <w:spacing w:before="3"/>
              <w:ind w:left="66"/>
              <w:rPr>
                <w:rFonts w:ascii="Arial"/>
                <w:sz w:val="15"/>
              </w:rPr>
            </w:pPr>
            <w:r>
              <w:rPr>
                <w:rFonts w:ascii="Arial"/>
                <w:w w:val="105"/>
                <w:sz w:val="15"/>
              </w:rPr>
              <w:t>Combustibles, lubricantes y aditivos</w:t>
            </w:r>
          </w:p>
        </w:tc>
        <w:tc>
          <w:tcPr>
            <w:tcW w:w="1284" w:type="dxa"/>
          </w:tcPr>
          <w:p>
            <w:pPr>
              <w:pStyle w:val="TableParagraph"/>
              <w:spacing w:before="3"/>
              <w:ind w:right="47"/>
              <w:jc w:val="right"/>
              <w:rPr>
                <w:rFonts w:ascii="Arial"/>
                <w:sz w:val="15"/>
              </w:rPr>
            </w:pPr>
            <w:r>
              <w:rPr>
                <w:rFonts w:ascii="Arial"/>
                <w:w w:val="105"/>
                <w:sz w:val="15"/>
              </w:rPr>
              <w:t>1,005,000.00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2611</w:t>
            </w:r>
          </w:p>
        </w:tc>
        <w:tc>
          <w:tcPr>
            <w:tcW w:w="4277" w:type="dxa"/>
          </w:tcPr>
          <w:p>
            <w:pPr>
              <w:pStyle w:val="TableParagraph"/>
              <w:spacing w:before="5"/>
              <w:ind w:left="237"/>
              <w:rPr>
                <w:rFonts w:ascii="Arial"/>
                <w:sz w:val="15"/>
              </w:rPr>
            </w:pPr>
            <w:r>
              <w:rPr>
                <w:rFonts w:ascii="Arial"/>
                <w:w w:val="105"/>
                <w:sz w:val="15"/>
              </w:rPr>
              <w:t>Combustibles, lubricantes y aditivos</w:t>
            </w:r>
          </w:p>
        </w:tc>
        <w:tc>
          <w:tcPr>
            <w:tcW w:w="1284" w:type="dxa"/>
          </w:tcPr>
          <w:p>
            <w:pPr>
              <w:pStyle w:val="TableParagraph"/>
              <w:spacing w:before="5"/>
              <w:ind w:right="47"/>
              <w:jc w:val="right"/>
              <w:rPr>
                <w:rFonts w:ascii="Arial"/>
                <w:sz w:val="15"/>
              </w:rPr>
            </w:pPr>
            <w:r>
              <w:rPr>
                <w:rFonts w:ascii="Arial"/>
                <w:w w:val="105"/>
                <w:sz w:val="15"/>
              </w:rPr>
              <w:t>1,005,000.00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2612</w:t>
            </w:r>
          </w:p>
        </w:tc>
        <w:tc>
          <w:tcPr>
            <w:tcW w:w="4277" w:type="dxa"/>
          </w:tcPr>
          <w:p>
            <w:pPr>
              <w:pStyle w:val="TableParagraph"/>
              <w:spacing w:before="3"/>
              <w:ind w:left="237"/>
              <w:rPr>
                <w:rFonts w:ascii="Arial" w:hAnsi="Arial"/>
                <w:sz w:val="15"/>
              </w:rPr>
            </w:pPr>
            <w:r>
              <w:rPr>
                <w:rFonts w:ascii="Arial" w:hAnsi="Arial"/>
                <w:w w:val="105"/>
                <w:sz w:val="15"/>
              </w:rPr>
              <w:t>Turbosina o gas avión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2620</w:t>
            </w:r>
          </w:p>
        </w:tc>
        <w:tc>
          <w:tcPr>
            <w:tcW w:w="4277" w:type="dxa"/>
          </w:tcPr>
          <w:p>
            <w:pPr>
              <w:pStyle w:val="TableParagraph"/>
              <w:spacing w:before="4"/>
              <w:ind w:left="66"/>
              <w:rPr>
                <w:rFonts w:ascii="Arial" w:hAnsi="Arial"/>
                <w:sz w:val="15"/>
              </w:rPr>
            </w:pPr>
            <w:r>
              <w:rPr>
                <w:rFonts w:ascii="Arial" w:hAnsi="Arial"/>
                <w:w w:val="105"/>
                <w:sz w:val="15"/>
              </w:rPr>
              <w:t>Carbón y sus derivados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2621</w:t>
            </w:r>
          </w:p>
        </w:tc>
        <w:tc>
          <w:tcPr>
            <w:tcW w:w="4277" w:type="dxa"/>
          </w:tcPr>
          <w:p>
            <w:pPr>
              <w:pStyle w:val="TableParagraph"/>
              <w:spacing w:before="7"/>
              <w:ind w:left="237"/>
              <w:rPr>
                <w:rFonts w:ascii="Arial" w:hAnsi="Arial"/>
                <w:sz w:val="15"/>
              </w:rPr>
            </w:pPr>
            <w:r>
              <w:rPr>
                <w:rFonts w:ascii="Arial" w:hAnsi="Arial"/>
                <w:w w:val="105"/>
                <w:sz w:val="15"/>
              </w:rPr>
              <w:t>Carbón y sus derivados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96"/>
              <w:ind w:left="632" w:right="613"/>
              <w:jc w:val="center"/>
              <w:rPr>
                <w:rFonts w:ascii="Arial"/>
                <w:b/>
                <w:sz w:val="15"/>
              </w:rPr>
            </w:pPr>
            <w:r>
              <w:rPr>
                <w:rFonts w:ascii="Arial"/>
                <w:b/>
                <w:w w:val="105"/>
                <w:sz w:val="15"/>
              </w:rPr>
              <w:t>2700</w:t>
            </w:r>
          </w:p>
        </w:tc>
        <w:tc>
          <w:tcPr>
            <w:tcW w:w="4277" w:type="dxa"/>
          </w:tcPr>
          <w:p>
            <w:pPr>
              <w:pStyle w:val="TableParagraph"/>
              <w:spacing w:line="271" w:lineRule="auto"/>
              <w:ind w:left="66" w:right="119" w:firstLine="43"/>
              <w:rPr>
                <w:rFonts w:ascii="Arial" w:hAnsi="Arial"/>
                <w:b/>
                <w:sz w:val="15"/>
              </w:rPr>
            </w:pPr>
            <w:r>
              <w:rPr>
                <w:rFonts w:ascii="Arial" w:hAnsi="Arial"/>
                <w:b/>
                <w:w w:val="105"/>
                <w:sz w:val="15"/>
              </w:rPr>
              <w:t>Vestuario, blancos, prendas de protección y artículos deportivos</w:t>
            </w:r>
          </w:p>
        </w:tc>
        <w:tc>
          <w:tcPr>
            <w:tcW w:w="1284" w:type="dxa"/>
          </w:tcPr>
          <w:p>
            <w:pPr>
              <w:pStyle w:val="TableParagraph"/>
              <w:spacing w:before="96"/>
              <w:ind w:right="45"/>
              <w:jc w:val="right"/>
              <w:rPr>
                <w:rFonts w:ascii="Arial"/>
                <w:b/>
                <w:sz w:val="15"/>
              </w:rPr>
            </w:pPr>
            <w:r>
              <w:rPr>
                <w:rFonts w:ascii="Arial"/>
                <w:b/>
                <w:sz w:val="15"/>
              </w:rPr>
              <w:t>129,000.00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2710</w:t>
            </w:r>
          </w:p>
        </w:tc>
        <w:tc>
          <w:tcPr>
            <w:tcW w:w="4277" w:type="dxa"/>
          </w:tcPr>
          <w:p>
            <w:pPr>
              <w:pStyle w:val="TableParagraph"/>
              <w:spacing w:before="3"/>
              <w:ind w:left="66"/>
              <w:rPr>
                <w:rFonts w:ascii="Arial"/>
                <w:sz w:val="15"/>
              </w:rPr>
            </w:pPr>
            <w:r>
              <w:rPr>
                <w:rFonts w:ascii="Arial"/>
                <w:w w:val="105"/>
                <w:sz w:val="15"/>
              </w:rPr>
              <w:t>Vestuario y uniformes</w:t>
            </w:r>
          </w:p>
        </w:tc>
        <w:tc>
          <w:tcPr>
            <w:tcW w:w="1284" w:type="dxa"/>
          </w:tcPr>
          <w:p>
            <w:pPr>
              <w:pStyle w:val="TableParagraph"/>
              <w:spacing w:before="3"/>
              <w:ind w:right="45"/>
              <w:jc w:val="right"/>
              <w:rPr>
                <w:rFonts w:ascii="Arial"/>
                <w:sz w:val="15"/>
              </w:rPr>
            </w:pPr>
            <w:r>
              <w:rPr>
                <w:rFonts w:ascii="Arial"/>
                <w:sz w:val="15"/>
              </w:rPr>
              <w:t>5,000.00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2711</w:t>
            </w:r>
          </w:p>
        </w:tc>
        <w:tc>
          <w:tcPr>
            <w:tcW w:w="4277" w:type="dxa"/>
          </w:tcPr>
          <w:p>
            <w:pPr>
              <w:pStyle w:val="TableParagraph"/>
              <w:spacing w:before="6"/>
              <w:ind w:left="239"/>
              <w:rPr>
                <w:rFonts w:ascii="Arial"/>
                <w:sz w:val="15"/>
              </w:rPr>
            </w:pPr>
            <w:r>
              <w:rPr>
                <w:rFonts w:ascii="Arial"/>
                <w:w w:val="105"/>
                <w:sz w:val="15"/>
              </w:rPr>
              <w:t>Vestuario y uniformes</w:t>
            </w:r>
          </w:p>
        </w:tc>
        <w:tc>
          <w:tcPr>
            <w:tcW w:w="1284" w:type="dxa"/>
          </w:tcPr>
          <w:p>
            <w:pPr>
              <w:pStyle w:val="TableParagraph"/>
              <w:spacing w:before="6"/>
              <w:ind w:right="45"/>
              <w:jc w:val="right"/>
              <w:rPr>
                <w:rFonts w:ascii="Arial"/>
                <w:sz w:val="15"/>
              </w:rPr>
            </w:pPr>
            <w:r>
              <w:rPr>
                <w:rFonts w:ascii="Arial"/>
                <w:sz w:val="15"/>
              </w:rPr>
              <w:t>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2720</w:t>
            </w:r>
          </w:p>
        </w:tc>
        <w:tc>
          <w:tcPr>
            <w:tcW w:w="4277" w:type="dxa"/>
          </w:tcPr>
          <w:p>
            <w:pPr>
              <w:pStyle w:val="TableParagraph"/>
              <w:spacing w:before="5"/>
              <w:ind w:left="110"/>
              <w:rPr>
                <w:rFonts w:ascii="Arial" w:hAnsi="Arial"/>
                <w:sz w:val="15"/>
              </w:rPr>
            </w:pPr>
            <w:r>
              <w:rPr>
                <w:rFonts w:ascii="Arial" w:hAnsi="Arial"/>
                <w:w w:val="105"/>
                <w:sz w:val="15"/>
              </w:rPr>
              <w:t>Prendas de seguridad y protección personal</w:t>
            </w:r>
          </w:p>
        </w:tc>
        <w:tc>
          <w:tcPr>
            <w:tcW w:w="1284" w:type="dxa"/>
          </w:tcPr>
          <w:p>
            <w:pPr>
              <w:pStyle w:val="TableParagraph"/>
              <w:spacing w:before="5"/>
              <w:ind w:right="45"/>
              <w:jc w:val="right"/>
              <w:rPr>
                <w:rFonts w:ascii="Arial"/>
                <w:sz w:val="15"/>
              </w:rPr>
            </w:pPr>
            <w:r>
              <w:rPr>
                <w:rFonts w:ascii="Arial"/>
                <w:sz w:val="15"/>
              </w:rPr>
              <w:t>124,000.00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2721</w:t>
            </w:r>
          </w:p>
        </w:tc>
        <w:tc>
          <w:tcPr>
            <w:tcW w:w="4277" w:type="dxa"/>
          </w:tcPr>
          <w:p>
            <w:pPr>
              <w:pStyle w:val="TableParagraph"/>
              <w:spacing w:before="3"/>
              <w:ind w:left="239"/>
              <w:rPr>
                <w:rFonts w:ascii="Arial" w:hAnsi="Arial"/>
                <w:sz w:val="15"/>
              </w:rPr>
            </w:pPr>
            <w:r>
              <w:rPr>
                <w:rFonts w:ascii="Arial" w:hAnsi="Arial"/>
                <w:w w:val="105"/>
                <w:sz w:val="15"/>
              </w:rPr>
              <w:t>Prendas de seguridad y protección personal</w:t>
            </w:r>
          </w:p>
        </w:tc>
        <w:tc>
          <w:tcPr>
            <w:tcW w:w="1284" w:type="dxa"/>
          </w:tcPr>
          <w:p>
            <w:pPr>
              <w:pStyle w:val="TableParagraph"/>
              <w:spacing w:before="3"/>
              <w:ind w:right="45"/>
              <w:jc w:val="right"/>
              <w:rPr>
                <w:rFonts w:ascii="Arial"/>
                <w:sz w:val="15"/>
              </w:rPr>
            </w:pPr>
            <w:r>
              <w:rPr>
                <w:rFonts w:ascii="Arial"/>
                <w:sz w:val="15"/>
              </w:rPr>
              <w:t>124,000.00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2730</w:t>
            </w:r>
          </w:p>
        </w:tc>
        <w:tc>
          <w:tcPr>
            <w:tcW w:w="4277" w:type="dxa"/>
          </w:tcPr>
          <w:p>
            <w:pPr>
              <w:pStyle w:val="TableParagraph"/>
              <w:spacing w:before="3"/>
              <w:ind w:left="66"/>
              <w:rPr>
                <w:rFonts w:ascii="Arial" w:hAnsi="Arial"/>
                <w:sz w:val="15"/>
              </w:rPr>
            </w:pPr>
            <w:r>
              <w:rPr>
                <w:rFonts w:ascii="Arial" w:hAnsi="Arial"/>
                <w:w w:val="105"/>
                <w:sz w:val="15"/>
              </w:rPr>
              <w:t>Artículos deportivos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2731</w:t>
            </w:r>
          </w:p>
        </w:tc>
        <w:tc>
          <w:tcPr>
            <w:tcW w:w="4277" w:type="dxa"/>
          </w:tcPr>
          <w:p>
            <w:pPr>
              <w:pStyle w:val="TableParagraph"/>
              <w:spacing w:before="5"/>
              <w:ind w:left="239"/>
              <w:rPr>
                <w:rFonts w:ascii="Arial" w:hAnsi="Arial"/>
                <w:sz w:val="15"/>
              </w:rPr>
            </w:pPr>
            <w:r>
              <w:rPr>
                <w:rFonts w:ascii="Arial" w:hAnsi="Arial"/>
                <w:w w:val="105"/>
                <w:sz w:val="15"/>
              </w:rPr>
              <w:t>Artículos deportivos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2740</w:t>
            </w:r>
          </w:p>
        </w:tc>
        <w:tc>
          <w:tcPr>
            <w:tcW w:w="4277" w:type="dxa"/>
          </w:tcPr>
          <w:p>
            <w:pPr>
              <w:pStyle w:val="TableParagraph"/>
              <w:spacing w:before="4"/>
              <w:ind w:left="66"/>
              <w:rPr>
                <w:rFonts w:ascii="Arial"/>
                <w:sz w:val="15"/>
              </w:rPr>
            </w:pPr>
            <w:r>
              <w:rPr>
                <w:rFonts w:ascii="Arial"/>
                <w:w w:val="105"/>
                <w:sz w:val="15"/>
              </w:rPr>
              <w:t>Productos textiles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2741</w:t>
            </w:r>
          </w:p>
        </w:tc>
        <w:tc>
          <w:tcPr>
            <w:tcW w:w="4277" w:type="dxa"/>
          </w:tcPr>
          <w:p>
            <w:pPr>
              <w:pStyle w:val="TableParagraph"/>
              <w:spacing w:before="5"/>
              <w:ind w:left="239"/>
              <w:rPr>
                <w:rFonts w:ascii="Arial"/>
                <w:sz w:val="15"/>
              </w:rPr>
            </w:pPr>
            <w:r>
              <w:rPr>
                <w:rFonts w:ascii="Arial"/>
                <w:w w:val="105"/>
                <w:sz w:val="15"/>
              </w:rPr>
              <w:t>Productos textiles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2750</w:t>
            </w:r>
          </w:p>
        </w:tc>
        <w:tc>
          <w:tcPr>
            <w:tcW w:w="4277" w:type="dxa"/>
          </w:tcPr>
          <w:p>
            <w:pPr>
              <w:pStyle w:val="TableParagraph"/>
              <w:spacing w:line="266" w:lineRule="auto" w:before="5"/>
              <w:ind w:left="66" w:right="178"/>
              <w:rPr>
                <w:rFonts w:ascii="Arial"/>
                <w:sz w:val="15"/>
              </w:rPr>
            </w:pPr>
            <w:r>
              <w:rPr>
                <w:rFonts w:ascii="Arial"/>
                <w:w w:val="105"/>
                <w:sz w:val="15"/>
              </w:rPr>
              <w:t>Blancos y otros productos textiles, excepto prendas de vestir</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2751</w:t>
            </w:r>
          </w:p>
        </w:tc>
        <w:tc>
          <w:tcPr>
            <w:tcW w:w="4277" w:type="dxa"/>
          </w:tcPr>
          <w:p>
            <w:pPr>
              <w:pStyle w:val="TableParagraph"/>
              <w:spacing w:line="271" w:lineRule="auto" w:before="3"/>
              <w:ind w:left="66" w:firstLine="172"/>
              <w:rPr>
                <w:rFonts w:ascii="Arial"/>
                <w:sz w:val="15"/>
              </w:rPr>
            </w:pPr>
            <w:r>
              <w:rPr>
                <w:rFonts w:ascii="Arial"/>
                <w:w w:val="105"/>
                <w:sz w:val="15"/>
              </w:rPr>
              <w:t>Blancos y otros productos textiles, excepto prendas de vestir</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b/>
                <w:sz w:val="15"/>
              </w:rPr>
            </w:pPr>
            <w:r>
              <w:rPr>
                <w:rFonts w:ascii="Arial"/>
                <w:b/>
                <w:w w:val="105"/>
                <w:sz w:val="15"/>
              </w:rPr>
              <w:t>2800</w:t>
            </w:r>
          </w:p>
        </w:tc>
        <w:tc>
          <w:tcPr>
            <w:tcW w:w="4277" w:type="dxa"/>
          </w:tcPr>
          <w:p>
            <w:pPr>
              <w:pStyle w:val="TableParagraph"/>
              <w:spacing w:before="3"/>
              <w:ind w:left="66"/>
              <w:rPr>
                <w:rFonts w:ascii="Arial"/>
                <w:b/>
                <w:sz w:val="15"/>
              </w:rPr>
            </w:pPr>
            <w:r>
              <w:rPr>
                <w:rFonts w:ascii="Arial"/>
                <w:b/>
                <w:w w:val="105"/>
                <w:sz w:val="15"/>
              </w:rPr>
              <w:t>Materiales y suministros para seguridad</w:t>
            </w:r>
          </w:p>
        </w:tc>
        <w:tc>
          <w:tcPr>
            <w:tcW w:w="1284" w:type="dxa"/>
          </w:tcPr>
          <w:p>
            <w:pPr>
              <w:pStyle w:val="TableParagraph"/>
              <w:spacing w:before="3"/>
              <w:ind w:right="45"/>
              <w:jc w:val="right"/>
              <w:rPr>
                <w:rFonts w:ascii="Arial"/>
                <w:b/>
                <w:sz w:val="15"/>
              </w:rPr>
            </w:pPr>
            <w:r>
              <w:rPr>
                <w:rFonts w:ascii="Arial"/>
                <w:b/>
                <w:sz w:val="15"/>
              </w:rPr>
              <w:t>150,000.00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2810</w:t>
            </w:r>
          </w:p>
        </w:tc>
        <w:tc>
          <w:tcPr>
            <w:tcW w:w="4277" w:type="dxa"/>
          </w:tcPr>
          <w:p>
            <w:pPr>
              <w:pStyle w:val="TableParagraph"/>
              <w:spacing w:before="3"/>
              <w:ind w:left="66"/>
              <w:rPr>
                <w:rFonts w:ascii="Arial"/>
                <w:sz w:val="15"/>
              </w:rPr>
            </w:pPr>
            <w:r>
              <w:rPr>
                <w:rFonts w:ascii="Arial"/>
                <w:w w:val="105"/>
                <w:sz w:val="15"/>
              </w:rPr>
              <w:t>Sustancias y materiales explosivos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2811</w:t>
            </w:r>
          </w:p>
        </w:tc>
        <w:tc>
          <w:tcPr>
            <w:tcW w:w="4277" w:type="dxa"/>
          </w:tcPr>
          <w:p>
            <w:pPr>
              <w:pStyle w:val="TableParagraph"/>
              <w:spacing w:before="3"/>
              <w:ind w:left="239"/>
              <w:rPr>
                <w:rFonts w:ascii="Arial"/>
                <w:sz w:val="15"/>
              </w:rPr>
            </w:pPr>
            <w:r>
              <w:rPr>
                <w:rFonts w:ascii="Arial"/>
                <w:w w:val="105"/>
                <w:sz w:val="15"/>
              </w:rPr>
              <w:t>Sustancias y materiales explosivos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2820</w:t>
            </w:r>
          </w:p>
        </w:tc>
        <w:tc>
          <w:tcPr>
            <w:tcW w:w="4277" w:type="dxa"/>
          </w:tcPr>
          <w:p>
            <w:pPr>
              <w:pStyle w:val="TableParagraph"/>
              <w:spacing w:before="3"/>
              <w:ind w:left="66"/>
              <w:rPr>
                <w:rFonts w:ascii="Arial" w:hAnsi="Arial"/>
                <w:sz w:val="15"/>
              </w:rPr>
            </w:pPr>
            <w:r>
              <w:rPr>
                <w:rFonts w:ascii="Arial" w:hAnsi="Arial"/>
                <w:w w:val="105"/>
                <w:sz w:val="15"/>
              </w:rPr>
              <w:t>Materiales de seguridad pública</w:t>
            </w:r>
          </w:p>
        </w:tc>
        <w:tc>
          <w:tcPr>
            <w:tcW w:w="1284" w:type="dxa"/>
          </w:tcPr>
          <w:p>
            <w:pPr>
              <w:pStyle w:val="TableParagraph"/>
              <w:spacing w:before="3"/>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2821</w:t>
            </w:r>
          </w:p>
        </w:tc>
        <w:tc>
          <w:tcPr>
            <w:tcW w:w="4277" w:type="dxa"/>
          </w:tcPr>
          <w:p>
            <w:pPr>
              <w:pStyle w:val="TableParagraph"/>
              <w:spacing w:before="6"/>
              <w:ind w:left="239"/>
              <w:rPr>
                <w:rFonts w:ascii="Arial" w:hAnsi="Arial"/>
                <w:sz w:val="15"/>
              </w:rPr>
            </w:pPr>
            <w:r>
              <w:rPr>
                <w:rFonts w:ascii="Arial" w:hAnsi="Arial"/>
                <w:w w:val="105"/>
                <w:sz w:val="15"/>
              </w:rPr>
              <w:t>Materiales de seguridad pública</w:t>
            </w:r>
          </w:p>
        </w:tc>
        <w:tc>
          <w:tcPr>
            <w:tcW w:w="1284" w:type="dxa"/>
          </w:tcPr>
          <w:p>
            <w:pPr>
              <w:pStyle w:val="TableParagraph"/>
              <w:spacing w:before="6"/>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2830</w:t>
            </w:r>
          </w:p>
        </w:tc>
        <w:tc>
          <w:tcPr>
            <w:tcW w:w="4277" w:type="dxa"/>
          </w:tcPr>
          <w:p>
            <w:pPr>
              <w:pStyle w:val="TableParagraph"/>
              <w:spacing w:before="48"/>
              <w:ind w:left="66"/>
              <w:rPr>
                <w:rFonts w:ascii="Arial" w:hAnsi="Arial"/>
                <w:sz w:val="15"/>
              </w:rPr>
            </w:pPr>
            <w:r>
              <w:rPr>
                <w:rFonts w:ascii="Arial" w:hAnsi="Arial"/>
                <w:w w:val="105"/>
                <w:sz w:val="15"/>
              </w:rPr>
              <w:t>Prendas de protección para seguridad pública y nacional</w:t>
            </w:r>
          </w:p>
        </w:tc>
        <w:tc>
          <w:tcPr>
            <w:tcW w:w="1284" w:type="dxa"/>
          </w:tcPr>
          <w:p>
            <w:pPr>
              <w:pStyle w:val="TableParagraph"/>
              <w:spacing w:before="48"/>
              <w:ind w:right="45"/>
              <w:jc w:val="right"/>
              <w:rPr>
                <w:rFonts w:ascii="Arial"/>
                <w:sz w:val="15"/>
              </w:rPr>
            </w:pPr>
            <w:r>
              <w:rPr>
                <w:rFonts w:ascii="Arial"/>
                <w:sz w:val="15"/>
              </w:rPr>
              <w:t>100,000.00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51"/>
              <w:ind w:left="632" w:right="613"/>
              <w:jc w:val="center"/>
              <w:rPr>
                <w:rFonts w:ascii="Arial"/>
                <w:sz w:val="15"/>
              </w:rPr>
            </w:pPr>
            <w:r>
              <w:rPr>
                <w:rFonts w:ascii="Arial"/>
                <w:w w:val="105"/>
                <w:sz w:val="15"/>
              </w:rPr>
              <w:t>2831</w:t>
            </w:r>
          </w:p>
        </w:tc>
        <w:tc>
          <w:tcPr>
            <w:tcW w:w="4277" w:type="dxa"/>
          </w:tcPr>
          <w:p>
            <w:pPr>
              <w:pStyle w:val="TableParagraph"/>
              <w:spacing w:before="51"/>
              <w:ind w:left="239"/>
              <w:rPr>
                <w:rFonts w:ascii="Arial" w:hAnsi="Arial"/>
                <w:sz w:val="15"/>
              </w:rPr>
            </w:pPr>
            <w:r>
              <w:rPr>
                <w:rFonts w:ascii="Arial" w:hAnsi="Arial"/>
                <w:w w:val="105"/>
                <w:sz w:val="15"/>
              </w:rPr>
              <w:t>Prendas de protección para seguridad pública y nacional</w:t>
            </w:r>
          </w:p>
        </w:tc>
        <w:tc>
          <w:tcPr>
            <w:tcW w:w="1284" w:type="dxa"/>
          </w:tcPr>
          <w:p>
            <w:pPr>
              <w:pStyle w:val="TableParagraph"/>
              <w:spacing w:before="51"/>
              <w:ind w:right="45"/>
              <w:jc w:val="right"/>
              <w:rPr>
                <w:rFonts w:ascii="Arial"/>
                <w:sz w:val="15"/>
              </w:rPr>
            </w:pPr>
            <w:r>
              <w:rPr>
                <w:rFonts w:ascii="Arial"/>
                <w:sz w:val="15"/>
              </w:rPr>
              <w:t>100,000.00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3"/>
              <w:ind w:left="632" w:right="613"/>
              <w:jc w:val="center"/>
              <w:rPr>
                <w:rFonts w:ascii="Arial"/>
                <w:b/>
                <w:sz w:val="15"/>
              </w:rPr>
            </w:pPr>
            <w:r>
              <w:rPr>
                <w:rFonts w:ascii="Arial"/>
                <w:b/>
                <w:w w:val="105"/>
                <w:sz w:val="15"/>
              </w:rPr>
              <w:t>2900</w:t>
            </w:r>
          </w:p>
        </w:tc>
        <w:tc>
          <w:tcPr>
            <w:tcW w:w="4277" w:type="dxa"/>
          </w:tcPr>
          <w:p>
            <w:pPr>
              <w:pStyle w:val="TableParagraph"/>
              <w:spacing w:before="43"/>
              <w:ind w:left="66"/>
              <w:rPr>
                <w:rFonts w:ascii="Arial"/>
                <w:b/>
                <w:sz w:val="15"/>
              </w:rPr>
            </w:pPr>
            <w:r>
              <w:rPr>
                <w:rFonts w:ascii="Arial"/>
                <w:b/>
                <w:w w:val="105"/>
                <w:sz w:val="15"/>
              </w:rPr>
              <w:t>Herramientas, refacciones y accesorios menores</w:t>
            </w:r>
          </w:p>
        </w:tc>
        <w:tc>
          <w:tcPr>
            <w:tcW w:w="1284" w:type="dxa"/>
          </w:tcPr>
          <w:p>
            <w:pPr>
              <w:pStyle w:val="TableParagraph"/>
              <w:spacing w:before="43"/>
              <w:ind w:right="45"/>
              <w:jc w:val="right"/>
              <w:rPr>
                <w:rFonts w:ascii="Arial"/>
                <w:b/>
                <w:sz w:val="15"/>
              </w:rPr>
            </w:pPr>
            <w:r>
              <w:rPr>
                <w:rFonts w:ascii="Arial"/>
                <w:b/>
                <w:sz w:val="15"/>
              </w:rPr>
              <w:t>468,000.00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2910</w:t>
            </w:r>
          </w:p>
        </w:tc>
        <w:tc>
          <w:tcPr>
            <w:tcW w:w="4277" w:type="dxa"/>
          </w:tcPr>
          <w:p>
            <w:pPr>
              <w:pStyle w:val="TableParagraph"/>
              <w:spacing w:before="5"/>
              <w:ind w:left="66"/>
              <w:rPr>
                <w:rFonts w:ascii="Arial"/>
                <w:sz w:val="15"/>
              </w:rPr>
            </w:pPr>
            <w:r>
              <w:rPr>
                <w:rFonts w:ascii="Arial"/>
                <w:w w:val="105"/>
                <w:sz w:val="15"/>
              </w:rPr>
              <w:t>Herramientas menores</w:t>
            </w:r>
          </w:p>
        </w:tc>
        <w:tc>
          <w:tcPr>
            <w:tcW w:w="1284" w:type="dxa"/>
          </w:tcPr>
          <w:p>
            <w:pPr>
              <w:pStyle w:val="TableParagraph"/>
              <w:spacing w:before="5"/>
              <w:ind w:right="45"/>
              <w:jc w:val="right"/>
              <w:rPr>
                <w:rFonts w:ascii="Arial"/>
                <w:sz w:val="15"/>
              </w:rPr>
            </w:pPr>
            <w:r>
              <w:rPr>
                <w:rFonts w:ascii="Arial"/>
                <w:sz w:val="15"/>
              </w:rPr>
              <w:t>130,000.00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2911</w:t>
            </w:r>
          </w:p>
        </w:tc>
        <w:tc>
          <w:tcPr>
            <w:tcW w:w="4277" w:type="dxa"/>
          </w:tcPr>
          <w:p>
            <w:pPr>
              <w:pStyle w:val="TableParagraph"/>
              <w:spacing w:before="4"/>
              <w:ind w:left="237"/>
              <w:rPr>
                <w:rFonts w:ascii="Arial"/>
                <w:sz w:val="15"/>
              </w:rPr>
            </w:pPr>
            <w:r>
              <w:rPr>
                <w:rFonts w:ascii="Arial"/>
                <w:w w:val="105"/>
                <w:sz w:val="15"/>
              </w:rPr>
              <w:t>Herramientas menores</w:t>
            </w:r>
          </w:p>
        </w:tc>
        <w:tc>
          <w:tcPr>
            <w:tcW w:w="1284" w:type="dxa"/>
          </w:tcPr>
          <w:p>
            <w:pPr>
              <w:pStyle w:val="TableParagraph"/>
              <w:spacing w:before="4"/>
              <w:ind w:right="45"/>
              <w:jc w:val="right"/>
              <w:rPr>
                <w:rFonts w:ascii="Arial"/>
                <w:sz w:val="15"/>
              </w:rPr>
            </w:pPr>
            <w:r>
              <w:rPr>
                <w:rFonts w:ascii="Arial"/>
                <w:sz w:val="15"/>
              </w:rPr>
              <w:t>130,000.00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2920</w:t>
            </w:r>
          </w:p>
        </w:tc>
        <w:tc>
          <w:tcPr>
            <w:tcW w:w="4277" w:type="dxa"/>
          </w:tcPr>
          <w:p>
            <w:pPr>
              <w:pStyle w:val="TableParagraph"/>
              <w:spacing w:before="5"/>
              <w:ind w:left="66"/>
              <w:rPr>
                <w:rFonts w:ascii="Arial"/>
                <w:sz w:val="15"/>
              </w:rPr>
            </w:pPr>
            <w:r>
              <w:rPr>
                <w:rFonts w:ascii="Arial"/>
                <w:w w:val="105"/>
                <w:sz w:val="15"/>
              </w:rPr>
              <w:t>Refacciones y accesorios menores de edificios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2921</w:t>
            </w:r>
          </w:p>
        </w:tc>
        <w:tc>
          <w:tcPr>
            <w:tcW w:w="4277" w:type="dxa"/>
          </w:tcPr>
          <w:p>
            <w:pPr>
              <w:pStyle w:val="TableParagraph"/>
              <w:spacing w:before="5"/>
              <w:ind w:left="237"/>
              <w:rPr>
                <w:rFonts w:ascii="Arial"/>
                <w:sz w:val="15"/>
              </w:rPr>
            </w:pPr>
            <w:r>
              <w:rPr>
                <w:rFonts w:ascii="Arial"/>
                <w:w w:val="105"/>
                <w:sz w:val="15"/>
              </w:rPr>
              <w:t>Refacciones y accesorios menores de edificios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645" w:hRule="atLeast"/>
        </w:trPr>
        <w:tc>
          <w:tcPr>
            <w:tcW w:w="1656" w:type="dxa"/>
            <w:tcBorders>
              <w:top w:val="nil"/>
            </w:tcBorders>
          </w:tcPr>
          <w:p>
            <w:pPr>
              <w:pStyle w:val="TableParagraph"/>
              <w:spacing w:before="2"/>
              <w:rPr>
                <w:rFonts w:ascii="Times New Roman"/>
                <w:sz w:val="13"/>
              </w:rPr>
            </w:pPr>
          </w:p>
          <w:p>
            <w:pPr>
              <w:pStyle w:val="TableParagraph"/>
              <w:ind w:left="632" w:right="613"/>
              <w:jc w:val="center"/>
              <w:rPr>
                <w:rFonts w:ascii="Arial"/>
                <w:sz w:val="15"/>
              </w:rPr>
            </w:pPr>
            <w:r>
              <w:rPr>
                <w:rFonts w:ascii="Arial"/>
                <w:w w:val="105"/>
                <w:sz w:val="15"/>
              </w:rPr>
              <w:t>2930</w:t>
            </w:r>
          </w:p>
        </w:tc>
        <w:tc>
          <w:tcPr>
            <w:tcW w:w="4277" w:type="dxa"/>
            <w:tcBorders>
              <w:top w:val="nil"/>
            </w:tcBorders>
          </w:tcPr>
          <w:p>
            <w:pPr>
              <w:pStyle w:val="TableParagraph"/>
              <w:spacing w:line="264" w:lineRule="auto" w:before="58"/>
              <w:ind w:left="66" w:right="152"/>
              <w:rPr>
                <w:rFonts w:ascii="Arial" w:hAnsi="Arial"/>
                <w:sz w:val="15"/>
              </w:rPr>
            </w:pPr>
            <w:r>
              <w:rPr>
                <w:rFonts w:ascii="Arial" w:hAnsi="Arial"/>
                <w:w w:val="105"/>
                <w:sz w:val="15"/>
              </w:rPr>
              <w:t>Refacciones y accesorios menores de mobiliario y equipo de administración, educacional y recreativo</w:t>
            </w:r>
          </w:p>
        </w:tc>
        <w:tc>
          <w:tcPr>
            <w:tcW w:w="1284" w:type="dxa"/>
            <w:tcBorders>
              <w:top w:val="nil"/>
            </w:tcBorders>
          </w:tcPr>
          <w:p>
            <w:pPr>
              <w:pStyle w:val="TableParagraph"/>
              <w:spacing w:before="2"/>
              <w:rPr>
                <w:rFonts w:ascii="Times New Roman"/>
                <w:sz w:val="13"/>
              </w:rPr>
            </w:pPr>
          </w:p>
          <w:p>
            <w:pPr>
              <w:pStyle w:val="TableParagraph"/>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649" w:hRule="atLeast"/>
        </w:trPr>
        <w:tc>
          <w:tcPr>
            <w:tcW w:w="1656" w:type="dxa"/>
          </w:tcPr>
          <w:p>
            <w:pPr>
              <w:pStyle w:val="TableParagraph"/>
              <w:spacing w:before="7"/>
              <w:rPr>
                <w:rFonts w:ascii="Times New Roman"/>
                <w:sz w:val="13"/>
              </w:rPr>
            </w:pPr>
          </w:p>
          <w:p>
            <w:pPr>
              <w:pStyle w:val="TableParagraph"/>
              <w:ind w:left="632" w:right="613"/>
              <w:jc w:val="center"/>
              <w:rPr>
                <w:rFonts w:ascii="Arial"/>
                <w:sz w:val="15"/>
              </w:rPr>
            </w:pPr>
            <w:r>
              <w:rPr>
                <w:rFonts w:ascii="Arial"/>
                <w:w w:val="105"/>
                <w:sz w:val="15"/>
              </w:rPr>
              <w:t>2931</w:t>
            </w:r>
          </w:p>
        </w:tc>
        <w:tc>
          <w:tcPr>
            <w:tcW w:w="4277" w:type="dxa"/>
          </w:tcPr>
          <w:p>
            <w:pPr>
              <w:pStyle w:val="TableParagraph"/>
              <w:spacing w:line="271" w:lineRule="auto" w:before="58"/>
              <w:ind w:left="66" w:right="178" w:firstLine="170"/>
              <w:rPr>
                <w:rFonts w:ascii="Arial" w:hAnsi="Arial"/>
                <w:sz w:val="15"/>
              </w:rPr>
            </w:pPr>
            <w:r>
              <w:rPr>
                <w:rFonts w:ascii="Arial" w:hAnsi="Arial"/>
                <w:w w:val="105"/>
                <w:sz w:val="15"/>
              </w:rPr>
              <w:t>Refacciones y accesorios menores de mobiliario y equipo de administración, educacional y recreativo</w:t>
            </w:r>
          </w:p>
        </w:tc>
        <w:tc>
          <w:tcPr>
            <w:tcW w:w="1284" w:type="dxa"/>
          </w:tcPr>
          <w:p>
            <w:pPr>
              <w:pStyle w:val="TableParagraph"/>
              <w:spacing w:before="7"/>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2940</w:t>
            </w:r>
          </w:p>
        </w:tc>
        <w:tc>
          <w:tcPr>
            <w:tcW w:w="4277" w:type="dxa"/>
          </w:tcPr>
          <w:p>
            <w:pPr>
              <w:pStyle w:val="TableParagraph"/>
              <w:spacing w:line="266" w:lineRule="auto" w:before="5"/>
              <w:ind w:left="66" w:right="3"/>
              <w:rPr>
                <w:rFonts w:ascii="Arial" w:hAnsi="Arial"/>
                <w:sz w:val="15"/>
              </w:rPr>
            </w:pPr>
            <w:r>
              <w:rPr>
                <w:rFonts w:ascii="Arial" w:hAnsi="Arial"/>
                <w:w w:val="105"/>
                <w:sz w:val="15"/>
              </w:rPr>
              <w:t>Refacciones y accesorios menores de equipo de cómputo y tecnologías de la información</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2941</w:t>
            </w:r>
          </w:p>
        </w:tc>
        <w:tc>
          <w:tcPr>
            <w:tcW w:w="4277" w:type="dxa"/>
          </w:tcPr>
          <w:p>
            <w:pPr>
              <w:pStyle w:val="TableParagraph"/>
              <w:spacing w:line="266" w:lineRule="auto" w:before="5"/>
              <w:ind w:left="66" w:right="178" w:firstLine="170"/>
              <w:rPr>
                <w:rFonts w:ascii="Arial" w:hAnsi="Arial"/>
                <w:sz w:val="15"/>
              </w:rPr>
            </w:pPr>
            <w:r>
              <w:rPr>
                <w:rFonts w:ascii="Arial" w:hAnsi="Arial"/>
                <w:w w:val="105"/>
                <w:sz w:val="15"/>
              </w:rPr>
              <w:t>Refacciones y accesorios menores de equipo de cómputo y tecnologías de la información</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2950</w:t>
            </w:r>
          </w:p>
        </w:tc>
        <w:tc>
          <w:tcPr>
            <w:tcW w:w="4277" w:type="dxa"/>
          </w:tcPr>
          <w:p>
            <w:pPr>
              <w:pStyle w:val="TableParagraph"/>
              <w:spacing w:line="266" w:lineRule="auto" w:before="5"/>
              <w:ind w:left="66" w:right="178"/>
              <w:rPr>
                <w:rFonts w:ascii="Arial" w:hAnsi="Arial"/>
                <w:sz w:val="15"/>
              </w:rPr>
            </w:pPr>
            <w:r>
              <w:rPr>
                <w:rFonts w:ascii="Arial" w:hAnsi="Arial"/>
                <w:w w:val="105"/>
                <w:sz w:val="15"/>
              </w:rPr>
              <w:t>Refacciones y accesorios menores de equipo e instrumental médico y de laboratorio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2951</w:t>
            </w:r>
          </w:p>
        </w:tc>
        <w:tc>
          <w:tcPr>
            <w:tcW w:w="4277" w:type="dxa"/>
          </w:tcPr>
          <w:p>
            <w:pPr>
              <w:pStyle w:val="TableParagraph"/>
              <w:spacing w:line="271" w:lineRule="auto" w:before="4"/>
              <w:ind w:left="66" w:firstLine="170"/>
              <w:rPr>
                <w:rFonts w:ascii="Arial" w:hAnsi="Arial"/>
                <w:sz w:val="15"/>
              </w:rPr>
            </w:pPr>
            <w:r>
              <w:rPr>
                <w:rFonts w:ascii="Arial" w:hAnsi="Arial"/>
                <w:w w:val="105"/>
                <w:sz w:val="15"/>
              </w:rPr>
              <w:t>Refacciones y accesorios menores de equipo e instrumental médico y de laboratorio</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2960</w:t>
            </w:r>
          </w:p>
        </w:tc>
        <w:tc>
          <w:tcPr>
            <w:tcW w:w="4277" w:type="dxa"/>
          </w:tcPr>
          <w:p>
            <w:pPr>
              <w:pStyle w:val="TableParagraph"/>
              <w:spacing w:before="48"/>
              <w:ind w:left="66"/>
              <w:rPr>
                <w:rFonts w:ascii="Arial"/>
                <w:sz w:val="15"/>
              </w:rPr>
            </w:pPr>
            <w:r>
              <w:rPr>
                <w:rFonts w:ascii="Arial"/>
                <w:w w:val="105"/>
                <w:sz w:val="15"/>
              </w:rPr>
              <w:t>Refacciones y accesorios menores de equipo de transporte</w:t>
            </w:r>
          </w:p>
        </w:tc>
        <w:tc>
          <w:tcPr>
            <w:tcW w:w="1284" w:type="dxa"/>
          </w:tcPr>
          <w:p>
            <w:pPr>
              <w:pStyle w:val="TableParagraph"/>
              <w:spacing w:before="48"/>
              <w:ind w:right="45"/>
              <w:jc w:val="right"/>
              <w:rPr>
                <w:rFonts w:ascii="Arial"/>
                <w:sz w:val="15"/>
              </w:rPr>
            </w:pPr>
            <w:r>
              <w:rPr>
                <w:rFonts w:ascii="Arial"/>
                <w:sz w:val="15"/>
              </w:rPr>
              <w:t>338,000.00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99"/>
              <w:ind w:left="632" w:right="613"/>
              <w:jc w:val="center"/>
              <w:rPr>
                <w:rFonts w:ascii="Arial"/>
                <w:sz w:val="15"/>
              </w:rPr>
            </w:pPr>
            <w:r>
              <w:rPr>
                <w:rFonts w:ascii="Arial"/>
                <w:w w:val="105"/>
                <w:sz w:val="15"/>
              </w:rPr>
              <w:t>2961</w:t>
            </w:r>
          </w:p>
        </w:tc>
        <w:tc>
          <w:tcPr>
            <w:tcW w:w="4277" w:type="dxa"/>
          </w:tcPr>
          <w:p>
            <w:pPr>
              <w:pStyle w:val="TableParagraph"/>
              <w:spacing w:line="271" w:lineRule="auto" w:before="3"/>
              <w:ind w:left="66" w:firstLine="170"/>
              <w:rPr>
                <w:rFonts w:ascii="Arial"/>
                <w:sz w:val="15"/>
              </w:rPr>
            </w:pPr>
            <w:r>
              <w:rPr>
                <w:rFonts w:ascii="Arial"/>
                <w:w w:val="105"/>
                <w:sz w:val="15"/>
              </w:rPr>
              <w:t>Refacciones y accesorios menores de equipo de transporte</w:t>
            </w:r>
          </w:p>
        </w:tc>
        <w:tc>
          <w:tcPr>
            <w:tcW w:w="1284" w:type="dxa"/>
          </w:tcPr>
          <w:p>
            <w:pPr>
              <w:pStyle w:val="TableParagraph"/>
              <w:spacing w:before="99"/>
              <w:ind w:right="45"/>
              <w:jc w:val="right"/>
              <w:rPr>
                <w:rFonts w:ascii="Arial"/>
                <w:sz w:val="15"/>
              </w:rPr>
            </w:pPr>
            <w:r>
              <w:rPr>
                <w:rFonts w:ascii="Arial"/>
                <w:sz w:val="15"/>
              </w:rPr>
              <w:t>338,000.00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2970</w:t>
            </w:r>
          </w:p>
        </w:tc>
        <w:tc>
          <w:tcPr>
            <w:tcW w:w="4277" w:type="dxa"/>
          </w:tcPr>
          <w:p>
            <w:pPr>
              <w:pStyle w:val="TableParagraph"/>
              <w:spacing w:line="271" w:lineRule="auto" w:before="4"/>
              <w:ind w:left="66" w:right="47"/>
              <w:rPr>
                <w:rFonts w:ascii="Arial"/>
                <w:sz w:val="15"/>
              </w:rPr>
            </w:pPr>
            <w:r>
              <w:rPr>
                <w:rFonts w:ascii="Arial"/>
                <w:w w:val="105"/>
                <w:sz w:val="15"/>
              </w:rPr>
              <w:t>Refacciones y accesorios menores de equipo de defensa y seguridad</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2971</w:t>
            </w:r>
          </w:p>
        </w:tc>
        <w:tc>
          <w:tcPr>
            <w:tcW w:w="4277" w:type="dxa"/>
          </w:tcPr>
          <w:p>
            <w:pPr>
              <w:pStyle w:val="TableParagraph"/>
              <w:spacing w:line="266" w:lineRule="auto" w:before="5"/>
              <w:ind w:left="66" w:right="-1" w:firstLine="170"/>
              <w:rPr>
                <w:rFonts w:ascii="Arial"/>
                <w:sz w:val="15"/>
              </w:rPr>
            </w:pPr>
            <w:r>
              <w:rPr>
                <w:rFonts w:ascii="Arial"/>
                <w:w w:val="105"/>
                <w:sz w:val="15"/>
              </w:rPr>
              <w:t>Refacciones y accesorios menores de equipo de defensa y seguridad</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2980</w:t>
            </w:r>
          </w:p>
        </w:tc>
        <w:tc>
          <w:tcPr>
            <w:tcW w:w="4277" w:type="dxa"/>
          </w:tcPr>
          <w:p>
            <w:pPr>
              <w:pStyle w:val="TableParagraph"/>
              <w:spacing w:line="271" w:lineRule="auto" w:before="3"/>
              <w:ind w:left="66"/>
              <w:rPr>
                <w:rFonts w:ascii="Arial"/>
                <w:sz w:val="15"/>
              </w:rPr>
            </w:pPr>
            <w:r>
              <w:rPr>
                <w:rFonts w:ascii="Arial"/>
                <w:w w:val="105"/>
                <w:sz w:val="15"/>
              </w:rPr>
              <w:t>Refacciones y accesorios menores de maquinaria y otros equipos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2981</w:t>
            </w:r>
          </w:p>
        </w:tc>
        <w:tc>
          <w:tcPr>
            <w:tcW w:w="4277" w:type="dxa"/>
          </w:tcPr>
          <w:p>
            <w:pPr>
              <w:pStyle w:val="TableParagraph"/>
              <w:spacing w:line="264" w:lineRule="auto" w:before="7"/>
              <w:ind w:left="66" w:firstLine="170"/>
              <w:rPr>
                <w:rFonts w:ascii="Arial"/>
                <w:sz w:val="15"/>
              </w:rPr>
            </w:pPr>
            <w:r>
              <w:rPr>
                <w:rFonts w:ascii="Arial"/>
                <w:w w:val="105"/>
                <w:sz w:val="15"/>
              </w:rPr>
              <w:t>Refacciones y accesorios menores de maquinaria y otros equipos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2990</w:t>
            </w:r>
          </w:p>
        </w:tc>
        <w:tc>
          <w:tcPr>
            <w:tcW w:w="4277" w:type="dxa"/>
          </w:tcPr>
          <w:p>
            <w:pPr>
              <w:pStyle w:val="TableParagraph"/>
              <w:spacing w:before="48"/>
              <w:ind w:left="66"/>
              <w:rPr>
                <w:rFonts w:ascii="Arial"/>
                <w:sz w:val="15"/>
              </w:rPr>
            </w:pPr>
            <w:r>
              <w:rPr>
                <w:rFonts w:ascii="Arial"/>
                <w:w w:val="105"/>
                <w:sz w:val="15"/>
              </w:rPr>
              <w:t>Refacciones y accesorios menores otros bienes muebles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6"/>
              <w:ind w:left="632" w:right="613"/>
              <w:jc w:val="center"/>
              <w:rPr>
                <w:rFonts w:ascii="Arial"/>
                <w:sz w:val="15"/>
              </w:rPr>
            </w:pPr>
            <w:r>
              <w:rPr>
                <w:rFonts w:ascii="Arial"/>
                <w:w w:val="105"/>
                <w:sz w:val="15"/>
              </w:rPr>
              <w:t>2991</w:t>
            </w:r>
          </w:p>
        </w:tc>
        <w:tc>
          <w:tcPr>
            <w:tcW w:w="4277" w:type="dxa"/>
          </w:tcPr>
          <w:p>
            <w:pPr>
              <w:pStyle w:val="TableParagraph"/>
              <w:spacing w:before="46"/>
              <w:ind w:left="237"/>
              <w:rPr>
                <w:rFonts w:ascii="Arial"/>
                <w:sz w:val="15"/>
              </w:rPr>
            </w:pPr>
            <w:r>
              <w:rPr>
                <w:rFonts w:ascii="Arial"/>
                <w:w w:val="105"/>
                <w:sz w:val="15"/>
              </w:rPr>
              <w:t>Refacciones y accesorios menores otros bienes muebles</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2" w:lineRule="exact"/>
              <w:ind w:left="632" w:right="613"/>
              <w:jc w:val="center"/>
              <w:rPr>
                <w:rFonts w:ascii="Arial"/>
                <w:b/>
                <w:sz w:val="15"/>
              </w:rPr>
            </w:pPr>
            <w:r>
              <w:rPr>
                <w:rFonts w:ascii="Arial"/>
                <w:b/>
                <w:w w:val="105"/>
                <w:sz w:val="15"/>
              </w:rPr>
              <w:t>3000</w:t>
            </w:r>
          </w:p>
        </w:tc>
        <w:tc>
          <w:tcPr>
            <w:tcW w:w="4277" w:type="dxa"/>
          </w:tcPr>
          <w:p>
            <w:pPr>
              <w:pStyle w:val="TableParagraph"/>
              <w:spacing w:line="172" w:lineRule="exact"/>
              <w:ind w:left="1427"/>
              <w:rPr>
                <w:rFonts w:ascii="Arial"/>
                <w:b/>
                <w:sz w:val="15"/>
              </w:rPr>
            </w:pPr>
            <w:r>
              <w:rPr>
                <w:rFonts w:ascii="Arial"/>
                <w:b/>
                <w:w w:val="105"/>
                <w:sz w:val="15"/>
              </w:rPr>
              <w:t>Servicios generales</w:t>
            </w:r>
          </w:p>
        </w:tc>
        <w:tc>
          <w:tcPr>
            <w:tcW w:w="1284" w:type="dxa"/>
          </w:tcPr>
          <w:p>
            <w:pPr>
              <w:pStyle w:val="TableParagraph"/>
              <w:rPr>
                <w:rFonts w:ascii="Times New Roman"/>
                <w:sz w:val="14"/>
              </w:rPr>
            </w:pPr>
          </w:p>
        </w:tc>
        <w:tc>
          <w:tcPr>
            <w:tcW w:w="1384" w:type="dxa"/>
          </w:tcPr>
          <w:p>
            <w:pPr>
              <w:pStyle w:val="TableParagraph"/>
              <w:spacing w:line="172" w:lineRule="exact"/>
              <w:ind w:left="318"/>
              <w:rPr>
                <w:rFonts w:ascii="Arial"/>
                <w:b/>
                <w:sz w:val="15"/>
              </w:rPr>
            </w:pPr>
            <w:r>
              <w:rPr>
                <w:rFonts w:ascii="Arial"/>
                <w:b/>
                <w:w w:val="105"/>
                <w:sz w:val="15"/>
              </w:rPr>
              <w:t>15,493,737.00</w:t>
            </w:r>
          </w:p>
        </w:tc>
      </w:tr>
      <w:tr>
        <w:trPr>
          <w:trHeight w:val="349" w:hRule="atLeast"/>
        </w:trPr>
        <w:tc>
          <w:tcPr>
            <w:tcW w:w="1656" w:type="dxa"/>
          </w:tcPr>
          <w:p>
            <w:pPr>
              <w:pStyle w:val="TableParagraph"/>
              <w:spacing w:before="3"/>
              <w:ind w:left="632" w:right="613"/>
              <w:jc w:val="center"/>
              <w:rPr>
                <w:rFonts w:ascii="Arial"/>
                <w:b/>
                <w:sz w:val="15"/>
              </w:rPr>
            </w:pPr>
            <w:r>
              <w:rPr>
                <w:rFonts w:ascii="Arial"/>
                <w:b/>
                <w:w w:val="105"/>
                <w:sz w:val="15"/>
              </w:rPr>
              <w:t>3100</w:t>
            </w:r>
          </w:p>
        </w:tc>
        <w:tc>
          <w:tcPr>
            <w:tcW w:w="4277" w:type="dxa"/>
          </w:tcPr>
          <w:p>
            <w:pPr>
              <w:pStyle w:val="TableParagraph"/>
              <w:spacing w:before="3"/>
              <w:ind w:left="109"/>
              <w:rPr>
                <w:rFonts w:ascii="Arial" w:hAnsi="Arial"/>
                <w:b/>
                <w:sz w:val="15"/>
              </w:rPr>
            </w:pPr>
            <w:r>
              <w:rPr>
                <w:rFonts w:ascii="Arial" w:hAnsi="Arial"/>
                <w:b/>
                <w:w w:val="105"/>
                <w:sz w:val="15"/>
              </w:rPr>
              <w:t>Servicios básicos</w:t>
            </w:r>
          </w:p>
        </w:tc>
        <w:tc>
          <w:tcPr>
            <w:tcW w:w="1284" w:type="dxa"/>
          </w:tcPr>
          <w:p>
            <w:pPr>
              <w:pStyle w:val="TableParagraph"/>
              <w:spacing w:before="3"/>
              <w:ind w:right="45"/>
              <w:jc w:val="right"/>
              <w:rPr>
                <w:rFonts w:ascii="Arial"/>
                <w:b/>
                <w:sz w:val="15"/>
              </w:rPr>
            </w:pPr>
            <w:r>
              <w:rPr>
                <w:rFonts w:ascii="Arial"/>
                <w:b/>
                <w:sz w:val="15"/>
              </w:rPr>
              <w:t>274,000.00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3110</w:t>
            </w:r>
          </w:p>
        </w:tc>
        <w:tc>
          <w:tcPr>
            <w:tcW w:w="4277" w:type="dxa"/>
          </w:tcPr>
          <w:p>
            <w:pPr>
              <w:pStyle w:val="TableParagraph"/>
              <w:spacing w:before="3"/>
              <w:ind w:left="66"/>
              <w:rPr>
                <w:rFonts w:ascii="Arial" w:hAnsi="Arial"/>
                <w:sz w:val="15"/>
              </w:rPr>
            </w:pPr>
            <w:r>
              <w:rPr>
                <w:rFonts w:ascii="Arial" w:hAnsi="Arial"/>
                <w:w w:val="105"/>
                <w:sz w:val="15"/>
              </w:rPr>
              <w:t>Energía eléctrica</w:t>
            </w:r>
          </w:p>
        </w:tc>
        <w:tc>
          <w:tcPr>
            <w:tcW w:w="1284" w:type="dxa"/>
          </w:tcPr>
          <w:p>
            <w:pPr>
              <w:pStyle w:val="TableParagraph"/>
              <w:spacing w:before="3"/>
              <w:ind w:right="45"/>
              <w:jc w:val="right"/>
              <w:rPr>
                <w:rFonts w:ascii="Arial"/>
                <w:sz w:val="15"/>
              </w:rPr>
            </w:pPr>
            <w:r>
              <w:rPr>
                <w:rFonts w:ascii="Arial"/>
                <w:sz w:val="15"/>
              </w:rPr>
              <w:t>114,040.00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3111</w:t>
            </w:r>
          </w:p>
        </w:tc>
        <w:tc>
          <w:tcPr>
            <w:tcW w:w="4277" w:type="dxa"/>
          </w:tcPr>
          <w:p>
            <w:pPr>
              <w:pStyle w:val="TableParagraph"/>
              <w:spacing w:before="3"/>
              <w:ind w:left="239"/>
              <w:rPr>
                <w:rFonts w:ascii="Arial" w:hAnsi="Arial"/>
                <w:sz w:val="15"/>
              </w:rPr>
            </w:pPr>
            <w:r>
              <w:rPr>
                <w:rFonts w:ascii="Arial" w:hAnsi="Arial"/>
                <w:w w:val="105"/>
                <w:sz w:val="15"/>
              </w:rPr>
              <w:t>Energía eléctrica</w:t>
            </w:r>
          </w:p>
        </w:tc>
        <w:tc>
          <w:tcPr>
            <w:tcW w:w="1284" w:type="dxa"/>
          </w:tcPr>
          <w:p>
            <w:pPr>
              <w:pStyle w:val="TableParagraph"/>
              <w:spacing w:before="3"/>
              <w:ind w:right="45"/>
              <w:jc w:val="right"/>
              <w:rPr>
                <w:rFonts w:ascii="Arial"/>
                <w:sz w:val="15"/>
              </w:rPr>
            </w:pPr>
            <w:r>
              <w:rPr>
                <w:rFonts w:ascii="Arial"/>
                <w:sz w:val="15"/>
              </w:rPr>
              <w:t>114,040.00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3112</w:t>
            </w:r>
          </w:p>
        </w:tc>
        <w:tc>
          <w:tcPr>
            <w:tcW w:w="4277" w:type="dxa"/>
          </w:tcPr>
          <w:p>
            <w:pPr>
              <w:pStyle w:val="TableParagraph"/>
              <w:spacing w:before="46"/>
              <w:ind w:left="239"/>
              <w:rPr>
                <w:rFonts w:ascii="Arial" w:hAnsi="Arial"/>
                <w:sz w:val="15"/>
              </w:rPr>
            </w:pPr>
            <w:r>
              <w:rPr>
                <w:rFonts w:ascii="Arial" w:hAnsi="Arial"/>
                <w:w w:val="105"/>
                <w:sz w:val="15"/>
              </w:rPr>
              <w:t>Pago por estudios de factibilidad de servicio eléctrico</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3113</w:t>
            </w:r>
          </w:p>
        </w:tc>
        <w:tc>
          <w:tcPr>
            <w:tcW w:w="4277" w:type="dxa"/>
          </w:tcPr>
          <w:p>
            <w:pPr>
              <w:pStyle w:val="TableParagraph"/>
              <w:spacing w:line="271" w:lineRule="auto" w:before="4"/>
              <w:ind w:left="66" w:firstLine="170"/>
              <w:rPr>
                <w:rFonts w:ascii="Arial" w:hAnsi="Arial"/>
                <w:sz w:val="15"/>
              </w:rPr>
            </w:pPr>
            <w:r>
              <w:rPr>
                <w:rFonts w:ascii="Arial" w:hAnsi="Arial"/>
                <w:w w:val="105"/>
                <w:sz w:val="15"/>
              </w:rPr>
              <w:t>Otros pagos derivados de la prestación del servicio eléctrico</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3120</w:t>
            </w:r>
          </w:p>
        </w:tc>
        <w:tc>
          <w:tcPr>
            <w:tcW w:w="4277" w:type="dxa"/>
          </w:tcPr>
          <w:p>
            <w:pPr>
              <w:pStyle w:val="TableParagraph"/>
              <w:spacing w:before="5"/>
              <w:ind w:left="66"/>
              <w:rPr>
                <w:rFonts w:ascii="Arial"/>
                <w:sz w:val="15"/>
              </w:rPr>
            </w:pPr>
            <w:r>
              <w:rPr>
                <w:rFonts w:ascii="Arial"/>
                <w:w w:val="105"/>
                <w:sz w:val="15"/>
              </w:rPr>
              <w:t>Gas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3121</w:t>
            </w:r>
          </w:p>
        </w:tc>
        <w:tc>
          <w:tcPr>
            <w:tcW w:w="4277" w:type="dxa"/>
          </w:tcPr>
          <w:p>
            <w:pPr>
              <w:pStyle w:val="TableParagraph"/>
              <w:spacing w:line="271" w:lineRule="auto" w:before="3"/>
              <w:ind w:left="66" w:firstLine="172"/>
              <w:rPr>
                <w:rFonts w:ascii="Arial"/>
                <w:sz w:val="15"/>
              </w:rPr>
            </w:pPr>
            <w:r>
              <w:rPr>
                <w:rFonts w:ascii="Arial"/>
                <w:w w:val="105"/>
                <w:sz w:val="15"/>
              </w:rPr>
              <w:t>Suministro de gas por ductos, tanque estacionario o de cilindros.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3130</w:t>
            </w:r>
          </w:p>
        </w:tc>
        <w:tc>
          <w:tcPr>
            <w:tcW w:w="4277" w:type="dxa"/>
          </w:tcPr>
          <w:p>
            <w:pPr>
              <w:pStyle w:val="TableParagraph"/>
              <w:spacing w:before="4"/>
              <w:ind w:left="66"/>
              <w:rPr>
                <w:rFonts w:ascii="Arial"/>
                <w:sz w:val="15"/>
              </w:rPr>
            </w:pPr>
            <w:r>
              <w:rPr>
                <w:rFonts w:ascii="Arial"/>
                <w:w w:val="105"/>
                <w:sz w:val="15"/>
              </w:rPr>
              <w:t>Agua</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3131</w:t>
            </w:r>
          </w:p>
        </w:tc>
        <w:tc>
          <w:tcPr>
            <w:tcW w:w="4277" w:type="dxa"/>
          </w:tcPr>
          <w:p>
            <w:pPr>
              <w:pStyle w:val="TableParagraph"/>
              <w:spacing w:before="7"/>
              <w:ind w:left="239"/>
              <w:rPr>
                <w:rFonts w:ascii="Arial"/>
                <w:sz w:val="15"/>
              </w:rPr>
            </w:pPr>
            <w:r>
              <w:rPr>
                <w:rFonts w:ascii="Arial"/>
                <w:w w:val="105"/>
                <w:sz w:val="15"/>
              </w:rPr>
              <w:t>Agua</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3140</w:t>
            </w:r>
          </w:p>
        </w:tc>
        <w:tc>
          <w:tcPr>
            <w:tcW w:w="4277" w:type="dxa"/>
          </w:tcPr>
          <w:p>
            <w:pPr>
              <w:pStyle w:val="TableParagraph"/>
              <w:spacing w:before="3"/>
              <w:ind w:left="66"/>
              <w:rPr>
                <w:rFonts w:ascii="Arial" w:hAnsi="Arial"/>
                <w:sz w:val="15"/>
              </w:rPr>
            </w:pPr>
            <w:r>
              <w:rPr>
                <w:rFonts w:ascii="Arial" w:hAnsi="Arial"/>
                <w:w w:val="105"/>
                <w:sz w:val="15"/>
              </w:rPr>
              <w:t>Telefonía tradicional</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3141</w:t>
            </w:r>
          </w:p>
        </w:tc>
        <w:tc>
          <w:tcPr>
            <w:tcW w:w="4277" w:type="dxa"/>
            <w:tcBorders>
              <w:top w:val="nil"/>
            </w:tcBorders>
          </w:tcPr>
          <w:p>
            <w:pPr>
              <w:pStyle w:val="TableParagraph"/>
              <w:spacing w:before="3"/>
              <w:ind w:left="237"/>
              <w:rPr>
                <w:rFonts w:ascii="Arial" w:hAnsi="Arial"/>
                <w:sz w:val="15"/>
              </w:rPr>
            </w:pPr>
            <w:r>
              <w:rPr>
                <w:rFonts w:ascii="Arial" w:hAnsi="Arial"/>
                <w:w w:val="105"/>
                <w:sz w:val="15"/>
              </w:rPr>
              <w:t>Telefonía tradicional</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3150</w:t>
            </w:r>
          </w:p>
        </w:tc>
        <w:tc>
          <w:tcPr>
            <w:tcW w:w="4277" w:type="dxa"/>
          </w:tcPr>
          <w:p>
            <w:pPr>
              <w:pStyle w:val="TableParagraph"/>
              <w:spacing w:before="5"/>
              <w:ind w:left="66"/>
              <w:rPr>
                <w:rFonts w:ascii="Arial" w:hAnsi="Arial"/>
                <w:sz w:val="15"/>
              </w:rPr>
            </w:pPr>
            <w:r>
              <w:rPr>
                <w:rFonts w:ascii="Arial" w:hAnsi="Arial"/>
                <w:w w:val="105"/>
                <w:sz w:val="15"/>
              </w:rPr>
              <w:t>Telefonía celular</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3151</w:t>
            </w:r>
          </w:p>
        </w:tc>
        <w:tc>
          <w:tcPr>
            <w:tcW w:w="4277" w:type="dxa"/>
          </w:tcPr>
          <w:p>
            <w:pPr>
              <w:pStyle w:val="TableParagraph"/>
              <w:spacing w:before="4"/>
              <w:ind w:left="237"/>
              <w:rPr>
                <w:rFonts w:ascii="Arial" w:hAnsi="Arial"/>
                <w:sz w:val="15"/>
              </w:rPr>
            </w:pPr>
            <w:r>
              <w:rPr>
                <w:rFonts w:ascii="Arial" w:hAnsi="Arial"/>
                <w:w w:val="105"/>
                <w:sz w:val="15"/>
              </w:rPr>
              <w:t>Telefonía celular</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3160</w:t>
            </w:r>
          </w:p>
        </w:tc>
        <w:tc>
          <w:tcPr>
            <w:tcW w:w="4277" w:type="dxa"/>
          </w:tcPr>
          <w:p>
            <w:pPr>
              <w:pStyle w:val="TableParagraph"/>
              <w:spacing w:before="5"/>
              <w:ind w:left="66"/>
              <w:rPr>
                <w:rFonts w:ascii="Arial" w:hAnsi="Arial"/>
                <w:sz w:val="15"/>
              </w:rPr>
            </w:pPr>
            <w:r>
              <w:rPr>
                <w:rFonts w:ascii="Arial" w:hAnsi="Arial"/>
                <w:w w:val="105"/>
                <w:sz w:val="15"/>
              </w:rPr>
              <w:t>Servicios de telecomunicaciones y satélites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3161</w:t>
            </w:r>
          </w:p>
        </w:tc>
        <w:tc>
          <w:tcPr>
            <w:tcW w:w="4277" w:type="dxa"/>
          </w:tcPr>
          <w:p>
            <w:pPr>
              <w:pStyle w:val="TableParagraph"/>
              <w:spacing w:before="3"/>
              <w:ind w:left="239"/>
              <w:rPr>
                <w:rFonts w:ascii="Arial" w:hAnsi="Arial"/>
                <w:sz w:val="15"/>
              </w:rPr>
            </w:pPr>
            <w:r>
              <w:rPr>
                <w:rFonts w:ascii="Arial" w:hAnsi="Arial"/>
                <w:w w:val="105"/>
                <w:sz w:val="15"/>
              </w:rPr>
              <w:t>Servicios de telecomunicaciones y satélites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3170</w:t>
            </w:r>
          </w:p>
        </w:tc>
        <w:tc>
          <w:tcPr>
            <w:tcW w:w="4277" w:type="dxa"/>
          </w:tcPr>
          <w:p>
            <w:pPr>
              <w:pStyle w:val="TableParagraph"/>
              <w:spacing w:line="266" w:lineRule="auto" w:before="5"/>
              <w:ind w:left="66" w:right="82"/>
              <w:rPr>
                <w:rFonts w:ascii="Arial" w:hAnsi="Arial"/>
                <w:sz w:val="15"/>
              </w:rPr>
            </w:pPr>
            <w:r>
              <w:rPr>
                <w:rFonts w:ascii="Arial" w:hAnsi="Arial"/>
                <w:w w:val="105"/>
                <w:sz w:val="15"/>
              </w:rPr>
              <w:t>Servicios de acceso de internet, redes y procesamiento de información</w:t>
            </w:r>
          </w:p>
        </w:tc>
        <w:tc>
          <w:tcPr>
            <w:tcW w:w="1284" w:type="dxa"/>
          </w:tcPr>
          <w:p>
            <w:pPr>
              <w:pStyle w:val="TableParagraph"/>
              <w:spacing w:before="101"/>
              <w:ind w:right="45"/>
              <w:jc w:val="right"/>
              <w:rPr>
                <w:rFonts w:ascii="Arial"/>
                <w:sz w:val="15"/>
              </w:rPr>
            </w:pPr>
            <w:r>
              <w:rPr>
                <w:rFonts w:ascii="Arial"/>
                <w:sz w:val="15"/>
              </w:rPr>
              <w:t>139,960.00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3171</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Servicios de acceso de internet, redes y procesamiento de información</w:t>
            </w:r>
          </w:p>
        </w:tc>
        <w:tc>
          <w:tcPr>
            <w:tcW w:w="1284" w:type="dxa"/>
          </w:tcPr>
          <w:p>
            <w:pPr>
              <w:pStyle w:val="TableParagraph"/>
              <w:spacing w:before="100"/>
              <w:ind w:right="45"/>
              <w:jc w:val="right"/>
              <w:rPr>
                <w:rFonts w:ascii="Arial"/>
                <w:sz w:val="15"/>
              </w:rPr>
            </w:pPr>
            <w:r>
              <w:rPr>
                <w:rFonts w:ascii="Arial"/>
                <w:sz w:val="15"/>
              </w:rPr>
              <w:t>139,960.00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3180</w:t>
            </w:r>
          </w:p>
        </w:tc>
        <w:tc>
          <w:tcPr>
            <w:tcW w:w="4277" w:type="dxa"/>
          </w:tcPr>
          <w:p>
            <w:pPr>
              <w:pStyle w:val="TableParagraph"/>
              <w:spacing w:before="3"/>
              <w:ind w:left="66"/>
              <w:rPr>
                <w:rFonts w:ascii="Arial" w:hAnsi="Arial"/>
                <w:sz w:val="15"/>
              </w:rPr>
            </w:pPr>
            <w:r>
              <w:rPr>
                <w:rFonts w:ascii="Arial" w:hAnsi="Arial"/>
                <w:w w:val="105"/>
                <w:sz w:val="15"/>
              </w:rPr>
              <w:t>Servicios postales y telegráficos</w:t>
            </w:r>
          </w:p>
        </w:tc>
        <w:tc>
          <w:tcPr>
            <w:tcW w:w="1284" w:type="dxa"/>
          </w:tcPr>
          <w:p>
            <w:pPr>
              <w:pStyle w:val="TableParagraph"/>
              <w:spacing w:before="3"/>
              <w:ind w:right="45"/>
              <w:jc w:val="right"/>
              <w:rPr>
                <w:rFonts w:ascii="Arial"/>
                <w:sz w:val="15"/>
              </w:rPr>
            </w:pPr>
            <w:r>
              <w:rPr>
                <w:rFonts w:ascii="Arial"/>
                <w:sz w:val="15"/>
              </w:rPr>
              <w:t>20,000.00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3181</w:t>
            </w:r>
          </w:p>
        </w:tc>
        <w:tc>
          <w:tcPr>
            <w:tcW w:w="4277" w:type="dxa"/>
          </w:tcPr>
          <w:p>
            <w:pPr>
              <w:pStyle w:val="TableParagraph"/>
              <w:spacing w:before="3"/>
              <w:ind w:left="239"/>
              <w:rPr>
                <w:rFonts w:ascii="Arial" w:hAnsi="Arial"/>
                <w:sz w:val="15"/>
              </w:rPr>
            </w:pPr>
            <w:r>
              <w:rPr>
                <w:rFonts w:ascii="Arial" w:hAnsi="Arial"/>
                <w:w w:val="105"/>
                <w:sz w:val="15"/>
              </w:rPr>
              <w:t>Servicios telegráficos</w:t>
            </w:r>
          </w:p>
        </w:tc>
        <w:tc>
          <w:tcPr>
            <w:tcW w:w="1284" w:type="dxa"/>
          </w:tcPr>
          <w:p>
            <w:pPr>
              <w:pStyle w:val="TableParagraph"/>
              <w:spacing w:before="3"/>
              <w:ind w:right="45"/>
              <w:jc w:val="right"/>
              <w:rPr>
                <w:rFonts w:ascii="Arial"/>
                <w:sz w:val="15"/>
              </w:rPr>
            </w:pPr>
            <w:r>
              <w:rPr>
                <w:rFonts w:ascii="Arial"/>
                <w:sz w:val="15"/>
              </w:rPr>
              <w:t>20,000.00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3182</w:t>
            </w:r>
          </w:p>
        </w:tc>
        <w:tc>
          <w:tcPr>
            <w:tcW w:w="4277" w:type="dxa"/>
          </w:tcPr>
          <w:p>
            <w:pPr>
              <w:pStyle w:val="TableParagraph"/>
              <w:spacing w:before="3"/>
              <w:ind w:left="239"/>
              <w:rPr>
                <w:rFonts w:ascii="Arial"/>
                <w:sz w:val="15"/>
              </w:rPr>
            </w:pPr>
            <w:r>
              <w:rPr>
                <w:rFonts w:ascii="Arial"/>
                <w:w w:val="105"/>
                <w:sz w:val="15"/>
              </w:rPr>
              <w:t>Servicios postales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3190</w:t>
            </w:r>
          </w:p>
        </w:tc>
        <w:tc>
          <w:tcPr>
            <w:tcW w:w="4277" w:type="dxa"/>
          </w:tcPr>
          <w:p>
            <w:pPr>
              <w:pStyle w:val="TableParagraph"/>
              <w:spacing w:before="6"/>
              <w:ind w:left="66"/>
              <w:rPr>
                <w:rFonts w:ascii="Arial"/>
                <w:sz w:val="15"/>
              </w:rPr>
            </w:pPr>
            <w:r>
              <w:rPr>
                <w:rFonts w:ascii="Arial"/>
                <w:w w:val="105"/>
                <w:sz w:val="15"/>
              </w:rPr>
              <w:t>Servicios integrales y otros servicios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3191</w:t>
            </w:r>
          </w:p>
        </w:tc>
        <w:tc>
          <w:tcPr>
            <w:tcW w:w="4277" w:type="dxa"/>
          </w:tcPr>
          <w:p>
            <w:pPr>
              <w:pStyle w:val="TableParagraph"/>
              <w:spacing w:before="5"/>
              <w:ind w:left="239"/>
              <w:rPr>
                <w:rFonts w:ascii="Arial"/>
                <w:sz w:val="15"/>
              </w:rPr>
            </w:pPr>
            <w:r>
              <w:rPr>
                <w:rFonts w:ascii="Arial"/>
                <w:w w:val="105"/>
                <w:sz w:val="15"/>
              </w:rPr>
              <w:t>Servicios integrales y otros servicios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3200</w:t>
            </w:r>
          </w:p>
        </w:tc>
        <w:tc>
          <w:tcPr>
            <w:tcW w:w="4277" w:type="dxa"/>
          </w:tcPr>
          <w:p>
            <w:pPr>
              <w:pStyle w:val="TableParagraph"/>
              <w:spacing w:line="171" w:lineRule="exact"/>
              <w:ind w:left="109"/>
              <w:rPr>
                <w:rFonts w:ascii="Arial"/>
                <w:b/>
                <w:sz w:val="15"/>
              </w:rPr>
            </w:pPr>
            <w:r>
              <w:rPr>
                <w:rFonts w:ascii="Arial"/>
                <w:b/>
                <w:w w:val="105"/>
                <w:sz w:val="15"/>
              </w:rPr>
              <w:t>Servicios de arrendamiento</w:t>
            </w:r>
          </w:p>
        </w:tc>
        <w:tc>
          <w:tcPr>
            <w:tcW w:w="1284" w:type="dxa"/>
          </w:tcPr>
          <w:p>
            <w:pPr>
              <w:pStyle w:val="TableParagraph"/>
              <w:spacing w:line="171" w:lineRule="exact"/>
              <w:ind w:right="45"/>
              <w:jc w:val="right"/>
              <w:rPr>
                <w:rFonts w:ascii="Arial"/>
                <w:b/>
                <w:sz w:val="15"/>
              </w:rPr>
            </w:pPr>
            <w:r>
              <w:rPr>
                <w:rFonts w:ascii="Arial"/>
                <w:b/>
                <w:sz w:val="15"/>
              </w:rPr>
              <w:t>293,000.00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3210</w:t>
            </w:r>
          </w:p>
        </w:tc>
        <w:tc>
          <w:tcPr>
            <w:tcW w:w="4277" w:type="dxa"/>
          </w:tcPr>
          <w:p>
            <w:pPr>
              <w:pStyle w:val="TableParagraph"/>
              <w:spacing w:before="3"/>
              <w:ind w:left="66"/>
              <w:rPr>
                <w:rFonts w:ascii="Arial"/>
                <w:sz w:val="15"/>
              </w:rPr>
            </w:pPr>
            <w:r>
              <w:rPr>
                <w:rFonts w:ascii="Arial"/>
                <w:w w:val="105"/>
                <w:sz w:val="15"/>
              </w:rPr>
              <w:t>Arrendamiento de terrenos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3211</w:t>
            </w:r>
          </w:p>
        </w:tc>
        <w:tc>
          <w:tcPr>
            <w:tcW w:w="4277" w:type="dxa"/>
          </w:tcPr>
          <w:p>
            <w:pPr>
              <w:pStyle w:val="TableParagraph"/>
              <w:spacing w:before="5"/>
              <w:ind w:left="239"/>
              <w:rPr>
                <w:rFonts w:ascii="Arial"/>
                <w:sz w:val="15"/>
              </w:rPr>
            </w:pPr>
            <w:r>
              <w:rPr>
                <w:rFonts w:ascii="Arial"/>
                <w:w w:val="105"/>
                <w:sz w:val="15"/>
              </w:rPr>
              <w:t>Arrendamiento de terrenos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3220</w:t>
            </w:r>
          </w:p>
        </w:tc>
        <w:tc>
          <w:tcPr>
            <w:tcW w:w="4277" w:type="dxa"/>
          </w:tcPr>
          <w:p>
            <w:pPr>
              <w:pStyle w:val="TableParagraph"/>
              <w:spacing w:before="4"/>
              <w:ind w:left="66"/>
              <w:rPr>
                <w:rFonts w:ascii="Arial"/>
                <w:sz w:val="15"/>
              </w:rPr>
            </w:pPr>
            <w:r>
              <w:rPr>
                <w:rFonts w:ascii="Arial"/>
                <w:w w:val="105"/>
                <w:sz w:val="15"/>
              </w:rPr>
              <w:t>Arrendamiento de edificios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3221</w:t>
            </w:r>
          </w:p>
        </w:tc>
        <w:tc>
          <w:tcPr>
            <w:tcW w:w="4277" w:type="dxa"/>
          </w:tcPr>
          <w:p>
            <w:pPr>
              <w:pStyle w:val="TableParagraph"/>
              <w:spacing w:before="5"/>
              <w:ind w:left="239"/>
              <w:rPr>
                <w:rFonts w:ascii="Arial"/>
                <w:sz w:val="15"/>
              </w:rPr>
            </w:pPr>
            <w:r>
              <w:rPr>
                <w:rFonts w:ascii="Arial"/>
                <w:w w:val="105"/>
                <w:sz w:val="15"/>
              </w:rPr>
              <w:t>Arrendamiento de edificios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3230</w:t>
            </w:r>
          </w:p>
        </w:tc>
        <w:tc>
          <w:tcPr>
            <w:tcW w:w="4277" w:type="dxa"/>
          </w:tcPr>
          <w:p>
            <w:pPr>
              <w:pStyle w:val="TableParagraph"/>
              <w:spacing w:line="266" w:lineRule="auto" w:before="5"/>
              <w:ind w:left="66" w:hanging="1"/>
              <w:rPr>
                <w:rFonts w:ascii="Arial" w:hAnsi="Arial"/>
                <w:sz w:val="15"/>
              </w:rPr>
            </w:pPr>
            <w:r>
              <w:rPr>
                <w:rFonts w:ascii="Arial" w:hAnsi="Arial"/>
                <w:w w:val="105"/>
                <w:sz w:val="15"/>
              </w:rPr>
              <w:t>Arrendamiento de mobiliario y equipo de administración, educacional y recreativo</w:t>
            </w:r>
          </w:p>
        </w:tc>
        <w:tc>
          <w:tcPr>
            <w:tcW w:w="1284" w:type="dxa"/>
          </w:tcPr>
          <w:p>
            <w:pPr>
              <w:pStyle w:val="TableParagraph"/>
              <w:spacing w:before="101"/>
              <w:ind w:right="45"/>
              <w:jc w:val="right"/>
              <w:rPr>
                <w:rFonts w:ascii="Arial"/>
                <w:sz w:val="15"/>
              </w:rPr>
            </w:pPr>
            <w:r>
              <w:rPr>
                <w:rFonts w:ascii="Arial"/>
                <w:sz w:val="15"/>
              </w:rPr>
              <w:t>125,000.00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3231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Arrendamiento de mobiliario y equipo de administración, educacional y recreativo</w:t>
            </w:r>
          </w:p>
        </w:tc>
        <w:tc>
          <w:tcPr>
            <w:tcW w:w="1284" w:type="dxa"/>
          </w:tcPr>
          <w:p>
            <w:pPr>
              <w:pStyle w:val="TableParagraph"/>
              <w:spacing w:before="101"/>
              <w:ind w:right="45"/>
              <w:jc w:val="right"/>
              <w:rPr>
                <w:rFonts w:ascii="Arial"/>
                <w:sz w:val="15"/>
              </w:rPr>
            </w:pPr>
            <w:r>
              <w:rPr>
                <w:rFonts w:ascii="Arial"/>
                <w:sz w:val="15"/>
              </w:rPr>
              <w:t>125,000.00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3240</w:t>
            </w:r>
          </w:p>
        </w:tc>
        <w:tc>
          <w:tcPr>
            <w:tcW w:w="4277" w:type="dxa"/>
          </w:tcPr>
          <w:p>
            <w:pPr>
              <w:pStyle w:val="TableParagraph"/>
              <w:spacing w:line="264" w:lineRule="auto" w:before="7"/>
              <w:ind w:left="66" w:hanging="1"/>
              <w:rPr>
                <w:rFonts w:ascii="Arial" w:hAnsi="Arial"/>
                <w:sz w:val="15"/>
              </w:rPr>
            </w:pPr>
            <w:r>
              <w:rPr>
                <w:rFonts w:ascii="Arial" w:hAnsi="Arial"/>
                <w:w w:val="105"/>
                <w:sz w:val="15"/>
              </w:rPr>
              <w:t>Arrendamiento de equipo e instrumental médico y de laboratorio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3241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Arrendamiento de equipo e instrumental médico y de laboratorio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3250</w:t>
            </w:r>
          </w:p>
        </w:tc>
        <w:tc>
          <w:tcPr>
            <w:tcW w:w="4277" w:type="dxa"/>
          </w:tcPr>
          <w:p>
            <w:pPr>
              <w:pStyle w:val="TableParagraph"/>
              <w:spacing w:before="6"/>
              <w:ind w:left="66"/>
              <w:rPr>
                <w:rFonts w:ascii="Arial"/>
                <w:sz w:val="15"/>
              </w:rPr>
            </w:pPr>
            <w:r>
              <w:rPr>
                <w:rFonts w:ascii="Arial"/>
                <w:w w:val="105"/>
                <w:sz w:val="15"/>
              </w:rPr>
              <w:t>Arrendamiento de equipo de transporte</w:t>
            </w:r>
          </w:p>
        </w:tc>
        <w:tc>
          <w:tcPr>
            <w:tcW w:w="1284" w:type="dxa"/>
          </w:tcPr>
          <w:p>
            <w:pPr>
              <w:pStyle w:val="TableParagraph"/>
              <w:spacing w:before="6"/>
              <w:ind w:right="45"/>
              <w:jc w:val="right"/>
              <w:rPr>
                <w:rFonts w:ascii="Arial"/>
                <w:sz w:val="15"/>
              </w:rPr>
            </w:pPr>
            <w:r>
              <w:rPr>
                <w:rFonts w:ascii="Arial"/>
                <w:sz w:val="15"/>
              </w:rPr>
              <w:t>118,000.00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3251</w:t>
            </w:r>
          </w:p>
        </w:tc>
        <w:tc>
          <w:tcPr>
            <w:tcW w:w="4277" w:type="dxa"/>
          </w:tcPr>
          <w:p>
            <w:pPr>
              <w:pStyle w:val="TableParagraph"/>
              <w:spacing w:before="5"/>
              <w:ind w:left="239"/>
              <w:rPr>
                <w:rFonts w:ascii="Arial"/>
                <w:sz w:val="15"/>
              </w:rPr>
            </w:pPr>
            <w:r>
              <w:rPr>
                <w:rFonts w:ascii="Arial"/>
                <w:w w:val="105"/>
                <w:sz w:val="15"/>
              </w:rPr>
              <w:t>Arrendamiento de equipo de transporte</w:t>
            </w:r>
          </w:p>
        </w:tc>
        <w:tc>
          <w:tcPr>
            <w:tcW w:w="1284" w:type="dxa"/>
          </w:tcPr>
          <w:p>
            <w:pPr>
              <w:pStyle w:val="TableParagraph"/>
              <w:spacing w:before="5"/>
              <w:ind w:right="45"/>
              <w:jc w:val="right"/>
              <w:rPr>
                <w:rFonts w:ascii="Arial"/>
                <w:sz w:val="15"/>
              </w:rPr>
            </w:pPr>
            <w:r>
              <w:rPr>
                <w:rFonts w:ascii="Arial"/>
                <w:sz w:val="15"/>
              </w:rPr>
              <w:t>118,000.00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3260</w:t>
            </w:r>
          </w:p>
        </w:tc>
        <w:tc>
          <w:tcPr>
            <w:tcW w:w="4277" w:type="dxa"/>
          </w:tcPr>
          <w:p>
            <w:pPr>
              <w:pStyle w:val="TableParagraph"/>
              <w:spacing w:line="271" w:lineRule="auto" w:before="3"/>
              <w:ind w:left="66" w:right="178" w:hanging="1"/>
              <w:rPr>
                <w:rFonts w:ascii="Arial"/>
                <w:sz w:val="15"/>
              </w:rPr>
            </w:pPr>
            <w:r>
              <w:rPr>
                <w:rFonts w:ascii="Arial"/>
                <w:w w:val="105"/>
                <w:sz w:val="15"/>
              </w:rPr>
              <w:t>Arrendamiento de maquinaria, otros equipos y herramientas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3261</w:t>
            </w:r>
          </w:p>
        </w:tc>
        <w:tc>
          <w:tcPr>
            <w:tcW w:w="4277" w:type="dxa"/>
          </w:tcPr>
          <w:p>
            <w:pPr>
              <w:pStyle w:val="TableParagraph"/>
              <w:spacing w:line="266" w:lineRule="auto" w:before="5"/>
              <w:ind w:left="66" w:firstLine="172"/>
              <w:rPr>
                <w:rFonts w:ascii="Arial"/>
                <w:sz w:val="15"/>
              </w:rPr>
            </w:pPr>
            <w:r>
              <w:rPr>
                <w:rFonts w:ascii="Arial"/>
                <w:w w:val="105"/>
                <w:sz w:val="15"/>
              </w:rPr>
              <w:t>Arrendamiento de maquinaria, otros equipos y herramientas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3270</w:t>
            </w:r>
          </w:p>
        </w:tc>
        <w:tc>
          <w:tcPr>
            <w:tcW w:w="4277" w:type="dxa"/>
          </w:tcPr>
          <w:p>
            <w:pPr>
              <w:pStyle w:val="TableParagraph"/>
              <w:spacing w:before="5"/>
              <w:ind w:left="66"/>
              <w:rPr>
                <w:rFonts w:ascii="Arial"/>
                <w:sz w:val="15"/>
              </w:rPr>
            </w:pPr>
            <w:r>
              <w:rPr>
                <w:rFonts w:ascii="Arial"/>
                <w:w w:val="105"/>
                <w:sz w:val="15"/>
              </w:rPr>
              <w:t>Arrendamiento de activos intangibles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3271</w:t>
            </w:r>
          </w:p>
        </w:tc>
        <w:tc>
          <w:tcPr>
            <w:tcW w:w="4277" w:type="dxa"/>
          </w:tcPr>
          <w:p>
            <w:pPr>
              <w:pStyle w:val="TableParagraph"/>
              <w:spacing w:before="5"/>
              <w:ind w:left="239"/>
              <w:rPr>
                <w:rFonts w:ascii="Arial"/>
                <w:sz w:val="15"/>
              </w:rPr>
            </w:pPr>
            <w:r>
              <w:rPr>
                <w:rFonts w:ascii="Arial"/>
                <w:w w:val="105"/>
                <w:sz w:val="15"/>
              </w:rPr>
              <w:t>Arrendamiento de activos intangibles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3280</w:t>
            </w:r>
          </w:p>
        </w:tc>
        <w:tc>
          <w:tcPr>
            <w:tcW w:w="4277" w:type="dxa"/>
          </w:tcPr>
          <w:p>
            <w:pPr>
              <w:pStyle w:val="TableParagraph"/>
              <w:spacing w:before="3"/>
              <w:ind w:left="66"/>
              <w:rPr>
                <w:rFonts w:ascii="Arial"/>
                <w:sz w:val="15"/>
              </w:rPr>
            </w:pPr>
            <w:r>
              <w:rPr>
                <w:rFonts w:ascii="Arial"/>
                <w:w w:val="105"/>
                <w:sz w:val="15"/>
              </w:rPr>
              <w:t>Arrendamiento financiero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3281</w:t>
            </w:r>
          </w:p>
        </w:tc>
        <w:tc>
          <w:tcPr>
            <w:tcW w:w="4277" w:type="dxa"/>
          </w:tcPr>
          <w:p>
            <w:pPr>
              <w:pStyle w:val="TableParagraph"/>
              <w:spacing w:before="3"/>
              <w:ind w:left="239"/>
              <w:rPr>
                <w:rFonts w:ascii="Arial"/>
                <w:sz w:val="15"/>
              </w:rPr>
            </w:pPr>
            <w:r>
              <w:rPr>
                <w:rFonts w:ascii="Arial"/>
                <w:w w:val="105"/>
                <w:sz w:val="15"/>
              </w:rPr>
              <w:t>Arrendamiento financiero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3290</w:t>
            </w:r>
          </w:p>
        </w:tc>
        <w:tc>
          <w:tcPr>
            <w:tcW w:w="4277" w:type="dxa"/>
          </w:tcPr>
          <w:p>
            <w:pPr>
              <w:pStyle w:val="TableParagraph"/>
              <w:spacing w:before="4"/>
              <w:ind w:left="66"/>
              <w:rPr>
                <w:rFonts w:ascii="Arial"/>
                <w:sz w:val="15"/>
              </w:rPr>
            </w:pPr>
            <w:r>
              <w:rPr>
                <w:rFonts w:ascii="Arial"/>
                <w:w w:val="105"/>
                <w:sz w:val="15"/>
              </w:rPr>
              <w:t>Otros arrendamientos</w:t>
            </w:r>
          </w:p>
        </w:tc>
        <w:tc>
          <w:tcPr>
            <w:tcW w:w="1284" w:type="dxa"/>
          </w:tcPr>
          <w:p>
            <w:pPr>
              <w:pStyle w:val="TableParagraph"/>
              <w:spacing w:before="4"/>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3291</w:t>
            </w:r>
          </w:p>
        </w:tc>
        <w:tc>
          <w:tcPr>
            <w:tcW w:w="4277" w:type="dxa"/>
          </w:tcPr>
          <w:p>
            <w:pPr>
              <w:pStyle w:val="TableParagraph"/>
              <w:spacing w:before="7"/>
              <w:ind w:left="237"/>
              <w:rPr>
                <w:rFonts w:ascii="Arial"/>
                <w:sz w:val="15"/>
              </w:rPr>
            </w:pPr>
            <w:r>
              <w:rPr>
                <w:rFonts w:ascii="Arial"/>
                <w:w w:val="105"/>
                <w:sz w:val="15"/>
              </w:rPr>
              <w:t>Otros arrendamientos</w:t>
            </w:r>
          </w:p>
        </w:tc>
        <w:tc>
          <w:tcPr>
            <w:tcW w:w="1284" w:type="dxa"/>
          </w:tcPr>
          <w:p>
            <w:pPr>
              <w:pStyle w:val="TableParagraph"/>
              <w:spacing w:before="7"/>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3292</w:t>
            </w:r>
          </w:p>
        </w:tc>
        <w:tc>
          <w:tcPr>
            <w:tcW w:w="4277" w:type="dxa"/>
            <w:tcBorders>
              <w:top w:val="nil"/>
            </w:tcBorders>
          </w:tcPr>
          <w:p>
            <w:pPr>
              <w:pStyle w:val="TableParagraph"/>
              <w:spacing w:before="3"/>
              <w:ind w:left="237"/>
              <w:rPr>
                <w:rFonts w:ascii="Arial"/>
                <w:sz w:val="15"/>
              </w:rPr>
            </w:pPr>
            <w:r>
              <w:rPr>
                <w:rFonts w:ascii="Arial"/>
                <w:w w:val="105"/>
                <w:sz w:val="15"/>
              </w:rPr>
              <w:t>Renta de exhibiciones temporales</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3293</w:t>
            </w:r>
          </w:p>
        </w:tc>
        <w:tc>
          <w:tcPr>
            <w:tcW w:w="4277" w:type="dxa"/>
          </w:tcPr>
          <w:p>
            <w:pPr>
              <w:pStyle w:val="TableParagraph"/>
              <w:spacing w:before="5"/>
              <w:ind w:left="237"/>
              <w:rPr>
                <w:rFonts w:ascii="Arial" w:hAnsi="Arial"/>
                <w:sz w:val="15"/>
              </w:rPr>
            </w:pPr>
            <w:r>
              <w:rPr>
                <w:rFonts w:ascii="Arial" w:hAnsi="Arial"/>
                <w:w w:val="105"/>
                <w:sz w:val="15"/>
              </w:rPr>
              <w:t>Rentas de películas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97"/>
              <w:ind w:left="632" w:right="613"/>
              <w:jc w:val="center"/>
              <w:rPr>
                <w:rFonts w:ascii="Arial"/>
                <w:b/>
                <w:sz w:val="15"/>
              </w:rPr>
            </w:pPr>
            <w:r>
              <w:rPr>
                <w:rFonts w:ascii="Arial"/>
                <w:b/>
                <w:w w:val="105"/>
                <w:sz w:val="15"/>
              </w:rPr>
              <w:t>3300</w:t>
            </w:r>
          </w:p>
        </w:tc>
        <w:tc>
          <w:tcPr>
            <w:tcW w:w="4277" w:type="dxa"/>
          </w:tcPr>
          <w:p>
            <w:pPr>
              <w:pStyle w:val="TableParagraph"/>
              <w:spacing w:line="271" w:lineRule="auto"/>
              <w:ind w:left="66" w:firstLine="43"/>
              <w:rPr>
                <w:rFonts w:ascii="Arial" w:hAnsi="Arial"/>
                <w:b/>
                <w:sz w:val="15"/>
              </w:rPr>
            </w:pPr>
            <w:r>
              <w:rPr>
                <w:rFonts w:ascii="Arial" w:hAnsi="Arial"/>
                <w:b/>
                <w:w w:val="105"/>
                <w:sz w:val="15"/>
              </w:rPr>
              <w:t>Servicios profesionales, científicos, técnicos y otros servicios</w:t>
            </w:r>
          </w:p>
        </w:tc>
        <w:tc>
          <w:tcPr>
            <w:tcW w:w="1284" w:type="dxa"/>
          </w:tcPr>
          <w:p>
            <w:pPr>
              <w:pStyle w:val="TableParagraph"/>
              <w:spacing w:before="97"/>
              <w:ind w:right="45"/>
              <w:jc w:val="right"/>
              <w:rPr>
                <w:rFonts w:ascii="Arial"/>
                <w:b/>
                <w:sz w:val="15"/>
              </w:rPr>
            </w:pPr>
            <w:r>
              <w:rPr>
                <w:rFonts w:ascii="Arial"/>
                <w:b/>
                <w:sz w:val="15"/>
              </w:rPr>
              <w:t>545,000.00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3310</w:t>
            </w:r>
          </w:p>
        </w:tc>
        <w:tc>
          <w:tcPr>
            <w:tcW w:w="4277" w:type="dxa"/>
          </w:tcPr>
          <w:p>
            <w:pPr>
              <w:pStyle w:val="TableParagraph"/>
              <w:spacing w:before="48"/>
              <w:ind w:left="66"/>
              <w:rPr>
                <w:rFonts w:ascii="Arial" w:hAnsi="Arial"/>
                <w:sz w:val="15"/>
              </w:rPr>
            </w:pPr>
            <w:r>
              <w:rPr>
                <w:rFonts w:ascii="Arial" w:hAnsi="Arial"/>
                <w:w w:val="105"/>
                <w:sz w:val="15"/>
              </w:rPr>
              <w:t>Servicios legales, de contabilidad, auditoría y relacionados</w:t>
            </w:r>
          </w:p>
        </w:tc>
        <w:tc>
          <w:tcPr>
            <w:tcW w:w="1284" w:type="dxa"/>
          </w:tcPr>
          <w:p>
            <w:pPr>
              <w:pStyle w:val="TableParagraph"/>
              <w:spacing w:before="48"/>
              <w:ind w:right="45"/>
              <w:jc w:val="right"/>
              <w:rPr>
                <w:rFonts w:ascii="Arial"/>
                <w:sz w:val="15"/>
              </w:rPr>
            </w:pPr>
            <w:r>
              <w:rPr>
                <w:rFonts w:ascii="Arial"/>
                <w:sz w:val="15"/>
              </w:rPr>
              <w:t>210,000.00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3311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Servicios legales, de contabilidad, auditoría y relacionados</w:t>
            </w:r>
          </w:p>
        </w:tc>
        <w:tc>
          <w:tcPr>
            <w:tcW w:w="1284" w:type="dxa"/>
          </w:tcPr>
          <w:p>
            <w:pPr>
              <w:pStyle w:val="TableParagraph"/>
              <w:spacing w:before="101"/>
              <w:ind w:right="45"/>
              <w:jc w:val="right"/>
              <w:rPr>
                <w:rFonts w:ascii="Arial"/>
                <w:sz w:val="15"/>
              </w:rPr>
            </w:pPr>
            <w:r>
              <w:rPr>
                <w:rFonts w:ascii="Arial"/>
                <w:sz w:val="15"/>
              </w:rPr>
              <w:t>210,000.00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3320</w:t>
            </w:r>
          </w:p>
        </w:tc>
        <w:tc>
          <w:tcPr>
            <w:tcW w:w="4277" w:type="dxa"/>
          </w:tcPr>
          <w:p>
            <w:pPr>
              <w:pStyle w:val="TableParagraph"/>
              <w:spacing w:line="266" w:lineRule="auto" w:before="6"/>
              <w:ind w:left="66" w:right="152"/>
              <w:rPr>
                <w:rFonts w:ascii="Arial" w:hAnsi="Arial"/>
                <w:sz w:val="15"/>
              </w:rPr>
            </w:pPr>
            <w:r>
              <w:rPr>
                <w:rFonts w:ascii="Arial" w:hAnsi="Arial"/>
                <w:w w:val="105"/>
                <w:sz w:val="15"/>
              </w:rPr>
              <w:t>Servicios de diseño, arquitectura, ingeniería y actividades relacionadas</w:t>
            </w:r>
          </w:p>
        </w:tc>
        <w:tc>
          <w:tcPr>
            <w:tcW w:w="1284" w:type="dxa"/>
          </w:tcPr>
          <w:p>
            <w:pPr>
              <w:pStyle w:val="TableParagraph"/>
              <w:spacing w:before="102"/>
              <w:ind w:right="45"/>
              <w:jc w:val="right"/>
              <w:rPr>
                <w:rFonts w:ascii="Arial"/>
                <w:sz w:val="15"/>
              </w:rPr>
            </w:pPr>
            <w:r>
              <w:rPr>
                <w:rFonts w:ascii="Arial"/>
                <w:sz w:val="15"/>
              </w:rPr>
              <w:t>70,000.00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3321</w:t>
            </w:r>
          </w:p>
        </w:tc>
        <w:tc>
          <w:tcPr>
            <w:tcW w:w="4277" w:type="dxa"/>
          </w:tcPr>
          <w:p>
            <w:pPr>
              <w:pStyle w:val="TableParagraph"/>
              <w:spacing w:line="271" w:lineRule="auto" w:before="3"/>
              <w:ind w:left="66" w:right="178" w:firstLine="172"/>
              <w:rPr>
                <w:rFonts w:ascii="Arial" w:hAnsi="Arial"/>
                <w:sz w:val="15"/>
              </w:rPr>
            </w:pPr>
            <w:r>
              <w:rPr>
                <w:rFonts w:ascii="Arial" w:hAnsi="Arial"/>
                <w:w w:val="105"/>
                <w:sz w:val="15"/>
              </w:rPr>
              <w:t>Servicios de diseño, arquitectura, ingeniería y actividades relacionadas</w:t>
            </w:r>
          </w:p>
        </w:tc>
        <w:tc>
          <w:tcPr>
            <w:tcW w:w="1284" w:type="dxa"/>
          </w:tcPr>
          <w:p>
            <w:pPr>
              <w:pStyle w:val="TableParagraph"/>
              <w:spacing w:before="101"/>
              <w:ind w:right="45"/>
              <w:jc w:val="right"/>
              <w:rPr>
                <w:rFonts w:ascii="Arial"/>
                <w:sz w:val="15"/>
              </w:rPr>
            </w:pPr>
            <w:r>
              <w:rPr>
                <w:rFonts w:ascii="Arial"/>
                <w:sz w:val="15"/>
              </w:rPr>
              <w:t>70,000.00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3330</w:t>
            </w:r>
          </w:p>
        </w:tc>
        <w:tc>
          <w:tcPr>
            <w:tcW w:w="4277" w:type="dxa"/>
          </w:tcPr>
          <w:p>
            <w:pPr>
              <w:pStyle w:val="TableParagraph"/>
              <w:spacing w:line="266" w:lineRule="auto" w:before="5"/>
              <w:ind w:left="66" w:right="47"/>
              <w:rPr>
                <w:rFonts w:ascii="Arial" w:hAnsi="Arial"/>
                <w:sz w:val="15"/>
              </w:rPr>
            </w:pPr>
            <w:r>
              <w:rPr>
                <w:rFonts w:ascii="Arial" w:hAnsi="Arial"/>
                <w:w w:val="105"/>
                <w:sz w:val="15"/>
              </w:rPr>
              <w:t>Servicios de consultoría administrativa, procesos, técnica y en tecnologías de la información</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3331</w:t>
            </w:r>
          </w:p>
        </w:tc>
        <w:tc>
          <w:tcPr>
            <w:tcW w:w="4277" w:type="dxa"/>
          </w:tcPr>
          <w:p>
            <w:pPr>
              <w:pStyle w:val="TableParagraph"/>
              <w:spacing w:line="266" w:lineRule="auto" w:before="5"/>
              <w:ind w:left="66" w:right="178" w:firstLine="172"/>
              <w:rPr>
                <w:rFonts w:ascii="Arial" w:hAnsi="Arial"/>
                <w:sz w:val="15"/>
              </w:rPr>
            </w:pPr>
            <w:r>
              <w:rPr>
                <w:rFonts w:ascii="Arial" w:hAnsi="Arial"/>
                <w:w w:val="105"/>
                <w:sz w:val="15"/>
              </w:rPr>
              <w:t>Servicios de consultoría administrativa, procesos y técnica</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3332</w:t>
            </w:r>
          </w:p>
        </w:tc>
        <w:tc>
          <w:tcPr>
            <w:tcW w:w="4277" w:type="dxa"/>
          </w:tcPr>
          <w:p>
            <w:pPr>
              <w:pStyle w:val="TableParagraph"/>
              <w:spacing w:before="5"/>
              <w:ind w:left="239"/>
              <w:rPr>
                <w:rFonts w:ascii="Arial" w:hAnsi="Arial"/>
                <w:sz w:val="15"/>
              </w:rPr>
            </w:pPr>
            <w:r>
              <w:rPr>
                <w:rFonts w:ascii="Arial" w:hAnsi="Arial"/>
                <w:w w:val="105"/>
                <w:sz w:val="15"/>
              </w:rPr>
              <w:t>Servicios en tecnologías de la información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3340</w:t>
            </w:r>
          </w:p>
        </w:tc>
        <w:tc>
          <w:tcPr>
            <w:tcW w:w="4277" w:type="dxa"/>
          </w:tcPr>
          <w:p>
            <w:pPr>
              <w:pStyle w:val="TableParagraph"/>
              <w:spacing w:before="3"/>
              <w:ind w:left="66"/>
              <w:rPr>
                <w:rFonts w:ascii="Arial" w:hAnsi="Arial"/>
                <w:sz w:val="15"/>
              </w:rPr>
            </w:pPr>
            <w:r>
              <w:rPr>
                <w:rFonts w:ascii="Arial" w:hAnsi="Arial"/>
                <w:w w:val="105"/>
                <w:sz w:val="15"/>
              </w:rPr>
              <w:t>Servicios de capacitación</w:t>
            </w:r>
          </w:p>
        </w:tc>
        <w:tc>
          <w:tcPr>
            <w:tcW w:w="1284" w:type="dxa"/>
          </w:tcPr>
          <w:p>
            <w:pPr>
              <w:pStyle w:val="TableParagraph"/>
              <w:spacing w:before="3"/>
              <w:ind w:right="45"/>
              <w:jc w:val="right"/>
              <w:rPr>
                <w:rFonts w:ascii="Arial"/>
                <w:sz w:val="15"/>
              </w:rPr>
            </w:pPr>
            <w:r>
              <w:rPr>
                <w:rFonts w:ascii="Arial"/>
                <w:sz w:val="15"/>
              </w:rPr>
              <w:t>55,000.00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3341</w:t>
            </w:r>
          </w:p>
        </w:tc>
        <w:tc>
          <w:tcPr>
            <w:tcW w:w="4277" w:type="dxa"/>
          </w:tcPr>
          <w:p>
            <w:pPr>
              <w:pStyle w:val="TableParagraph"/>
              <w:spacing w:before="4"/>
              <w:ind w:left="239"/>
              <w:rPr>
                <w:rFonts w:ascii="Arial" w:hAnsi="Arial"/>
                <w:sz w:val="15"/>
              </w:rPr>
            </w:pPr>
            <w:r>
              <w:rPr>
                <w:rFonts w:ascii="Arial" w:hAnsi="Arial"/>
                <w:w w:val="105"/>
                <w:sz w:val="15"/>
              </w:rPr>
              <w:t>Servicios de capacitación</w:t>
            </w:r>
          </w:p>
        </w:tc>
        <w:tc>
          <w:tcPr>
            <w:tcW w:w="1284" w:type="dxa"/>
          </w:tcPr>
          <w:p>
            <w:pPr>
              <w:pStyle w:val="TableParagraph"/>
              <w:spacing w:before="4"/>
              <w:ind w:right="45"/>
              <w:jc w:val="right"/>
              <w:rPr>
                <w:rFonts w:ascii="Arial"/>
                <w:sz w:val="15"/>
              </w:rPr>
            </w:pPr>
            <w:r>
              <w:rPr>
                <w:rFonts w:ascii="Arial"/>
                <w:sz w:val="15"/>
              </w:rPr>
              <w:t>55,000.00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3350</w:t>
            </w:r>
          </w:p>
        </w:tc>
        <w:tc>
          <w:tcPr>
            <w:tcW w:w="4277" w:type="dxa"/>
          </w:tcPr>
          <w:p>
            <w:pPr>
              <w:pStyle w:val="TableParagraph"/>
              <w:spacing w:before="7"/>
              <w:ind w:left="66"/>
              <w:rPr>
                <w:rFonts w:ascii="Arial" w:hAnsi="Arial"/>
                <w:sz w:val="15"/>
              </w:rPr>
            </w:pPr>
            <w:r>
              <w:rPr>
                <w:rFonts w:ascii="Arial" w:hAnsi="Arial"/>
                <w:w w:val="105"/>
                <w:sz w:val="15"/>
              </w:rPr>
              <w:t>Servicios de investigación científica y desarrollo</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3351</w:t>
            </w:r>
          </w:p>
        </w:tc>
        <w:tc>
          <w:tcPr>
            <w:tcW w:w="4277" w:type="dxa"/>
          </w:tcPr>
          <w:p>
            <w:pPr>
              <w:pStyle w:val="TableParagraph"/>
              <w:spacing w:before="3"/>
              <w:ind w:left="239"/>
              <w:rPr>
                <w:rFonts w:ascii="Arial" w:hAnsi="Arial"/>
                <w:sz w:val="15"/>
              </w:rPr>
            </w:pPr>
            <w:r>
              <w:rPr>
                <w:rFonts w:ascii="Arial" w:hAnsi="Arial"/>
                <w:w w:val="105"/>
                <w:sz w:val="15"/>
              </w:rPr>
              <w:t>Servicios de investigación científica y desarrollo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3352</w:t>
            </w:r>
          </w:p>
        </w:tc>
        <w:tc>
          <w:tcPr>
            <w:tcW w:w="4277" w:type="dxa"/>
          </w:tcPr>
          <w:p>
            <w:pPr>
              <w:pStyle w:val="TableParagraph"/>
              <w:spacing w:before="3"/>
              <w:ind w:left="239"/>
              <w:rPr>
                <w:rFonts w:ascii="Arial" w:hAnsi="Arial"/>
                <w:sz w:val="15"/>
              </w:rPr>
            </w:pPr>
            <w:r>
              <w:rPr>
                <w:rFonts w:ascii="Arial" w:hAnsi="Arial"/>
                <w:w w:val="105"/>
                <w:sz w:val="15"/>
              </w:rPr>
              <w:t>Servicios estadísticos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3360</w:t>
            </w:r>
          </w:p>
        </w:tc>
        <w:tc>
          <w:tcPr>
            <w:tcW w:w="4277" w:type="dxa"/>
          </w:tcPr>
          <w:p>
            <w:pPr>
              <w:pStyle w:val="TableParagraph"/>
              <w:spacing w:before="46"/>
              <w:ind w:left="66"/>
              <w:rPr>
                <w:rFonts w:ascii="Arial" w:hAnsi="Arial"/>
                <w:sz w:val="15"/>
              </w:rPr>
            </w:pPr>
            <w:r>
              <w:rPr>
                <w:rFonts w:ascii="Arial" w:hAnsi="Arial"/>
                <w:w w:val="105"/>
                <w:sz w:val="15"/>
              </w:rPr>
              <w:t>Servicios de apoyo administrativo, fotocopiado e impresión</w:t>
            </w:r>
          </w:p>
        </w:tc>
        <w:tc>
          <w:tcPr>
            <w:tcW w:w="1284" w:type="dxa"/>
          </w:tcPr>
          <w:p>
            <w:pPr>
              <w:pStyle w:val="TableParagraph"/>
              <w:spacing w:before="46"/>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3361</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Servicios de apoyo administrativo, fotocopiado e impresión</w:t>
            </w:r>
          </w:p>
        </w:tc>
        <w:tc>
          <w:tcPr>
            <w:tcW w:w="1284" w:type="dxa"/>
          </w:tcPr>
          <w:p>
            <w:pPr>
              <w:pStyle w:val="TableParagraph"/>
              <w:spacing w:before="102"/>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3370</w:t>
            </w:r>
          </w:p>
        </w:tc>
        <w:tc>
          <w:tcPr>
            <w:tcW w:w="4277" w:type="dxa"/>
          </w:tcPr>
          <w:p>
            <w:pPr>
              <w:pStyle w:val="TableParagraph"/>
              <w:spacing w:before="5"/>
              <w:ind w:left="66"/>
              <w:rPr>
                <w:rFonts w:ascii="Arial" w:hAnsi="Arial"/>
                <w:sz w:val="15"/>
              </w:rPr>
            </w:pPr>
            <w:r>
              <w:rPr>
                <w:rFonts w:ascii="Arial" w:hAnsi="Arial"/>
                <w:w w:val="105"/>
                <w:sz w:val="15"/>
              </w:rPr>
              <w:t>Servicios de protección y seguridad</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3371</w:t>
            </w:r>
          </w:p>
        </w:tc>
        <w:tc>
          <w:tcPr>
            <w:tcW w:w="4277" w:type="dxa"/>
          </w:tcPr>
          <w:p>
            <w:pPr>
              <w:pStyle w:val="TableParagraph"/>
              <w:spacing w:before="5"/>
              <w:ind w:left="239"/>
              <w:rPr>
                <w:rFonts w:ascii="Arial" w:hAnsi="Arial"/>
                <w:sz w:val="15"/>
              </w:rPr>
            </w:pPr>
            <w:r>
              <w:rPr>
                <w:rFonts w:ascii="Arial" w:hAnsi="Arial"/>
                <w:w w:val="105"/>
                <w:sz w:val="15"/>
              </w:rPr>
              <w:t>Servicios de protección y seguridad</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3372</w:t>
            </w:r>
          </w:p>
        </w:tc>
        <w:tc>
          <w:tcPr>
            <w:tcW w:w="4277" w:type="dxa"/>
          </w:tcPr>
          <w:p>
            <w:pPr>
              <w:pStyle w:val="TableParagraph"/>
              <w:spacing w:before="3"/>
              <w:ind w:left="237"/>
              <w:rPr>
                <w:rFonts w:ascii="Arial"/>
                <w:sz w:val="15"/>
              </w:rPr>
            </w:pPr>
            <w:r>
              <w:rPr>
                <w:rFonts w:ascii="Arial"/>
                <w:w w:val="105"/>
                <w:sz w:val="15"/>
              </w:rPr>
              <w:t>Operativos de seguridad</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3380</w:t>
            </w:r>
          </w:p>
        </w:tc>
        <w:tc>
          <w:tcPr>
            <w:tcW w:w="4277" w:type="dxa"/>
          </w:tcPr>
          <w:p>
            <w:pPr>
              <w:pStyle w:val="TableParagraph"/>
              <w:spacing w:before="4"/>
              <w:ind w:left="66"/>
              <w:rPr>
                <w:rFonts w:ascii="Arial"/>
                <w:sz w:val="15"/>
              </w:rPr>
            </w:pPr>
            <w:r>
              <w:rPr>
                <w:rFonts w:ascii="Arial"/>
                <w:w w:val="105"/>
                <w:sz w:val="15"/>
              </w:rPr>
              <w:t>Servicios de vigilancia</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3381</w:t>
            </w:r>
          </w:p>
        </w:tc>
        <w:tc>
          <w:tcPr>
            <w:tcW w:w="4277" w:type="dxa"/>
          </w:tcPr>
          <w:p>
            <w:pPr>
              <w:pStyle w:val="TableParagraph"/>
              <w:spacing w:before="7"/>
              <w:ind w:left="239"/>
              <w:rPr>
                <w:rFonts w:ascii="Arial"/>
                <w:sz w:val="15"/>
              </w:rPr>
            </w:pPr>
            <w:r>
              <w:rPr>
                <w:rFonts w:ascii="Arial"/>
                <w:w w:val="105"/>
                <w:sz w:val="15"/>
              </w:rPr>
              <w:t>Servicios de vigilancia</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3390</w:t>
            </w:r>
          </w:p>
        </w:tc>
        <w:tc>
          <w:tcPr>
            <w:tcW w:w="4277" w:type="dxa"/>
          </w:tcPr>
          <w:p>
            <w:pPr>
              <w:pStyle w:val="TableParagraph"/>
              <w:spacing w:before="48"/>
              <w:ind w:left="66"/>
              <w:rPr>
                <w:rFonts w:ascii="Arial" w:hAnsi="Arial"/>
                <w:sz w:val="15"/>
              </w:rPr>
            </w:pPr>
            <w:r>
              <w:rPr>
                <w:rFonts w:ascii="Arial" w:hAnsi="Arial"/>
                <w:w w:val="105"/>
                <w:sz w:val="15"/>
              </w:rPr>
              <w:t>Servicios profesionales, científicos y técnicos integrales</w:t>
            </w:r>
          </w:p>
        </w:tc>
        <w:tc>
          <w:tcPr>
            <w:tcW w:w="1284" w:type="dxa"/>
          </w:tcPr>
          <w:p>
            <w:pPr>
              <w:pStyle w:val="TableParagraph"/>
              <w:spacing w:before="48"/>
              <w:ind w:right="45"/>
              <w:jc w:val="right"/>
              <w:rPr>
                <w:rFonts w:ascii="Arial"/>
                <w:sz w:val="15"/>
              </w:rPr>
            </w:pPr>
            <w:r>
              <w:rPr>
                <w:rFonts w:ascii="Arial"/>
                <w:sz w:val="15"/>
              </w:rPr>
              <w:t>160,000.00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3391</w:t>
            </w:r>
          </w:p>
        </w:tc>
        <w:tc>
          <w:tcPr>
            <w:tcW w:w="4277" w:type="dxa"/>
          </w:tcPr>
          <w:p>
            <w:pPr>
              <w:pStyle w:val="TableParagraph"/>
              <w:spacing w:before="48"/>
              <w:ind w:left="239"/>
              <w:rPr>
                <w:rFonts w:ascii="Arial" w:hAnsi="Arial"/>
                <w:sz w:val="15"/>
              </w:rPr>
            </w:pPr>
            <w:r>
              <w:rPr>
                <w:rFonts w:ascii="Arial" w:hAnsi="Arial"/>
                <w:w w:val="105"/>
                <w:sz w:val="15"/>
              </w:rPr>
              <w:t>Servicios profesionales, científicos y técnicos integrales</w:t>
            </w:r>
          </w:p>
        </w:tc>
        <w:tc>
          <w:tcPr>
            <w:tcW w:w="1284" w:type="dxa"/>
          </w:tcPr>
          <w:p>
            <w:pPr>
              <w:pStyle w:val="TableParagraph"/>
              <w:spacing w:before="48"/>
              <w:ind w:right="45"/>
              <w:jc w:val="right"/>
              <w:rPr>
                <w:rFonts w:ascii="Arial"/>
                <w:sz w:val="15"/>
              </w:rPr>
            </w:pPr>
            <w:r>
              <w:rPr>
                <w:rFonts w:ascii="Arial"/>
                <w:sz w:val="15"/>
              </w:rPr>
              <w:t>160,000.00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line="171" w:lineRule="exact"/>
              <w:ind w:left="632" w:right="613"/>
              <w:jc w:val="center"/>
              <w:rPr>
                <w:rFonts w:ascii="Arial"/>
                <w:b/>
                <w:sz w:val="15"/>
              </w:rPr>
            </w:pPr>
            <w:r>
              <w:rPr>
                <w:rFonts w:ascii="Arial"/>
                <w:b/>
                <w:w w:val="105"/>
                <w:sz w:val="15"/>
              </w:rPr>
              <w:t>3400</w:t>
            </w:r>
          </w:p>
        </w:tc>
        <w:tc>
          <w:tcPr>
            <w:tcW w:w="4277" w:type="dxa"/>
          </w:tcPr>
          <w:p>
            <w:pPr>
              <w:pStyle w:val="TableParagraph"/>
              <w:spacing w:line="171" w:lineRule="exact"/>
              <w:ind w:left="66"/>
              <w:rPr>
                <w:rFonts w:ascii="Arial"/>
                <w:b/>
                <w:sz w:val="15"/>
              </w:rPr>
            </w:pPr>
            <w:r>
              <w:rPr>
                <w:rFonts w:ascii="Arial"/>
                <w:b/>
                <w:w w:val="105"/>
                <w:sz w:val="15"/>
              </w:rPr>
              <w:t>Servicios financieros, bancarios y comerciales</w:t>
            </w:r>
          </w:p>
        </w:tc>
        <w:tc>
          <w:tcPr>
            <w:tcW w:w="1284" w:type="dxa"/>
          </w:tcPr>
          <w:p>
            <w:pPr>
              <w:pStyle w:val="TableParagraph"/>
              <w:spacing w:line="171" w:lineRule="exact"/>
              <w:ind w:right="45"/>
              <w:jc w:val="right"/>
              <w:rPr>
                <w:rFonts w:ascii="Arial"/>
                <w:b/>
                <w:sz w:val="15"/>
              </w:rPr>
            </w:pPr>
            <w:r>
              <w:rPr>
                <w:rFonts w:ascii="Arial"/>
                <w:b/>
                <w:sz w:val="15"/>
              </w:rPr>
              <w:t>91,500.00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3410</w:t>
            </w:r>
          </w:p>
        </w:tc>
        <w:tc>
          <w:tcPr>
            <w:tcW w:w="4277" w:type="dxa"/>
          </w:tcPr>
          <w:p>
            <w:pPr>
              <w:pStyle w:val="TableParagraph"/>
              <w:spacing w:before="4"/>
              <w:ind w:left="66"/>
              <w:rPr>
                <w:rFonts w:ascii="Arial"/>
                <w:sz w:val="15"/>
              </w:rPr>
            </w:pPr>
            <w:r>
              <w:rPr>
                <w:rFonts w:ascii="Arial"/>
                <w:w w:val="105"/>
                <w:sz w:val="15"/>
              </w:rPr>
              <w:t>Servicios financieros y bancarios</w:t>
            </w:r>
          </w:p>
        </w:tc>
        <w:tc>
          <w:tcPr>
            <w:tcW w:w="1284" w:type="dxa"/>
          </w:tcPr>
          <w:p>
            <w:pPr>
              <w:pStyle w:val="TableParagraph"/>
              <w:spacing w:before="4"/>
              <w:ind w:right="45"/>
              <w:jc w:val="right"/>
              <w:rPr>
                <w:rFonts w:ascii="Arial"/>
                <w:sz w:val="15"/>
              </w:rPr>
            </w:pPr>
            <w:r>
              <w:rPr>
                <w:rFonts w:ascii="Arial"/>
                <w:sz w:val="15"/>
              </w:rPr>
              <w:t>68,500.00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3411</w:t>
            </w:r>
          </w:p>
        </w:tc>
        <w:tc>
          <w:tcPr>
            <w:tcW w:w="4277" w:type="dxa"/>
          </w:tcPr>
          <w:p>
            <w:pPr>
              <w:pStyle w:val="TableParagraph"/>
              <w:spacing w:before="7"/>
              <w:ind w:left="239"/>
              <w:rPr>
                <w:rFonts w:ascii="Arial"/>
                <w:sz w:val="15"/>
              </w:rPr>
            </w:pPr>
            <w:r>
              <w:rPr>
                <w:rFonts w:ascii="Arial"/>
                <w:w w:val="105"/>
                <w:sz w:val="15"/>
              </w:rPr>
              <w:t>Servicios financieros y bancarios</w:t>
            </w:r>
          </w:p>
        </w:tc>
        <w:tc>
          <w:tcPr>
            <w:tcW w:w="1284" w:type="dxa"/>
          </w:tcPr>
          <w:p>
            <w:pPr>
              <w:pStyle w:val="TableParagraph"/>
              <w:spacing w:before="7"/>
              <w:ind w:right="45"/>
              <w:jc w:val="right"/>
              <w:rPr>
                <w:rFonts w:ascii="Arial"/>
                <w:sz w:val="15"/>
              </w:rPr>
            </w:pPr>
            <w:r>
              <w:rPr>
                <w:rFonts w:ascii="Arial"/>
                <w:sz w:val="15"/>
              </w:rPr>
              <w:t>68,500.00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3412</w:t>
            </w:r>
          </w:p>
        </w:tc>
        <w:tc>
          <w:tcPr>
            <w:tcW w:w="4277" w:type="dxa"/>
          </w:tcPr>
          <w:p>
            <w:pPr>
              <w:pStyle w:val="TableParagraph"/>
              <w:spacing w:before="3"/>
              <w:ind w:left="239"/>
              <w:rPr>
                <w:rFonts w:ascii="Arial" w:hAnsi="Arial"/>
                <w:sz w:val="15"/>
              </w:rPr>
            </w:pPr>
            <w:r>
              <w:rPr>
                <w:rFonts w:ascii="Arial" w:hAnsi="Arial"/>
                <w:w w:val="105"/>
                <w:sz w:val="15"/>
              </w:rPr>
              <w:t>Servicios financieros de la deuda pública</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3413</w:t>
            </w:r>
          </w:p>
        </w:tc>
        <w:tc>
          <w:tcPr>
            <w:tcW w:w="4277" w:type="dxa"/>
            <w:tcBorders>
              <w:top w:val="nil"/>
            </w:tcBorders>
          </w:tcPr>
          <w:p>
            <w:pPr>
              <w:pStyle w:val="TableParagraph"/>
              <w:spacing w:before="3"/>
              <w:ind w:left="237"/>
              <w:rPr>
                <w:rFonts w:ascii="Arial"/>
                <w:sz w:val="15"/>
              </w:rPr>
            </w:pPr>
            <w:r>
              <w:rPr>
                <w:rFonts w:ascii="Arial"/>
                <w:w w:val="105"/>
                <w:sz w:val="15"/>
              </w:rPr>
              <w:t>Diferencias en cambios</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437" w:hRule="atLeast"/>
        </w:trPr>
        <w:tc>
          <w:tcPr>
            <w:tcW w:w="1656" w:type="dxa"/>
          </w:tcPr>
          <w:p>
            <w:pPr>
              <w:pStyle w:val="TableParagraph"/>
              <w:spacing w:before="46"/>
              <w:ind w:left="632" w:right="613"/>
              <w:jc w:val="center"/>
              <w:rPr>
                <w:rFonts w:ascii="Arial"/>
                <w:sz w:val="15"/>
              </w:rPr>
            </w:pPr>
            <w:r>
              <w:rPr>
                <w:rFonts w:ascii="Arial"/>
                <w:w w:val="105"/>
                <w:sz w:val="15"/>
              </w:rPr>
              <w:t>3420</w:t>
            </w:r>
          </w:p>
        </w:tc>
        <w:tc>
          <w:tcPr>
            <w:tcW w:w="4277" w:type="dxa"/>
          </w:tcPr>
          <w:p>
            <w:pPr>
              <w:pStyle w:val="TableParagraph"/>
              <w:spacing w:before="46"/>
              <w:ind w:left="66"/>
              <w:rPr>
                <w:rFonts w:ascii="Arial" w:hAnsi="Arial"/>
                <w:sz w:val="15"/>
              </w:rPr>
            </w:pPr>
            <w:r>
              <w:rPr>
                <w:rFonts w:ascii="Arial" w:hAnsi="Arial"/>
                <w:w w:val="105"/>
                <w:sz w:val="15"/>
              </w:rPr>
              <w:t>Servicios de cobranza, investigación crediticia y similar</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3421</w:t>
            </w:r>
          </w:p>
        </w:tc>
        <w:tc>
          <w:tcPr>
            <w:tcW w:w="4277" w:type="dxa"/>
          </w:tcPr>
          <w:p>
            <w:pPr>
              <w:pStyle w:val="TableParagraph"/>
              <w:spacing w:before="47"/>
              <w:ind w:left="239"/>
              <w:rPr>
                <w:rFonts w:ascii="Arial" w:hAnsi="Arial"/>
                <w:sz w:val="15"/>
              </w:rPr>
            </w:pPr>
            <w:r>
              <w:rPr>
                <w:rFonts w:ascii="Arial" w:hAnsi="Arial"/>
                <w:w w:val="105"/>
                <w:sz w:val="15"/>
              </w:rPr>
              <w:t>Servicios de cobranza, investigación crediticia y similar</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3430</w:t>
            </w:r>
          </w:p>
        </w:tc>
        <w:tc>
          <w:tcPr>
            <w:tcW w:w="4277" w:type="dxa"/>
          </w:tcPr>
          <w:p>
            <w:pPr>
              <w:pStyle w:val="TableParagraph"/>
              <w:spacing w:before="48"/>
              <w:ind w:left="66"/>
              <w:rPr>
                <w:rFonts w:ascii="Arial" w:hAnsi="Arial"/>
                <w:sz w:val="15"/>
              </w:rPr>
            </w:pPr>
            <w:r>
              <w:rPr>
                <w:rFonts w:ascii="Arial" w:hAnsi="Arial"/>
                <w:w w:val="105"/>
                <w:sz w:val="15"/>
              </w:rPr>
              <w:t>Servicios de recaudación, traslado y custodia de valores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3431</w:t>
            </w:r>
          </w:p>
        </w:tc>
        <w:tc>
          <w:tcPr>
            <w:tcW w:w="4277" w:type="dxa"/>
          </w:tcPr>
          <w:p>
            <w:pPr>
              <w:pStyle w:val="TableParagraph"/>
              <w:spacing w:before="48"/>
              <w:ind w:right="128"/>
              <w:jc w:val="right"/>
              <w:rPr>
                <w:rFonts w:ascii="Arial" w:hAnsi="Arial"/>
                <w:sz w:val="15"/>
              </w:rPr>
            </w:pPr>
            <w:r>
              <w:rPr>
                <w:rFonts w:ascii="Arial" w:hAnsi="Arial"/>
                <w:w w:val="105"/>
                <w:sz w:val="15"/>
              </w:rPr>
              <w:t>Servicios de recaudación, traslado y custodia de valores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3440</w:t>
            </w:r>
          </w:p>
        </w:tc>
        <w:tc>
          <w:tcPr>
            <w:tcW w:w="4277" w:type="dxa"/>
          </w:tcPr>
          <w:p>
            <w:pPr>
              <w:pStyle w:val="TableParagraph"/>
              <w:spacing w:before="3"/>
              <w:ind w:left="66"/>
              <w:rPr>
                <w:rFonts w:ascii="Arial"/>
                <w:sz w:val="15"/>
              </w:rPr>
            </w:pPr>
            <w:r>
              <w:rPr>
                <w:rFonts w:ascii="Arial"/>
                <w:w w:val="105"/>
                <w:sz w:val="15"/>
              </w:rPr>
              <w:t>Seguros de responsabilidad patrimonial y fianzas</w:t>
            </w:r>
          </w:p>
        </w:tc>
        <w:tc>
          <w:tcPr>
            <w:tcW w:w="1284" w:type="dxa"/>
          </w:tcPr>
          <w:p>
            <w:pPr>
              <w:pStyle w:val="TableParagraph"/>
              <w:spacing w:before="3"/>
              <w:ind w:right="45"/>
              <w:jc w:val="right"/>
              <w:rPr>
                <w:rFonts w:ascii="Arial"/>
                <w:sz w:val="15"/>
              </w:rPr>
            </w:pPr>
            <w:r>
              <w:rPr>
                <w:rFonts w:ascii="Arial"/>
                <w:sz w:val="15"/>
              </w:rPr>
              <w:t>23,000.00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3441</w:t>
            </w:r>
          </w:p>
        </w:tc>
        <w:tc>
          <w:tcPr>
            <w:tcW w:w="4277" w:type="dxa"/>
          </w:tcPr>
          <w:p>
            <w:pPr>
              <w:pStyle w:val="TableParagraph"/>
              <w:spacing w:before="46"/>
              <w:ind w:left="239"/>
              <w:rPr>
                <w:rFonts w:ascii="Arial"/>
                <w:sz w:val="15"/>
              </w:rPr>
            </w:pPr>
            <w:r>
              <w:rPr>
                <w:rFonts w:ascii="Arial"/>
                <w:w w:val="105"/>
                <w:sz w:val="15"/>
              </w:rPr>
              <w:t>Seguros de responsabilidad patrimonial y fianzas</w:t>
            </w:r>
          </w:p>
        </w:tc>
        <w:tc>
          <w:tcPr>
            <w:tcW w:w="1284" w:type="dxa"/>
          </w:tcPr>
          <w:p>
            <w:pPr>
              <w:pStyle w:val="TableParagraph"/>
              <w:spacing w:before="46"/>
              <w:ind w:right="45"/>
              <w:jc w:val="right"/>
              <w:rPr>
                <w:rFonts w:ascii="Arial"/>
                <w:sz w:val="15"/>
              </w:rPr>
            </w:pPr>
            <w:r>
              <w:rPr>
                <w:rFonts w:ascii="Arial"/>
                <w:sz w:val="15"/>
              </w:rPr>
              <w:t>23,000.00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3450</w:t>
            </w:r>
          </w:p>
        </w:tc>
        <w:tc>
          <w:tcPr>
            <w:tcW w:w="4277" w:type="dxa"/>
          </w:tcPr>
          <w:p>
            <w:pPr>
              <w:pStyle w:val="TableParagraph"/>
              <w:spacing w:before="4"/>
              <w:ind w:left="66"/>
              <w:rPr>
                <w:rFonts w:ascii="Arial"/>
                <w:sz w:val="15"/>
              </w:rPr>
            </w:pPr>
            <w:r>
              <w:rPr>
                <w:rFonts w:ascii="Arial"/>
                <w:w w:val="105"/>
                <w:sz w:val="15"/>
              </w:rPr>
              <w:t>Seguro de bienes patrimoniales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3451</w:t>
            </w:r>
          </w:p>
        </w:tc>
        <w:tc>
          <w:tcPr>
            <w:tcW w:w="4277" w:type="dxa"/>
          </w:tcPr>
          <w:p>
            <w:pPr>
              <w:pStyle w:val="TableParagraph"/>
              <w:spacing w:before="5"/>
              <w:ind w:left="239"/>
              <w:rPr>
                <w:rFonts w:ascii="Arial"/>
                <w:sz w:val="15"/>
              </w:rPr>
            </w:pPr>
            <w:r>
              <w:rPr>
                <w:rFonts w:ascii="Arial"/>
                <w:w w:val="105"/>
                <w:sz w:val="15"/>
              </w:rPr>
              <w:t>Seguro de bienes patrimoniales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3460</w:t>
            </w:r>
          </w:p>
        </w:tc>
        <w:tc>
          <w:tcPr>
            <w:tcW w:w="4277" w:type="dxa"/>
          </w:tcPr>
          <w:p>
            <w:pPr>
              <w:pStyle w:val="TableParagraph"/>
              <w:spacing w:before="3"/>
              <w:ind w:left="66"/>
              <w:rPr>
                <w:rFonts w:ascii="Arial"/>
                <w:sz w:val="15"/>
              </w:rPr>
            </w:pPr>
            <w:r>
              <w:rPr>
                <w:rFonts w:ascii="Arial"/>
                <w:w w:val="105"/>
                <w:sz w:val="15"/>
              </w:rPr>
              <w:t>Almacenaje, envase y embalaje</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3461</w:t>
            </w:r>
          </w:p>
        </w:tc>
        <w:tc>
          <w:tcPr>
            <w:tcW w:w="4277" w:type="dxa"/>
          </w:tcPr>
          <w:p>
            <w:pPr>
              <w:pStyle w:val="TableParagraph"/>
              <w:spacing w:before="5"/>
              <w:ind w:left="239"/>
              <w:rPr>
                <w:rFonts w:ascii="Arial"/>
                <w:sz w:val="15"/>
              </w:rPr>
            </w:pPr>
            <w:r>
              <w:rPr>
                <w:rFonts w:ascii="Arial"/>
                <w:w w:val="105"/>
                <w:sz w:val="15"/>
              </w:rPr>
              <w:t>Almacenaje, envase y embalaje</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3470</w:t>
            </w:r>
          </w:p>
        </w:tc>
        <w:tc>
          <w:tcPr>
            <w:tcW w:w="4277" w:type="dxa"/>
          </w:tcPr>
          <w:p>
            <w:pPr>
              <w:pStyle w:val="TableParagraph"/>
              <w:spacing w:before="3"/>
              <w:ind w:left="66"/>
              <w:rPr>
                <w:rFonts w:ascii="Arial"/>
                <w:sz w:val="15"/>
              </w:rPr>
            </w:pPr>
            <w:r>
              <w:rPr>
                <w:rFonts w:ascii="Arial"/>
                <w:w w:val="105"/>
                <w:sz w:val="15"/>
              </w:rPr>
              <w:t>Fletes y maniobras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3471</w:t>
            </w:r>
          </w:p>
        </w:tc>
        <w:tc>
          <w:tcPr>
            <w:tcW w:w="4277" w:type="dxa"/>
          </w:tcPr>
          <w:p>
            <w:pPr>
              <w:pStyle w:val="TableParagraph"/>
              <w:spacing w:before="4"/>
              <w:ind w:left="237"/>
              <w:rPr>
                <w:rFonts w:ascii="Arial"/>
                <w:sz w:val="15"/>
              </w:rPr>
            </w:pPr>
            <w:r>
              <w:rPr>
                <w:rFonts w:ascii="Arial"/>
                <w:w w:val="105"/>
                <w:sz w:val="15"/>
              </w:rPr>
              <w:t>Fletes y maniobras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3480</w:t>
            </w:r>
          </w:p>
        </w:tc>
        <w:tc>
          <w:tcPr>
            <w:tcW w:w="4277" w:type="dxa"/>
          </w:tcPr>
          <w:p>
            <w:pPr>
              <w:pStyle w:val="TableParagraph"/>
              <w:spacing w:before="7"/>
              <w:ind w:left="66"/>
              <w:rPr>
                <w:rFonts w:ascii="Arial"/>
                <w:sz w:val="15"/>
              </w:rPr>
            </w:pPr>
            <w:r>
              <w:rPr>
                <w:rFonts w:ascii="Arial"/>
                <w:w w:val="105"/>
                <w:sz w:val="15"/>
              </w:rPr>
              <w:t>Comisiones por ventas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3481</w:t>
            </w:r>
          </w:p>
        </w:tc>
        <w:tc>
          <w:tcPr>
            <w:tcW w:w="4277" w:type="dxa"/>
          </w:tcPr>
          <w:p>
            <w:pPr>
              <w:pStyle w:val="TableParagraph"/>
              <w:spacing w:before="5"/>
              <w:ind w:left="237"/>
              <w:rPr>
                <w:rFonts w:ascii="Arial"/>
                <w:sz w:val="15"/>
              </w:rPr>
            </w:pPr>
            <w:r>
              <w:rPr>
                <w:rFonts w:ascii="Arial"/>
                <w:w w:val="105"/>
                <w:sz w:val="15"/>
              </w:rPr>
              <w:t>Comisiones por ventas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3490</w:t>
            </w:r>
          </w:p>
        </w:tc>
        <w:tc>
          <w:tcPr>
            <w:tcW w:w="4277" w:type="dxa"/>
          </w:tcPr>
          <w:p>
            <w:pPr>
              <w:pStyle w:val="TableParagraph"/>
              <w:spacing w:before="48"/>
              <w:ind w:left="66"/>
              <w:rPr>
                <w:rFonts w:ascii="Arial"/>
                <w:sz w:val="15"/>
              </w:rPr>
            </w:pPr>
            <w:r>
              <w:rPr>
                <w:rFonts w:ascii="Arial"/>
                <w:w w:val="105"/>
                <w:sz w:val="15"/>
              </w:rPr>
              <w:t>Servicios financieros, bancarios y comerciales integrales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8"/>
              <w:ind w:left="632" w:right="613"/>
              <w:jc w:val="center"/>
              <w:rPr>
                <w:rFonts w:ascii="Arial"/>
                <w:sz w:val="15"/>
              </w:rPr>
            </w:pPr>
            <w:r>
              <w:rPr>
                <w:rFonts w:ascii="Arial"/>
                <w:w w:val="105"/>
                <w:sz w:val="15"/>
              </w:rPr>
              <w:t>3491</w:t>
            </w:r>
          </w:p>
        </w:tc>
        <w:tc>
          <w:tcPr>
            <w:tcW w:w="4277" w:type="dxa"/>
          </w:tcPr>
          <w:p>
            <w:pPr>
              <w:pStyle w:val="TableParagraph"/>
              <w:spacing w:before="48"/>
              <w:ind w:right="114"/>
              <w:jc w:val="right"/>
              <w:rPr>
                <w:rFonts w:ascii="Arial"/>
                <w:sz w:val="15"/>
              </w:rPr>
            </w:pPr>
            <w:r>
              <w:rPr>
                <w:rFonts w:ascii="Arial"/>
                <w:w w:val="105"/>
                <w:sz w:val="15"/>
              </w:rPr>
              <w:t>Servicios financieros, bancarios y comerciales integrales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95"/>
              <w:ind w:left="632" w:right="613"/>
              <w:jc w:val="center"/>
              <w:rPr>
                <w:rFonts w:ascii="Arial"/>
                <w:b/>
                <w:sz w:val="15"/>
              </w:rPr>
            </w:pPr>
            <w:r>
              <w:rPr>
                <w:rFonts w:ascii="Arial"/>
                <w:b/>
                <w:w w:val="105"/>
                <w:sz w:val="15"/>
              </w:rPr>
              <w:t>3500</w:t>
            </w:r>
          </w:p>
        </w:tc>
        <w:tc>
          <w:tcPr>
            <w:tcW w:w="4277" w:type="dxa"/>
          </w:tcPr>
          <w:p>
            <w:pPr>
              <w:pStyle w:val="TableParagraph"/>
              <w:spacing w:line="271" w:lineRule="auto"/>
              <w:ind w:left="66" w:firstLine="43"/>
              <w:rPr>
                <w:rFonts w:ascii="Arial" w:hAnsi="Arial"/>
                <w:b/>
                <w:sz w:val="15"/>
              </w:rPr>
            </w:pPr>
            <w:r>
              <w:rPr>
                <w:rFonts w:ascii="Arial" w:hAnsi="Arial"/>
                <w:b/>
                <w:w w:val="105"/>
                <w:sz w:val="15"/>
              </w:rPr>
              <w:t>Servicios de instalación, reparación, mantenimiento y conservación</w:t>
            </w:r>
          </w:p>
        </w:tc>
        <w:tc>
          <w:tcPr>
            <w:tcW w:w="1284" w:type="dxa"/>
          </w:tcPr>
          <w:p>
            <w:pPr>
              <w:pStyle w:val="TableParagraph"/>
              <w:spacing w:before="95"/>
              <w:ind w:right="45"/>
              <w:jc w:val="right"/>
              <w:rPr>
                <w:rFonts w:ascii="Arial"/>
                <w:b/>
                <w:sz w:val="15"/>
              </w:rPr>
            </w:pPr>
            <w:r>
              <w:rPr>
                <w:rFonts w:ascii="Arial"/>
                <w:b/>
                <w:sz w:val="15"/>
              </w:rPr>
              <w:t>250,900.00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3510</w:t>
            </w:r>
          </w:p>
        </w:tc>
        <w:tc>
          <w:tcPr>
            <w:tcW w:w="4277" w:type="dxa"/>
          </w:tcPr>
          <w:p>
            <w:pPr>
              <w:pStyle w:val="TableParagraph"/>
              <w:spacing w:before="48"/>
              <w:ind w:left="66"/>
              <w:rPr>
                <w:rFonts w:ascii="Arial" w:hAnsi="Arial"/>
                <w:sz w:val="15"/>
              </w:rPr>
            </w:pPr>
            <w:r>
              <w:rPr>
                <w:rFonts w:ascii="Arial" w:hAnsi="Arial"/>
                <w:w w:val="105"/>
                <w:sz w:val="15"/>
              </w:rPr>
              <w:t>Conservación y mantenimiento menor de inmuebles</w:t>
            </w:r>
          </w:p>
        </w:tc>
        <w:tc>
          <w:tcPr>
            <w:tcW w:w="1284" w:type="dxa"/>
          </w:tcPr>
          <w:p>
            <w:pPr>
              <w:pStyle w:val="TableParagraph"/>
              <w:spacing w:before="48"/>
              <w:ind w:right="45"/>
              <w:jc w:val="right"/>
              <w:rPr>
                <w:rFonts w:ascii="Arial"/>
                <w:sz w:val="15"/>
              </w:rPr>
            </w:pPr>
            <w:r>
              <w:rPr>
                <w:rFonts w:ascii="Arial"/>
                <w:sz w:val="15"/>
              </w:rPr>
              <w:t>110,000.00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3511</w:t>
            </w:r>
          </w:p>
        </w:tc>
        <w:tc>
          <w:tcPr>
            <w:tcW w:w="4277" w:type="dxa"/>
          </w:tcPr>
          <w:p>
            <w:pPr>
              <w:pStyle w:val="TableParagraph"/>
              <w:spacing w:before="48"/>
              <w:ind w:left="237"/>
              <w:rPr>
                <w:rFonts w:ascii="Arial" w:hAnsi="Arial"/>
                <w:sz w:val="15"/>
              </w:rPr>
            </w:pPr>
            <w:r>
              <w:rPr>
                <w:rFonts w:ascii="Arial" w:hAnsi="Arial"/>
                <w:w w:val="105"/>
                <w:sz w:val="15"/>
              </w:rPr>
              <w:t>Conservación y mantenimiento menor de inmuebles</w:t>
            </w:r>
          </w:p>
        </w:tc>
        <w:tc>
          <w:tcPr>
            <w:tcW w:w="1284" w:type="dxa"/>
          </w:tcPr>
          <w:p>
            <w:pPr>
              <w:pStyle w:val="TableParagraph"/>
              <w:spacing w:before="48"/>
              <w:ind w:right="45"/>
              <w:jc w:val="right"/>
              <w:rPr>
                <w:rFonts w:ascii="Arial"/>
                <w:sz w:val="15"/>
              </w:rPr>
            </w:pPr>
            <w:r>
              <w:rPr>
                <w:rFonts w:ascii="Arial"/>
                <w:sz w:val="15"/>
              </w:rPr>
              <w:t>110,000.00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2"/>
              <w:rPr>
                <w:rFonts w:ascii="Times New Roman"/>
                <w:sz w:val="13"/>
              </w:rPr>
            </w:pPr>
          </w:p>
          <w:p>
            <w:pPr>
              <w:pStyle w:val="TableParagraph"/>
              <w:ind w:left="632" w:right="613"/>
              <w:jc w:val="center"/>
              <w:rPr>
                <w:rFonts w:ascii="Arial"/>
                <w:sz w:val="15"/>
              </w:rPr>
            </w:pPr>
            <w:r>
              <w:rPr>
                <w:rFonts w:ascii="Arial"/>
                <w:w w:val="105"/>
                <w:sz w:val="15"/>
              </w:rPr>
              <w:t>3520</w:t>
            </w:r>
          </w:p>
        </w:tc>
        <w:tc>
          <w:tcPr>
            <w:tcW w:w="4277" w:type="dxa"/>
          </w:tcPr>
          <w:p>
            <w:pPr>
              <w:pStyle w:val="TableParagraph"/>
              <w:spacing w:line="271" w:lineRule="auto" w:before="55"/>
              <w:ind w:left="66"/>
              <w:rPr>
                <w:rFonts w:ascii="Arial" w:hAnsi="Arial"/>
                <w:sz w:val="15"/>
              </w:rPr>
            </w:pPr>
            <w:r>
              <w:rPr>
                <w:rFonts w:ascii="Arial" w:hAnsi="Arial"/>
                <w:w w:val="105"/>
                <w:sz w:val="15"/>
              </w:rPr>
              <w:t>Instalación, reparación y mantenimiento de mobiliario y equipo de administración, educacional y recreativo</w:t>
            </w:r>
          </w:p>
        </w:tc>
        <w:tc>
          <w:tcPr>
            <w:tcW w:w="1284" w:type="dxa"/>
          </w:tcPr>
          <w:p>
            <w:pPr>
              <w:pStyle w:val="TableParagraph"/>
              <w:spacing w:before="2"/>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8" w:hRule="atLeast"/>
        </w:trPr>
        <w:tc>
          <w:tcPr>
            <w:tcW w:w="1656" w:type="dxa"/>
          </w:tcPr>
          <w:p>
            <w:pPr>
              <w:pStyle w:val="TableParagraph"/>
              <w:spacing w:before="4"/>
              <w:rPr>
                <w:rFonts w:ascii="Times New Roman"/>
                <w:sz w:val="13"/>
              </w:rPr>
            </w:pPr>
          </w:p>
          <w:p>
            <w:pPr>
              <w:pStyle w:val="TableParagraph"/>
              <w:ind w:left="632" w:right="613"/>
              <w:jc w:val="center"/>
              <w:rPr>
                <w:rFonts w:ascii="Arial"/>
                <w:sz w:val="15"/>
              </w:rPr>
            </w:pPr>
            <w:r>
              <w:rPr>
                <w:rFonts w:ascii="Arial"/>
                <w:w w:val="105"/>
                <w:sz w:val="15"/>
              </w:rPr>
              <w:t>3521</w:t>
            </w:r>
          </w:p>
        </w:tc>
        <w:tc>
          <w:tcPr>
            <w:tcW w:w="4277" w:type="dxa"/>
          </w:tcPr>
          <w:p>
            <w:pPr>
              <w:pStyle w:val="TableParagraph"/>
              <w:spacing w:line="271" w:lineRule="auto" w:before="58"/>
              <w:ind w:left="66" w:firstLine="172"/>
              <w:rPr>
                <w:rFonts w:ascii="Arial" w:hAnsi="Arial"/>
                <w:sz w:val="15"/>
              </w:rPr>
            </w:pPr>
            <w:r>
              <w:rPr>
                <w:rFonts w:ascii="Arial" w:hAnsi="Arial"/>
                <w:w w:val="105"/>
                <w:sz w:val="15"/>
              </w:rPr>
              <w:t>Instalación, reparación y mantenimiento de mobiliario y equipo de administración, educacional y recreativo</w:t>
            </w:r>
          </w:p>
        </w:tc>
        <w:tc>
          <w:tcPr>
            <w:tcW w:w="1284" w:type="dxa"/>
          </w:tcPr>
          <w:p>
            <w:pPr>
              <w:pStyle w:val="TableParagraph"/>
              <w:spacing w:before="4"/>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8" w:hRule="atLeast"/>
        </w:trPr>
        <w:tc>
          <w:tcPr>
            <w:tcW w:w="1656" w:type="dxa"/>
          </w:tcPr>
          <w:p>
            <w:pPr>
              <w:pStyle w:val="TableParagraph"/>
              <w:spacing w:before="3"/>
              <w:rPr>
                <w:rFonts w:ascii="Times New Roman"/>
                <w:sz w:val="13"/>
              </w:rPr>
            </w:pPr>
          </w:p>
          <w:p>
            <w:pPr>
              <w:pStyle w:val="TableParagraph"/>
              <w:ind w:left="632" w:right="613"/>
              <w:jc w:val="center"/>
              <w:rPr>
                <w:rFonts w:ascii="Arial"/>
                <w:sz w:val="15"/>
              </w:rPr>
            </w:pPr>
            <w:r>
              <w:rPr>
                <w:rFonts w:ascii="Arial"/>
                <w:w w:val="105"/>
                <w:sz w:val="15"/>
              </w:rPr>
              <w:t>3530</w:t>
            </w:r>
          </w:p>
        </w:tc>
        <w:tc>
          <w:tcPr>
            <w:tcW w:w="4277" w:type="dxa"/>
          </w:tcPr>
          <w:p>
            <w:pPr>
              <w:pStyle w:val="TableParagraph"/>
              <w:spacing w:line="266" w:lineRule="auto" w:before="57"/>
              <w:ind w:left="66" w:right="432"/>
              <w:rPr>
                <w:rFonts w:ascii="Arial" w:hAnsi="Arial"/>
                <w:sz w:val="15"/>
              </w:rPr>
            </w:pPr>
            <w:r>
              <w:rPr>
                <w:rFonts w:ascii="Arial" w:hAnsi="Arial"/>
                <w:w w:val="105"/>
                <w:sz w:val="15"/>
              </w:rPr>
              <w:t>Instalación, reparación y mantenimiento de equipo de cómputo y tecnologías de la información</w:t>
            </w:r>
          </w:p>
        </w:tc>
        <w:tc>
          <w:tcPr>
            <w:tcW w:w="1284" w:type="dxa"/>
          </w:tcPr>
          <w:p>
            <w:pPr>
              <w:pStyle w:val="TableParagraph"/>
              <w:spacing w:before="3"/>
              <w:rPr>
                <w:rFonts w:ascii="Times New Roman"/>
                <w:sz w:val="13"/>
              </w:rPr>
            </w:pPr>
          </w:p>
          <w:p>
            <w:pPr>
              <w:pStyle w:val="TableParagraph"/>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644" w:hRule="atLeast"/>
        </w:trPr>
        <w:tc>
          <w:tcPr>
            <w:tcW w:w="1656" w:type="dxa"/>
          </w:tcPr>
          <w:p>
            <w:pPr>
              <w:pStyle w:val="TableParagraph"/>
              <w:spacing w:before="2"/>
              <w:rPr>
                <w:rFonts w:ascii="Times New Roman"/>
                <w:sz w:val="13"/>
              </w:rPr>
            </w:pPr>
          </w:p>
          <w:p>
            <w:pPr>
              <w:pStyle w:val="TableParagraph"/>
              <w:ind w:left="632" w:right="613"/>
              <w:jc w:val="center"/>
              <w:rPr>
                <w:rFonts w:ascii="Arial"/>
                <w:sz w:val="15"/>
              </w:rPr>
            </w:pPr>
            <w:r>
              <w:rPr>
                <w:rFonts w:ascii="Arial"/>
                <w:w w:val="105"/>
                <w:sz w:val="15"/>
              </w:rPr>
              <w:t>3531</w:t>
            </w:r>
          </w:p>
        </w:tc>
        <w:tc>
          <w:tcPr>
            <w:tcW w:w="4277" w:type="dxa"/>
          </w:tcPr>
          <w:p>
            <w:pPr>
              <w:pStyle w:val="TableParagraph"/>
              <w:spacing w:line="264" w:lineRule="auto" w:before="58"/>
              <w:ind w:left="66" w:firstLine="172"/>
              <w:rPr>
                <w:rFonts w:ascii="Arial" w:hAnsi="Arial"/>
                <w:sz w:val="15"/>
              </w:rPr>
            </w:pPr>
            <w:r>
              <w:rPr>
                <w:rFonts w:ascii="Arial" w:hAnsi="Arial"/>
                <w:w w:val="105"/>
                <w:sz w:val="15"/>
              </w:rPr>
              <w:t>Instalación, reparación y mantenimiento de equipo de cómputo y tecnologías de la información</w:t>
            </w:r>
          </w:p>
        </w:tc>
        <w:tc>
          <w:tcPr>
            <w:tcW w:w="1284" w:type="dxa"/>
          </w:tcPr>
          <w:p>
            <w:pPr>
              <w:pStyle w:val="TableParagraph"/>
              <w:spacing w:before="2"/>
              <w:rPr>
                <w:rFonts w:ascii="Times New Roman"/>
                <w:sz w:val="13"/>
              </w:rPr>
            </w:pPr>
          </w:p>
          <w:p>
            <w:pPr>
              <w:pStyle w:val="TableParagraph"/>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3540</w:t>
            </w:r>
          </w:p>
        </w:tc>
        <w:tc>
          <w:tcPr>
            <w:tcW w:w="4277" w:type="dxa"/>
          </w:tcPr>
          <w:p>
            <w:pPr>
              <w:pStyle w:val="TableParagraph"/>
              <w:spacing w:line="264" w:lineRule="auto" w:before="7"/>
              <w:ind w:left="66"/>
              <w:rPr>
                <w:rFonts w:ascii="Arial" w:hAnsi="Arial"/>
                <w:sz w:val="15"/>
              </w:rPr>
            </w:pPr>
            <w:r>
              <w:rPr>
                <w:rFonts w:ascii="Arial" w:hAnsi="Arial"/>
                <w:w w:val="105"/>
                <w:sz w:val="15"/>
              </w:rPr>
              <w:t>Instalación, reparación y mantenimiento de equipo e instrumental médico y de laboratorio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3541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Instalación, reparación y mantenimiento de equipo e instrumental médico y de laboratorio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9"/>
              <w:ind w:left="632" w:right="613"/>
              <w:jc w:val="center"/>
              <w:rPr>
                <w:rFonts w:ascii="Arial"/>
                <w:sz w:val="15"/>
              </w:rPr>
            </w:pPr>
            <w:r>
              <w:rPr>
                <w:rFonts w:ascii="Arial"/>
                <w:w w:val="105"/>
                <w:sz w:val="15"/>
              </w:rPr>
              <w:t>3550</w:t>
            </w:r>
          </w:p>
        </w:tc>
        <w:tc>
          <w:tcPr>
            <w:tcW w:w="4277" w:type="dxa"/>
          </w:tcPr>
          <w:p>
            <w:pPr>
              <w:pStyle w:val="TableParagraph"/>
              <w:spacing w:before="49"/>
              <w:ind w:left="66"/>
              <w:rPr>
                <w:rFonts w:ascii="Arial" w:hAnsi="Arial"/>
                <w:sz w:val="15"/>
              </w:rPr>
            </w:pPr>
            <w:r>
              <w:rPr>
                <w:rFonts w:ascii="Arial" w:hAnsi="Arial"/>
                <w:w w:val="105"/>
                <w:sz w:val="15"/>
              </w:rPr>
              <w:t>Reparación y mantenimiento de equipo de transporte</w:t>
            </w:r>
          </w:p>
        </w:tc>
        <w:tc>
          <w:tcPr>
            <w:tcW w:w="1284" w:type="dxa"/>
          </w:tcPr>
          <w:p>
            <w:pPr>
              <w:pStyle w:val="TableParagraph"/>
              <w:spacing w:before="49"/>
              <w:ind w:right="45"/>
              <w:jc w:val="right"/>
              <w:rPr>
                <w:rFonts w:ascii="Arial"/>
                <w:sz w:val="15"/>
              </w:rPr>
            </w:pPr>
            <w:r>
              <w:rPr>
                <w:rFonts w:ascii="Arial"/>
                <w:sz w:val="15"/>
              </w:rPr>
              <w:t>85,900.00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540" w:hRule="atLeast"/>
        </w:trPr>
        <w:tc>
          <w:tcPr>
            <w:tcW w:w="1656" w:type="dxa"/>
            <w:tcBorders>
              <w:top w:val="nil"/>
            </w:tcBorders>
          </w:tcPr>
          <w:p>
            <w:pPr>
              <w:pStyle w:val="TableParagraph"/>
              <w:spacing w:before="99"/>
              <w:ind w:left="632" w:right="613"/>
              <w:jc w:val="center"/>
              <w:rPr>
                <w:rFonts w:ascii="Arial"/>
                <w:sz w:val="15"/>
              </w:rPr>
            </w:pPr>
            <w:r>
              <w:rPr>
                <w:rFonts w:ascii="Arial"/>
                <w:w w:val="105"/>
                <w:sz w:val="15"/>
              </w:rPr>
              <w:t>3551</w:t>
            </w:r>
          </w:p>
        </w:tc>
        <w:tc>
          <w:tcPr>
            <w:tcW w:w="4277" w:type="dxa"/>
            <w:tcBorders>
              <w:top w:val="nil"/>
            </w:tcBorders>
          </w:tcPr>
          <w:p>
            <w:pPr>
              <w:pStyle w:val="TableParagraph"/>
              <w:spacing w:line="271" w:lineRule="auto" w:before="3"/>
              <w:ind w:left="66" w:firstLine="170"/>
              <w:rPr>
                <w:rFonts w:ascii="Arial" w:hAnsi="Arial"/>
                <w:sz w:val="15"/>
              </w:rPr>
            </w:pPr>
            <w:r>
              <w:rPr>
                <w:rFonts w:ascii="Arial" w:hAnsi="Arial"/>
                <w:w w:val="105"/>
                <w:sz w:val="15"/>
              </w:rPr>
              <w:t>Reparación y mantenimiento de equipo de transporte terrestre</w:t>
            </w:r>
          </w:p>
        </w:tc>
        <w:tc>
          <w:tcPr>
            <w:tcW w:w="1284" w:type="dxa"/>
            <w:tcBorders>
              <w:top w:val="nil"/>
            </w:tcBorders>
          </w:tcPr>
          <w:p>
            <w:pPr>
              <w:pStyle w:val="TableParagraph"/>
              <w:spacing w:before="99"/>
              <w:ind w:right="45"/>
              <w:jc w:val="right"/>
              <w:rPr>
                <w:rFonts w:ascii="Arial"/>
                <w:sz w:val="15"/>
              </w:rPr>
            </w:pPr>
            <w:r>
              <w:rPr>
                <w:rFonts w:ascii="Arial"/>
                <w:sz w:val="15"/>
              </w:rPr>
              <w:t>85,900.00</w:t>
            </w:r>
          </w:p>
        </w:tc>
        <w:tc>
          <w:tcPr>
            <w:tcW w:w="1384" w:type="dxa"/>
            <w:tcBorders>
              <w:top w:val="nil"/>
            </w:tcBorders>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3560</w:t>
            </w:r>
          </w:p>
        </w:tc>
        <w:tc>
          <w:tcPr>
            <w:tcW w:w="4277" w:type="dxa"/>
          </w:tcPr>
          <w:p>
            <w:pPr>
              <w:pStyle w:val="TableParagraph"/>
              <w:spacing w:line="271" w:lineRule="auto" w:before="4"/>
              <w:ind w:left="66"/>
              <w:rPr>
                <w:rFonts w:ascii="Arial" w:hAnsi="Arial"/>
                <w:sz w:val="15"/>
              </w:rPr>
            </w:pPr>
            <w:r>
              <w:rPr>
                <w:rFonts w:ascii="Arial" w:hAnsi="Arial"/>
                <w:w w:val="105"/>
                <w:sz w:val="15"/>
              </w:rPr>
              <w:t>Reparación y mantenimiento de equipo de defensa y seguridad</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3561</w:t>
            </w:r>
          </w:p>
        </w:tc>
        <w:tc>
          <w:tcPr>
            <w:tcW w:w="4277" w:type="dxa"/>
          </w:tcPr>
          <w:p>
            <w:pPr>
              <w:pStyle w:val="TableParagraph"/>
              <w:spacing w:line="271" w:lineRule="auto" w:before="3"/>
              <w:ind w:left="66" w:firstLine="170"/>
              <w:rPr>
                <w:rFonts w:ascii="Arial" w:hAnsi="Arial"/>
                <w:sz w:val="15"/>
              </w:rPr>
            </w:pPr>
            <w:r>
              <w:rPr>
                <w:rFonts w:ascii="Arial" w:hAnsi="Arial"/>
                <w:w w:val="105"/>
                <w:sz w:val="15"/>
              </w:rPr>
              <w:t>Reparación y mantenimiento de equipo de defensa y seguridad</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3570</w:t>
            </w:r>
          </w:p>
        </w:tc>
        <w:tc>
          <w:tcPr>
            <w:tcW w:w="4277" w:type="dxa"/>
          </w:tcPr>
          <w:p>
            <w:pPr>
              <w:pStyle w:val="TableParagraph"/>
              <w:spacing w:line="271" w:lineRule="auto" w:before="3"/>
              <w:ind w:left="66" w:right="82"/>
              <w:rPr>
                <w:rFonts w:ascii="Arial" w:hAnsi="Arial"/>
                <w:sz w:val="15"/>
              </w:rPr>
            </w:pPr>
            <w:r>
              <w:rPr>
                <w:rFonts w:ascii="Arial" w:hAnsi="Arial"/>
                <w:w w:val="105"/>
                <w:sz w:val="15"/>
              </w:rPr>
              <w:t>Instalación, reparación y mantenimiento de máquina, otros equipos y herramientas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3571</w:t>
            </w:r>
          </w:p>
        </w:tc>
        <w:tc>
          <w:tcPr>
            <w:tcW w:w="4277" w:type="dxa"/>
          </w:tcPr>
          <w:p>
            <w:pPr>
              <w:pStyle w:val="TableParagraph"/>
              <w:spacing w:line="264" w:lineRule="auto" w:before="7"/>
              <w:ind w:left="66" w:firstLine="172"/>
              <w:rPr>
                <w:rFonts w:ascii="Arial" w:hAnsi="Arial"/>
                <w:sz w:val="15"/>
              </w:rPr>
            </w:pPr>
            <w:r>
              <w:rPr>
                <w:rFonts w:ascii="Arial" w:hAnsi="Arial"/>
                <w:w w:val="105"/>
                <w:sz w:val="15"/>
              </w:rPr>
              <w:t>Instalación, reparación y mantenimiento de máquina, otros equipos y herramientas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3580</w:t>
            </w:r>
          </w:p>
        </w:tc>
        <w:tc>
          <w:tcPr>
            <w:tcW w:w="4277" w:type="dxa"/>
          </w:tcPr>
          <w:p>
            <w:pPr>
              <w:pStyle w:val="TableParagraph"/>
              <w:spacing w:before="3"/>
              <w:ind w:left="66"/>
              <w:rPr>
                <w:rFonts w:ascii="Arial"/>
                <w:sz w:val="15"/>
              </w:rPr>
            </w:pPr>
            <w:r>
              <w:rPr>
                <w:rFonts w:ascii="Arial"/>
                <w:w w:val="105"/>
                <w:sz w:val="15"/>
              </w:rPr>
              <w:t>Servicios de limpieza y manejo de desechos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3581</w:t>
            </w:r>
          </w:p>
        </w:tc>
        <w:tc>
          <w:tcPr>
            <w:tcW w:w="4277" w:type="dxa"/>
          </w:tcPr>
          <w:p>
            <w:pPr>
              <w:pStyle w:val="TableParagraph"/>
              <w:spacing w:before="3"/>
              <w:ind w:left="239"/>
              <w:rPr>
                <w:rFonts w:ascii="Arial"/>
                <w:sz w:val="15"/>
              </w:rPr>
            </w:pPr>
            <w:r>
              <w:rPr>
                <w:rFonts w:ascii="Arial"/>
                <w:w w:val="105"/>
                <w:sz w:val="15"/>
              </w:rPr>
              <w:t>Servicios de limpieza y manejo de desechos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3590</w:t>
            </w:r>
          </w:p>
        </w:tc>
        <w:tc>
          <w:tcPr>
            <w:tcW w:w="4277" w:type="dxa"/>
          </w:tcPr>
          <w:p>
            <w:pPr>
              <w:pStyle w:val="TableParagraph"/>
              <w:spacing w:before="6"/>
              <w:ind w:left="66"/>
              <w:rPr>
                <w:rFonts w:ascii="Arial" w:hAnsi="Arial"/>
                <w:sz w:val="15"/>
              </w:rPr>
            </w:pPr>
            <w:r>
              <w:rPr>
                <w:rFonts w:ascii="Arial" w:hAnsi="Arial"/>
                <w:w w:val="105"/>
                <w:sz w:val="15"/>
              </w:rPr>
              <w:t>Servicios de jardinería y fumigación</w:t>
            </w:r>
          </w:p>
        </w:tc>
        <w:tc>
          <w:tcPr>
            <w:tcW w:w="1284" w:type="dxa"/>
          </w:tcPr>
          <w:p>
            <w:pPr>
              <w:pStyle w:val="TableParagraph"/>
              <w:spacing w:before="6"/>
              <w:ind w:right="45"/>
              <w:jc w:val="right"/>
              <w:rPr>
                <w:rFonts w:ascii="Arial"/>
                <w:sz w:val="15"/>
              </w:rPr>
            </w:pPr>
            <w:r>
              <w:rPr>
                <w:rFonts w:ascii="Arial"/>
                <w:sz w:val="15"/>
              </w:rPr>
              <w:t>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3591</w:t>
            </w:r>
          </w:p>
        </w:tc>
        <w:tc>
          <w:tcPr>
            <w:tcW w:w="4277" w:type="dxa"/>
          </w:tcPr>
          <w:p>
            <w:pPr>
              <w:pStyle w:val="TableParagraph"/>
              <w:spacing w:before="5"/>
              <w:ind w:left="239"/>
              <w:rPr>
                <w:rFonts w:ascii="Arial" w:hAnsi="Arial"/>
                <w:sz w:val="15"/>
              </w:rPr>
            </w:pPr>
            <w:r>
              <w:rPr>
                <w:rFonts w:ascii="Arial" w:hAnsi="Arial"/>
                <w:w w:val="105"/>
                <w:sz w:val="15"/>
              </w:rPr>
              <w:t>Servicios de jardinería y fumigación</w:t>
            </w:r>
          </w:p>
        </w:tc>
        <w:tc>
          <w:tcPr>
            <w:tcW w:w="1284" w:type="dxa"/>
          </w:tcPr>
          <w:p>
            <w:pPr>
              <w:pStyle w:val="TableParagraph"/>
              <w:spacing w:before="5"/>
              <w:ind w:right="45"/>
              <w:jc w:val="right"/>
              <w:rPr>
                <w:rFonts w:ascii="Arial"/>
                <w:sz w:val="15"/>
              </w:rPr>
            </w:pPr>
            <w:r>
              <w:rPr>
                <w:rFonts w:ascii="Arial"/>
                <w:sz w:val="15"/>
              </w:rPr>
              <w:t>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3600</w:t>
            </w:r>
          </w:p>
        </w:tc>
        <w:tc>
          <w:tcPr>
            <w:tcW w:w="4277" w:type="dxa"/>
          </w:tcPr>
          <w:p>
            <w:pPr>
              <w:pStyle w:val="TableParagraph"/>
              <w:spacing w:line="171" w:lineRule="exact"/>
              <w:ind w:left="109"/>
              <w:rPr>
                <w:rFonts w:ascii="Arial" w:hAnsi="Arial"/>
                <w:b/>
                <w:sz w:val="15"/>
              </w:rPr>
            </w:pPr>
            <w:r>
              <w:rPr>
                <w:rFonts w:ascii="Arial" w:hAnsi="Arial"/>
                <w:b/>
                <w:w w:val="105"/>
                <w:sz w:val="15"/>
              </w:rPr>
              <w:t>Servicios de comunicación social y publicidad</w:t>
            </w:r>
          </w:p>
        </w:tc>
        <w:tc>
          <w:tcPr>
            <w:tcW w:w="1284" w:type="dxa"/>
          </w:tcPr>
          <w:p>
            <w:pPr>
              <w:pStyle w:val="TableParagraph"/>
              <w:spacing w:line="171" w:lineRule="exact"/>
              <w:ind w:right="45"/>
              <w:jc w:val="right"/>
              <w:rPr>
                <w:rFonts w:ascii="Arial"/>
                <w:b/>
                <w:sz w:val="15"/>
              </w:rPr>
            </w:pPr>
            <w:r>
              <w:rPr>
                <w:rFonts w:ascii="Arial"/>
                <w:b/>
                <w:sz w:val="15"/>
              </w:rPr>
              <w:t>350,900.00</w:t>
            </w:r>
          </w:p>
        </w:tc>
        <w:tc>
          <w:tcPr>
            <w:tcW w:w="1384" w:type="dxa"/>
          </w:tcPr>
          <w:p>
            <w:pPr>
              <w:pStyle w:val="TableParagraph"/>
              <w:rPr>
                <w:rFonts w:ascii="Times New Roman"/>
                <w:sz w:val="14"/>
              </w:rPr>
            </w:pPr>
          </w:p>
        </w:tc>
      </w:tr>
      <w:tr>
        <w:trPr>
          <w:trHeight w:val="644" w:hRule="atLeast"/>
        </w:trPr>
        <w:tc>
          <w:tcPr>
            <w:tcW w:w="1656" w:type="dxa"/>
          </w:tcPr>
          <w:p>
            <w:pPr>
              <w:pStyle w:val="TableParagraph"/>
              <w:spacing w:before="2"/>
              <w:rPr>
                <w:rFonts w:ascii="Times New Roman"/>
                <w:sz w:val="13"/>
              </w:rPr>
            </w:pPr>
          </w:p>
          <w:p>
            <w:pPr>
              <w:pStyle w:val="TableParagraph"/>
              <w:ind w:left="632" w:right="613"/>
              <w:jc w:val="center"/>
              <w:rPr>
                <w:rFonts w:ascii="Arial"/>
                <w:sz w:val="15"/>
              </w:rPr>
            </w:pPr>
            <w:r>
              <w:rPr>
                <w:rFonts w:ascii="Arial"/>
                <w:w w:val="105"/>
                <w:sz w:val="15"/>
              </w:rPr>
              <w:t>3610</w:t>
            </w:r>
          </w:p>
        </w:tc>
        <w:tc>
          <w:tcPr>
            <w:tcW w:w="4277" w:type="dxa"/>
          </w:tcPr>
          <w:p>
            <w:pPr>
              <w:pStyle w:val="TableParagraph"/>
              <w:spacing w:line="264" w:lineRule="auto" w:before="58"/>
              <w:ind w:left="66"/>
              <w:rPr>
                <w:rFonts w:ascii="Arial" w:hAnsi="Arial"/>
                <w:sz w:val="15"/>
              </w:rPr>
            </w:pPr>
            <w:r>
              <w:rPr>
                <w:rFonts w:ascii="Arial" w:hAnsi="Arial"/>
                <w:w w:val="105"/>
                <w:sz w:val="15"/>
              </w:rPr>
              <w:t>Difusión por radio, televisión y otros medios de mensajes sobre programas y actividades gubernamentales</w:t>
            </w:r>
          </w:p>
        </w:tc>
        <w:tc>
          <w:tcPr>
            <w:tcW w:w="1284" w:type="dxa"/>
          </w:tcPr>
          <w:p>
            <w:pPr>
              <w:pStyle w:val="TableParagraph"/>
              <w:spacing w:before="2"/>
              <w:rPr>
                <w:rFonts w:ascii="Times New Roman"/>
                <w:sz w:val="13"/>
              </w:rPr>
            </w:pPr>
          </w:p>
          <w:p>
            <w:pPr>
              <w:pStyle w:val="TableParagraph"/>
              <w:ind w:right="45"/>
              <w:jc w:val="right"/>
              <w:rPr>
                <w:rFonts w:ascii="Arial"/>
                <w:sz w:val="15"/>
              </w:rPr>
            </w:pPr>
            <w:r>
              <w:rPr>
                <w:rFonts w:ascii="Arial"/>
                <w:sz w:val="15"/>
              </w:rPr>
              <w:t>200,900.00</w:t>
            </w:r>
          </w:p>
        </w:tc>
        <w:tc>
          <w:tcPr>
            <w:tcW w:w="1384" w:type="dxa"/>
          </w:tcPr>
          <w:p>
            <w:pPr>
              <w:pStyle w:val="TableParagraph"/>
              <w:rPr>
                <w:rFonts w:ascii="Times New Roman"/>
                <w:sz w:val="14"/>
              </w:rPr>
            </w:pPr>
          </w:p>
        </w:tc>
      </w:tr>
      <w:tr>
        <w:trPr>
          <w:trHeight w:val="649" w:hRule="atLeast"/>
        </w:trPr>
        <w:tc>
          <w:tcPr>
            <w:tcW w:w="1656" w:type="dxa"/>
          </w:tcPr>
          <w:p>
            <w:pPr>
              <w:pStyle w:val="TableParagraph"/>
              <w:spacing w:before="7"/>
              <w:rPr>
                <w:rFonts w:ascii="Times New Roman"/>
                <w:sz w:val="13"/>
              </w:rPr>
            </w:pPr>
          </w:p>
          <w:p>
            <w:pPr>
              <w:pStyle w:val="TableParagraph"/>
              <w:ind w:left="632" w:right="613"/>
              <w:jc w:val="center"/>
              <w:rPr>
                <w:rFonts w:ascii="Arial"/>
                <w:sz w:val="15"/>
              </w:rPr>
            </w:pPr>
            <w:r>
              <w:rPr>
                <w:rFonts w:ascii="Arial"/>
                <w:w w:val="105"/>
                <w:sz w:val="15"/>
              </w:rPr>
              <w:t>3611</w:t>
            </w:r>
          </w:p>
        </w:tc>
        <w:tc>
          <w:tcPr>
            <w:tcW w:w="4277" w:type="dxa"/>
          </w:tcPr>
          <w:p>
            <w:pPr>
              <w:pStyle w:val="TableParagraph"/>
              <w:spacing w:line="271" w:lineRule="auto" w:before="58"/>
              <w:ind w:left="66" w:right="17" w:firstLine="170"/>
              <w:rPr>
                <w:rFonts w:ascii="Arial" w:hAnsi="Arial"/>
                <w:sz w:val="15"/>
              </w:rPr>
            </w:pPr>
            <w:r>
              <w:rPr>
                <w:rFonts w:ascii="Arial" w:hAnsi="Arial"/>
                <w:w w:val="105"/>
                <w:sz w:val="15"/>
              </w:rPr>
              <w:t>Difusión por radio, televisión y otros medios de mensajes sobre programas y actividades gubernamentales</w:t>
            </w:r>
          </w:p>
        </w:tc>
        <w:tc>
          <w:tcPr>
            <w:tcW w:w="1284" w:type="dxa"/>
          </w:tcPr>
          <w:p>
            <w:pPr>
              <w:pStyle w:val="TableParagraph"/>
              <w:spacing w:before="7"/>
              <w:rPr>
                <w:rFonts w:ascii="Times New Roman"/>
                <w:sz w:val="13"/>
              </w:rPr>
            </w:pPr>
          </w:p>
          <w:p>
            <w:pPr>
              <w:pStyle w:val="TableParagraph"/>
              <w:ind w:right="45"/>
              <w:jc w:val="right"/>
              <w:rPr>
                <w:rFonts w:ascii="Arial"/>
                <w:sz w:val="15"/>
              </w:rPr>
            </w:pPr>
            <w:r>
              <w:rPr>
                <w:rFonts w:ascii="Arial"/>
                <w:sz w:val="15"/>
              </w:rPr>
              <w:t>200,900.00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3612</w:t>
            </w:r>
          </w:p>
        </w:tc>
        <w:tc>
          <w:tcPr>
            <w:tcW w:w="4277" w:type="dxa"/>
          </w:tcPr>
          <w:p>
            <w:pPr>
              <w:pStyle w:val="TableParagraph"/>
              <w:spacing w:before="5"/>
              <w:ind w:left="239"/>
              <w:rPr>
                <w:rFonts w:ascii="Arial"/>
                <w:sz w:val="15"/>
              </w:rPr>
            </w:pPr>
            <w:r>
              <w:rPr>
                <w:rFonts w:ascii="Arial"/>
                <w:w w:val="105"/>
                <w:sz w:val="15"/>
              </w:rPr>
              <w:t>Informe de gobierno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3613</w:t>
            </w:r>
          </w:p>
        </w:tc>
        <w:tc>
          <w:tcPr>
            <w:tcW w:w="4277" w:type="dxa"/>
          </w:tcPr>
          <w:p>
            <w:pPr>
              <w:pStyle w:val="TableParagraph"/>
              <w:spacing w:before="4"/>
              <w:ind w:left="239"/>
              <w:rPr>
                <w:rFonts w:ascii="Arial" w:hAnsi="Arial"/>
                <w:sz w:val="15"/>
              </w:rPr>
            </w:pPr>
            <w:r>
              <w:rPr>
                <w:rFonts w:ascii="Arial" w:hAnsi="Arial"/>
                <w:w w:val="105"/>
                <w:sz w:val="15"/>
              </w:rPr>
              <w:t>Servicios de impresión y reproducción</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4"/>
              <w:rPr>
                <w:rFonts w:ascii="Times New Roman"/>
                <w:sz w:val="13"/>
              </w:rPr>
            </w:pPr>
          </w:p>
          <w:p>
            <w:pPr>
              <w:pStyle w:val="TableParagraph"/>
              <w:ind w:left="632" w:right="613"/>
              <w:jc w:val="center"/>
              <w:rPr>
                <w:rFonts w:ascii="Arial"/>
                <w:sz w:val="15"/>
              </w:rPr>
            </w:pPr>
            <w:r>
              <w:rPr>
                <w:rFonts w:ascii="Arial"/>
                <w:w w:val="105"/>
                <w:sz w:val="15"/>
              </w:rPr>
              <w:t>3620</w:t>
            </w:r>
          </w:p>
        </w:tc>
        <w:tc>
          <w:tcPr>
            <w:tcW w:w="4277" w:type="dxa"/>
          </w:tcPr>
          <w:p>
            <w:pPr>
              <w:pStyle w:val="TableParagraph"/>
              <w:spacing w:line="266" w:lineRule="auto" w:before="58"/>
              <w:ind w:left="66"/>
              <w:rPr>
                <w:rFonts w:ascii="Arial" w:hAnsi="Arial"/>
                <w:sz w:val="15"/>
              </w:rPr>
            </w:pPr>
            <w:r>
              <w:rPr>
                <w:rFonts w:ascii="Arial" w:hAnsi="Arial"/>
                <w:w w:val="105"/>
                <w:sz w:val="15"/>
              </w:rPr>
              <w:t>Difusión por radio, televisión y otros medios de mensajes comerciales para promover la venta de bienes o servicios</w:t>
            </w:r>
          </w:p>
        </w:tc>
        <w:tc>
          <w:tcPr>
            <w:tcW w:w="1284" w:type="dxa"/>
          </w:tcPr>
          <w:p>
            <w:pPr>
              <w:pStyle w:val="TableParagraph"/>
              <w:spacing w:before="4"/>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4"/>
              <w:rPr>
                <w:rFonts w:ascii="Times New Roman"/>
                <w:sz w:val="13"/>
              </w:rPr>
            </w:pPr>
          </w:p>
          <w:p>
            <w:pPr>
              <w:pStyle w:val="TableParagraph"/>
              <w:ind w:left="632" w:right="613"/>
              <w:jc w:val="center"/>
              <w:rPr>
                <w:rFonts w:ascii="Arial"/>
                <w:sz w:val="15"/>
              </w:rPr>
            </w:pPr>
            <w:r>
              <w:rPr>
                <w:rFonts w:ascii="Arial"/>
                <w:w w:val="105"/>
                <w:sz w:val="15"/>
              </w:rPr>
              <w:t>3621</w:t>
            </w:r>
          </w:p>
        </w:tc>
        <w:tc>
          <w:tcPr>
            <w:tcW w:w="4277" w:type="dxa"/>
          </w:tcPr>
          <w:p>
            <w:pPr>
              <w:pStyle w:val="TableParagraph"/>
              <w:spacing w:line="271" w:lineRule="auto" w:before="55"/>
              <w:ind w:left="66" w:right="17" w:firstLine="170"/>
              <w:rPr>
                <w:rFonts w:ascii="Arial" w:hAnsi="Arial"/>
                <w:sz w:val="15"/>
              </w:rPr>
            </w:pPr>
            <w:r>
              <w:rPr>
                <w:rFonts w:ascii="Arial" w:hAnsi="Arial"/>
                <w:w w:val="105"/>
                <w:sz w:val="15"/>
              </w:rPr>
              <w:t>Difusión por radio, televisión y otros medios de mensajes comerciales para promover la venta de bienes o servicios</w:t>
            </w:r>
          </w:p>
        </w:tc>
        <w:tc>
          <w:tcPr>
            <w:tcW w:w="1284" w:type="dxa"/>
          </w:tcPr>
          <w:p>
            <w:pPr>
              <w:pStyle w:val="TableParagraph"/>
              <w:spacing w:before="4"/>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3630</w:t>
            </w:r>
          </w:p>
        </w:tc>
        <w:tc>
          <w:tcPr>
            <w:tcW w:w="4277" w:type="dxa"/>
          </w:tcPr>
          <w:p>
            <w:pPr>
              <w:pStyle w:val="TableParagraph"/>
              <w:spacing w:line="266" w:lineRule="auto" w:before="5"/>
              <w:ind w:left="66" w:right="266"/>
              <w:rPr>
                <w:rFonts w:ascii="Arial" w:hAnsi="Arial"/>
                <w:sz w:val="15"/>
              </w:rPr>
            </w:pPr>
            <w:r>
              <w:rPr>
                <w:rFonts w:ascii="Arial" w:hAnsi="Arial"/>
                <w:w w:val="105"/>
                <w:sz w:val="15"/>
              </w:rPr>
              <w:t>Servicios de creatividad, preproducción y producción de publicidad, excepto internet</w:t>
            </w:r>
          </w:p>
        </w:tc>
        <w:tc>
          <w:tcPr>
            <w:tcW w:w="1284" w:type="dxa"/>
          </w:tcPr>
          <w:p>
            <w:pPr>
              <w:pStyle w:val="TableParagraph"/>
              <w:spacing w:before="101"/>
              <w:ind w:right="45"/>
              <w:jc w:val="right"/>
              <w:rPr>
                <w:rFonts w:ascii="Arial"/>
                <w:sz w:val="15"/>
              </w:rPr>
            </w:pPr>
            <w:r>
              <w:rPr>
                <w:rFonts w:ascii="Arial"/>
                <w:sz w:val="15"/>
              </w:rPr>
              <w:t>150,000.00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3631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Servicios de creatividad, preproducción y producción de publicidad, excepto internet</w:t>
            </w:r>
          </w:p>
        </w:tc>
        <w:tc>
          <w:tcPr>
            <w:tcW w:w="1284" w:type="dxa"/>
          </w:tcPr>
          <w:p>
            <w:pPr>
              <w:pStyle w:val="TableParagraph"/>
              <w:spacing w:before="99"/>
              <w:ind w:right="45"/>
              <w:jc w:val="right"/>
              <w:rPr>
                <w:rFonts w:ascii="Arial"/>
                <w:sz w:val="15"/>
              </w:rPr>
            </w:pPr>
            <w:r>
              <w:rPr>
                <w:rFonts w:ascii="Arial"/>
                <w:sz w:val="15"/>
              </w:rPr>
              <w:t>150,000.00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3640</w:t>
            </w:r>
          </w:p>
        </w:tc>
        <w:tc>
          <w:tcPr>
            <w:tcW w:w="4277" w:type="dxa"/>
          </w:tcPr>
          <w:p>
            <w:pPr>
              <w:pStyle w:val="TableParagraph"/>
              <w:spacing w:before="7"/>
              <w:ind w:left="66"/>
              <w:rPr>
                <w:rFonts w:ascii="Arial" w:hAnsi="Arial"/>
                <w:sz w:val="15"/>
              </w:rPr>
            </w:pPr>
            <w:r>
              <w:rPr>
                <w:rFonts w:ascii="Arial" w:hAnsi="Arial"/>
                <w:w w:val="105"/>
                <w:sz w:val="15"/>
              </w:rPr>
              <w:t>Servicios de revelado de fotografías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3641</w:t>
            </w:r>
          </w:p>
        </w:tc>
        <w:tc>
          <w:tcPr>
            <w:tcW w:w="4277" w:type="dxa"/>
          </w:tcPr>
          <w:p>
            <w:pPr>
              <w:pStyle w:val="TableParagraph"/>
              <w:spacing w:before="3"/>
              <w:ind w:left="239"/>
              <w:rPr>
                <w:rFonts w:ascii="Arial" w:hAnsi="Arial"/>
                <w:sz w:val="15"/>
              </w:rPr>
            </w:pPr>
            <w:r>
              <w:rPr>
                <w:rFonts w:ascii="Arial" w:hAnsi="Arial"/>
                <w:w w:val="105"/>
                <w:sz w:val="15"/>
              </w:rPr>
              <w:t>Servicios de revelado de fotografías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3650</w:t>
            </w:r>
          </w:p>
        </w:tc>
        <w:tc>
          <w:tcPr>
            <w:tcW w:w="4277" w:type="dxa"/>
          </w:tcPr>
          <w:p>
            <w:pPr>
              <w:pStyle w:val="TableParagraph"/>
              <w:spacing w:before="48"/>
              <w:ind w:left="66"/>
              <w:rPr>
                <w:rFonts w:ascii="Arial" w:hAnsi="Arial"/>
                <w:sz w:val="15"/>
              </w:rPr>
            </w:pPr>
            <w:r>
              <w:rPr>
                <w:rFonts w:ascii="Arial" w:hAnsi="Arial"/>
                <w:w w:val="105"/>
                <w:sz w:val="15"/>
              </w:rPr>
              <w:t>Servicios de la industria fílmica, del sonido y del vídeo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6"/>
              <w:ind w:left="632" w:right="613"/>
              <w:jc w:val="center"/>
              <w:rPr>
                <w:rFonts w:ascii="Arial"/>
                <w:sz w:val="15"/>
              </w:rPr>
            </w:pPr>
            <w:r>
              <w:rPr>
                <w:rFonts w:ascii="Arial"/>
                <w:w w:val="105"/>
                <w:sz w:val="15"/>
              </w:rPr>
              <w:t>3651</w:t>
            </w:r>
          </w:p>
        </w:tc>
        <w:tc>
          <w:tcPr>
            <w:tcW w:w="4277" w:type="dxa"/>
          </w:tcPr>
          <w:p>
            <w:pPr>
              <w:pStyle w:val="TableParagraph"/>
              <w:spacing w:before="46"/>
              <w:ind w:left="239"/>
              <w:rPr>
                <w:rFonts w:ascii="Arial" w:hAnsi="Arial"/>
                <w:sz w:val="15"/>
              </w:rPr>
            </w:pPr>
            <w:r>
              <w:rPr>
                <w:rFonts w:ascii="Arial" w:hAnsi="Arial"/>
                <w:w w:val="105"/>
                <w:sz w:val="15"/>
              </w:rPr>
              <w:t>Servicios de la industria fílmica, del sonido y del vídeo</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3660</w:t>
            </w:r>
          </w:p>
        </w:tc>
        <w:tc>
          <w:tcPr>
            <w:tcW w:w="4277" w:type="dxa"/>
          </w:tcPr>
          <w:p>
            <w:pPr>
              <w:pStyle w:val="TableParagraph"/>
              <w:spacing w:line="271" w:lineRule="auto" w:before="4"/>
              <w:ind w:left="66" w:right="178"/>
              <w:rPr>
                <w:rFonts w:ascii="Arial" w:hAnsi="Arial"/>
                <w:sz w:val="15"/>
              </w:rPr>
            </w:pPr>
            <w:r>
              <w:rPr>
                <w:rFonts w:ascii="Arial" w:hAnsi="Arial"/>
                <w:w w:val="105"/>
                <w:sz w:val="15"/>
              </w:rPr>
              <w:t>Servicio de creación y difusión de contenido exclusivamente a través de internet</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3661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Servicio de creación y difusión de contenido exclusivamente a través de internet</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3690</w:t>
            </w:r>
          </w:p>
        </w:tc>
        <w:tc>
          <w:tcPr>
            <w:tcW w:w="4277" w:type="dxa"/>
          </w:tcPr>
          <w:p>
            <w:pPr>
              <w:pStyle w:val="TableParagraph"/>
              <w:spacing w:before="5"/>
              <w:ind w:left="66"/>
              <w:rPr>
                <w:rFonts w:ascii="Arial" w:hAnsi="Arial"/>
                <w:sz w:val="15"/>
              </w:rPr>
            </w:pPr>
            <w:r>
              <w:rPr>
                <w:rFonts w:ascii="Arial" w:hAnsi="Arial"/>
                <w:w w:val="105"/>
                <w:sz w:val="15"/>
              </w:rPr>
              <w:t>Otros servicios de información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headerReference w:type="even" r:id="rId22"/>
          <w:headerReference w:type="default" r:id="rId23"/>
          <w:pgSz w:w="11910" w:h="16840"/>
          <w:pgMar w:header="1152" w:footer="0" w:top="1440" w:bottom="280" w:left="760" w:right="740"/>
          <w:pgNumType w:start="2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3691</w:t>
            </w:r>
          </w:p>
        </w:tc>
        <w:tc>
          <w:tcPr>
            <w:tcW w:w="4277" w:type="dxa"/>
            <w:tcBorders>
              <w:top w:val="nil"/>
            </w:tcBorders>
          </w:tcPr>
          <w:p>
            <w:pPr>
              <w:pStyle w:val="TableParagraph"/>
              <w:spacing w:before="3"/>
              <w:ind w:left="237"/>
              <w:rPr>
                <w:rFonts w:ascii="Arial" w:hAnsi="Arial"/>
                <w:sz w:val="15"/>
              </w:rPr>
            </w:pPr>
            <w:r>
              <w:rPr>
                <w:rFonts w:ascii="Arial" w:hAnsi="Arial"/>
                <w:w w:val="105"/>
                <w:sz w:val="15"/>
              </w:rPr>
              <w:t>Otros servicios de información</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ind w:left="632" w:right="613"/>
              <w:jc w:val="center"/>
              <w:rPr>
                <w:rFonts w:ascii="Arial"/>
                <w:b/>
                <w:sz w:val="15"/>
              </w:rPr>
            </w:pPr>
            <w:r>
              <w:rPr>
                <w:rFonts w:ascii="Arial"/>
                <w:b/>
                <w:w w:val="105"/>
                <w:sz w:val="15"/>
              </w:rPr>
              <w:t>3700</w:t>
            </w:r>
          </w:p>
        </w:tc>
        <w:tc>
          <w:tcPr>
            <w:tcW w:w="4277" w:type="dxa"/>
          </w:tcPr>
          <w:p>
            <w:pPr>
              <w:pStyle w:val="TableParagraph"/>
              <w:ind w:left="66"/>
              <w:rPr>
                <w:rFonts w:ascii="Arial" w:hAnsi="Arial"/>
                <w:b/>
                <w:sz w:val="15"/>
              </w:rPr>
            </w:pPr>
            <w:r>
              <w:rPr>
                <w:rFonts w:ascii="Arial" w:hAnsi="Arial"/>
                <w:b/>
                <w:w w:val="105"/>
                <w:sz w:val="15"/>
              </w:rPr>
              <w:t>Servicios de traslado y viáticos</w:t>
            </w:r>
          </w:p>
        </w:tc>
        <w:tc>
          <w:tcPr>
            <w:tcW w:w="1284" w:type="dxa"/>
          </w:tcPr>
          <w:p>
            <w:pPr>
              <w:pStyle w:val="TableParagraph"/>
              <w:ind w:right="45"/>
              <w:jc w:val="right"/>
              <w:rPr>
                <w:rFonts w:ascii="Arial"/>
                <w:b/>
                <w:sz w:val="15"/>
              </w:rPr>
            </w:pPr>
            <w:r>
              <w:rPr>
                <w:rFonts w:ascii="Arial"/>
                <w:b/>
                <w:sz w:val="15"/>
              </w:rPr>
              <w:t>820,000.00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3710</w:t>
            </w:r>
          </w:p>
        </w:tc>
        <w:tc>
          <w:tcPr>
            <w:tcW w:w="4277" w:type="dxa"/>
          </w:tcPr>
          <w:p>
            <w:pPr>
              <w:pStyle w:val="TableParagraph"/>
              <w:spacing w:before="4"/>
              <w:ind w:left="66"/>
              <w:rPr>
                <w:rFonts w:ascii="Arial" w:hAnsi="Arial"/>
                <w:sz w:val="15"/>
              </w:rPr>
            </w:pPr>
            <w:r>
              <w:rPr>
                <w:rFonts w:ascii="Arial" w:hAnsi="Arial"/>
                <w:w w:val="105"/>
                <w:sz w:val="15"/>
              </w:rPr>
              <w:t>Pasajes aéreos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3711</w:t>
            </w:r>
          </w:p>
        </w:tc>
        <w:tc>
          <w:tcPr>
            <w:tcW w:w="4277" w:type="dxa"/>
          </w:tcPr>
          <w:p>
            <w:pPr>
              <w:pStyle w:val="TableParagraph"/>
              <w:spacing w:before="5"/>
              <w:ind w:left="239"/>
              <w:rPr>
                <w:rFonts w:ascii="Arial" w:hAnsi="Arial"/>
                <w:sz w:val="15"/>
              </w:rPr>
            </w:pPr>
            <w:r>
              <w:rPr>
                <w:rFonts w:ascii="Arial" w:hAnsi="Arial"/>
                <w:w w:val="105"/>
                <w:sz w:val="15"/>
              </w:rPr>
              <w:t>Pasajes aéreos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3720</w:t>
            </w:r>
          </w:p>
        </w:tc>
        <w:tc>
          <w:tcPr>
            <w:tcW w:w="4277" w:type="dxa"/>
          </w:tcPr>
          <w:p>
            <w:pPr>
              <w:pStyle w:val="TableParagraph"/>
              <w:spacing w:before="3"/>
              <w:ind w:left="66"/>
              <w:rPr>
                <w:rFonts w:ascii="Arial"/>
                <w:sz w:val="15"/>
              </w:rPr>
            </w:pPr>
            <w:r>
              <w:rPr>
                <w:rFonts w:ascii="Arial"/>
                <w:w w:val="105"/>
                <w:sz w:val="15"/>
              </w:rPr>
              <w:t>Pasajes terrestres</w:t>
            </w:r>
          </w:p>
        </w:tc>
        <w:tc>
          <w:tcPr>
            <w:tcW w:w="1284" w:type="dxa"/>
          </w:tcPr>
          <w:p>
            <w:pPr>
              <w:pStyle w:val="TableParagraph"/>
              <w:spacing w:before="3"/>
              <w:ind w:right="45"/>
              <w:jc w:val="right"/>
              <w:rPr>
                <w:rFonts w:ascii="Arial"/>
                <w:sz w:val="15"/>
              </w:rPr>
            </w:pPr>
            <w:r>
              <w:rPr>
                <w:rFonts w:ascii="Arial"/>
                <w:sz w:val="15"/>
              </w:rPr>
              <w:t>230,000.00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3721</w:t>
            </w:r>
          </w:p>
        </w:tc>
        <w:tc>
          <w:tcPr>
            <w:tcW w:w="4277" w:type="dxa"/>
          </w:tcPr>
          <w:p>
            <w:pPr>
              <w:pStyle w:val="TableParagraph"/>
              <w:spacing w:before="5"/>
              <w:ind w:left="239"/>
              <w:rPr>
                <w:rFonts w:ascii="Arial"/>
                <w:sz w:val="15"/>
              </w:rPr>
            </w:pPr>
            <w:r>
              <w:rPr>
                <w:rFonts w:ascii="Arial"/>
                <w:w w:val="105"/>
                <w:sz w:val="15"/>
              </w:rPr>
              <w:t>Pasajes terrestres</w:t>
            </w:r>
          </w:p>
        </w:tc>
        <w:tc>
          <w:tcPr>
            <w:tcW w:w="1284" w:type="dxa"/>
          </w:tcPr>
          <w:p>
            <w:pPr>
              <w:pStyle w:val="TableParagraph"/>
              <w:spacing w:before="5"/>
              <w:ind w:right="45"/>
              <w:jc w:val="right"/>
              <w:rPr>
                <w:rFonts w:ascii="Arial"/>
                <w:sz w:val="15"/>
              </w:rPr>
            </w:pPr>
            <w:r>
              <w:rPr>
                <w:rFonts w:ascii="Arial"/>
                <w:sz w:val="15"/>
              </w:rPr>
              <w:t>230,000.00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3730</w:t>
            </w:r>
          </w:p>
        </w:tc>
        <w:tc>
          <w:tcPr>
            <w:tcW w:w="4277" w:type="dxa"/>
          </w:tcPr>
          <w:p>
            <w:pPr>
              <w:pStyle w:val="TableParagraph"/>
              <w:spacing w:before="3"/>
              <w:ind w:left="66"/>
              <w:rPr>
                <w:rFonts w:ascii="Arial" w:hAnsi="Arial"/>
                <w:sz w:val="15"/>
              </w:rPr>
            </w:pPr>
            <w:r>
              <w:rPr>
                <w:rFonts w:ascii="Arial" w:hAnsi="Arial"/>
                <w:w w:val="105"/>
                <w:sz w:val="15"/>
              </w:rPr>
              <w:t>Pasajes marítimos, lacustres y fluviales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3731</w:t>
            </w:r>
          </w:p>
        </w:tc>
        <w:tc>
          <w:tcPr>
            <w:tcW w:w="4277" w:type="dxa"/>
          </w:tcPr>
          <w:p>
            <w:pPr>
              <w:pStyle w:val="TableParagraph"/>
              <w:spacing w:before="4"/>
              <w:ind w:left="239"/>
              <w:rPr>
                <w:rFonts w:ascii="Arial" w:hAnsi="Arial"/>
                <w:sz w:val="15"/>
              </w:rPr>
            </w:pPr>
            <w:r>
              <w:rPr>
                <w:rFonts w:ascii="Arial" w:hAnsi="Arial"/>
                <w:w w:val="105"/>
                <w:sz w:val="15"/>
              </w:rPr>
              <w:t>Pasajes marítimos, lacustres y fluviales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3740</w:t>
            </w:r>
          </w:p>
        </w:tc>
        <w:tc>
          <w:tcPr>
            <w:tcW w:w="4277" w:type="dxa"/>
          </w:tcPr>
          <w:p>
            <w:pPr>
              <w:pStyle w:val="TableParagraph"/>
              <w:spacing w:before="7"/>
              <w:ind w:left="66"/>
              <w:rPr>
                <w:rFonts w:ascii="Arial"/>
                <w:sz w:val="15"/>
              </w:rPr>
            </w:pPr>
            <w:r>
              <w:rPr>
                <w:rFonts w:ascii="Arial"/>
                <w:w w:val="105"/>
                <w:sz w:val="15"/>
              </w:rPr>
              <w:t>Autotransporte</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3741</w:t>
            </w:r>
          </w:p>
        </w:tc>
        <w:tc>
          <w:tcPr>
            <w:tcW w:w="4277" w:type="dxa"/>
          </w:tcPr>
          <w:p>
            <w:pPr>
              <w:pStyle w:val="TableParagraph"/>
              <w:spacing w:before="3"/>
              <w:ind w:left="239"/>
              <w:rPr>
                <w:rFonts w:ascii="Arial"/>
                <w:sz w:val="15"/>
              </w:rPr>
            </w:pPr>
            <w:r>
              <w:rPr>
                <w:rFonts w:ascii="Arial"/>
                <w:w w:val="105"/>
                <w:sz w:val="15"/>
              </w:rPr>
              <w:t>Autotransporte</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3750</w:t>
            </w:r>
          </w:p>
        </w:tc>
        <w:tc>
          <w:tcPr>
            <w:tcW w:w="4277" w:type="dxa"/>
          </w:tcPr>
          <w:p>
            <w:pPr>
              <w:pStyle w:val="TableParagraph"/>
              <w:spacing w:before="3"/>
              <w:ind w:left="66"/>
              <w:rPr>
                <w:rFonts w:ascii="Arial" w:hAnsi="Arial"/>
                <w:sz w:val="15"/>
              </w:rPr>
            </w:pPr>
            <w:r>
              <w:rPr>
                <w:rFonts w:ascii="Arial" w:hAnsi="Arial"/>
                <w:w w:val="105"/>
                <w:sz w:val="15"/>
              </w:rPr>
              <w:t>Viáticos en el país</w:t>
            </w:r>
          </w:p>
        </w:tc>
        <w:tc>
          <w:tcPr>
            <w:tcW w:w="1284" w:type="dxa"/>
          </w:tcPr>
          <w:p>
            <w:pPr>
              <w:pStyle w:val="TableParagraph"/>
              <w:spacing w:before="3"/>
              <w:ind w:right="45"/>
              <w:jc w:val="right"/>
              <w:rPr>
                <w:rFonts w:ascii="Arial"/>
                <w:sz w:val="15"/>
              </w:rPr>
            </w:pPr>
            <w:r>
              <w:rPr>
                <w:rFonts w:ascii="Arial"/>
                <w:sz w:val="15"/>
              </w:rPr>
              <w:t>590,000.00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3751</w:t>
            </w:r>
          </w:p>
        </w:tc>
        <w:tc>
          <w:tcPr>
            <w:tcW w:w="4277" w:type="dxa"/>
          </w:tcPr>
          <w:p>
            <w:pPr>
              <w:pStyle w:val="TableParagraph"/>
              <w:spacing w:before="3"/>
              <w:ind w:left="239"/>
              <w:rPr>
                <w:rFonts w:ascii="Arial" w:hAnsi="Arial"/>
                <w:sz w:val="15"/>
              </w:rPr>
            </w:pPr>
            <w:r>
              <w:rPr>
                <w:rFonts w:ascii="Arial" w:hAnsi="Arial"/>
                <w:w w:val="105"/>
                <w:sz w:val="15"/>
              </w:rPr>
              <w:t>Viáticos en el país</w:t>
            </w:r>
          </w:p>
        </w:tc>
        <w:tc>
          <w:tcPr>
            <w:tcW w:w="1284" w:type="dxa"/>
          </w:tcPr>
          <w:p>
            <w:pPr>
              <w:pStyle w:val="TableParagraph"/>
              <w:spacing w:before="3"/>
              <w:ind w:right="45"/>
              <w:jc w:val="right"/>
              <w:rPr>
                <w:rFonts w:ascii="Arial"/>
                <w:sz w:val="15"/>
              </w:rPr>
            </w:pPr>
            <w:r>
              <w:rPr>
                <w:rFonts w:ascii="Arial"/>
                <w:sz w:val="15"/>
              </w:rPr>
              <w:t>590,000.00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3752</w:t>
            </w:r>
          </w:p>
        </w:tc>
        <w:tc>
          <w:tcPr>
            <w:tcW w:w="4277" w:type="dxa"/>
          </w:tcPr>
          <w:p>
            <w:pPr>
              <w:pStyle w:val="TableParagraph"/>
              <w:spacing w:before="6"/>
              <w:ind w:left="237"/>
              <w:rPr>
                <w:rFonts w:ascii="Arial"/>
                <w:sz w:val="15"/>
              </w:rPr>
            </w:pPr>
            <w:r>
              <w:rPr>
                <w:rFonts w:ascii="Arial"/>
                <w:w w:val="105"/>
                <w:sz w:val="15"/>
              </w:rPr>
              <w:t>Gasto de traslados en comisiones oficiales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3760</w:t>
            </w:r>
          </w:p>
        </w:tc>
        <w:tc>
          <w:tcPr>
            <w:tcW w:w="4277" w:type="dxa"/>
          </w:tcPr>
          <w:p>
            <w:pPr>
              <w:pStyle w:val="TableParagraph"/>
              <w:spacing w:before="5"/>
              <w:ind w:left="66"/>
              <w:rPr>
                <w:rFonts w:ascii="Arial" w:hAnsi="Arial"/>
                <w:sz w:val="15"/>
              </w:rPr>
            </w:pPr>
            <w:r>
              <w:rPr>
                <w:rFonts w:ascii="Arial" w:hAnsi="Arial"/>
                <w:w w:val="105"/>
                <w:sz w:val="15"/>
              </w:rPr>
              <w:t>Viáticos en el extranjero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3761</w:t>
            </w:r>
          </w:p>
        </w:tc>
        <w:tc>
          <w:tcPr>
            <w:tcW w:w="4277" w:type="dxa"/>
          </w:tcPr>
          <w:p>
            <w:pPr>
              <w:pStyle w:val="TableParagraph"/>
              <w:spacing w:before="3"/>
              <w:ind w:left="239"/>
              <w:rPr>
                <w:rFonts w:ascii="Arial" w:hAnsi="Arial"/>
                <w:sz w:val="15"/>
              </w:rPr>
            </w:pPr>
            <w:r>
              <w:rPr>
                <w:rFonts w:ascii="Arial" w:hAnsi="Arial"/>
                <w:w w:val="105"/>
                <w:sz w:val="15"/>
              </w:rPr>
              <w:t>Viáticos en el extranjero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3770</w:t>
            </w:r>
          </w:p>
        </w:tc>
        <w:tc>
          <w:tcPr>
            <w:tcW w:w="4277" w:type="dxa"/>
          </w:tcPr>
          <w:p>
            <w:pPr>
              <w:pStyle w:val="TableParagraph"/>
              <w:spacing w:before="3"/>
              <w:ind w:left="66"/>
              <w:rPr>
                <w:rFonts w:ascii="Arial" w:hAnsi="Arial"/>
                <w:sz w:val="15"/>
              </w:rPr>
            </w:pPr>
            <w:r>
              <w:rPr>
                <w:rFonts w:ascii="Arial" w:hAnsi="Arial"/>
                <w:w w:val="105"/>
                <w:sz w:val="15"/>
              </w:rPr>
              <w:t>Gastos de instalación y traslado de menaje</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3771</w:t>
            </w:r>
          </w:p>
        </w:tc>
        <w:tc>
          <w:tcPr>
            <w:tcW w:w="4277" w:type="dxa"/>
          </w:tcPr>
          <w:p>
            <w:pPr>
              <w:pStyle w:val="TableParagraph"/>
              <w:spacing w:before="5"/>
              <w:ind w:left="237"/>
              <w:rPr>
                <w:rFonts w:ascii="Arial" w:hAnsi="Arial"/>
                <w:sz w:val="15"/>
              </w:rPr>
            </w:pPr>
            <w:r>
              <w:rPr>
                <w:rFonts w:ascii="Arial" w:hAnsi="Arial"/>
                <w:w w:val="105"/>
                <w:sz w:val="15"/>
              </w:rPr>
              <w:t>Gastos de instalación y traslado de menaje</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3780</w:t>
            </w:r>
          </w:p>
        </w:tc>
        <w:tc>
          <w:tcPr>
            <w:tcW w:w="4277" w:type="dxa"/>
          </w:tcPr>
          <w:p>
            <w:pPr>
              <w:pStyle w:val="TableParagraph"/>
              <w:spacing w:before="4"/>
              <w:ind w:left="66"/>
              <w:rPr>
                <w:rFonts w:ascii="Arial" w:hAnsi="Arial"/>
                <w:sz w:val="15"/>
              </w:rPr>
            </w:pPr>
            <w:r>
              <w:rPr>
                <w:rFonts w:ascii="Arial" w:hAnsi="Arial"/>
                <w:w w:val="105"/>
                <w:sz w:val="15"/>
              </w:rPr>
              <w:t>Servicios integrales de traslado y viáticos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3781</w:t>
            </w:r>
          </w:p>
        </w:tc>
        <w:tc>
          <w:tcPr>
            <w:tcW w:w="4277" w:type="dxa"/>
          </w:tcPr>
          <w:p>
            <w:pPr>
              <w:pStyle w:val="TableParagraph"/>
              <w:spacing w:before="5"/>
              <w:ind w:left="239"/>
              <w:rPr>
                <w:rFonts w:ascii="Arial" w:hAnsi="Arial"/>
                <w:sz w:val="15"/>
              </w:rPr>
            </w:pPr>
            <w:r>
              <w:rPr>
                <w:rFonts w:ascii="Arial" w:hAnsi="Arial"/>
                <w:w w:val="105"/>
                <w:sz w:val="15"/>
              </w:rPr>
              <w:t>Servicios integrales de traslado y viáticos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3790</w:t>
            </w:r>
          </w:p>
        </w:tc>
        <w:tc>
          <w:tcPr>
            <w:tcW w:w="4277" w:type="dxa"/>
          </w:tcPr>
          <w:p>
            <w:pPr>
              <w:pStyle w:val="TableParagraph"/>
              <w:spacing w:before="5"/>
              <w:ind w:left="66"/>
              <w:rPr>
                <w:rFonts w:ascii="Arial"/>
                <w:sz w:val="15"/>
              </w:rPr>
            </w:pPr>
            <w:r>
              <w:rPr>
                <w:rFonts w:ascii="Arial"/>
                <w:w w:val="105"/>
                <w:sz w:val="15"/>
              </w:rPr>
              <w:t>Otros servicios de traslado y hospedaje</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3791</w:t>
            </w:r>
          </w:p>
        </w:tc>
        <w:tc>
          <w:tcPr>
            <w:tcW w:w="4277" w:type="dxa"/>
          </w:tcPr>
          <w:p>
            <w:pPr>
              <w:pStyle w:val="TableParagraph"/>
              <w:spacing w:before="3"/>
              <w:ind w:left="237"/>
              <w:rPr>
                <w:rFonts w:ascii="Arial"/>
                <w:sz w:val="15"/>
              </w:rPr>
            </w:pPr>
            <w:r>
              <w:rPr>
                <w:rFonts w:ascii="Arial"/>
                <w:w w:val="105"/>
                <w:sz w:val="15"/>
              </w:rPr>
              <w:t>Otros servicios de traslado y hospedaje</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line="171" w:lineRule="exact"/>
              <w:ind w:left="632" w:right="613"/>
              <w:jc w:val="center"/>
              <w:rPr>
                <w:rFonts w:ascii="Arial"/>
                <w:b/>
                <w:sz w:val="15"/>
              </w:rPr>
            </w:pPr>
            <w:r>
              <w:rPr>
                <w:rFonts w:ascii="Arial"/>
                <w:b/>
                <w:w w:val="105"/>
                <w:sz w:val="15"/>
              </w:rPr>
              <w:t>3800</w:t>
            </w:r>
          </w:p>
        </w:tc>
        <w:tc>
          <w:tcPr>
            <w:tcW w:w="4277" w:type="dxa"/>
          </w:tcPr>
          <w:p>
            <w:pPr>
              <w:pStyle w:val="TableParagraph"/>
              <w:spacing w:line="171" w:lineRule="exact"/>
              <w:ind w:left="109"/>
              <w:rPr>
                <w:rFonts w:ascii="Arial"/>
                <w:b/>
                <w:sz w:val="15"/>
              </w:rPr>
            </w:pPr>
            <w:r>
              <w:rPr>
                <w:rFonts w:ascii="Arial"/>
                <w:b/>
                <w:w w:val="105"/>
                <w:sz w:val="15"/>
              </w:rPr>
              <w:t>Servicios oficiales</w:t>
            </w:r>
          </w:p>
        </w:tc>
        <w:tc>
          <w:tcPr>
            <w:tcW w:w="1284" w:type="dxa"/>
          </w:tcPr>
          <w:p>
            <w:pPr>
              <w:pStyle w:val="TableParagraph"/>
              <w:spacing w:line="171" w:lineRule="exact"/>
              <w:ind w:right="47"/>
              <w:jc w:val="right"/>
              <w:rPr>
                <w:rFonts w:ascii="Arial"/>
                <w:b/>
                <w:sz w:val="15"/>
              </w:rPr>
            </w:pPr>
            <w:r>
              <w:rPr>
                <w:rFonts w:ascii="Arial"/>
                <w:b/>
                <w:sz w:val="15"/>
              </w:rPr>
              <w:t>12,390,606.00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3810</w:t>
            </w:r>
          </w:p>
        </w:tc>
        <w:tc>
          <w:tcPr>
            <w:tcW w:w="4277" w:type="dxa"/>
          </w:tcPr>
          <w:p>
            <w:pPr>
              <w:pStyle w:val="TableParagraph"/>
              <w:spacing w:before="4"/>
              <w:ind w:left="66"/>
              <w:rPr>
                <w:rFonts w:ascii="Arial"/>
                <w:sz w:val="15"/>
              </w:rPr>
            </w:pPr>
            <w:r>
              <w:rPr>
                <w:rFonts w:ascii="Arial"/>
                <w:w w:val="105"/>
                <w:sz w:val="15"/>
              </w:rPr>
              <w:t>Gastos de ceremonial</w:t>
            </w:r>
          </w:p>
        </w:tc>
        <w:tc>
          <w:tcPr>
            <w:tcW w:w="1284" w:type="dxa"/>
          </w:tcPr>
          <w:p>
            <w:pPr>
              <w:pStyle w:val="TableParagraph"/>
              <w:spacing w:before="4"/>
              <w:ind w:right="47"/>
              <w:jc w:val="right"/>
              <w:rPr>
                <w:rFonts w:ascii="Arial"/>
                <w:sz w:val="15"/>
              </w:rPr>
            </w:pPr>
            <w:r>
              <w:rPr>
                <w:rFonts w:ascii="Arial"/>
                <w:w w:val="105"/>
                <w:sz w:val="15"/>
              </w:rPr>
              <w:t>2,650,000.00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3811</w:t>
            </w:r>
          </w:p>
        </w:tc>
        <w:tc>
          <w:tcPr>
            <w:tcW w:w="4277" w:type="dxa"/>
          </w:tcPr>
          <w:p>
            <w:pPr>
              <w:pStyle w:val="TableParagraph"/>
              <w:spacing w:before="7"/>
              <w:ind w:left="237"/>
              <w:rPr>
                <w:rFonts w:ascii="Arial"/>
                <w:sz w:val="15"/>
              </w:rPr>
            </w:pPr>
            <w:r>
              <w:rPr>
                <w:rFonts w:ascii="Arial"/>
                <w:w w:val="105"/>
                <w:sz w:val="15"/>
              </w:rPr>
              <w:t>Gastos de ceremonial</w:t>
            </w:r>
          </w:p>
        </w:tc>
        <w:tc>
          <w:tcPr>
            <w:tcW w:w="1284" w:type="dxa"/>
          </w:tcPr>
          <w:p>
            <w:pPr>
              <w:pStyle w:val="TableParagraph"/>
              <w:spacing w:before="7"/>
              <w:ind w:right="47"/>
              <w:jc w:val="right"/>
              <w:rPr>
                <w:rFonts w:ascii="Arial"/>
                <w:sz w:val="15"/>
              </w:rPr>
            </w:pPr>
            <w:r>
              <w:rPr>
                <w:rFonts w:ascii="Arial"/>
                <w:w w:val="105"/>
                <w:sz w:val="15"/>
              </w:rPr>
              <w:t>2,650,000.00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3820</w:t>
            </w:r>
          </w:p>
        </w:tc>
        <w:tc>
          <w:tcPr>
            <w:tcW w:w="4277" w:type="dxa"/>
          </w:tcPr>
          <w:p>
            <w:pPr>
              <w:pStyle w:val="TableParagraph"/>
              <w:spacing w:before="3"/>
              <w:ind w:left="66"/>
              <w:rPr>
                <w:rFonts w:ascii="Arial"/>
                <w:sz w:val="15"/>
              </w:rPr>
            </w:pPr>
            <w:r>
              <w:rPr>
                <w:rFonts w:ascii="Arial"/>
                <w:w w:val="105"/>
                <w:sz w:val="15"/>
              </w:rPr>
              <w:t>Gastos de orden social y cultural</w:t>
            </w:r>
          </w:p>
        </w:tc>
        <w:tc>
          <w:tcPr>
            <w:tcW w:w="1284" w:type="dxa"/>
          </w:tcPr>
          <w:p>
            <w:pPr>
              <w:pStyle w:val="TableParagraph"/>
              <w:spacing w:before="3"/>
              <w:ind w:right="47"/>
              <w:jc w:val="right"/>
              <w:rPr>
                <w:rFonts w:ascii="Arial"/>
                <w:sz w:val="15"/>
              </w:rPr>
            </w:pPr>
            <w:r>
              <w:rPr>
                <w:rFonts w:ascii="Arial"/>
                <w:w w:val="105"/>
                <w:sz w:val="15"/>
              </w:rPr>
              <w:t>9,390,606.00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3821</w:t>
            </w:r>
          </w:p>
        </w:tc>
        <w:tc>
          <w:tcPr>
            <w:tcW w:w="4277" w:type="dxa"/>
          </w:tcPr>
          <w:p>
            <w:pPr>
              <w:pStyle w:val="TableParagraph"/>
              <w:spacing w:before="3"/>
              <w:ind w:left="237"/>
              <w:rPr>
                <w:rFonts w:ascii="Arial"/>
                <w:sz w:val="15"/>
              </w:rPr>
            </w:pPr>
            <w:r>
              <w:rPr>
                <w:rFonts w:ascii="Arial"/>
                <w:w w:val="105"/>
                <w:sz w:val="15"/>
              </w:rPr>
              <w:t>Gastos de orden social y cultural</w:t>
            </w:r>
          </w:p>
        </w:tc>
        <w:tc>
          <w:tcPr>
            <w:tcW w:w="1284" w:type="dxa"/>
          </w:tcPr>
          <w:p>
            <w:pPr>
              <w:pStyle w:val="TableParagraph"/>
              <w:spacing w:before="3"/>
              <w:ind w:right="47"/>
              <w:jc w:val="right"/>
              <w:rPr>
                <w:rFonts w:ascii="Arial"/>
                <w:sz w:val="15"/>
              </w:rPr>
            </w:pPr>
            <w:r>
              <w:rPr>
                <w:rFonts w:ascii="Arial"/>
                <w:w w:val="105"/>
                <w:sz w:val="15"/>
              </w:rPr>
              <w:t>9,390,606.00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3830</w:t>
            </w:r>
          </w:p>
        </w:tc>
        <w:tc>
          <w:tcPr>
            <w:tcW w:w="4277" w:type="dxa"/>
          </w:tcPr>
          <w:p>
            <w:pPr>
              <w:pStyle w:val="TableParagraph"/>
              <w:spacing w:before="3"/>
              <w:ind w:left="66"/>
              <w:rPr>
                <w:rFonts w:ascii="Arial"/>
                <w:sz w:val="15"/>
              </w:rPr>
            </w:pPr>
            <w:r>
              <w:rPr>
                <w:rFonts w:ascii="Arial"/>
                <w:w w:val="105"/>
                <w:sz w:val="15"/>
              </w:rPr>
              <w:t>Congresos y convenciones</w:t>
            </w:r>
          </w:p>
        </w:tc>
        <w:tc>
          <w:tcPr>
            <w:tcW w:w="1284" w:type="dxa"/>
          </w:tcPr>
          <w:p>
            <w:pPr>
              <w:pStyle w:val="TableParagraph"/>
              <w:spacing w:before="3"/>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3831</w:t>
            </w:r>
          </w:p>
        </w:tc>
        <w:tc>
          <w:tcPr>
            <w:tcW w:w="4277" w:type="dxa"/>
          </w:tcPr>
          <w:p>
            <w:pPr>
              <w:pStyle w:val="TableParagraph"/>
              <w:spacing w:before="6"/>
              <w:ind w:left="237"/>
              <w:rPr>
                <w:rFonts w:ascii="Arial"/>
                <w:sz w:val="15"/>
              </w:rPr>
            </w:pPr>
            <w:r>
              <w:rPr>
                <w:rFonts w:ascii="Arial"/>
                <w:w w:val="105"/>
                <w:sz w:val="15"/>
              </w:rPr>
              <w:t>Congresos y convenciones</w:t>
            </w:r>
          </w:p>
        </w:tc>
        <w:tc>
          <w:tcPr>
            <w:tcW w:w="1284" w:type="dxa"/>
          </w:tcPr>
          <w:p>
            <w:pPr>
              <w:pStyle w:val="TableParagraph"/>
              <w:spacing w:before="6"/>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3840</w:t>
            </w:r>
          </w:p>
        </w:tc>
        <w:tc>
          <w:tcPr>
            <w:tcW w:w="4277" w:type="dxa"/>
          </w:tcPr>
          <w:p>
            <w:pPr>
              <w:pStyle w:val="TableParagraph"/>
              <w:spacing w:before="5"/>
              <w:ind w:left="66"/>
              <w:rPr>
                <w:rFonts w:ascii="Arial"/>
                <w:sz w:val="15"/>
              </w:rPr>
            </w:pPr>
            <w:r>
              <w:rPr>
                <w:rFonts w:ascii="Arial"/>
                <w:w w:val="105"/>
                <w:sz w:val="15"/>
              </w:rPr>
              <w:t>Exposiciones</w:t>
            </w:r>
          </w:p>
        </w:tc>
        <w:tc>
          <w:tcPr>
            <w:tcW w:w="1284" w:type="dxa"/>
          </w:tcPr>
          <w:p>
            <w:pPr>
              <w:pStyle w:val="TableParagraph"/>
              <w:spacing w:before="5"/>
              <w:ind w:right="45"/>
              <w:jc w:val="right"/>
              <w:rPr>
                <w:rFonts w:ascii="Arial"/>
                <w:sz w:val="15"/>
              </w:rPr>
            </w:pPr>
            <w:r>
              <w:rPr>
                <w:rFonts w:ascii="Arial"/>
                <w:sz w:val="15"/>
              </w:rPr>
              <w:t>150,000.00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3841</w:t>
            </w:r>
          </w:p>
        </w:tc>
        <w:tc>
          <w:tcPr>
            <w:tcW w:w="4277" w:type="dxa"/>
          </w:tcPr>
          <w:p>
            <w:pPr>
              <w:pStyle w:val="TableParagraph"/>
              <w:spacing w:before="3"/>
              <w:ind w:left="239"/>
              <w:rPr>
                <w:rFonts w:ascii="Arial"/>
                <w:sz w:val="15"/>
              </w:rPr>
            </w:pPr>
            <w:r>
              <w:rPr>
                <w:rFonts w:ascii="Arial"/>
                <w:w w:val="105"/>
                <w:sz w:val="15"/>
              </w:rPr>
              <w:t>Exposiciones</w:t>
            </w:r>
          </w:p>
        </w:tc>
        <w:tc>
          <w:tcPr>
            <w:tcW w:w="1284" w:type="dxa"/>
          </w:tcPr>
          <w:p>
            <w:pPr>
              <w:pStyle w:val="TableParagraph"/>
              <w:spacing w:before="3"/>
              <w:ind w:right="45"/>
              <w:jc w:val="right"/>
              <w:rPr>
                <w:rFonts w:ascii="Arial"/>
                <w:sz w:val="15"/>
              </w:rPr>
            </w:pPr>
            <w:r>
              <w:rPr>
                <w:rFonts w:ascii="Arial"/>
                <w:sz w:val="15"/>
              </w:rPr>
              <w:t>150,000.00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3842</w:t>
            </w:r>
          </w:p>
        </w:tc>
        <w:tc>
          <w:tcPr>
            <w:tcW w:w="4277" w:type="dxa"/>
          </w:tcPr>
          <w:p>
            <w:pPr>
              <w:pStyle w:val="TableParagraph"/>
              <w:spacing w:before="5"/>
              <w:ind w:left="239"/>
              <w:rPr>
                <w:rFonts w:ascii="Arial" w:hAnsi="Arial"/>
                <w:sz w:val="15"/>
              </w:rPr>
            </w:pPr>
            <w:r>
              <w:rPr>
                <w:rFonts w:ascii="Arial" w:hAnsi="Arial"/>
                <w:w w:val="105"/>
                <w:sz w:val="15"/>
              </w:rPr>
              <w:t>Mantenimiento y conservación de exposiciones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3843</w:t>
            </w:r>
          </w:p>
        </w:tc>
        <w:tc>
          <w:tcPr>
            <w:tcW w:w="4277" w:type="dxa"/>
          </w:tcPr>
          <w:p>
            <w:pPr>
              <w:pStyle w:val="TableParagraph"/>
              <w:spacing w:before="5"/>
              <w:ind w:left="239"/>
              <w:rPr>
                <w:rFonts w:ascii="Arial" w:hAnsi="Arial"/>
                <w:sz w:val="15"/>
              </w:rPr>
            </w:pPr>
            <w:r>
              <w:rPr>
                <w:rFonts w:ascii="Arial" w:hAnsi="Arial"/>
                <w:w w:val="105"/>
                <w:sz w:val="15"/>
              </w:rPr>
              <w:t>Espectáculos culturales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3850</w:t>
            </w:r>
          </w:p>
        </w:tc>
        <w:tc>
          <w:tcPr>
            <w:tcW w:w="4277" w:type="dxa"/>
          </w:tcPr>
          <w:p>
            <w:pPr>
              <w:pStyle w:val="TableParagraph"/>
              <w:spacing w:before="4"/>
              <w:ind w:left="66"/>
              <w:rPr>
                <w:rFonts w:ascii="Arial" w:hAnsi="Arial"/>
                <w:sz w:val="15"/>
              </w:rPr>
            </w:pPr>
            <w:r>
              <w:rPr>
                <w:rFonts w:ascii="Arial" w:hAnsi="Arial"/>
                <w:w w:val="105"/>
                <w:sz w:val="15"/>
              </w:rPr>
              <w:t>Gastos de representación</w:t>
            </w:r>
          </w:p>
        </w:tc>
        <w:tc>
          <w:tcPr>
            <w:tcW w:w="1284" w:type="dxa"/>
          </w:tcPr>
          <w:p>
            <w:pPr>
              <w:pStyle w:val="TableParagraph"/>
              <w:spacing w:before="4"/>
              <w:ind w:right="45"/>
              <w:jc w:val="right"/>
              <w:rPr>
                <w:rFonts w:ascii="Arial"/>
                <w:sz w:val="15"/>
              </w:rPr>
            </w:pPr>
            <w:r>
              <w:rPr>
                <w:rFonts w:ascii="Arial"/>
                <w:sz w:val="15"/>
              </w:rPr>
              <w:t>150,000.00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3851</w:t>
            </w:r>
          </w:p>
        </w:tc>
        <w:tc>
          <w:tcPr>
            <w:tcW w:w="4277" w:type="dxa"/>
          </w:tcPr>
          <w:p>
            <w:pPr>
              <w:pStyle w:val="TableParagraph"/>
              <w:spacing w:before="5"/>
              <w:ind w:left="237"/>
              <w:rPr>
                <w:rFonts w:ascii="Arial" w:hAnsi="Arial"/>
                <w:sz w:val="15"/>
              </w:rPr>
            </w:pPr>
            <w:r>
              <w:rPr>
                <w:rFonts w:ascii="Arial" w:hAnsi="Arial"/>
                <w:w w:val="105"/>
                <w:sz w:val="15"/>
              </w:rPr>
              <w:t>Gastos de representación</w:t>
            </w:r>
          </w:p>
        </w:tc>
        <w:tc>
          <w:tcPr>
            <w:tcW w:w="1284" w:type="dxa"/>
          </w:tcPr>
          <w:p>
            <w:pPr>
              <w:pStyle w:val="TableParagraph"/>
              <w:spacing w:before="5"/>
              <w:ind w:right="45"/>
              <w:jc w:val="right"/>
              <w:rPr>
                <w:rFonts w:ascii="Arial"/>
                <w:sz w:val="15"/>
              </w:rPr>
            </w:pPr>
            <w:r>
              <w:rPr>
                <w:rFonts w:ascii="Arial"/>
                <w:sz w:val="15"/>
              </w:rPr>
              <w:t>150,000.00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51"/>
              <w:ind w:left="632" w:right="613"/>
              <w:jc w:val="center"/>
              <w:rPr>
                <w:rFonts w:ascii="Arial"/>
                <w:sz w:val="15"/>
              </w:rPr>
            </w:pPr>
            <w:r>
              <w:rPr>
                <w:rFonts w:ascii="Arial"/>
                <w:w w:val="105"/>
                <w:sz w:val="15"/>
              </w:rPr>
              <w:t>3852</w:t>
            </w:r>
          </w:p>
        </w:tc>
        <w:tc>
          <w:tcPr>
            <w:tcW w:w="4277" w:type="dxa"/>
          </w:tcPr>
          <w:p>
            <w:pPr>
              <w:pStyle w:val="TableParagraph"/>
              <w:spacing w:before="127"/>
              <w:ind w:left="237"/>
              <w:rPr>
                <w:rFonts w:ascii="Arial" w:hAnsi="Arial"/>
                <w:sz w:val="15"/>
              </w:rPr>
            </w:pPr>
            <w:r>
              <w:rPr>
                <w:rFonts w:ascii="Arial" w:hAnsi="Arial"/>
                <w:w w:val="105"/>
                <w:sz w:val="15"/>
              </w:rPr>
              <w:t>Gastos de representación en congresos, convenciones y</w:t>
            </w:r>
          </w:p>
        </w:tc>
        <w:tc>
          <w:tcPr>
            <w:tcW w:w="1284" w:type="dxa"/>
          </w:tcPr>
          <w:p>
            <w:pPr>
              <w:pStyle w:val="TableParagraph"/>
              <w:spacing w:before="5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436" w:hRule="atLeast"/>
        </w:trPr>
        <w:tc>
          <w:tcPr>
            <w:tcW w:w="1656" w:type="dxa"/>
            <w:tcBorders>
              <w:top w:val="nil"/>
            </w:tcBorders>
          </w:tcPr>
          <w:p>
            <w:pPr>
              <w:pStyle w:val="TableParagraph"/>
              <w:rPr>
                <w:rFonts w:ascii="Times New Roman"/>
                <w:sz w:val="14"/>
              </w:rPr>
            </w:pPr>
          </w:p>
        </w:tc>
        <w:tc>
          <w:tcPr>
            <w:tcW w:w="4277" w:type="dxa"/>
            <w:tcBorders>
              <w:top w:val="nil"/>
            </w:tcBorders>
          </w:tcPr>
          <w:p>
            <w:pPr>
              <w:pStyle w:val="TableParagraph"/>
              <w:spacing w:before="3"/>
              <w:ind w:left="66"/>
              <w:rPr>
                <w:rFonts w:ascii="Arial"/>
                <w:sz w:val="15"/>
              </w:rPr>
            </w:pPr>
            <w:r>
              <w:rPr>
                <w:rFonts w:ascii="Arial"/>
                <w:w w:val="105"/>
                <w:sz w:val="15"/>
              </w:rPr>
              <w:t>exposiciones</w:t>
            </w:r>
          </w:p>
        </w:tc>
        <w:tc>
          <w:tcPr>
            <w:tcW w:w="1284" w:type="dxa"/>
            <w:tcBorders>
              <w:top w:val="nil"/>
            </w:tcBorders>
          </w:tcPr>
          <w:p>
            <w:pPr>
              <w:pStyle w:val="TableParagraph"/>
              <w:rPr>
                <w:rFonts w:ascii="Times New Roman"/>
                <w:sz w:val="14"/>
              </w:rPr>
            </w:pP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line="171" w:lineRule="exact"/>
              <w:ind w:left="632" w:right="613"/>
              <w:jc w:val="center"/>
              <w:rPr>
                <w:rFonts w:ascii="Arial"/>
                <w:b/>
                <w:sz w:val="15"/>
              </w:rPr>
            </w:pPr>
            <w:r>
              <w:rPr>
                <w:rFonts w:ascii="Arial"/>
                <w:b/>
                <w:w w:val="105"/>
                <w:sz w:val="15"/>
              </w:rPr>
              <w:t>3900</w:t>
            </w:r>
          </w:p>
        </w:tc>
        <w:tc>
          <w:tcPr>
            <w:tcW w:w="4277" w:type="dxa"/>
          </w:tcPr>
          <w:p>
            <w:pPr>
              <w:pStyle w:val="TableParagraph"/>
              <w:spacing w:line="171" w:lineRule="exact"/>
              <w:ind w:left="66"/>
              <w:rPr>
                <w:rFonts w:ascii="Arial"/>
                <w:b/>
                <w:sz w:val="15"/>
              </w:rPr>
            </w:pPr>
            <w:r>
              <w:rPr>
                <w:rFonts w:ascii="Arial"/>
                <w:b/>
                <w:w w:val="105"/>
                <w:sz w:val="15"/>
              </w:rPr>
              <w:t>Otros servicios generales</w:t>
            </w:r>
          </w:p>
        </w:tc>
        <w:tc>
          <w:tcPr>
            <w:tcW w:w="1284" w:type="dxa"/>
          </w:tcPr>
          <w:p>
            <w:pPr>
              <w:pStyle w:val="TableParagraph"/>
              <w:spacing w:line="171" w:lineRule="exact"/>
              <w:ind w:right="45"/>
              <w:jc w:val="right"/>
              <w:rPr>
                <w:rFonts w:ascii="Arial"/>
                <w:b/>
                <w:sz w:val="15"/>
              </w:rPr>
            </w:pPr>
            <w:r>
              <w:rPr>
                <w:rFonts w:ascii="Arial"/>
                <w:b/>
                <w:sz w:val="15"/>
              </w:rPr>
              <w:t>477,831.00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3910</w:t>
            </w:r>
          </w:p>
        </w:tc>
        <w:tc>
          <w:tcPr>
            <w:tcW w:w="4277" w:type="dxa"/>
          </w:tcPr>
          <w:p>
            <w:pPr>
              <w:pStyle w:val="TableParagraph"/>
              <w:spacing w:before="4"/>
              <w:ind w:left="66"/>
              <w:rPr>
                <w:rFonts w:ascii="Arial"/>
                <w:sz w:val="15"/>
              </w:rPr>
            </w:pPr>
            <w:r>
              <w:rPr>
                <w:rFonts w:ascii="Arial"/>
                <w:w w:val="105"/>
                <w:sz w:val="15"/>
              </w:rPr>
              <w:t>Servicios funerarios y de cementerios</w:t>
            </w:r>
          </w:p>
        </w:tc>
        <w:tc>
          <w:tcPr>
            <w:tcW w:w="1284" w:type="dxa"/>
          </w:tcPr>
          <w:p>
            <w:pPr>
              <w:pStyle w:val="TableParagraph"/>
              <w:spacing w:before="4"/>
              <w:ind w:right="45"/>
              <w:jc w:val="right"/>
              <w:rPr>
                <w:rFonts w:ascii="Arial"/>
                <w:sz w:val="15"/>
              </w:rPr>
            </w:pPr>
            <w:r>
              <w:rPr>
                <w:rFonts w:ascii="Arial"/>
                <w:sz w:val="15"/>
              </w:rPr>
              <w:t>70,900.00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3911</w:t>
            </w:r>
          </w:p>
        </w:tc>
        <w:tc>
          <w:tcPr>
            <w:tcW w:w="4277" w:type="dxa"/>
          </w:tcPr>
          <w:p>
            <w:pPr>
              <w:pStyle w:val="TableParagraph"/>
              <w:spacing w:before="7"/>
              <w:ind w:left="239"/>
              <w:rPr>
                <w:rFonts w:ascii="Arial"/>
                <w:sz w:val="15"/>
              </w:rPr>
            </w:pPr>
            <w:r>
              <w:rPr>
                <w:rFonts w:ascii="Arial"/>
                <w:w w:val="105"/>
                <w:sz w:val="15"/>
              </w:rPr>
              <w:t>Servicios funerarios y de cementerios</w:t>
            </w:r>
          </w:p>
        </w:tc>
        <w:tc>
          <w:tcPr>
            <w:tcW w:w="1284" w:type="dxa"/>
          </w:tcPr>
          <w:p>
            <w:pPr>
              <w:pStyle w:val="TableParagraph"/>
              <w:spacing w:before="7"/>
              <w:ind w:right="45"/>
              <w:jc w:val="right"/>
              <w:rPr>
                <w:rFonts w:ascii="Arial"/>
                <w:sz w:val="15"/>
              </w:rPr>
            </w:pPr>
            <w:r>
              <w:rPr>
                <w:rFonts w:ascii="Arial"/>
                <w:sz w:val="15"/>
              </w:rPr>
              <w:t>70,900.00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3920</w:t>
            </w:r>
          </w:p>
        </w:tc>
        <w:tc>
          <w:tcPr>
            <w:tcW w:w="4277" w:type="dxa"/>
          </w:tcPr>
          <w:p>
            <w:pPr>
              <w:pStyle w:val="TableParagraph"/>
              <w:spacing w:before="5"/>
              <w:ind w:left="66"/>
              <w:rPr>
                <w:rFonts w:ascii="Arial"/>
                <w:sz w:val="15"/>
              </w:rPr>
            </w:pPr>
            <w:r>
              <w:rPr>
                <w:rFonts w:ascii="Arial"/>
                <w:w w:val="105"/>
                <w:sz w:val="15"/>
              </w:rPr>
              <w:t>Impuestos y derechos</w:t>
            </w:r>
          </w:p>
        </w:tc>
        <w:tc>
          <w:tcPr>
            <w:tcW w:w="1284" w:type="dxa"/>
          </w:tcPr>
          <w:p>
            <w:pPr>
              <w:pStyle w:val="TableParagraph"/>
              <w:spacing w:before="5"/>
              <w:ind w:right="45"/>
              <w:jc w:val="right"/>
              <w:rPr>
                <w:rFonts w:ascii="Arial"/>
                <w:sz w:val="15"/>
              </w:rPr>
            </w:pPr>
            <w:r>
              <w:rPr>
                <w:rFonts w:ascii="Arial"/>
                <w:sz w:val="15"/>
              </w:rPr>
              <w:t>75,400.00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3921</w:t>
            </w:r>
          </w:p>
        </w:tc>
        <w:tc>
          <w:tcPr>
            <w:tcW w:w="4277" w:type="dxa"/>
          </w:tcPr>
          <w:p>
            <w:pPr>
              <w:pStyle w:val="TableParagraph"/>
              <w:spacing w:before="3"/>
              <w:ind w:left="239"/>
              <w:rPr>
                <w:rFonts w:ascii="Arial"/>
                <w:sz w:val="15"/>
              </w:rPr>
            </w:pPr>
            <w:r>
              <w:rPr>
                <w:rFonts w:ascii="Arial"/>
                <w:w w:val="105"/>
                <w:sz w:val="15"/>
              </w:rPr>
              <w:t>Impuestos y derechos</w:t>
            </w:r>
          </w:p>
        </w:tc>
        <w:tc>
          <w:tcPr>
            <w:tcW w:w="1284" w:type="dxa"/>
          </w:tcPr>
          <w:p>
            <w:pPr>
              <w:pStyle w:val="TableParagraph"/>
              <w:spacing w:before="3"/>
              <w:ind w:right="45"/>
              <w:jc w:val="right"/>
              <w:rPr>
                <w:rFonts w:ascii="Arial"/>
                <w:sz w:val="15"/>
              </w:rPr>
            </w:pPr>
            <w:r>
              <w:rPr>
                <w:rFonts w:ascii="Arial"/>
                <w:sz w:val="15"/>
              </w:rPr>
              <w:t>75,400.00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3925</w:t>
            </w:r>
          </w:p>
        </w:tc>
        <w:tc>
          <w:tcPr>
            <w:tcW w:w="4277" w:type="dxa"/>
          </w:tcPr>
          <w:p>
            <w:pPr>
              <w:pStyle w:val="TableParagraph"/>
              <w:spacing w:before="46"/>
              <w:ind w:left="237"/>
              <w:rPr>
                <w:rFonts w:ascii="Arial" w:hAnsi="Arial"/>
                <w:sz w:val="15"/>
              </w:rPr>
            </w:pPr>
            <w:r>
              <w:rPr>
                <w:rFonts w:ascii="Arial" w:hAnsi="Arial"/>
                <w:w w:val="105"/>
                <w:sz w:val="15"/>
              </w:rPr>
              <w:t>Tenencias y canje de placas de vehículos oficiales</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3930</w:t>
            </w:r>
          </w:p>
        </w:tc>
        <w:tc>
          <w:tcPr>
            <w:tcW w:w="4277" w:type="dxa"/>
          </w:tcPr>
          <w:p>
            <w:pPr>
              <w:pStyle w:val="TableParagraph"/>
              <w:spacing w:before="4"/>
              <w:ind w:left="66"/>
              <w:rPr>
                <w:rFonts w:ascii="Arial" w:hAnsi="Arial"/>
                <w:sz w:val="15"/>
              </w:rPr>
            </w:pPr>
            <w:r>
              <w:rPr>
                <w:rFonts w:ascii="Arial" w:hAnsi="Arial"/>
                <w:w w:val="105"/>
                <w:sz w:val="15"/>
              </w:rPr>
              <w:t>Impuestos y derechos de importación</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3931</w:t>
            </w:r>
          </w:p>
        </w:tc>
        <w:tc>
          <w:tcPr>
            <w:tcW w:w="4277" w:type="dxa"/>
          </w:tcPr>
          <w:p>
            <w:pPr>
              <w:pStyle w:val="TableParagraph"/>
              <w:spacing w:before="5"/>
              <w:ind w:left="239"/>
              <w:rPr>
                <w:rFonts w:ascii="Arial" w:hAnsi="Arial"/>
                <w:sz w:val="15"/>
              </w:rPr>
            </w:pPr>
            <w:r>
              <w:rPr>
                <w:rFonts w:ascii="Arial" w:hAnsi="Arial"/>
                <w:w w:val="105"/>
                <w:sz w:val="15"/>
              </w:rPr>
              <w:t>Impuestos y derechos de importación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3940</w:t>
            </w:r>
          </w:p>
        </w:tc>
        <w:tc>
          <w:tcPr>
            <w:tcW w:w="4277" w:type="dxa"/>
          </w:tcPr>
          <w:p>
            <w:pPr>
              <w:pStyle w:val="TableParagraph"/>
              <w:spacing w:before="3"/>
              <w:ind w:left="66"/>
              <w:rPr>
                <w:rFonts w:ascii="Arial"/>
                <w:sz w:val="15"/>
              </w:rPr>
            </w:pPr>
            <w:r>
              <w:rPr>
                <w:rFonts w:ascii="Arial"/>
                <w:w w:val="105"/>
                <w:sz w:val="15"/>
              </w:rPr>
              <w:t>Sentencias y resoluciones judiciales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3941</w:t>
            </w:r>
          </w:p>
        </w:tc>
        <w:tc>
          <w:tcPr>
            <w:tcW w:w="4277" w:type="dxa"/>
          </w:tcPr>
          <w:p>
            <w:pPr>
              <w:pStyle w:val="TableParagraph"/>
              <w:spacing w:before="48"/>
              <w:ind w:left="239"/>
              <w:rPr>
                <w:rFonts w:ascii="Arial"/>
                <w:sz w:val="15"/>
              </w:rPr>
            </w:pPr>
            <w:r>
              <w:rPr>
                <w:rFonts w:ascii="Arial"/>
                <w:w w:val="105"/>
                <w:sz w:val="15"/>
              </w:rPr>
              <w:t>Sentencias y resoluciones por autoridad competente</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3950</w:t>
            </w:r>
          </w:p>
        </w:tc>
        <w:tc>
          <w:tcPr>
            <w:tcW w:w="4277" w:type="dxa"/>
          </w:tcPr>
          <w:p>
            <w:pPr>
              <w:pStyle w:val="TableParagraph"/>
              <w:spacing w:before="3"/>
              <w:ind w:left="66"/>
              <w:rPr>
                <w:rFonts w:ascii="Arial"/>
                <w:sz w:val="15"/>
              </w:rPr>
            </w:pPr>
            <w:r>
              <w:rPr>
                <w:rFonts w:ascii="Arial"/>
                <w:w w:val="105"/>
                <w:sz w:val="15"/>
              </w:rPr>
              <w:t>Penas, multas, accesorios y actualizaciones</w:t>
            </w:r>
          </w:p>
        </w:tc>
        <w:tc>
          <w:tcPr>
            <w:tcW w:w="1284" w:type="dxa"/>
          </w:tcPr>
          <w:p>
            <w:pPr>
              <w:pStyle w:val="TableParagraph"/>
              <w:spacing w:before="3"/>
              <w:ind w:right="45"/>
              <w:jc w:val="right"/>
              <w:rPr>
                <w:rFonts w:ascii="Arial"/>
                <w:sz w:val="15"/>
              </w:rPr>
            </w:pPr>
            <w:r>
              <w:rPr>
                <w:rFonts w:ascii="Arial"/>
                <w:sz w:val="15"/>
              </w:rPr>
              <w:t>100,000.00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3951</w:t>
            </w:r>
          </w:p>
        </w:tc>
        <w:tc>
          <w:tcPr>
            <w:tcW w:w="4277" w:type="dxa"/>
          </w:tcPr>
          <w:p>
            <w:pPr>
              <w:pStyle w:val="TableParagraph"/>
              <w:spacing w:before="6"/>
              <w:ind w:left="239"/>
              <w:rPr>
                <w:rFonts w:ascii="Arial"/>
                <w:sz w:val="15"/>
              </w:rPr>
            </w:pPr>
            <w:r>
              <w:rPr>
                <w:rFonts w:ascii="Arial"/>
                <w:w w:val="105"/>
                <w:sz w:val="15"/>
              </w:rPr>
              <w:t>Penas, multas, accesorios y actualizaciones</w:t>
            </w:r>
          </w:p>
        </w:tc>
        <w:tc>
          <w:tcPr>
            <w:tcW w:w="1284" w:type="dxa"/>
          </w:tcPr>
          <w:p>
            <w:pPr>
              <w:pStyle w:val="TableParagraph"/>
              <w:spacing w:before="6"/>
              <w:ind w:right="45"/>
              <w:jc w:val="right"/>
              <w:rPr>
                <w:rFonts w:ascii="Arial"/>
                <w:sz w:val="15"/>
              </w:rPr>
            </w:pPr>
            <w:r>
              <w:rPr>
                <w:rFonts w:ascii="Arial"/>
                <w:sz w:val="15"/>
              </w:rPr>
              <w:t>100,000.00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3960</w:t>
            </w:r>
          </w:p>
        </w:tc>
        <w:tc>
          <w:tcPr>
            <w:tcW w:w="4277" w:type="dxa"/>
          </w:tcPr>
          <w:p>
            <w:pPr>
              <w:pStyle w:val="TableParagraph"/>
              <w:spacing w:before="5"/>
              <w:ind w:left="66"/>
              <w:rPr>
                <w:rFonts w:ascii="Arial"/>
                <w:sz w:val="15"/>
              </w:rPr>
            </w:pPr>
            <w:r>
              <w:rPr>
                <w:rFonts w:ascii="Arial"/>
                <w:w w:val="105"/>
                <w:sz w:val="15"/>
              </w:rPr>
              <w:t>Otros gastos por responsabilidades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3961</w:t>
            </w:r>
          </w:p>
        </w:tc>
        <w:tc>
          <w:tcPr>
            <w:tcW w:w="4277" w:type="dxa"/>
          </w:tcPr>
          <w:p>
            <w:pPr>
              <w:pStyle w:val="TableParagraph"/>
              <w:spacing w:before="3"/>
              <w:ind w:left="237"/>
              <w:rPr>
                <w:rFonts w:ascii="Arial"/>
                <w:sz w:val="15"/>
              </w:rPr>
            </w:pPr>
            <w:r>
              <w:rPr>
                <w:rFonts w:ascii="Arial"/>
                <w:w w:val="105"/>
                <w:sz w:val="15"/>
              </w:rPr>
              <w:t>Otros gastos por responsabilidades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3970</w:t>
            </w:r>
          </w:p>
        </w:tc>
        <w:tc>
          <w:tcPr>
            <w:tcW w:w="4277" w:type="dxa"/>
          </w:tcPr>
          <w:p>
            <w:pPr>
              <w:pStyle w:val="TableParagraph"/>
              <w:spacing w:before="3"/>
              <w:ind w:left="66"/>
              <w:rPr>
                <w:rFonts w:ascii="Arial"/>
                <w:sz w:val="15"/>
              </w:rPr>
            </w:pPr>
            <w:r>
              <w:rPr>
                <w:rFonts w:ascii="Arial"/>
                <w:w w:val="105"/>
                <w:sz w:val="15"/>
              </w:rPr>
              <w:t>Utilidades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3971</w:t>
            </w:r>
          </w:p>
        </w:tc>
        <w:tc>
          <w:tcPr>
            <w:tcW w:w="4277" w:type="dxa"/>
          </w:tcPr>
          <w:p>
            <w:pPr>
              <w:pStyle w:val="TableParagraph"/>
              <w:spacing w:before="5"/>
              <w:ind w:left="237"/>
              <w:rPr>
                <w:rFonts w:ascii="Arial"/>
                <w:sz w:val="15"/>
              </w:rPr>
            </w:pPr>
            <w:r>
              <w:rPr>
                <w:rFonts w:ascii="Arial"/>
                <w:w w:val="105"/>
                <w:sz w:val="15"/>
              </w:rPr>
              <w:t>Utilidades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3980</w:t>
            </w:r>
          </w:p>
        </w:tc>
        <w:tc>
          <w:tcPr>
            <w:tcW w:w="4277" w:type="dxa"/>
          </w:tcPr>
          <w:p>
            <w:pPr>
              <w:pStyle w:val="TableParagraph"/>
              <w:spacing w:line="271" w:lineRule="auto" w:before="4"/>
              <w:ind w:left="66"/>
              <w:rPr>
                <w:rFonts w:ascii="Arial" w:hAnsi="Arial"/>
                <w:sz w:val="15"/>
              </w:rPr>
            </w:pPr>
            <w:r>
              <w:rPr>
                <w:rFonts w:ascii="Arial" w:hAnsi="Arial"/>
                <w:w w:val="105"/>
                <w:sz w:val="15"/>
              </w:rPr>
              <w:t>Impuesto sobre nóminas y otros que se deriven de una relación laboral</w:t>
            </w:r>
          </w:p>
        </w:tc>
        <w:tc>
          <w:tcPr>
            <w:tcW w:w="1284" w:type="dxa"/>
          </w:tcPr>
          <w:p>
            <w:pPr>
              <w:pStyle w:val="TableParagraph"/>
              <w:spacing w:before="102"/>
              <w:ind w:right="45"/>
              <w:jc w:val="right"/>
              <w:rPr>
                <w:rFonts w:ascii="Arial"/>
                <w:sz w:val="15"/>
              </w:rPr>
            </w:pPr>
            <w:r>
              <w:rPr>
                <w:rFonts w:ascii="Arial"/>
                <w:sz w:val="15"/>
              </w:rPr>
              <w:t>231,531.00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3981</w:t>
            </w:r>
          </w:p>
        </w:tc>
        <w:tc>
          <w:tcPr>
            <w:tcW w:w="4277" w:type="dxa"/>
          </w:tcPr>
          <w:p>
            <w:pPr>
              <w:pStyle w:val="TableParagraph"/>
              <w:spacing w:before="5"/>
              <w:ind w:left="239"/>
              <w:rPr>
                <w:rFonts w:ascii="Arial" w:hAnsi="Arial"/>
                <w:sz w:val="15"/>
              </w:rPr>
            </w:pPr>
            <w:r>
              <w:rPr>
                <w:rFonts w:ascii="Arial" w:hAnsi="Arial"/>
                <w:w w:val="105"/>
                <w:sz w:val="15"/>
              </w:rPr>
              <w:t>Impuesto sobre nómina</w:t>
            </w:r>
          </w:p>
        </w:tc>
        <w:tc>
          <w:tcPr>
            <w:tcW w:w="1284" w:type="dxa"/>
          </w:tcPr>
          <w:p>
            <w:pPr>
              <w:pStyle w:val="TableParagraph"/>
              <w:spacing w:before="5"/>
              <w:ind w:right="45"/>
              <w:jc w:val="right"/>
              <w:rPr>
                <w:rFonts w:ascii="Arial"/>
                <w:sz w:val="15"/>
              </w:rPr>
            </w:pPr>
            <w:r>
              <w:rPr>
                <w:rFonts w:ascii="Arial"/>
                <w:sz w:val="15"/>
              </w:rPr>
              <w:t>231,531.00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3982</w:t>
            </w:r>
          </w:p>
        </w:tc>
        <w:tc>
          <w:tcPr>
            <w:tcW w:w="4277" w:type="dxa"/>
          </w:tcPr>
          <w:p>
            <w:pPr>
              <w:pStyle w:val="TableParagraph"/>
              <w:spacing w:before="5"/>
              <w:ind w:left="239"/>
              <w:rPr>
                <w:rFonts w:ascii="Arial" w:hAnsi="Arial"/>
                <w:sz w:val="15"/>
              </w:rPr>
            </w:pPr>
            <w:r>
              <w:rPr>
                <w:rFonts w:ascii="Arial" w:hAnsi="Arial"/>
                <w:w w:val="105"/>
                <w:sz w:val="15"/>
              </w:rPr>
              <w:t>Previsión para impuesto sobre nómina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3983</w:t>
            </w:r>
          </w:p>
        </w:tc>
        <w:tc>
          <w:tcPr>
            <w:tcW w:w="4277" w:type="dxa"/>
          </w:tcPr>
          <w:p>
            <w:pPr>
              <w:pStyle w:val="TableParagraph"/>
              <w:spacing w:before="46"/>
              <w:ind w:left="237"/>
              <w:rPr>
                <w:rFonts w:ascii="Arial" w:hAnsi="Arial"/>
                <w:sz w:val="15"/>
              </w:rPr>
            </w:pPr>
            <w:r>
              <w:rPr>
                <w:rFonts w:ascii="Arial" w:hAnsi="Arial"/>
                <w:w w:val="105"/>
                <w:sz w:val="15"/>
              </w:rPr>
              <w:t>Otras contribuciones derivadas de una relación laboral</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3990</w:t>
            </w:r>
          </w:p>
        </w:tc>
        <w:tc>
          <w:tcPr>
            <w:tcW w:w="4277" w:type="dxa"/>
          </w:tcPr>
          <w:p>
            <w:pPr>
              <w:pStyle w:val="TableParagraph"/>
              <w:spacing w:before="6"/>
              <w:ind w:left="66"/>
              <w:rPr>
                <w:rFonts w:ascii="Arial"/>
                <w:sz w:val="15"/>
              </w:rPr>
            </w:pPr>
            <w:r>
              <w:rPr>
                <w:rFonts w:ascii="Arial"/>
                <w:w w:val="105"/>
                <w:sz w:val="15"/>
              </w:rPr>
              <w:t>Otros servicios generales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3991</w:t>
            </w:r>
          </w:p>
        </w:tc>
        <w:tc>
          <w:tcPr>
            <w:tcW w:w="4277" w:type="dxa"/>
          </w:tcPr>
          <w:p>
            <w:pPr>
              <w:pStyle w:val="TableParagraph"/>
              <w:spacing w:before="5"/>
              <w:ind w:left="237"/>
              <w:rPr>
                <w:rFonts w:ascii="Arial"/>
                <w:sz w:val="15"/>
              </w:rPr>
            </w:pPr>
            <w:r>
              <w:rPr>
                <w:rFonts w:ascii="Arial"/>
                <w:w w:val="105"/>
                <w:sz w:val="15"/>
              </w:rPr>
              <w:t>Otros servicios generales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3992</w:t>
            </w:r>
          </w:p>
        </w:tc>
        <w:tc>
          <w:tcPr>
            <w:tcW w:w="4277" w:type="dxa"/>
          </w:tcPr>
          <w:p>
            <w:pPr>
              <w:pStyle w:val="TableParagraph"/>
              <w:spacing w:before="3"/>
              <w:ind w:left="239"/>
              <w:rPr>
                <w:rFonts w:ascii="Arial"/>
                <w:sz w:val="15"/>
              </w:rPr>
            </w:pPr>
            <w:r>
              <w:rPr>
                <w:rFonts w:ascii="Arial"/>
                <w:w w:val="105"/>
                <w:sz w:val="15"/>
              </w:rPr>
              <w:t>Servicios asistenciales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3"/>
              <w:ind w:left="632" w:right="613"/>
              <w:jc w:val="center"/>
              <w:rPr>
                <w:rFonts w:ascii="Arial"/>
                <w:b/>
                <w:sz w:val="15"/>
              </w:rPr>
            </w:pPr>
            <w:r>
              <w:rPr>
                <w:rFonts w:ascii="Arial"/>
                <w:b/>
                <w:w w:val="105"/>
                <w:sz w:val="15"/>
              </w:rPr>
              <w:t>4000</w:t>
            </w:r>
          </w:p>
        </w:tc>
        <w:tc>
          <w:tcPr>
            <w:tcW w:w="4277" w:type="dxa"/>
          </w:tcPr>
          <w:p>
            <w:pPr>
              <w:pStyle w:val="TableParagraph"/>
              <w:spacing w:before="43"/>
              <w:ind w:left="71"/>
              <w:rPr>
                <w:rFonts w:ascii="Arial"/>
                <w:b/>
                <w:sz w:val="15"/>
              </w:rPr>
            </w:pPr>
            <w:r>
              <w:rPr>
                <w:rFonts w:ascii="Arial"/>
                <w:b/>
                <w:w w:val="105"/>
                <w:sz w:val="15"/>
              </w:rPr>
              <w:t>Transferencias, asignaciones, subsidios y otras ayudas</w:t>
            </w:r>
          </w:p>
        </w:tc>
        <w:tc>
          <w:tcPr>
            <w:tcW w:w="1284" w:type="dxa"/>
          </w:tcPr>
          <w:p>
            <w:pPr>
              <w:pStyle w:val="TableParagraph"/>
              <w:rPr>
                <w:rFonts w:ascii="Times New Roman"/>
                <w:sz w:val="14"/>
              </w:rPr>
            </w:pPr>
          </w:p>
        </w:tc>
        <w:tc>
          <w:tcPr>
            <w:tcW w:w="1384" w:type="dxa"/>
          </w:tcPr>
          <w:p>
            <w:pPr>
              <w:pStyle w:val="TableParagraph"/>
              <w:spacing w:before="43"/>
              <w:ind w:left="404"/>
              <w:rPr>
                <w:rFonts w:ascii="Arial"/>
                <w:b/>
                <w:sz w:val="15"/>
              </w:rPr>
            </w:pPr>
            <w:r>
              <w:rPr>
                <w:rFonts w:ascii="Arial"/>
                <w:b/>
                <w:w w:val="105"/>
                <w:sz w:val="15"/>
              </w:rPr>
              <w:t>1,475,000.00</w:t>
            </w:r>
          </w:p>
        </w:tc>
      </w:tr>
      <w:tr>
        <w:trPr>
          <w:trHeight w:val="539" w:hRule="atLeast"/>
        </w:trPr>
        <w:tc>
          <w:tcPr>
            <w:tcW w:w="1656" w:type="dxa"/>
          </w:tcPr>
          <w:p>
            <w:pPr>
              <w:pStyle w:val="TableParagraph"/>
              <w:spacing w:before="96"/>
              <w:ind w:left="632" w:right="613"/>
              <w:jc w:val="center"/>
              <w:rPr>
                <w:rFonts w:ascii="Arial"/>
                <w:b/>
                <w:sz w:val="15"/>
              </w:rPr>
            </w:pPr>
            <w:r>
              <w:rPr>
                <w:rFonts w:ascii="Arial"/>
                <w:b/>
                <w:w w:val="105"/>
                <w:sz w:val="15"/>
              </w:rPr>
              <w:t>4100</w:t>
            </w:r>
          </w:p>
        </w:tc>
        <w:tc>
          <w:tcPr>
            <w:tcW w:w="4277" w:type="dxa"/>
          </w:tcPr>
          <w:p>
            <w:pPr>
              <w:pStyle w:val="TableParagraph"/>
              <w:spacing w:line="271" w:lineRule="auto"/>
              <w:ind w:left="66" w:right="178"/>
              <w:rPr>
                <w:rFonts w:ascii="Arial" w:hAnsi="Arial"/>
                <w:b/>
                <w:sz w:val="15"/>
              </w:rPr>
            </w:pPr>
            <w:r>
              <w:rPr>
                <w:rFonts w:ascii="Arial" w:hAnsi="Arial"/>
                <w:b/>
                <w:w w:val="105"/>
                <w:sz w:val="15"/>
              </w:rPr>
              <w:t>Transferencias internas y asignaciones al sector público</w:t>
            </w:r>
          </w:p>
        </w:tc>
        <w:tc>
          <w:tcPr>
            <w:tcW w:w="1284" w:type="dxa"/>
          </w:tcPr>
          <w:p>
            <w:pPr>
              <w:pStyle w:val="TableParagraph"/>
              <w:spacing w:before="96"/>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4110</w:t>
            </w:r>
          </w:p>
        </w:tc>
        <w:tc>
          <w:tcPr>
            <w:tcW w:w="4277" w:type="dxa"/>
          </w:tcPr>
          <w:p>
            <w:pPr>
              <w:pStyle w:val="TableParagraph"/>
              <w:spacing w:before="7"/>
              <w:ind w:left="66"/>
              <w:rPr>
                <w:rFonts w:ascii="Arial"/>
                <w:sz w:val="15"/>
              </w:rPr>
            </w:pPr>
            <w:r>
              <w:rPr>
                <w:rFonts w:ascii="Arial"/>
                <w:w w:val="105"/>
                <w:sz w:val="15"/>
              </w:rPr>
              <w:t>Asignaciones presupuestarias al Poder Ejecutivo</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4111</w:t>
            </w:r>
          </w:p>
        </w:tc>
        <w:tc>
          <w:tcPr>
            <w:tcW w:w="4277" w:type="dxa"/>
          </w:tcPr>
          <w:p>
            <w:pPr>
              <w:pStyle w:val="TableParagraph"/>
              <w:spacing w:before="48"/>
              <w:ind w:left="239"/>
              <w:rPr>
                <w:rFonts w:ascii="Arial"/>
                <w:sz w:val="15"/>
              </w:rPr>
            </w:pPr>
            <w:r>
              <w:rPr>
                <w:rFonts w:ascii="Arial"/>
                <w:w w:val="105"/>
                <w:sz w:val="15"/>
              </w:rPr>
              <w:t>Asignaciones presupuestarias al Poder Ejecutivo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4120</w:t>
            </w:r>
          </w:p>
        </w:tc>
        <w:tc>
          <w:tcPr>
            <w:tcW w:w="4277" w:type="dxa"/>
          </w:tcPr>
          <w:p>
            <w:pPr>
              <w:pStyle w:val="TableParagraph"/>
              <w:spacing w:before="48"/>
              <w:ind w:left="66"/>
              <w:rPr>
                <w:rFonts w:ascii="Arial"/>
                <w:sz w:val="15"/>
              </w:rPr>
            </w:pPr>
            <w:r>
              <w:rPr>
                <w:rFonts w:ascii="Arial"/>
                <w:w w:val="105"/>
                <w:sz w:val="15"/>
              </w:rPr>
              <w:t>Asignaciones presupuestarias al Poder Legislativo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6"/>
              <w:ind w:left="632" w:right="613"/>
              <w:jc w:val="center"/>
              <w:rPr>
                <w:rFonts w:ascii="Arial"/>
                <w:sz w:val="15"/>
              </w:rPr>
            </w:pPr>
            <w:r>
              <w:rPr>
                <w:rFonts w:ascii="Arial"/>
                <w:w w:val="105"/>
                <w:sz w:val="15"/>
              </w:rPr>
              <w:t>4121</w:t>
            </w:r>
          </w:p>
        </w:tc>
        <w:tc>
          <w:tcPr>
            <w:tcW w:w="4277" w:type="dxa"/>
          </w:tcPr>
          <w:p>
            <w:pPr>
              <w:pStyle w:val="TableParagraph"/>
              <w:spacing w:before="46"/>
              <w:ind w:left="239"/>
              <w:rPr>
                <w:rFonts w:ascii="Arial"/>
                <w:sz w:val="15"/>
              </w:rPr>
            </w:pPr>
            <w:r>
              <w:rPr>
                <w:rFonts w:ascii="Arial"/>
                <w:w w:val="105"/>
                <w:sz w:val="15"/>
              </w:rPr>
              <w:t>Asignaciones presupuestarias al Poder Legislativo</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4130</w:t>
            </w:r>
          </w:p>
        </w:tc>
        <w:tc>
          <w:tcPr>
            <w:tcW w:w="4277" w:type="dxa"/>
            <w:tcBorders>
              <w:top w:val="nil"/>
            </w:tcBorders>
          </w:tcPr>
          <w:p>
            <w:pPr>
              <w:pStyle w:val="TableParagraph"/>
              <w:spacing w:before="3"/>
              <w:ind w:left="66"/>
              <w:rPr>
                <w:rFonts w:ascii="Arial"/>
                <w:sz w:val="15"/>
              </w:rPr>
            </w:pPr>
            <w:r>
              <w:rPr>
                <w:rFonts w:ascii="Arial"/>
                <w:w w:val="105"/>
                <w:sz w:val="15"/>
              </w:rPr>
              <w:t>Asignaciones presupuestarias al Poder Judicial</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437" w:hRule="atLeast"/>
        </w:trPr>
        <w:tc>
          <w:tcPr>
            <w:tcW w:w="1656" w:type="dxa"/>
          </w:tcPr>
          <w:p>
            <w:pPr>
              <w:pStyle w:val="TableParagraph"/>
              <w:spacing w:before="46"/>
              <w:ind w:left="632" w:right="613"/>
              <w:jc w:val="center"/>
              <w:rPr>
                <w:rFonts w:ascii="Arial"/>
                <w:sz w:val="15"/>
              </w:rPr>
            </w:pPr>
            <w:r>
              <w:rPr>
                <w:rFonts w:ascii="Arial"/>
                <w:w w:val="105"/>
                <w:sz w:val="15"/>
              </w:rPr>
              <w:t>4131</w:t>
            </w:r>
          </w:p>
        </w:tc>
        <w:tc>
          <w:tcPr>
            <w:tcW w:w="4277" w:type="dxa"/>
          </w:tcPr>
          <w:p>
            <w:pPr>
              <w:pStyle w:val="TableParagraph"/>
              <w:spacing w:before="46"/>
              <w:ind w:left="239"/>
              <w:rPr>
                <w:rFonts w:ascii="Arial"/>
                <w:sz w:val="15"/>
              </w:rPr>
            </w:pPr>
            <w:r>
              <w:rPr>
                <w:rFonts w:ascii="Arial"/>
                <w:w w:val="105"/>
                <w:sz w:val="15"/>
              </w:rPr>
              <w:t>Asignaciones presupuestarias al Poder Judicial</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4140</w:t>
            </w:r>
          </w:p>
        </w:tc>
        <w:tc>
          <w:tcPr>
            <w:tcW w:w="4277" w:type="dxa"/>
          </w:tcPr>
          <w:p>
            <w:pPr>
              <w:pStyle w:val="TableParagraph"/>
              <w:spacing w:before="47"/>
              <w:ind w:left="66"/>
              <w:rPr>
                <w:rFonts w:ascii="Arial" w:hAnsi="Arial"/>
                <w:sz w:val="15"/>
              </w:rPr>
            </w:pPr>
            <w:r>
              <w:rPr>
                <w:rFonts w:ascii="Arial" w:hAnsi="Arial"/>
                <w:w w:val="105"/>
                <w:sz w:val="15"/>
              </w:rPr>
              <w:t>Asignaciones presupuestarias a órganos autónomos</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4141</w:t>
            </w:r>
          </w:p>
        </w:tc>
        <w:tc>
          <w:tcPr>
            <w:tcW w:w="4277" w:type="dxa"/>
          </w:tcPr>
          <w:p>
            <w:pPr>
              <w:pStyle w:val="TableParagraph"/>
              <w:spacing w:before="48"/>
              <w:ind w:left="239"/>
              <w:rPr>
                <w:rFonts w:ascii="Arial" w:hAnsi="Arial"/>
                <w:sz w:val="15"/>
              </w:rPr>
            </w:pPr>
            <w:r>
              <w:rPr>
                <w:rFonts w:ascii="Arial" w:hAnsi="Arial"/>
                <w:w w:val="105"/>
                <w:sz w:val="15"/>
              </w:rPr>
              <w:t>Asignaciones presupuestarias a órganos autónomos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4150</w:t>
            </w:r>
          </w:p>
        </w:tc>
        <w:tc>
          <w:tcPr>
            <w:tcW w:w="4277" w:type="dxa"/>
          </w:tcPr>
          <w:p>
            <w:pPr>
              <w:pStyle w:val="TableParagraph"/>
              <w:spacing w:line="271" w:lineRule="auto" w:before="3"/>
              <w:ind w:left="66" w:right="178"/>
              <w:rPr>
                <w:rFonts w:ascii="Arial"/>
                <w:sz w:val="15"/>
              </w:rPr>
            </w:pPr>
            <w:r>
              <w:rPr>
                <w:rFonts w:ascii="Arial"/>
                <w:w w:val="105"/>
                <w:sz w:val="15"/>
              </w:rPr>
              <w:t>Transferencias internas otorgadas a entidades paraestatales no empresariales y no financieras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4151</w:t>
            </w:r>
          </w:p>
        </w:tc>
        <w:tc>
          <w:tcPr>
            <w:tcW w:w="4277" w:type="dxa"/>
          </w:tcPr>
          <w:p>
            <w:pPr>
              <w:pStyle w:val="TableParagraph"/>
              <w:spacing w:line="271" w:lineRule="auto" w:before="3"/>
              <w:ind w:left="66" w:firstLine="170"/>
              <w:rPr>
                <w:rFonts w:ascii="Arial"/>
                <w:sz w:val="15"/>
              </w:rPr>
            </w:pPr>
            <w:r>
              <w:rPr>
                <w:rFonts w:ascii="Arial"/>
                <w:w w:val="105"/>
                <w:sz w:val="15"/>
              </w:rPr>
              <w:t>Transferencias internas otorgadas a entidades paraestatales no empresariales y no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4160</w:t>
            </w:r>
          </w:p>
        </w:tc>
        <w:tc>
          <w:tcPr>
            <w:tcW w:w="4277" w:type="dxa"/>
          </w:tcPr>
          <w:p>
            <w:pPr>
              <w:pStyle w:val="TableParagraph"/>
              <w:spacing w:line="266" w:lineRule="auto" w:before="7"/>
              <w:ind w:left="66" w:right="178"/>
              <w:rPr>
                <w:rFonts w:ascii="Arial"/>
                <w:sz w:val="15"/>
              </w:rPr>
            </w:pPr>
            <w:r>
              <w:rPr>
                <w:rFonts w:ascii="Arial"/>
                <w:w w:val="105"/>
                <w:sz w:val="15"/>
              </w:rPr>
              <w:t>Transferencias internas otorgadas a entidades paraestatales empresariales y no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4161</w:t>
            </w:r>
          </w:p>
        </w:tc>
        <w:tc>
          <w:tcPr>
            <w:tcW w:w="4277" w:type="dxa"/>
          </w:tcPr>
          <w:p>
            <w:pPr>
              <w:pStyle w:val="TableParagraph"/>
              <w:spacing w:line="271" w:lineRule="auto" w:before="3"/>
              <w:ind w:left="66" w:firstLine="170"/>
              <w:rPr>
                <w:rFonts w:ascii="Arial"/>
                <w:sz w:val="15"/>
              </w:rPr>
            </w:pPr>
            <w:r>
              <w:rPr>
                <w:rFonts w:ascii="Arial"/>
                <w:w w:val="105"/>
                <w:sz w:val="15"/>
              </w:rPr>
              <w:t>Transferencias internas otorgadas a entidades paraestatales empresariales y no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8" w:hRule="atLeast"/>
        </w:trPr>
        <w:tc>
          <w:tcPr>
            <w:tcW w:w="1656" w:type="dxa"/>
          </w:tcPr>
          <w:p>
            <w:pPr>
              <w:pStyle w:val="TableParagraph"/>
              <w:spacing w:before="5"/>
              <w:rPr>
                <w:rFonts w:ascii="Times New Roman"/>
                <w:sz w:val="13"/>
              </w:rPr>
            </w:pPr>
          </w:p>
          <w:p>
            <w:pPr>
              <w:pStyle w:val="TableParagraph"/>
              <w:spacing w:before="1"/>
              <w:ind w:left="632" w:right="613"/>
              <w:jc w:val="center"/>
              <w:rPr>
                <w:rFonts w:ascii="Arial"/>
                <w:sz w:val="15"/>
              </w:rPr>
            </w:pPr>
            <w:r>
              <w:rPr>
                <w:rFonts w:ascii="Arial"/>
                <w:w w:val="105"/>
                <w:sz w:val="15"/>
              </w:rPr>
              <w:t>4170</w:t>
            </w:r>
          </w:p>
        </w:tc>
        <w:tc>
          <w:tcPr>
            <w:tcW w:w="4277" w:type="dxa"/>
          </w:tcPr>
          <w:p>
            <w:pPr>
              <w:pStyle w:val="TableParagraph"/>
              <w:spacing w:line="271" w:lineRule="auto" w:before="57"/>
              <w:ind w:left="66" w:right="117"/>
              <w:rPr>
                <w:rFonts w:ascii="Arial" w:hAnsi="Arial"/>
                <w:sz w:val="15"/>
              </w:rPr>
            </w:pPr>
            <w:r>
              <w:rPr>
                <w:rFonts w:ascii="Arial" w:hAnsi="Arial"/>
                <w:w w:val="105"/>
                <w:sz w:val="15"/>
              </w:rPr>
              <w:t>Transferencias internas otorgadas a fideicomisos públicos empresariales y no financieros</w:t>
            </w:r>
          </w:p>
        </w:tc>
        <w:tc>
          <w:tcPr>
            <w:tcW w:w="1284" w:type="dxa"/>
          </w:tcPr>
          <w:p>
            <w:pPr>
              <w:pStyle w:val="TableParagraph"/>
              <w:spacing w:before="5"/>
              <w:rPr>
                <w:rFonts w:ascii="Times New Roman"/>
                <w:sz w:val="13"/>
              </w:rPr>
            </w:pPr>
          </w:p>
          <w:p>
            <w:pPr>
              <w:pStyle w:val="TableParagraph"/>
              <w:spacing w:before="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4"/>
              <w:rPr>
                <w:rFonts w:ascii="Times New Roman"/>
                <w:sz w:val="13"/>
              </w:rPr>
            </w:pPr>
          </w:p>
          <w:p>
            <w:pPr>
              <w:pStyle w:val="TableParagraph"/>
              <w:ind w:left="632" w:right="613"/>
              <w:jc w:val="center"/>
              <w:rPr>
                <w:rFonts w:ascii="Arial"/>
                <w:sz w:val="15"/>
              </w:rPr>
            </w:pPr>
            <w:r>
              <w:rPr>
                <w:rFonts w:ascii="Arial"/>
                <w:w w:val="105"/>
                <w:sz w:val="15"/>
              </w:rPr>
              <w:t>4171</w:t>
            </w:r>
          </w:p>
        </w:tc>
        <w:tc>
          <w:tcPr>
            <w:tcW w:w="4277" w:type="dxa"/>
          </w:tcPr>
          <w:p>
            <w:pPr>
              <w:pStyle w:val="TableParagraph"/>
              <w:spacing w:line="266" w:lineRule="auto" w:before="58"/>
              <w:ind w:left="66" w:right="178" w:firstLine="170"/>
              <w:rPr>
                <w:rFonts w:ascii="Arial" w:hAnsi="Arial"/>
                <w:sz w:val="15"/>
              </w:rPr>
            </w:pPr>
            <w:r>
              <w:rPr>
                <w:rFonts w:ascii="Arial" w:hAnsi="Arial"/>
                <w:w w:val="105"/>
                <w:sz w:val="15"/>
              </w:rPr>
              <w:t>Transferencias internas otorgadas a fideicomisos públicos empresariales y no financieros</w:t>
            </w:r>
          </w:p>
        </w:tc>
        <w:tc>
          <w:tcPr>
            <w:tcW w:w="1284" w:type="dxa"/>
          </w:tcPr>
          <w:p>
            <w:pPr>
              <w:pStyle w:val="TableParagraph"/>
              <w:spacing w:before="4"/>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4180</w:t>
            </w:r>
          </w:p>
        </w:tc>
        <w:tc>
          <w:tcPr>
            <w:tcW w:w="4277" w:type="dxa"/>
          </w:tcPr>
          <w:p>
            <w:pPr>
              <w:pStyle w:val="TableParagraph"/>
              <w:spacing w:line="266" w:lineRule="auto" w:before="5"/>
              <w:ind w:left="66"/>
              <w:rPr>
                <w:rFonts w:ascii="Arial" w:hAnsi="Arial"/>
                <w:sz w:val="15"/>
              </w:rPr>
            </w:pPr>
            <w:r>
              <w:rPr>
                <w:rFonts w:ascii="Arial" w:hAnsi="Arial"/>
                <w:w w:val="105"/>
                <w:sz w:val="15"/>
              </w:rPr>
              <w:t>Transferencias internas otorgadas a instituciones paraestatales públicas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99"/>
              <w:ind w:left="632" w:right="613"/>
              <w:jc w:val="center"/>
              <w:rPr>
                <w:rFonts w:ascii="Arial"/>
                <w:sz w:val="15"/>
              </w:rPr>
            </w:pPr>
            <w:r>
              <w:rPr>
                <w:rFonts w:ascii="Arial"/>
                <w:w w:val="105"/>
                <w:sz w:val="15"/>
              </w:rPr>
              <w:t>4181</w:t>
            </w:r>
          </w:p>
        </w:tc>
        <w:tc>
          <w:tcPr>
            <w:tcW w:w="4277" w:type="dxa"/>
          </w:tcPr>
          <w:p>
            <w:pPr>
              <w:pStyle w:val="TableParagraph"/>
              <w:spacing w:line="271" w:lineRule="auto" w:before="3"/>
              <w:ind w:left="66" w:firstLine="170"/>
              <w:rPr>
                <w:rFonts w:ascii="Arial" w:hAnsi="Arial"/>
                <w:sz w:val="15"/>
              </w:rPr>
            </w:pPr>
            <w:r>
              <w:rPr>
                <w:rFonts w:ascii="Arial" w:hAnsi="Arial"/>
                <w:w w:val="105"/>
                <w:sz w:val="15"/>
              </w:rPr>
              <w:t>Transferencias internas otorgadas a instituciones paraestatales públicas financieras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4190</w:t>
            </w:r>
          </w:p>
        </w:tc>
        <w:tc>
          <w:tcPr>
            <w:tcW w:w="4277" w:type="dxa"/>
          </w:tcPr>
          <w:p>
            <w:pPr>
              <w:pStyle w:val="TableParagraph"/>
              <w:spacing w:line="271" w:lineRule="auto" w:before="4"/>
              <w:ind w:left="66" w:right="117"/>
              <w:rPr>
                <w:rFonts w:ascii="Arial" w:hAnsi="Arial"/>
                <w:sz w:val="15"/>
              </w:rPr>
            </w:pPr>
            <w:r>
              <w:rPr>
                <w:rFonts w:ascii="Arial" w:hAnsi="Arial"/>
                <w:w w:val="105"/>
                <w:sz w:val="15"/>
              </w:rPr>
              <w:t>Transferencias internas otorgadas a fideicomisos públicos financieros</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4191</w:t>
            </w:r>
          </w:p>
        </w:tc>
        <w:tc>
          <w:tcPr>
            <w:tcW w:w="4277" w:type="dxa"/>
          </w:tcPr>
          <w:p>
            <w:pPr>
              <w:pStyle w:val="TableParagraph"/>
              <w:spacing w:line="266" w:lineRule="auto" w:before="5"/>
              <w:ind w:left="66" w:right="178" w:firstLine="170"/>
              <w:rPr>
                <w:rFonts w:ascii="Arial" w:hAnsi="Arial"/>
                <w:sz w:val="15"/>
              </w:rPr>
            </w:pPr>
            <w:r>
              <w:rPr>
                <w:rFonts w:ascii="Arial" w:hAnsi="Arial"/>
                <w:w w:val="105"/>
                <w:sz w:val="15"/>
              </w:rPr>
              <w:t>Transferencias internas otorgadas a fideicomisos públicos financieros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line="171" w:lineRule="exact"/>
              <w:ind w:left="632" w:right="613"/>
              <w:jc w:val="center"/>
              <w:rPr>
                <w:rFonts w:ascii="Arial"/>
                <w:b/>
                <w:sz w:val="15"/>
              </w:rPr>
            </w:pPr>
            <w:r>
              <w:rPr>
                <w:rFonts w:ascii="Arial"/>
                <w:b/>
                <w:w w:val="105"/>
                <w:sz w:val="15"/>
              </w:rPr>
              <w:t>4200</w:t>
            </w:r>
          </w:p>
        </w:tc>
        <w:tc>
          <w:tcPr>
            <w:tcW w:w="4277" w:type="dxa"/>
          </w:tcPr>
          <w:p>
            <w:pPr>
              <w:pStyle w:val="TableParagraph"/>
              <w:spacing w:line="171" w:lineRule="exact"/>
              <w:ind w:left="66"/>
              <w:rPr>
                <w:rFonts w:ascii="Arial" w:hAnsi="Arial"/>
                <w:b/>
                <w:sz w:val="15"/>
              </w:rPr>
            </w:pPr>
            <w:r>
              <w:rPr>
                <w:rFonts w:ascii="Arial" w:hAnsi="Arial"/>
                <w:b/>
                <w:w w:val="105"/>
                <w:sz w:val="15"/>
              </w:rPr>
              <w:t>Transferencias al resto del sector público</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4210</w:t>
            </w:r>
          </w:p>
        </w:tc>
        <w:tc>
          <w:tcPr>
            <w:tcW w:w="4277" w:type="dxa"/>
          </w:tcPr>
          <w:p>
            <w:pPr>
              <w:pStyle w:val="TableParagraph"/>
              <w:spacing w:line="271" w:lineRule="auto" w:before="4"/>
              <w:ind w:left="66"/>
              <w:rPr>
                <w:rFonts w:ascii="Arial"/>
                <w:sz w:val="15"/>
              </w:rPr>
            </w:pPr>
            <w:r>
              <w:rPr>
                <w:rFonts w:ascii="Arial"/>
                <w:w w:val="105"/>
                <w:sz w:val="15"/>
              </w:rPr>
              <w:t>Transferencias otorgadas a entidades paraestatales no empresariales y no financieras</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4211</w:t>
            </w:r>
          </w:p>
        </w:tc>
        <w:tc>
          <w:tcPr>
            <w:tcW w:w="4277" w:type="dxa"/>
          </w:tcPr>
          <w:p>
            <w:pPr>
              <w:pStyle w:val="TableParagraph"/>
              <w:spacing w:line="271" w:lineRule="auto" w:before="3"/>
              <w:ind w:left="66" w:firstLine="170"/>
              <w:rPr>
                <w:rFonts w:ascii="Arial"/>
                <w:sz w:val="15"/>
              </w:rPr>
            </w:pPr>
            <w:r>
              <w:rPr>
                <w:rFonts w:ascii="Arial"/>
                <w:w w:val="105"/>
                <w:sz w:val="15"/>
              </w:rPr>
              <w:t>Transferencias otorgadas a entidades paraestatales no empresariales y no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4212</w:t>
            </w:r>
          </w:p>
        </w:tc>
        <w:tc>
          <w:tcPr>
            <w:tcW w:w="4277" w:type="dxa"/>
          </w:tcPr>
          <w:p>
            <w:pPr>
              <w:pStyle w:val="TableParagraph"/>
              <w:spacing w:line="271" w:lineRule="auto" w:before="3"/>
              <w:ind w:left="66" w:firstLine="170"/>
              <w:rPr>
                <w:rFonts w:ascii="Arial" w:hAnsi="Arial"/>
                <w:sz w:val="15"/>
              </w:rPr>
            </w:pPr>
            <w:r>
              <w:rPr>
                <w:rFonts w:ascii="Arial" w:hAnsi="Arial"/>
                <w:w w:val="105"/>
                <w:sz w:val="15"/>
              </w:rPr>
              <w:t>Transferencias corrientes a organismos públicos descentralizados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4220</w:t>
            </w:r>
          </w:p>
        </w:tc>
        <w:tc>
          <w:tcPr>
            <w:tcW w:w="4277" w:type="dxa"/>
          </w:tcPr>
          <w:p>
            <w:pPr>
              <w:pStyle w:val="TableParagraph"/>
              <w:spacing w:line="266" w:lineRule="auto" w:before="5"/>
              <w:ind w:left="66" w:right="309"/>
              <w:rPr>
                <w:rFonts w:ascii="Arial"/>
                <w:sz w:val="15"/>
              </w:rPr>
            </w:pPr>
            <w:r>
              <w:rPr>
                <w:rFonts w:ascii="Arial"/>
                <w:w w:val="105"/>
                <w:sz w:val="15"/>
              </w:rPr>
              <w:t>Transferencias otorgadas para entidades paraestatales empresariales y no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4221</w:t>
            </w:r>
          </w:p>
        </w:tc>
        <w:tc>
          <w:tcPr>
            <w:tcW w:w="4277" w:type="dxa"/>
          </w:tcPr>
          <w:p>
            <w:pPr>
              <w:pStyle w:val="TableParagraph"/>
              <w:spacing w:line="271" w:lineRule="auto" w:before="5"/>
              <w:ind w:left="66" w:firstLine="170"/>
              <w:rPr>
                <w:rFonts w:ascii="Arial"/>
                <w:sz w:val="15"/>
              </w:rPr>
            </w:pPr>
            <w:r>
              <w:rPr>
                <w:rFonts w:ascii="Arial"/>
                <w:w w:val="105"/>
                <w:sz w:val="15"/>
              </w:rPr>
              <w:t>Transferencias otorgadas para entidades paraestatales empresariales y no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4230</w:t>
            </w:r>
          </w:p>
        </w:tc>
        <w:tc>
          <w:tcPr>
            <w:tcW w:w="4277" w:type="dxa"/>
          </w:tcPr>
          <w:p>
            <w:pPr>
              <w:pStyle w:val="TableParagraph"/>
              <w:spacing w:line="271" w:lineRule="auto" w:before="4"/>
              <w:ind w:left="66" w:right="126"/>
              <w:rPr>
                <w:rFonts w:ascii="Arial" w:hAnsi="Arial"/>
                <w:sz w:val="15"/>
              </w:rPr>
            </w:pPr>
            <w:r>
              <w:rPr>
                <w:rFonts w:ascii="Arial" w:hAnsi="Arial"/>
                <w:w w:val="105"/>
                <w:sz w:val="15"/>
              </w:rPr>
              <w:t>Transferencias otorgadas para instituciones paraestatales públicas financieras</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4231</w:t>
            </w:r>
          </w:p>
        </w:tc>
        <w:tc>
          <w:tcPr>
            <w:tcW w:w="4277" w:type="dxa"/>
          </w:tcPr>
          <w:p>
            <w:pPr>
              <w:pStyle w:val="TableParagraph"/>
              <w:spacing w:line="266" w:lineRule="auto" w:before="5"/>
              <w:ind w:left="66" w:right="178" w:firstLine="170"/>
              <w:rPr>
                <w:rFonts w:ascii="Arial" w:hAnsi="Arial"/>
                <w:sz w:val="15"/>
              </w:rPr>
            </w:pPr>
            <w:r>
              <w:rPr>
                <w:rFonts w:ascii="Arial" w:hAnsi="Arial"/>
                <w:w w:val="105"/>
                <w:sz w:val="15"/>
              </w:rPr>
              <w:t>Transferencias otorgadas para instituciones paraestatales públicas financieras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4240</w:t>
            </w:r>
          </w:p>
        </w:tc>
        <w:tc>
          <w:tcPr>
            <w:tcW w:w="4277" w:type="dxa"/>
          </w:tcPr>
          <w:p>
            <w:pPr>
              <w:pStyle w:val="TableParagraph"/>
              <w:spacing w:line="271" w:lineRule="auto" w:before="3"/>
              <w:ind w:left="66"/>
              <w:rPr>
                <w:rFonts w:ascii="Arial"/>
                <w:sz w:val="15"/>
              </w:rPr>
            </w:pPr>
            <w:r>
              <w:rPr>
                <w:rFonts w:ascii="Arial"/>
                <w:w w:val="105"/>
                <w:sz w:val="15"/>
              </w:rPr>
              <w:t>Transferencias otorgadas a entidades federativas y municipios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4241</w:t>
            </w:r>
          </w:p>
        </w:tc>
        <w:tc>
          <w:tcPr>
            <w:tcW w:w="4277" w:type="dxa"/>
          </w:tcPr>
          <w:p>
            <w:pPr>
              <w:pStyle w:val="TableParagraph"/>
              <w:spacing w:before="127"/>
              <w:ind w:left="237"/>
              <w:rPr>
                <w:rFonts w:ascii="Arial"/>
                <w:sz w:val="15"/>
              </w:rPr>
            </w:pPr>
            <w:r>
              <w:rPr>
                <w:rFonts w:ascii="Arial"/>
                <w:w w:val="105"/>
                <w:sz w:val="15"/>
              </w:rPr>
              <w:t>Transferencias otorgadas a entidades federativas y</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436" w:hRule="atLeast"/>
        </w:trPr>
        <w:tc>
          <w:tcPr>
            <w:tcW w:w="1656" w:type="dxa"/>
            <w:tcBorders>
              <w:top w:val="nil"/>
            </w:tcBorders>
          </w:tcPr>
          <w:p>
            <w:pPr>
              <w:pStyle w:val="TableParagraph"/>
              <w:rPr>
                <w:rFonts w:ascii="Times New Roman"/>
                <w:sz w:val="14"/>
              </w:rPr>
            </w:pPr>
          </w:p>
        </w:tc>
        <w:tc>
          <w:tcPr>
            <w:tcW w:w="4277" w:type="dxa"/>
            <w:tcBorders>
              <w:top w:val="nil"/>
            </w:tcBorders>
          </w:tcPr>
          <w:p>
            <w:pPr>
              <w:pStyle w:val="TableParagraph"/>
              <w:spacing w:before="3"/>
              <w:ind w:left="66"/>
              <w:rPr>
                <w:rFonts w:ascii="Arial"/>
                <w:sz w:val="15"/>
              </w:rPr>
            </w:pPr>
            <w:r>
              <w:rPr>
                <w:rFonts w:ascii="Arial"/>
                <w:w w:val="105"/>
                <w:sz w:val="15"/>
              </w:rPr>
              <w:t>municipios</w:t>
            </w:r>
          </w:p>
        </w:tc>
        <w:tc>
          <w:tcPr>
            <w:tcW w:w="1284" w:type="dxa"/>
            <w:tcBorders>
              <w:top w:val="nil"/>
            </w:tcBorders>
          </w:tcPr>
          <w:p>
            <w:pPr>
              <w:pStyle w:val="TableParagraph"/>
              <w:rPr>
                <w:rFonts w:ascii="Times New Roman"/>
                <w:sz w:val="14"/>
              </w:rPr>
            </w:pPr>
          </w:p>
        </w:tc>
        <w:tc>
          <w:tcPr>
            <w:tcW w:w="1384" w:type="dxa"/>
            <w:tcBorders>
              <w:top w:val="nil"/>
            </w:tcBorders>
          </w:tcPr>
          <w:p>
            <w:pPr>
              <w:pStyle w:val="TableParagraph"/>
              <w:rPr>
                <w:rFonts w:ascii="Times New Roman"/>
                <w:sz w:val="14"/>
              </w:rPr>
            </w:pPr>
          </w:p>
        </w:tc>
      </w:tr>
      <w:tr>
        <w:trPr>
          <w:trHeight w:val="539" w:hRule="atLeast"/>
        </w:trPr>
        <w:tc>
          <w:tcPr>
            <w:tcW w:w="1656" w:type="dxa"/>
          </w:tcPr>
          <w:p>
            <w:pPr>
              <w:pStyle w:val="TableParagraph"/>
              <w:spacing w:before="101"/>
              <w:ind w:left="632" w:right="613"/>
              <w:jc w:val="center"/>
              <w:rPr>
                <w:rFonts w:ascii="Arial"/>
                <w:sz w:val="15"/>
              </w:rPr>
            </w:pPr>
            <w:r>
              <w:rPr>
                <w:rFonts w:ascii="Arial"/>
                <w:w w:val="105"/>
                <w:sz w:val="15"/>
              </w:rPr>
              <w:t>4250</w:t>
            </w:r>
          </w:p>
        </w:tc>
        <w:tc>
          <w:tcPr>
            <w:tcW w:w="4277" w:type="dxa"/>
          </w:tcPr>
          <w:p>
            <w:pPr>
              <w:pStyle w:val="TableParagraph"/>
              <w:spacing w:line="271" w:lineRule="auto" w:before="3"/>
              <w:ind w:left="66"/>
              <w:rPr>
                <w:rFonts w:ascii="Arial"/>
                <w:sz w:val="15"/>
              </w:rPr>
            </w:pPr>
            <w:r>
              <w:rPr>
                <w:rFonts w:ascii="Arial"/>
                <w:w w:val="105"/>
                <w:sz w:val="15"/>
              </w:rPr>
              <w:t>Transferencias a fideicomisos de entidades federativas y municipios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4251</w:t>
            </w:r>
          </w:p>
        </w:tc>
        <w:tc>
          <w:tcPr>
            <w:tcW w:w="4277" w:type="dxa"/>
          </w:tcPr>
          <w:p>
            <w:pPr>
              <w:pStyle w:val="TableParagraph"/>
              <w:spacing w:line="266" w:lineRule="auto" w:before="7"/>
              <w:ind w:left="66" w:firstLine="170"/>
              <w:rPr>
                <w:rFonts w:ascii="Arial"/>
                <w:sz w:val="15"/>
              </w:rPr>
            </w:pPr>
            <w:r>
              <w:rPr>
                <w:rFonts w:ascii="Arial"/>
                <w:w w:val="105"/>
                <w:sz w:val="15"/>
              </w:rPr>
              <w:t>Transferencias a fideicomisos de entidades federativas y municipios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4300</w:t>
            </w:r>
          </w:p>
        </w:tc>
        <w:tc>
          <w:tcPr>
            <w:tcW w:w="4277" w:type="dxa"/>
          </w:tcPr>
          <w:p>
            <w:pPr>
              <w:pStyle w:val="TableParagraph"/>
              <w:spacing w:line="171" w:lineRule="exact"/>
              <w:ind w:left="66"/>
              <w:rPr>
                <w:rFonts w:ascii="Arial"/>
                <w:b/>
                <w:sz w:val="15"/>
              </w:rPr>
            </w:pPr>
            <w:r>
              <w:rPr>
                <w:rFonts w:ascii="Arial"/>
                <w:b/>
                <w:w w:val="105"/>
                <w:sz w:val="15"/>
              </w:rPr>
              <w:t>Subsidios y subvenciones</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4310</w:t>
            </w:r>
          </w:p>
        </w:tc>
        <w:tc>
          <w:tcPr>
            <w:tcW w:w="4277" w:type="dxa"/>
          </w:tcPr>
          <w:p>
            <w:pPr>
              <w:pStyle w:val="TableParagraph"/>
              <w:spacing w:before="3"/>
              <w:ind w:left="66"/>
              <w:rPr>
                <w:rFonts w:ascii="Arial" w:hAnsi="Arial"/>
                <w:sz w:val="15"/>
              </w:rPr>
            </w:pPr>
            <w:r>
              <w:rPr>
                <w:rFonts w:ascii="Arial" w:hAnsi="Arial"/>
                <w:w w:val="105"/>
                <w:sz w:val="15"/>
              </w:rPr>
              <w:t>Subsidios a la producción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4311</w:t>
            </w:r>
          </w:p>
        </w:tc>
        <w:tc>
          <w:tcPr>
            <w:tcW w:w="4277" w:type="dxa"/>
          </w:tcPr>
          <w:p>
            <w:pPr>
              <w:pStyle w:val="TableParagraph"/>
              <w:spacing w:before="6"/>
              <w:ind w:left="239"/>
              <w:rPr>
                <w:rFonts w:ascii="Arial" w:hAnsi="Arial"/>
                <w:sz w:val="15"/>
              </w:rPr>
            </w:pPr>
            <w:r>
              <w:rPr>
                <w:rFonts w:ascii="Arial" w:hAnsi="Arial"/>
                <w:w w:val="105"/>
                <w:sz w:val="15"/>
              </w:rPr>
              <w:t>Subsidios a la producción</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4320</w:t>
            </w:r>
          </w:p>
        </w:tc>
        <w:tc>
          <w:tcPr>
            <w:tcW w:w="4277" w:type="dxa"/>
          </w:tcPr>
          <w:p>
            <w:pPr>
              <w:pStyle w:val="TableParagraph"/>
              <w:spacing w:before="5"/>
              <w:ind w:left="66"/>
              <w:rPr>
                <w:rFonts w:ascii="Arial" w:hAnsi="Arial"/>
                <w:sz w:val="15"/>
              </w:rPr>
            </w:pPr>
            <w:r>
              <w:rPr>
                <w:rFonts w:ascii="Arial" w:hAnsi="Arial"/>
                <w:w w:val="105"/>
                <w:sz w:val="15"/>
              </w:rPr>
              <w:t>Subsidios a la distribución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4321</w:t>
            </w:r>
          </w:p>
        </w:tc>
        <w:tc>
          <w:tcPr>
            <w:tcW w:w="4277" w:type="dxa"/>
          </w:tcPr>
          <w:p>
            <w:pPr>
              <w:pStyle w:val="TableParagraph"/>
              <w:spacing w:before="3"/>
              <w:ind w:left="239"/>
              <w:rPr>
                <w:rFonts w:ascii="Arial" w:hAnsi="Arial"/>
                <w:sz w:val="15"/>
              </w:rPr>
            </w:pPr>
            <w:r>
              <w:rPr>
                <w:rFonts w:ascii="Arial" w:hAnsi="Arial"/>
                <w:w w:val="105"/>
                <w:sz w:val="15"/>
              </w:rPr>
              <w:t>Subsidios a la distribución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4330</w:t>
            </w:r>
          </w:p>
        </w:tc>
        <w:tc>
          <w:tcPr>
            <w:tcW w:w="4277" w:type="dxa"/>
          </w:tcPr>
          <w:p>
            <w:pPr>
              <w:pStyle w:val="TableParagraph"/>
              <w:spacing w:before="3"/>
              <w:ind w:left="66"/>
              <w:rPr>
                <w:rFonts w:ascii="Arial" w:hAnsi="Arial"/>
                <w:sz w:val="15"/>
              </w:rPr>
            </w:pPr>
            <w:r>
              <w:rPr>
                <w:rFonts w:ascii="Arial" w:hAnsi="Arial"/>
                <w:w w:val="105"/>
                <w:sz w:val="15"/>
              </w:rPr>
              <w:t>Subsidios a la inversión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4331</w:t>
            </w:r>
          </w:p>
        </w:tc>
        <w:tc>
          <w:tcPr>
            <w:tcW w:w="4277" w:type="dxa"/>
          </w:tcPr>
          <w:p>
            <w:pPr>
              <w:pStyle w:val="TableParagraph"/>
              <w:spacing w:before="5"/>
              <w:ind w:left="239"/>
              <w:rPr>
                <w:rFonts w:ascii="Arial" w:hAnsi="Arial"/>
                <w:sz w:val="15"/>
              </w:rPr>
            </w:pPr>
            <w:r>
              <w:rPr>
                <w:rFonts w:ascii="Arial" w:hAnsi="Arial"/>
                <w:w w:val="105"/>
                <w:sz w:val="15"/>
              </w:rPr>
              <w:t>Subsidios a la inversión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4340</w:t>
            </w:r>
          </w:p>
        </w:tc>
        <w:tc>
          <w:tcPr>
            <w:tcW w:w="4277" w:type="dxa"/>
          </w:tcPr>
          <w:p>
            <w:pPr>
              <w:pStyle w:val="TableParagraph"/>
              <w:spacing w:before="4"/>
              <w:ind w:left="66"/>
              <w:rPr>
                <w:rFonts w:ascii="Arial" w:hAnsi="Arial"/>
                <w:sz w:val="15"/>
              </w:rPr>
            </w:pPr>
            <w:r>
              <w:rPr>
                <w:rFonts w:ascii="Arial" w:hAnsi="Arial"/>
                <w:w w:val="105"/>
                <w:sz w:val="15"/>
              </w:rPr>
              <w:t>Subsidios a la prestación de servicios públicos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4341</w:t>
            </w:r>
          </w:p>
        </w:tc>
        <w:tc>
          <w:tcPr>
            <w:tcW w:w="4277" w:type="dxa"/>
          </w:tcPr>
          <w:p>
            <w:pPr>
              <w:pStyle w:val="TableParagraph"/>
              <w:spacing w:before="5"/>
              <w:ind w:left="239"/>
              <w:rPr>
                <w:rFonts w:ascii="Arial" w:hAnsi="Arial"/>
                <w:sz w:val="15"/>
              </w:rPr>
            </w:pPr>
            <w:r>
              <w:rPr>
                <w:rFonts w:ascii="Arial" w:hAnsi="Arial"/>
                <w:w w:val="105"/>
                <w:sz w:val="15"/>
              </w:rPr>
              <w:t>Subsidios a la prestación de servicios públicos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51"/>
              <w:ind w:left="632" w:right="613"/>
              <w:jc w:val="center"/>
              <w:rPr>
                <w:rFonts w:ascii="Arial"/>
                <w:sz w:val="15"/>
              </w:rPr>
            </w:pPr>
            <w:r>
              <w:rPr>
                <w:rFonts w:ascii="Arial"/>
                <w:w w:val="105"/>
                <w:sz w:val="15"/>
              </w:rPr>
              <w:t>4350</w:t>
            </w:r>
          </w:p>
        </w:tc>
        <w:tc>
          <w:tcPr>
            <w:tcW w:w="4277" w:type="dxa"/>
          </w:tcPr>
          <w:p>
            <w:pPr>
              <w:pStyle w:val="TableParagraph"/>
              <w:spacing w:before="51"/>
              <w:ind w:left="66"/>
              <w:rPr>
                <w:rFonts w:ascii="Arial" w:hAnsi="Arial"/>
                <w:sz w:val="15"/>
              </w:rPr>
            </w:pPr>
            <w:r>
              <w:rPr>
                <w:rFonts w:ascii="Arial" w:hAnsi="Arial"/>
                <w:w w:val="105"/>
                <w:sz w:val="15"/>
              </w:rPr>
              <w:t>Subsidios para cubrir diferenciales de tasas de interés</w:t>
            </w:r>
          </w:p>
        </w:tc>
        <w:tc>
          <w:tcPr>
            <w:tcW w:w="1284" w:type="dxa"/>
          </w:tcPr>
          <w:p>
            <w:pPr>
              <w:pStyle w:val="TableParagraph"/>
              <w:spacing w:before="5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4351</w:t>
            </w:r>
          </w:p>
        </w:tc>
        <w:tc>
          <w:tcPr>
            <w:tcW w:w="4277" w:type="dxa"/>
          </w:tcPr>
          <w:p>
            <w:pPr>
              <w:pStyle w:val="TableParagraph"/>
              <w:spacing w:before="48"/>
              <w:ind w:right="274"/>
              <w:jc w:val="right"/>
              <w:rPr>
                <w:rFonts w:ascii="Arial" w:hAnsi="Arial"/>
                <w:sz w:val="15"/>
              </w:rPr>
            </w:pPr>
            <w:r>
              <w:rPr>
                <w:rFonts w:ascii="Arial" w:hAnsi="Arial"/>
                <w:w w:val="105"/>
                <w:sz w:val="15"/>
              </w:rPr>
              <w:t>Subsidios para cubrir diferenciales de tasas de interés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4360</w:t>
            </w:r>
          </w:p>
        </w:tc>
        <w:tc>
          <w:tcPr>
            <w:tcW w:w="4277" w:type="dxa"/>
          </w:tcPr>
          <w:p>
            <w:pPr>
              <w:pStyle w:val="TableParagraph"/>
              <w:spacing w:before="5"/>
              <w:ind w:left="66"/>
              <w:rPr>
                <w:rFonts w:ascii="Arial"/>
                <w:sz w:val="15"/>
              </w:rPr>
            </w:pPr>
            <w:r>
              <w:rPr>
                <w:rFonts w:ascii="Arial"/>
                <w:w w:val="105"/>
                <w:sz w:val="15"/>
              </w:rPr>
              <w:t>Subsidios a la vivienda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4361</w:t>
            </w:r>
          </w:p>
        </w:tc>
        <w:tc>
          <w:tcPr>
            <w:tcW w:w="4277" w:type="dxa"/>
          </w:tcPr>
          <w:p>
            <w:pPr>
              <w:pStyle w:val="TableParagraph"/>
              <w:spacing w:before="4"/>
              <w:ind w:left="239"/>
              <w:rPr>
                <w:rFonts w:ascii="Arial"/>
                <w:sz w:val="15"/>
              </w:rPr>
            </w:pPr>
            <w:r>
              <w:rPr>
                <w:rFonts w:ascii="Arial"/>
                <w:w w:val="105"/>
                <w:sz w:val="15"/>
              </w:rPr>
              <w:t>Subsidios a la vivienda</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4370</w:t>
            </w:r>
          </w:p>
        </w:tc>
        <w:tc>
          <w:tcPr>
            <w:tcW w:w="4277" w:type="dxa"/>
          </w:tcPr>
          <w:p>
            <w:pPr>
              <w:pStyle w:val="TableParagraph"/>
              <w:spacing w:before="5"/>
              <w:ind w:left="66"/>
              <w:rPr>
                <w:rFonts w:ascii="Arial"/>
                <w:sz w:val="15"/>
              </w:rPr>
            </w:pPr>
            <w:r>
              <w:rPr>
                <w:rFonts w:ascii="Arial"/>
                <w:w w:val="105"/>
                <w:sz w:val="15"/>
              </w:rPr>
              <w:t>Subvenciones al consumo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4371</w:t>
            </w:r>
          </w:p>
        </w:tc>
        <w:tc>
          <w:tcPr>
            <w:tcW w:w="4277" w:type="dxa"/>
          </w:tcPr>
          <w:p>
            <w:pPr>
              <w:pStyle w:val="TableParagraph"/>
              <w:spacing w:before="5"/>
              <w:ind w:left="239"/>
              <w:rPr>
                <w:rFonts w:ascii="Arial"/>
                <w:sz w:val="15"/>
              </w:rPr>
            </w:pPr>
            <w:r>
              <w:rPr>
                <w:rFonts w:ascii="Arial"/>
                <w:w w:val="105"/>
                <w:sz w:val="15"/>
              </w:rPr>
              <w:t>Subvenciones al consumo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4380</w:t>
            </w:r>
          </w:p>
        </w:tc>
        <w:tc>
          <w:tcPr>
            <w:tcW w:w="4277" w:type="dxa"/>
          </w:tcPr>
          <w:p>
            <w:pPr>
              <w:pStyle w:val="TableParagraph"/>
              <w:spacing w:before="5"/>
              <w:ind w:left="66"/>
              <w:rPr>
                <w:rFonts w:ascii="Arial"/>
                <w:sz w:val="15"/>
              </w:rPr>
            </w:pPr>
            <w:r>
              <w:rPr>
                <w:rFonts w:ascii="Arial"/>
                <w:w w:val="105"/>
                <w:sz w:val="15"/>
              </w:rPr>
              <w:t>Subsidios a entidades federativas y municipios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4381</w:t>
            </w:r>
          </w:p>
        </w:tc>
        <w:tc>
          <w:tcPr>
            <w:tcW w:w="4277" w:type="dxa"/>
          </w:tcPr>
          <w:p>
            <w:pPr>
              <w:pStyle w:val="TableParagraph"/>
              <w:spacing w:before="3"/>
              <w:ind w:left="239"/>
              <w:rPr>
                <w:rFonts w:ascii="Arial"/>
                <w:sz w:val="15"/>
              </w:rPr>
            </w:pPr>
            <w:r>
              <w:rPr>
                <w:rFonts w:ascii="Arial"/>
                <w:w w:val="105"/>
                <w:sz w:val="15"/>
              </w:rPr>
              <w:t>Subsidios a entidades federativas y municipios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4390</w:t>
            </w:r>
          </w:p>
        </w:tc>
        <w:tc>
          <w:tcPr>
            <w:tcW w:w="4277" w:type="dxa"/>
          </w:tcPr>
          <w:p>
            <w:pPr>
              <w:pStyle w:val="TableParagraph"/>
              <w:spacing w:before="4"/>
              <w:ind w:left="66"/>
              <w:rPr>
                <w:rFonts w:ascii="Arial"/>
                <w:sz w:val="15"/>
              </w:rPr>
            </w:pPr>
            <w:r>
              <w:rPr>
                <w:rFonts w:ascii="Arial"/>
                <w:w w:val="105"/>
                <w:sz w:val="15"/>
              </w:rPr>
              <w:t>Otros subsidios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4391</w:t>
            </w:r>
          </w:p>
        </w:tc>
        <w:tc>
          <w:tcPr>
            <w:tcW w:w="4277" w:type="dxa"/>
          </w:tcPr>
          <w:p>
            <w:pPr>
              <w:pStyle w:val="TableParagraph"/>
              <w:spacing w:before="7"/>
              <w:ind w:left="237"/>
              <w:rPr>
                <w:rFonts w:ascii="Arial"/>
                <w:sz w:val="15"/>
              </w:rPr>
            </w:pPr>
            <w:r>
              <w:rPr>
                <w:rFonts w:ascii="Arial"/>
                <w:w w:val="105"/>
                <w:sz w:val="15"/>
              </w:rPr>
              <w:t>Otros subsidios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4400</w:t>
            </w:r>
          </w:p>
        </w:tc>
        <w:tc>
          <w:tcPr>
            <w:tcW w:w="4277" w:type="dxa"/>
          </w:tcPr>
          <w:p>
            <w:pPr>
              <w:pStyle w:val="TableParagraph"/>
              <w:spacing w:line="171" w:lineRule="exact"/>
              <w:ind w:left="66"/>
              <w:rPr>
                <w:rFonts w:ascii="Arial"/>
                <w:b/>
                <w:sz w:val="15"/>
              </w:rPr>
            </w:pPr>
            <w:r>
              <w:rPr>
                <w:rFonts w:ascii="Arial"/>
                <w:b/>
                <w:w w:val="105"/>
                <w:sz w:val="15"/>
              </w:rPr>
              <w:t>Ayudas sociales</w:t>
            </w:r>
          </w:p>
        </w:tc>
        <w:tc>
          <w:tcPr>
            <w:tcW w:w="1284" w:type="dxa"/>
          </w:tcPr>
          <w:p>
            <w:pPr>
              <w:pStyle w:val="TableParagraph"/>
              <w:spacing w:line="171" w:lineRule="exact"/>
              <w:ind w:right="47"/>
              <w:jc w:val="right"/>
              <w:rPr>
                <w:rFonts w:ascii="Arial"/>
                <w:b/>
                <w:sz w:val="15"/>
              </w:rPr>
            </w:pPr>
            <w:r>
              <w:rPr>
                <w:rFonts w:ascii="Arial"/>
                <w:b/>
                <w:w w:val="105"/>
                <w:sz w:val="15"/>
              </w:rPr>
              <w:t>1,475,000.00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4410</w:t>
            </w:r>
          </w:p>
        </w:tc>
        <w:tc>
          <w:tcPr>
            <w:tcW w:w="4277" w:type="dxa"/>
          </w:tcPr>
          <w:p>
            <w:pPr>
              <w:pStyle w:val="TableParagraph"/>
              <w:spacing w:before="3"/>
              <w:ind w:left="66"/>
              <w:rPr>
                <w:rFonts w:ascii="Arial"/>
                <w:sz w:val="15"/>
              </w:rPr>
            </w:pPr>
            <w:r>
              <w:rPr>
                <w:rFonts w:ascii="Arial"/>
                <w:w w:val="105"/>
                <w:sz w:val="15"/>
              </w:rPr>
              <w:t>Ayudas sociales a personas</w:t>
            </w:r>
          </w:p>
        </w:tc>
        <w:tc>
          <w:tcPr>
            <w:tcW w:w="1284" w:type="dxa"/>
          </w:tcPr>
          <w:p>
            <w:pPr>
              <w:pStyle w:val="TableParagraph"/>
              <w:spacing w:before="3"/>
              <w:ind w:right="47"/>
              <w:jc w:val="right"/>
              <w:rPr>
                <w:rFonts w:ascii="Arial"/>
                <w:sz w:val="15"/>
              </w:rPr>
            </w:pPr>
            <w:r>
              <w:rPr>
                <w:rFonts w:ascii="Arial"/>
                <w:w w:val="105"/>
                <w:sz w:val="15"/>
              </w:rPr>
              <w:t>1,275,000.00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4411</w:t>
            </w:r>
          </w:p>
        </w:tc>
        <w:tc>
          <w:tcPr>
            <w:tcW w:w="4277" w:type="dxa"/>
          </w:tcPr>
          <w:p>
            <w:pPr>
              <w:pStyle w:val="TableParagraph"/>
              <w:spacing w:before="3"/>
              <w:ind w:left="239"/>
              <w:rPr>
                <w:rFonts w:ascii="Arial"/>
                <w:sz w:val="15"/>
              </w:rPr>
            </w:pPr>
            <w:r>
              <w:rPr>
                <w:rFonts w:ascii="Arial"/>
                <w:w w:val="105"/>
                <w:sz w:val="15"/>
              </w:rPr>
              <w:t>Ayudas sociales a personas</w:t>
            </w:r>
          </w:p>
        </w:tc>
        <w:tc>
          <w:tcPr>
            <w:tcW w:w="1284" w:type="dxa"/>
          </w:tcPr>
          <w:p>
            <w:pPr>
              <w:pStyle w:val="TableParagraph"/>
              <w:spacing w:before="3"/>
              <w:ind w:right="47"/>
              <w:jc w:val="right"/>
              <w:rPr>
                <w:rFonts w:ascii="Arial"/>
                <w:sz w:val="15"/>
              </w:rPr>
            </w:pPr>
            <w:r>
              <w:rPr>
                <w:rFonts w:ascii="Arial"/>
                <w:w w:val="105"/>
                <w:sz w:val="15"/>
              </w:rPr>
              <w:t>1,275,000.00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9"/>
              <w:ind w:left="632" w:right="613"/>
              <w:jc w:val="center"/>
              <w:rPr>
                <w:rFonts w:ascii="Arial"/>
                <w:sz w:val="15"/>
              </w:rPr>
            </w:pPr>
            <w:r>
              <w:rPr>
                <w:rFonts w:ascii="Arial"/>
                <w:w w:val="105"/>
                <w:sz w:val="15"/>
              </w:rPr>
              <w:t>4420</w:t>
            </w:r>
          </w:p>
        </w:tc>
        <w:tc>
          <w:tcPr>
            <w:tcW w:w="4277" w:type="dxa"/>
          </w:tcPr>
          <w:p>
            <w:pPr>
              <w:pStyle w:val="TableParagraph"/>
              <w:spacing w:before="49"/>
              <w:ind w:left="66"/>
              <w:rPr>
                <w:rFonts w:ascii="Arial" w:hAnsi="Arial"/>
                <w:sz w:val="15"/>
              </w:rPr>
            </w:pPr>
            <w:r>
              <w:rPr>
                <w:rFonts w:ascii="Arial" w:hAnsi="Arial"/>
                <w:w w:val="105"/>
                <w:sz w:val="15"/>
              </w:rPr>
              <w:t>Becas y otras ayudas para programas de capacitación</w:t>
            </w:r>
          </w:p>
        </w:tc>
        <w:tc>
          <w:tcPr>
            <w:tcW w:w="1284" w:type="dxa"/>
          </w:tcPr>
          <w:p>
            <w:pPr>
              <w:pStyle w:val="TableParagraph"/>
              <w:spacing w:before="4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4421</w:t>
            </w:r>
          </w:p>
        </w:tc>
        <w:tc>
          <w:tcPr>
            <w:tcW w:w="4277" w:type="dxa"/>
          </w:tcPr>
          <w:p>
            <w:pPr>
              <w:pStyle w:val="TableParagraph"/>
              <w:spacing w:before="48"/>
              <w:ind w:right="261"/>
              <w:jc w:val="right"/>
              <w:rPr>
                <w:rFonts w:ascii="Arial" w:hAnsi="Arial"/>
                <w:sz w:val="15"/>
              </w:rPr>
            </w:pPr>
            <w:r>
              <w:rPr>
                <w:rFonts w:ascii="Arial" w:hAnsi="Arial"/>
                <w:w w:val="105"/>
                <w:sz w:val="15"/>
              </w:rPr>
              <w:t>Becas y otras ayudas para programas de capacitación</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4430</w:t>
            </w:r>
          </w:p>
        </w:tc>
        <w:tc>
          <w:tcPr>
            <w:tcW w:w="4277" w:type="dxa"/>
          </w:tcPr>
          <w:p>
            <w:pPr>
              <w:pStyle w:val="TableParagraph"/>
              <w:spacing w:before="3"/>
              <w:ind w:left="66"/>
              <w:rPr>
                <w:rFonts w:ascii="Arial" w:hAnsi="Arial"/>
                <w:sz w:val="15"/>
              </w:rPr>
            </w:pPr>
            <w:r>
              <w:rPr>
                <w:rFonts w:ascii="Arial" w:hAnsi="Arial"/>
                <w:w w:val="105"/>
                <w:sz w:val="15"/>
              </w:rPr>
              <w:t>Ayudas sociales a instituciones de enseñanza</w:t>
            </w:r>
          </w:p>
        </w:tc>
        <w:tc>
          <w:tcPr>
            <w:tcW w:w="1284" w:type="dxa"/>
          </w:tcPr>
          <w:p>
            <w:pPr>
              <w:pStyle w:val="TableParagraph"/>
              <w:spacing w:before="3"/>
              <w:ind w:right="45"/>
              <w:jc w:val="right"/>
              <w:rPr>
                <w:rFonts w:ascii="Arial"/>
                <w:sz w:val="15"/>
              </w:rPr>
            </w:pPr>
            <w:r>
              <w:rPr>
                <w:rFonts w:ascii="Arial"/>
                <w:sz w:val="15"/>
              </w:rPr>
              <w:t>200,000.00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4431</w:t>
            </w:r>
          </w:p>
        </w:tc>
        <w:tc>
          <w:tcPr>
            <w:tcW w:w="4277" w:type="dxa"/>
          </w:tcPr>
          <w:p>
            <w:pPr>
              <w:pStyle w:val="TableParagraph"/>
              <w:spacing w:before="3"/>
              <w:ind w:left="239"/>
              <w:rPr>
                <w:rFonts w:ascii="Arial" w:hAnsi="Arial"/>
                <w:sz w:val="15"/>
              </w:rPr>
            </w:pPr>
            <w:r>
              <w:rPr>
                <w:rFonts w:ascii="Arial" w:hAnsi="Arial"/>
                <w:w w:val="105"/>
                <w:sz w:val="15"/>
              </w:rPr>
              <w:t>Ayudas sociales a instituciones de enseñanza</w:t>
            </w:r>
          </w:p>
        </w:tc>
        <w:tc>
          <w:tcPr>
            <w:tcW w:w="1284" w:type="dxa"/>
          </w:tcPr>
          <w:p>
            <w:pPr>
              <w:pStyle w:val="TableParagraph"/>
              <w:spacing w:before="3"/>
              <w:ind w:right="45"/>
              <w:jc w:val="right"/>
              <w:rPr>
                <w:rFonts w:ascii="Arial"/>
                <w:sz w:val="15"/>
              </w:rPr>
            </w:pPr>
            <w:r>
              <w:rPr>
                <w:rFonts w:ascii="Arial"/>
                <w:sz w:val="15"/>
              </w:rPr>
              <w:t>200,000.00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4440</w:t>
            </w:r>
          </w:p>
        </w:tc>
        <w:tc>
          <w:tcPr>
            <w:tcW w:w="4277" w:type="dxa"/>
          </w:tcPr>
          <w:p>
            <w:pPr>
              <w:pStyle w:val="TableParagraph"/>
              <w:spacing w:before="46"/>
              <w:ind w:left="66"/>
              <w:rPr>
                <w:rFonts w:ascii="Arial" w:hAnsi="Arial"/>
                <w:sz w:val="15"/>
              </w:rPr>
            </w:pPr>
            <w:r>
              <w:rPr>
                <w:rFonts w:ascii="Arial" w:hAnsi="Arial"/>
                <w:w w:val="105"/>
                <w:sz w:val="15"/>
              </w:rPr>
              <w:t>Ayudas sociales a actividades científicas o académicas</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436" w:hRule="atLeast"/>
        </w:trPr>
        <w:tc>
          <w:tcPr>
            <w:tcW w:w="1656" w:type="dxa"/>
            <w:tcBorders>
              <w:top w:val="nil"/>
            </w:tcBorders>
          </w:tcPr>
          <w:p>
            <w:pPr>
              <w:pStyle w:val="TableParagraph"/>
              <w:spacing w:before="49"/>
              <w:ind w:left="632" w:right="613"/>
              <w:jc w:val="center"/>
              <w:rPr>
                <w:rFonts w:ascii="Arial"/>
                <w:sz w:val="15"/>
              </w:rPr>
            </w:pPr>
            <w:r>
              <w:rPr>
                <w:rFonts w:ascii="Arial"/>
                <w:w w:val="105"/>
                <w:sz w:val="15"/>
              </w:rPr>
              <w:t>4441</w:t>
            </w:r>
          </w:p>
        </w:tc>
        <w:tc>
          <w:tcPr>
            <w:tcW w:w="4277" w:type="dxa"/>
            <w:tcBorders>
              <w:top w:val="nil"/>
            </w:tcBorders>
          </w:tcPr>
          <w:p>
            <w:pPr>
              <w:pStyle w:val="TableParagraph"/>
              <w:spacing w:before="49"/>
              <w:ind w:left="239"/>
              <w:rPr>
                <w:rFonts w:ascii="Arial" w:hAnsi="Arial"/>
                <w:sz w:val="15"/>
              </w:rPr>
            </w:pPr>
            <w:r>
              <w:rPr>
                <w:rFonts w:ascii="Arial" w:hAnsi="Arial"/>
                <w:w w:val="105"/>
                <w:sz w:val="15"/>
              </w:rPr>
              <w:t>Ayudas sociales a actividades científicas o académicas</w:t>
            </w:r>
          </w:p>
        </w:tc>
        <w:tc>
          <w:tcPr>
            <w:tcW w:w="1284" w:type="dxa"/>
            <w:tcBorders>
              <w:top w:val="nil"/>
            </w:tcBorders>
          </w:tcPr>
          <w:p>
            <w:pPr>
              <w:pStyle w:val="TableParagraph"/>
              <w:spacing w:before="49"/>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4450</w:t>
            </w:r>
          </w:p>
        </w:tc>
        <w:tc>
          <w:tcPr>
            <w:tcW w:w="4277" w:type="dxa"/>
          </w:tcPr>
          <w:p>
            <w:pPr>
              <w:pStyle w:val="TableParagraph"/>
              <w:spacing w:before="3"/>
              <w:ind w:left="66"/>
              <w:rPr>
                <w:rFonts w:ascii="Arial"/>
                <w:sz w:val="15"/>
              </w:rPr>
            </w:pPr>
            <w:r>
              <w:rPr>
                <w:rFonts w:ascii="Arial"/>
                <w:w w:val="105"/>
                <w:sz w:val="15"/>
              </w:rPr>
              <w:t>Ayudas sociales a instituciones sin fines de lucro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4451</w:t>
            </w:r>
          </w:p>
        </w:tc>
        <w:tc>
          <w:tcPr>
            <w:tcW w:w="4277" w:type="dxa"/>
          </w:tcPr>
          <w:p>
            <w:pPr>
              <w:pStyle w:val="TableParagraph"/>
              <w:spacing w:before="47"/>
              <w:ind w:left="239"/>
              <w:rPr>
                <w:rFonts w:ascii="Arial"/>
                <w:sz w:val="15"/>
              </w:rPr>
            </w:pPr>
            <w:r>
              <w:rPr>
                <w:rFonts w:ascii="Arial"/>
                <w:w w:val="105"/>
                <w:sz w:val="15"/>
              </w:rPr>
              <w:t>Ayudas sociales a instituciones sin fines de lucro</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4460</w:t>
            </w:r>
          </w:p>
        </w:tc>
        <w:tc>
          <w:tcPr>
            <w:tcW w:w="4277" w:type="dxa"/>
          </w:tcPr>
          <w:p>
            <w:pPr>
              <w:pStyle w:val="TableParagraph"/>
              <w:spacing w:before="5"/>
              <w:ind w:left="66"/>
              <w:rPr>
                <w:rFonts w:ascii="Arial"/>
                <w:sz w:val="15"/>
              </w:rPr>
            </w:pPr>
            <w:r>
              <w:rPr>
                <w:rFonts w:ascii="Arial"/>
                <w:w w:val="105"/>
                <w:sz w:val="15"/>
              </w:rPr>
              <w:t>Ayudas sociales a cooperativas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4461</w:t>
            </w:r>
          </w:p>
        </w:tc>
        <w:tc>
          <w:tcPr>
            <w:tcW w:w="4277" w:type="dxa"/>
          </w:tcPr>
          <w:p>
            <w:pPr>
              <w:pStyle w:val="TableParagraph"/>
              <w:spacing w:before="3"/>
              <w:ind w:left="239"/>
              <w:rPr>
                <w:rFonts w:ascii="Arial"/>
                <w:sz w:val="15"/>
              </w:rPr>
            </w:pPr>
            <w:r>
              <w:rPr>
                <w:rFonts w:ascii="Arial"/>
                <w:w w:val="105"/>
                <w:sz w:val="15"/>
              </w:rPr>
              <w:t>Ayudas sociales a cooperativas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4470</w:t>
            </w:r>
          </w:p>
        </w:tc>
        <w:tc>
          <w:tcPr>
            <w:tcW w:w="4277" w:type="dxa"/>
          </w:tcPr>
          <w:p>
            <w:pPr>
              <w:pStyle w:val="TableParagraph"/>
              <w:spacing w:before="3"/>
              <w:ind w:left="66"/>
              <w:rPr>
                <w:rFonts w:ascii="Arial" w:hAnsi="Arial"/>
                <w:sz w:val="15"/>
              </w:rPr>
            </w:pPr>
            <w:r>
              <w:rPr>
                <w:rFonts w:ascii="Arial" w:hAnsi="Arial"/>
                <w:w w:val="105"/>
                <w:sz w:val="15"/>
              </w:rPr>
              <w:t>Ayudas sociales a entidades de interés publico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8"/>
              <w:ind w:left="632" w:right="613"/>
              <w:jc w:val="center"/>
              <w:rPr>
                <w:rFonts w:ascii="Arial"/>
                <w:sz w:val="15"/>
              </w:rPr>
            </w:pPr>
            <w:r>
              <w:rPr>
                <w:rFonts w:ascii="Arial"/>
                <w:w w:val="105"/>
                <w:sz w:val="15"/>
              </w:rPr>
              <w:t>4471</w:t>
            </w:r>
          </w:p>
        </w:tc>
        <w:tc>
          <w:tcPr>
            <w:tcW w:w="4277" w:type="dxa"/>
          </w:tcPr>
          <w:p>
            <w:pPr>
              <w:pStyle w:val="TableParagraph"/>
              <w:spacing w:before="48"/>
              <w:ind w:left="239"/>
              <w:rPr>
                <w:rFonts w:ascii="Arial" w:hAnsi="Arial"/>
                <w:sz w:val="15"/>
              </w:rPr>
            </w:pPr>
            <w:r>
              <w:rPr>
                <w:rFonts w:ascii="Arial" w:hAnsi="Arial"/>
                <w:w w:val="105"/>
                <w:sz w:val="15"/>
              </w:rPr>
              <w:t>Ayudas sociales a entidades de interés publico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4480</w:t>
            </w:r>
          </w:p>
        </w:tc>
        <w:tc>
          <w:tcPr>
            <w:tcW w:w="4277" w:type="dxa"/>
          </w:tcPr>
          <w:p>
            <w:pPr>
              <w:pStyle w:val="TableParagraph"/>
              <w:spacing w:before="4"/>
              <w:ind w:left="66"/>
              <w:rPr>
                <w:rFonts w:ascii="Arial"/>
                <w:sz w:val="15"/>
              </w:rPr>
            </w:pPr>
            <w:r>
              <w:rPr>
                <w:rFonts w:ascii="Arial"/>
                <w:w w:val="105"/>
                <w:sz w:val="15"/>
              </w:rPr>
              <w:t>Ayudas por desastres naturales y otros siniestros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51"/>
              <w:ind w:left="632" w:right="613"/>
              <w:jc w:val="center"/>
              <w:rPr>
                <w:rFonts w:ascii="Arial"/>
                <w:sz w:val="15"/>
              </w:rPr>
            </w:pPr>
            <w:r>
              <w:rPr>
                <w:rFonts w:ascii="Arial"/>
                <w:w w:val="105"/>
                <w:sz w:val="15"/>
              </w:rPr>
              <w:t>4481</w:t>
            </w:r>
          </w:p>
        </w:tc>
        <w:tc>
          <w:tcPr>
            <w:tcW w:w="4277" w:type="dxa"/>
          </w:tcPr>
          <w:p>
            <w:pPr>
              <w:pStyle w:val="TableParagraph"/>
              <w:spacing w:before="51"/>
              <w:ind w:left="239"/>
              <w:rPr>
                <w:rFonts w:ascii="Arial"/>
                <w:sz w:val="15"/>
              </w:rPr>
            </w:pPr>
            <w:r>
              <w:rPr>
                <w:rFonts w:ascii="Arial"/>
                <w:w w:val="105"/>
                <w:sz w:val="15"/>
              </w:rPr>
              <w:t>Ayudas por desastres naturales y otros siniestros</w:t>
            </w:r>
          </w:p>
        </w:tc>
        <w:tc>
          <w:tcPr>
            <w:tcW w:w="1284" w:type="dxa"/>
          </w:tcPr>
          <w:p>
            <w:pPr>
              <w:pStyle w:val="TableParagraph"/>
              <w:spacing w:before="5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4500</w:t>
            </w:r>
          </w:p>
        </w:tc>
        <w:tc>
          <w:tcPr>
            <w:tcW w:w="4277" w:type="dxa"/>
          </w:tcPr>
          <w:p>
            <w:pPr>
              <w:pStyle w:val="TableParagraph"/>
              <w:spacing w:line="171" w:lineRule="exact"/>
              <w:ind w:left="66"/>
              <w:rPr>
                <w:rFonts w:ascii="Arial"/>
                <w:b/>
                <w:sz w:val="15"/>
              </w:rPr>
            </w:pPr>
            <w:r>
              <w:rPr>
                <w:rFonts w:ascii="Arial"/>
                <w:b/>
                <w:w w:val="105"/>
                <w:sz w:val="15"/>
              </w:rPr>
              <w:t>Pensiones y jubilaciones</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4510</w:t>
            </w:r>
          </w:p>
        </w:tc>
        <w:tc>
          <w:tcPr>
            <w:tcW w:w="4277" w:type="dxa"/>
          </w:tcPr>
          <w:p>
            <w:pPr>
              <w:pStyle w:val="TableParagraph"/>
              <w:spacing w:before="3"/>
              <w:ind w:left="66"/>
              <w:rPr>
                <w:rFonts w:ascii="Arial"/>
                <w:sz w:val="15"/>
              </w:rPr>
            </w:pPr>
            <w:r>
              <w:rPr>
                <w:rFonts w:ascii="Arial"/>
                <w:w w:val="105"/>
                <w:sz w:val="15"/>
              </w:rPr>
              <w:t>Pensiones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4511</w:t>
            </w:r>
          </w:p>
        </w:tc>
        <w:tc>
          <w:tcPr>
            <w:tcW w:w="4277" w:type="dxa"/>
          </w:tcPr>
          <w:p>
            <w:pPr>
              <w:pStyle w:val="TableParagraph"/>
              <w:spacing w:before="5"/>
              <w:ind w:left="239"/>
              <w:rPr>
                <w:rFonts w:ascii="Arial"/>
                <w:sz w:val="15"/>
              </w:rPr>
            </w:pPr>
            <w:r>
              <w:rPr>
                <w:rFonts w:ascii="Arial"/>
                <w:w w:val="105"/>
                <w:sz w:val="15"/>
              </w:rPr>
              <w:t>Pensiones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4520</w:t>
            </w:r>
          </w:p>
        </w:tc>
        <w:tc>
          <w:tcPr>
            <w:tcW w:w="4277" w:type="dxa"/>
          </w:tcPr>
          <w:p>
            <w:pPr>
              <w:pStyle w:val="TableParagraph"/>
              <w:spacing w:before="4"/>
              <w:ind w:left="66"/>
              <w:rPr>
                <w:rFonts w:ascii="Arial"/>
                <w:sz w:val="15"/>
              </w:rPr>
            </w:pPr>
            <w:r>
              <w:rPr>
                <w:rFonts w:ascii="Arial"/>
                <w:w w:val="105"/>
                <w:sz w:val="15"/>
              </w:rPr>
              <w:t>Jubilaciones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4521</w:t>
            </w:r>
          </w:p>
        </w:tc>
        <w:tc>
          <w:tcPr>
            <w:tcW w:w="4277" w:type="dxa"/>
          </w:tcPr>
          <w:p>
            <w:pPr>
              <w:pStyle w:val="TableParagraph"/>
              <w:spacing w:before="5"/>
              <w:ind w:left="237"/>
              <w:rPr>
                <w:rFonts w:ascii="Arial"/>
                <w:sz w:val="15"/>
              </w:rPr>
            </w:pPr>
            <w:r>
              <w:rPr>
                <w:rFonts w:ascii="Arial"/>
                <w:w w:val="105"/>
                <w:sz w:val="15"/>
              </w:rPr>
              <w:t>Jubilaciones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4590</w:t>
            </w:r>
          </w:p>
        </w:tc>
        <w:tc>
          <w:tcPr>
            <w:tcW w:w="4277" w:type="dxa"/>
          </w:tcPr>
          <w:p>
            <w:pPr>
              <w:pStyle w:val="TableParagraph"/>
              <w:spacing w:before="3"/>
              <w:ind w:left="66"/>
              <w:rPr>
                <w:rFonts w:ascii="Arial"/>
                <w:sz w:val="15"/>
              </w:rPr>
            </w:pPr>
            <w:r>
              <w:rPr>
                <w:rFonts w:ascii="Arial"/>
                <w:w w:val="105"/>
                <w:sz w:val="15"/>
              </w:rPr>
              <w:t>Otras pensiones y jubilaciones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4591</w:t>
            </w:r>
          </w:p>
        </w:tc>
        <w:tc>
          <w:tcPr>
            <w:tcW w:w="4277" w:type="dxa"/>
          </w:tcPr>
          <w:p>
            <w:pPr>
              <w:pStyle w:val="TableParagraph"/>
              <w:spacing w:before="5"/>
              <w:ind w:left="237"/>
              <w:rPr>
                <w:rFonts w:ascii="Arial"/>
                <w:sz w:val="15"/>
              </w:rPr>
            </w:pPr>
            <w:r>
              <w:rPr>
                <w:rFonts w:ascii="Arial"/>
                <w:w w:val="105"/>
                <w:sz w:val="15"/>
              </w:rPr>
              <w:t>Otras pensiones y jubilaciones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6"/>
              <w:ind w:left="632" w:right="613"/>
              <w:jc w:val="center"/>
              <w:rPr>
                <w:rFonts w:ascii="Arial"/>
                <w:b/>
                <w:sz w:val="15"/>
              </w:rPr>
            </w:pPr>
            <w:r>
              <w:rPr>
                <w:rFonts w:ascii="Arial"/>
                <w:b/>
                <w:w w:val="105"/>
                <w:sz w:val="15"/>
              </w:rPr>
              <w:t>4600</w:t>
            </w:r>
          </w:p>
        </w:tc>
        <w:tc>
          <w:tcPr>
            <w:tcW w:w="4277" w:type="dxa"/>
          </w:tcPr>
          <w:p>
            <w:pPr>
              <w:pStyle w:val="TableParagraph"/>
              <w:spacing w:line="271" w:lineRule="auto"/>
              <w:ind w:left="66"/>
              <w:rPr>
                <w:rFonts w:ascii="Arial" w:hAnsi="Arial"/>
                <w:b/>
                <w:sz w:val="15"/>
              </w:rPr>
            </w:pPr>
            <w:r>
              <w:rPr>
                <w:rFonts w:ascii="Arial" w:hAnsi="Arial"/>
                <w:b/>
                <w:w w:val="105"/>
                <w:sz w:val="15"/>
              </w:rPr>
              <w:t>Transferencias a fideicomisos, mandatos y otros análogos</w:t>
            </w:r>
          </w:p>
        </w:tc>
        <w:tc>
          <w:tcPr>
            <w:tcW w:w="1284" w:type="dxa"/>
          </w:tcPr>
          <w:p>
            <w:pPr>
              <w:pStyle w:val="TableParagraph"/>
              <w:spacing w:before="96"/>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b/>
                <w:sz w:val="15"/>
              </w:rPr>
            </w:pPr>
            <w:r>
              <w:rPr>
                <w:rFonts w:ascii="Arial"/>
                <w:b/>
                <w:w w:val="105"/>
                <w:sz w:val="15"/>
              </w:rPr>
              <w:t>4700</w:t>
            </w:r>
          </w:p>
        </w:tc>
        <w:tc>
          <w:tcPr>
            <w:tcW w:w="4277" w:type="dxa"/>
          </w:tcPr>
          <w:p>
            <w:pPr>
              <w:pStyle w:val="TableParagraph"/>
              <w:spacing w:before="3"/>
              <w:ind w:left="66"/>
              <w:rPr>
                <w:rFonts w:ascii="Arial"/>
                <w:b/>
                <w:sz w:val="15"/>
              </w:rPr>
            </w:pPr>
            <w:r>
              <w:rPr>
                <w:rFonts w:ascii="Arial"/>
                <w:b/>
                <w:w w:val="105"/>
                <w:sz w:val="15"/>
              </w:rPr>
              <w:t>Transferencias a la seguridad social</w:t>
            </w:r>
          </w:p>
        </w:tc>
        <w:tc>
          <w:tcPr>
            <w:tcW w:w="1284" w:type="dxa"/>
          </w:tcPr>
          <w:p>
            <w:pPr>
              <w:pStyle w:val="TableParagraph"/>
              <w:spacing w:before="3"/>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27" w:right="613"/>
              <w:jc w:val="center"/>
              <w:rPr>
                <w:rFonts w:ascii="Arial"/>
                <w:sz w:val="15"/>
              </w:rPr>
            </w:pPr>
            <w:r>
              <w:rPr>
                <w:rFonts w:ascii="Arial"/>
                <w:w w:val="105"/>
                <w:sz w:val="15"/>
              </w:rPr>
              <w:t>471</w:t>
            </w:r>
          </w:p>
        </w:tc>
        <w:tc>
          <w:tcPr>
            <w:tcW w:w="4277" w:type="dxa"/>
          </w:tcPr>
          <w:p>
            <w:pPr>
              <w:pStyle w:val="TableParagraph"/>
              <w:spacing w:before="5"/>
              <w:ind w:left="66"/>
              <w:rPr>
                <w:rFonts w:ascii="Arial" w:hAnsi="Arial"/>
                <w:sz w:val="15"/>
              </w:rPr>
            </w:pPr>
            <w:r>
              <w:rPr>
                <w:rFonts w:ascii="Arial" w:hAnsi="Arial"/>
                <w:w w:val="105"/>
                <w:sz w:val="15"/>
              </w:rPr>
              <w:t>Transferencias por obligación de ley</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27" w:right="613"/>
              <w:jc w:val="center"/>
              <w:rPr>
                <w:rFonts w:ascii="Arial"/>
                <w:sz w:val="15"/>
              </w:rPr>
            </w:pPr>
            <w:r>
              <w:rPr>
                <w:rFonts w:ascii="Arial"/>
                <w:w w:val="105"/>
                <w:sz w:val="15"/>
              </w:rPr>
              <w:t>471</w:t>
            </w:r>
          </w:p>
        </w:tc>
        <w:tc>
          <w:tcPr>
            <w:tcW w:w="4277" w:type="dxa"/>
          </w:tcPr>
          <w:p>
            <w:pPr>
              <w:pStyle w:val="TableParagraph"/>
              <w:spacing w:before="3"/>
              <w:ind w:left="66"/>
              <w:rPr>
                <w:rFonts w:ascii="Arial" w:hAnsi="Arial"/>
                <w:sz w:val="15"/>
              </w:rPr>
            </w:pPr>
            <w:r>
              <w:rPr>
                <w:rFonts w:ascii="Arial" w:hAnsi="Arial"/>
                <w:w w:val="105"/>
                <w:sz w:val="15"/>
              </w:rPr>
              <w:t>Transferencias por obligación de ley</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1" w:lineRule="exact"/>
              <w:ind w:left="632" w:right="613"/>
              <w:jc w:val="center"/>
              <w:rPr>
                <w:rFonts w:ascii="Arial"/>
                <w:b/>
                <w:sz w:val="15"/>
              </w:rPr>
            </w:pPr>
            <w:r>
              <w:rPr>
                <w:rFonts w:ascii="Arial"/>
                <w:b/>
                <w:w w:val="105"/>
                <w:sz w:val="15"/>
              </w:rPr>
              <w:t>4800</w:t>
            </w:r>
          </w:p>
        </w:tc>
        <w:tc>
          <w:tcPr>
            <w:tcW w:w="4277" w:type="dxa"/>
          </w:tcPr>
          <w:p>
            <w:pPr>
              <w:pStyle w:val="TableParagraph"/>
              <w:spacing w:line="171" w:lineRule="exact"/>
              <w:ind w:left="66"/>
              <w:rPr>
                <w:rFonts w:ascii="Arial"/>
                <w:b/>
                <w:sz w:val="15"/>
              </w:rPr>
            </w:pPr>
            <w:r>
              <w:rPr>
                <w:rFonts w:ascii="Arial"/>
                <w:b/>
                <w:w w:val="105"/>
                <w:sz w:val="15"/>
              </w:rPr>
              <w:t>Donativos</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27" w:right="613"/>
              <w:jc w:val="center"/>
              <w:rPr>
                <w:rFonts w:ascii="Arial"/>
                <w:sz w:val="15"/>
              </w:rPr>
            </w:pPr>
            <w:r>
              <w:rPr>
                <w:rFonts w:ascii="Arial"/>
                <w:w w:val="105"/>
                <w:sz w:val="15"/>
              </w:rPr>
              <w:t>481</w:t>
            </w:r>
          </w:p>
        </w:tc>
        <w:tc>
          <w:tcPr>
            <w:tcW w:w="4277" w:type="dxa"/>
          </w:tcPr>
          <w:p>
            <w:pPr>
              <w:pStyle w:val="TableParagraph"/>
              <w:spacing w:before="6"/>
              <w:ind w:left="66"/>
              <w:rPr>
                <w:rFonts w:ascii="Arial"/>
                <w:sz w:val="15"/>
              </w:rPr>
            </w:pPr>
            <w:r>
              <w:rPr>
                <w:rFonts w:ascii="Arial"/>
                <w:w w:val="105"/>
                <w:sz w:val="15"/>
              </w:rPr>
              <w:t>Donativos a instituciones sin fines de lucro</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27" w:right="613"/>
              <w:jc w:val="center"/>
              <w:rPr>
                <w:rFonts w:ascii="Arial"/>
                <w:sz w:val="15"/>
              </w:rPr>
            </w:pPr>
            <w:r>
              <w:rPr>
                <w:rFonts w:ascii="Arial"/>
                <w:w w:val="105"/>
                <w:sz w:val="15"/>
              </w:rPr>
              <w:t>481</w:t>
            </w:r>
          </w:p>
        </w:tc>
        <w:tc>
          <w:tcPr>
            <w:tcW w:w="4277" w:type="dxa"/>
          </w:tcPr>
          <w:p>
            <w:pPr>
              <w:pStyle w:val="TableParagraph"/>
              <w:spacing w:before="5"/>
              <w:ind w:left="66"/>
              <w:rPr>
                <w:rFonts w:ascii="Arial"/>
                <w:sz w:val="15"/>
              </w:rPr>
            </w:pPr>
            <w:r>
              <w:rPr>
                <w:rFonts w:ascii="Arial"/>
                <w:w w:val="105"/>
                <w:sz w:val="15"/>
              </w:rPr>
              <w:t>Donativos a instituciones sin fines de lucro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27" w:right="613"/>
              <w:jc w:val="center"/>
              <w:rPr>
                <w:rFonts w:ascii="Arial"/>
                <w:sz w:val="15"/>
              </w:rPr>
            </w:pPr>
            <w:r>
              <w:rPr>
                <w:rFonts w:ascii="Arial"/>
                <w:w w:val="105"/>
                <w:sz w:val="15"/>
              </w:rPr>
              <w:t>482</w:t>
            </w:r>
          </w:p>
        </w:tc>
        <w:tc>
          <w:tcPr>
            <w:tcW w:w="4277" w:type="dxa"/>
          </w:tcPr>
          <w:p>
            <w:pPr>
              <w:pStyle w:val="TableParagraph"/>
              <w:spacing w:before="3"/>
              <w:ind w:left="66"/>
              <w:rPr>
                <w:rFonts w:ascii="Arial"/>
                <w:sz w:val="15"/>
              </w:rPr>
            </w:pPr>
            <w:r>
              <w:rPr>
                <w:rFonts w:ascii="Arial"/>
                <w:w w:val="105"/>
                <w:sz w:val="15"/>
              </w:rPr>
              <w:t>Donativos a entidades federativas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27" w:right="613"/>
              <w:jc w:val="center"/>
              <w:rPr>
                <w:rFonts w:ascii="Arial"/>
                <w:sz w:val="15"/>
              </w:rPr>
            </w:pPr>
            <w:r>
              <w:rPr>
                <w:rFonts w:ascii="Arial"/>
                <w:w w:val="105"/>
                <w:sz w:val="15"/>
              </w:rPr>
              <w:t>482</w:t>
            </w:r>
          </w:p>
        </w:tc>
        <w:tc>
          <w:tcPr>
            <w:tcW w:w="4277" w:type="dxa"/>
          </w:tcPr>
          <w:p>
            <w:pPr>
              <w:pStyle w:val="TableParagraph"/>
              <w:spacing w:before="3"/>
              <w:ind w:left="66"/>
              <w:rPr>
                <w:rFonts w:ascii="Arial"/>
                <w:sz w:val="15"/>
              </w:rPr>
            </w:pPr>
            <w:r>
              <w:rPr>
                <w:rFonts w:ascii="Arial"/>
                <w:w w:val="105"/>
                <w:sz w:val="15"/>
              </w:rPr>
              <w:t>Donativos a entidades federativas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27" w:right="613"/>
              <w:jc w:val="center"/>
              <w:rPr>
                <w:rFonts w:ascii="Arial"/>
                <w:sz w:val="15"/>
              </w:rPr>
            </w:pPr>
            <w:r>
              <w:rPr>
                <w:rFonts w:ascii="Arial"/>
                <w:w w:val="105"/>
                <w:sz w:val="15"/>
              </w:rPr>
              <w:t>483</w:t>
            </w:r>
          </w:p>
        </w:tc>
        <w:tc>
          <w:tcPr>
            <w:tcW w:w="4277" w:type="dxa"/>
          </w:tcPr>
          <w:p>
            <w:pPr>
              <w:pStyle w:val="TableParagraph"/>
              <w:spacing w:before="5"/>
              <w:ind w:left="66"/>
              <w:rPr>
                <w:rFonts w:ascii="Arial"/>
                <w:sz w:val="15"/>
              </w:rPr>
            </w:pPr>
            <w:r>
              <w:rPr>
                <w:rFonts w:ascii="Arial"/>
                <w:w w:val="105"/>
                <w:sz w:val="15"/>
              </w:rPr>
              <w:t>Donativos a fideicomisos privados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27" w:right="613"/>
              <w:jc w:val="center"/>
              <w:rPr>
                <w:rFonts w:ascii="Arial"/>
                <w:sz w:val="15"/>
              </w:rPr>
            </w:pPr>
            <w:r>
              <w:rPr>
                <w:rFonts w:ascii="Arial"/>
                <w:w w:val="105"/>
                <w:sz w:val="15"/>
              </w:rPr>
              <w:t>483</w:t>
            </w:r>
          </w:p>
        </w:tc>
        <w:tc>
          <w:tcPr>
            <w:tcW w:w="4277" w:type="dxa"/>
          </w:tcPr>
          <w:p>
            <w:pPr>
              <w:pStyle w:val="TableParagraph"/>
              <w:spacing w:before="4"/>
              <w:ind w:left="66"/>
              <w:rPr>
                <w:rFonts w:ascii="Arial"/>
                <w:sz w:val="15"/>
              </w:rPr>
            </w:pPr>
            <w:r>
              <w:rPr>
                <w:rFonts w:ascii="Arial"/>
                <w:w w:val="105"/>
                <w:sz w:val="15"/>
              </w:rPr>
              <w:t>Donativos a fideicomisos privados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27" w:right="613"/>
              <w:jc w:val="center"/>
              <w:rPr>
                <w:rFonts w:ascii="Arial"/>
                <w:sz w:val="15"/>
              </w:rPr>
            </w:pPr>
            <w:r>
              <w:rPr>
                <w:rFonts w:ascii="Arial"/>
                <w:w w:val="105"/>
                <w:sz w:val="15"/>
              </w:rPr>
              <w:t>484</w:t>
            </w:r>
          </w:p>
        </w:tc>
        <w:tc>
          <w:tcPr>
            <w:tcW w:w="4277" w:type="dxa"/>
          </w:tcPr>
          <w:p>
            <w:pPr>
              <w:pStyle w:val="TableParagraph"/>
              <w:spacing w:before="5"/>
              <w:ind w:left="66"/>
              <w:rPr>
                <w:rFonts w:ascii="Arial"/>
                <w:sz w:val="15"/>
              </w:rPr>
            </w:pPr>
            <w:r>
              <w:rPr>
                <w:rFonts w:ascii="Arial"/>
                <w:w w:val="105"/>
                <w:sz w:val="15"/>
              </w:rPr>
              <w:t>Donativos a fideicomisos estatales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27" w:right="613"/>
              <w:jc w:val="center"/>
              <w:rPr>
                <w:rFonts w:ascii="Arial"/>
                <w:sz w:val="15"/>
              </w:rPr>
            </w:pPr>
            <w:r>
              <w:rPr>
                <w:rFonts w:ascii="Arial"/>
                <w:w w:val="105"/>
                <w:sz w:val="15"/>
              </w:rPr>
              <w:t>484</w:t>
            </w:r>
          </w:p>
        </w:tc>
        <w:tc>
          <w:tcPr>
            <w:tcW w:w="4277" w:type="dxa"/>
          </w:tcPr>
          <w:p>
            <w:pPr>
              <w:pStyle w:val="TableParagraph"/>
              <w:spacing w:before="5"/>
              <w:ind w:left="66"/>
              <w:rPr>
                <w:rFonts w:ascii="Arial"/>
                <w:sz w:val="15"/>
              </w:rPr>
            </w:pPr>
            <w:r>
              <w:rPr>
                <w:rFonts w:ascii="Arial"/>
                <w:w w:val="105"/>
                <w:sz w:val="15"/>
              </w:rPr>
              <w:t>Donativos a fideicomisos estatales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27" w:right="613"/>
              <w:jc w:val="center"/>
              <w:rPr>
                <w:rFonts w:ascii="Arial"/>
                <w:sz w:val="15"/>
              </w:rPr>
            </w:pPr>
            <w:r>
              <w:rPr>
                <w:rFonts w:ascii="Arial"/>
                <w:w w:val="105"/>
                <w:sz w:val="15"/>
              </w:rPr>
              <w:t>485</w:t>
            </w:r>
          </w:p>
        </w:tc>
        <w:tc>
          <w:tcPr>
            <w:tcW w:w="4277" w:type="dxa"/>
          </w:tcPr>
          <w:p>
            <w:pPr>
              <w:pStyle w:val="TableParagraph"/>
              <w:spacing w:before="5"/>
              <w:ind w:left="66"/>
              <w:rPr>
                <w:rFonts w:ascii="Arial"/>
                <w:sz w:val="15"/>
              </w:rPr>
            </w:pPr>
            <w:r>
              <w:rPr>
                <w:rFonts w:ascii="Arial"/>
                <w:w w:val="105"/>
                <w:sz w:val="15"/>
              </w:rPr>
              <w:t>Donativos internacionales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27" w:right="613"/>
              <w:jc w:val="center"/>
              <w:rPr>
                <w:rFonts w:ascii="Arial"/>
                <w:sz w:val="15"/>
              </w:rPr>
            </w:pPr>
            <w:r>
              <w:rPr>
                <w:rFonts w:ascii="Arial"/>
                <w:w w:val="105"/>
                <w:sz w:val="15"/>
              </w:rPr>
              <w:t>485</w:t>
            </w:r>
          </w:p>
        </w:tc>
        <w:tc>
          <w:tcPr>
            <w:tcW w:w="4277" w:type="dxa"/>
          </w:tcPr>
          <w:p>
            <w:pPr>
              <w:pStyle w:val="TableParagraph"/>
              <w:spacing w:before="3"/>
              <w:ind w:left="66"/>
              <w:rPr>
                <w:rFonts w:ascii="Arial"/>
                <w:sz w:val="15"/>
              </w:rPr>
            </w:pPr>
            <w:r>
              <w:rPr>
                <w:rFonts w:ascii="Arial"/>
                <w:w w:val="105"/>
                <w:sz w:val="15"/>
              </w:rPr>
              <w:t>Donativos internacionales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2" w:lineRule="exact"/>
              <w:ind w:left="632" w:right="613"/>
              <w:jc w:val="center"/>
              <w:rPr>
                <w:rFonts w:ascii="Arial"/>
                <w:b/>
                <w:sz w:val="15"/>
              </w:rPr>
            </w:pPr>
            <w:r>
              <w:rPr>
                <w:rFonts w:ascii="Arial"/>
                <w:b/>
                <w:w w:val="105"/>
                <w:sz w:val="15"/>
              </w:rPr>
              <w:t>5000</w:t>
            </w:r>
          </w:p>
        </w:tc>
        <w:tc>
          <w:tcPr>
            <w:tcW w:w="4277" w:type="dxa"/>
          </w:tcPr>
          <w:p>
            <w:pPr>
              <w:pStyle w:val="TableParagraph"/>
              <w:spacing w:line="172" w:lineRule="exact"/>
              <w:ind w:left="640"/>
              <w:rPr>
                <w:rFonts w:ascii="Arial"/>
                <w:b/>
                <w:sz w:val="15"/>
              </w:rPr>
            </w:pPr>
            <w:r>
              <w:rPr>
                <w:rFonts w:ascii="Arial"/>
                <w:b/>
                <w:w w:val="105"/>
                <w:sz w:val="15"/>
              </w:rPr>
              <w:t>Bienes muebles, inmuebles e intangibles</w:t>
            </w:r>
          </w:p>
        </w:tc>
        <w:tc>
          <w:tcPr>
            <w:tcW w:w="1284" w:type="dxa"/>
          </w:tcPr>
          <w:p>
            <w:pPr>
              <w:pStyle w:val="TableParagraph"/>
              <w:rPr>
                <w:rFonts w:ascii="Times New Roman"/>
                <w:sz w:val="14"/>
              </w:rPr>
            </w:pPr>
          </w:p>
        </w:tc>
        <w:tc>
          <w:tcPr>
            <w:tcW w:w="1384" w:type="dxa"/>
          </w:tcPr>
          <w:p>
            <w:pPr>
              <w:pStyle w:val="TableParagraph"/>
              <w:spacing w:line="172" w:lineRule="exact"/>
              <w:ind w:left="534"/>
              <w:rPr>
                <w:rFonts w:ascii="Arial"/>
                <w:b/>
                <w:sz w:val="15"/>
              </w:rPr>
            </w:pPr>
            <w:r>
              <w:rPr>
                <w:rFonts w:ascii="Arial"/>
                <w:b/>
                <w:w w:val="105"/>
                <w:sz w:val="15"/>
              </w:rPr>
              <w:t>330,000.00</w:t>
            </w:r>
          </w:p>
        </w:tc>
      </w:tr>
      <w:tr>
        <w:trPr>
          <w:trHeight w:val="349" w:hRule="atLeast"/>
        </w:trPr>
        <w:tc>
          <w:tcPr>
            <w:tcW w:w="1656" w:type="dxa"/>
          </w:tcPr>
          <w:p>
            <w:pPr>
              <w:pStyle w:val="TableParagraph"/>
              <w:spacing w:before="3"/>
              <w:ind w:left="632" w:right="613"/>
              <w:jc w:val="center"/>
              <w:rPr>
                <w:rFonts w:ascii="Arial"/>
                <w:b/>
                <w:sz w:val="15"/>
              </w:rPr>
            </w:pPr>
            <w:r>
              <w:rPr>
                <w:rFonts w:ascii="Arial"/>
                <w:b/>
                <w:w w:val="105"/>
                <w:sz w:val="15"/>
              </w:rPr>
              <w:t>5100</w:t>
            </w:r>
          </w:p>
        </w:tc>
        <w:tc>
          <w:tcPr>
            <w:tcW w:w="4277" w:type="dxa"/>
          </w:tcPr>
          <w:p>
            <w:pPr>
              <w:pStyle w:val="TableParagraph"/>
              <w:spacing w:before="3"/>
              <w:ind w:left="109"/>
              <w:rPr>
                <w:rFonts w:ascii="Arial" w:hAnsi="Arial"/>
                <w:b/>
                <w:sz w:val="15"/>
              </w:rPr>
            </w:pPr>
            <w:r>
              <w:rPr>
                <w:rFonts w:ascii="Arial" w:hAnsi="Arial"/>
                <w:b/>
                <w:w w:val="105"/>
                <w:sz w:val="15"/>
              </w:rPr>
              <w:t>Mobiliario y equipo de administración</w:t>
            </w:r>
          </w:p>
        </w:tc>
        <w:tc>
          <w:tcPr>
            <w:tcW w:w="1284" w:type="dxa"/>
          </w:tcPr>
          <w:p>
            <w:pPr>
              <w:pStyle w:val="TableParagraph"/>
              <w:spacing w:before="3"/>
              <w:ind w:right="45"/>
              <w:jc w:val="right"/>
              <w:rPr>
                <w:rFonts w:ascii="Arial"/>
                <w:b/>
                <w:sz w:val="15"/>
              </w:rPr>
            </w:pPr>
            <w:r>
              <w:rPr>
                <w:rFonts w:ascii="Arial"/>
                <w:b/>
                <w:sz w:val="15"/>
              </w:rPr>
              <w:t>100,000.00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5110</w:t>
            </w:r>
          </w:p>
        </w:tc>
        <w:tc>
          <w:tcPr>
            <w:tcW w:w="4277" w:type="dxa"/>
            <w:tcBorders>
              <w:top w:val="nil"/>
            </w:tcBorders>
          </w:tcPr>
          <w:p>
            <w:pPr>
              <w:pStyle w:val="TableParagraph"/>
              <w:spacing w:before="3"/>
              <w:ind w:left="66"/>
              <w:rPr>
                <w:rFonts w:ascii="Arial" w:hAnsi="Arial"/>
                <w:sz w:val="15"/>
              </w:rPr>
            </w:pPr>
            <w:r>
              <w:rPr>
                <w:rFonts w:ascii="Arial" w:hAnsi="Arial"/>
                <w:w w:val="105"/>
                <w:sz w:val="15"/>
              </w:rPr>
              <w:t>Muebles de oficina y estantería</w:t>
            </w:r>
          </w:p>
        </w:tc>
        <w:tc>
          <w:tcPr>
            <w:tcW w:w="1284" w:type="dxa"/>
            <w:tcBorders>
              <w:top w:val="nil"/>
            </w:tcBorders>
          </w:tcPr>
          <w:p>
            <w:pPr>
              <w:pStyle w:val="TableParagraph"/>
              <w:spacing w:before="3"/>
              <w:ind w:right="45"/>
              <w:jc w:val="right"/>
              <w:rPr>
                <w:rFonts w:ascii="Arial"/>
                <w:sz w:val="15"/>
              </w:rPr>
            </w:pPr>
            <w:r>
              <w:rPr>
                <w:rFonts w:ascii="Arial"/>
                <w:sz w:val="15"/>
              </w:rPr>
              <w:t>50,000.00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5111</w:t>
            </w:r>
          </w:p>
        </w:tc>
        <w:tc>
          <w:tcPr>
            <w:tcW w:w="4277" w:type="dxa"/>
          </w:tcPr>
          <w:p>
            <w:pPr>
              <w:pStyle w:val="TableParagraph"/>
              <w:spacing w:before="5"/>
              <w:ind w:left="239"/>
              <w:rPr>
                <w:rFonts w:ascii="Arial" w:hAnsi="Arial"/>
                <w:sz w:val="15"/>
              </w:rPr>
            </w:pPr>
            <w:r>
              <w:rPr>
                <w:rFonts w:ascii="Arial" w:hAnsi="Arial"/>
                <w:w w:val="105"/>
                <w:sz w:val="15"/>
              </w:rPr>
              <w:t>Muebles de oficina y estantería</w:t>
            </w:r>
          </w:p>
        </w:tc>
        <w:tc>
          <w:tcPr>
            <w:tcW w:w="1284" w:type="dxa"/>
          </w:tcPr>
          <w:p>
            <w:pPr>
              <w:pStyle w:val="TableParagraph"/>
              <w:spacing w:before="5"/>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5120</w:t>
            </w:r>
          </w:p>
        </w:tc>
        <w:tc>
          <w:tcPr>
            <w:tcW w:w="4277" w:type="dxa"/>
          </w:tcPr>
          <w:p>
            <w:pPr>
              <w:pStyle w:val="TableParagraph"/>
              <w:spacing w:before="4"/>
              <w:ind w:left="66"/>
              <w:rPr>
                <w:rFonts w:ascii="Arial" w:hAnsi="Arial"/>
                <w:sz w:val="15"/>
              </w:rPr>
            </w:pPr>
            <w:r>
              <w:rPr>
                <w:rFonts w:ascii="Arial" w:hAnsi="Arial"/>
                <w:w w:val="105"/>
                <w:sz w:val="15"/>
              </w:rPr>
              <w:t>Muebles, excepto de oficina y estantería</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5121</w:t>
            </w:r>
          </w:p>
        </w:tc>
        <w:tc>
          <w:tcPr>
            <w:tcW w:w="4277" w:type="dxa"/>
          </w:tcPr>
          <w:p>
            <w:pPr>
              <w:pStyle w:val="TableParagraph"/>
              <w:spacing w:before="5"/>
              <w:ind w:left="239"/>
              <w:rPr>
                <w:rFonts w:ascii="Arial" w:hAnsi="Arial"/>
                <w:sz w:val="15"/>
              </w:rPr>
            </w:pPr>
            <w:r>
              <w:rPr>
                <w:rFonts w:ascii="Arial" w:hAnsi="Arial"/>
                <w:w w:val="105"/>
                <w:sz w:val="15"/>
              </w:rPr>
              <w:t>Muebles, excepto de oficina y estantería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5130</w:t>
            </w:r>
          </w:p>
        </w:tc>
        <w:tc>
          <w:tcPr>
            <w:tcW w:w="4277" w:type="dxa"/>
          </w:tcPr>
          <w:p>
            <w:pPr>
              <w:pStyle w:val="TableParagraph"/>
              <w:spacing w:before="3"/>
              <w:ind w:left="66"/>
              <w:rPr>
                <w:rFonts w:ascii="Arial" w:hAnsi="Arial"/>
                <w:sz w:val="15"/>
              </w:rPr>
            </w:pPr>
            <w:r>
              <w:rPr>
                <w:rFonts w:ascii="Arial" w:hAnsi="Arial"/>
                <w:w w:val="105"/>
                <w:sz w:val="15"/>
              </w:rPr>
              <w:t>Bienes artísticos, culturales y científicos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5131</w:t>
            </w:r>
          </w:p>
        </w:tc>
        <w:tc>
          <w:tcPr>
            <w:tcW w:w="4277" w:type="dxa"/>
          </w:tcPr>
          <w:p>
            <w:pPr>
              <w:pStyle w:val="TableParagraph"/>
              <w:spacing w:before="5"/>
              <w:ind w:left="239"/>
              <w:rPr>
                <w:rFonts w:ascii="Arial" w:hAnsi="Arial"/>
                <w:sz w:val="15"/>
              </w:rPr>
            </w:pPr>
            <w:r>
              <w:rPr>
                <w:rFonts w:ascii="Arial" w:hAnsi="Arial"/>
                <w:w w:val="105"/>
                <w:sz w:val="15"/>
              </w:rPr>
              <w:t>Bienes artísticos, culturales y científicos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5140</w:t>
            </w:r>
          </w:p>
        </w:tc>
        <w:tc>
          <w:tcPr>
            <w:tcW w:w="4277" w:type="dxa"/>
          </w:tcPr>
          <w:p>
            <w:pPr>
              <w:pStyle w:val="TableParagraph"/>
              <w:spacing w:before="3"/>
              <w:ind w:left="66"/>
              <w:rPr>
                <w:rFonts w:ascii="Arial"/>
                <w:sz w:val="15"/>
              </w:rPr>
            </w:pPr>
            <w:r>
              <w:rPr>
                <w:rFonts w:ascii="Arial"/>
                <w:w w:val="105"/>
                <w:sz w:val="15"/>
              </w:rPr>
              <w:t>Objetos de valor</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5141</w:t>
            </w:r>
          </w:p>
        </w:tc>
        <w:tc>
          <w:tcPr>
            <w:tcW w:w="4277" w:type="dxa"/>
          </w:tcPr>
          <w:p>
            <w:pPr>
              <w:pStyle w:val="TableParagraph"/>
              <w:spacing w:before="4"/>
              <w:ind w:left="237"/>
              <w:rPr>
                <w:rFonts w:ascii="Arial"/>
                <w:sz w:val="15"/>
              </w:rPr>
            </w:pPr>
            <w:r>
              <w:rPr>
                <w:rFonts w:ascii="Arial"/>
                <w:w w:val="105"/>
                <w:sz w:val="15"/>
              </w:rPr>
              <w:t>Objetos de valor</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51"/>
              <w:ind w:left="632" w:right="613"/>
              <w:jc w:val="center"/>
              <w:rPr>
                <w:rFonts w:ascii="Arial"/>
                <w:sz w:val="15"/>
              </w:rPr>
            </w:pPr>
            <w:r>
              <w:rPr>
                <w:rFonts w:ascii="Arial"/>
                <w:w w:val="105"/>
                <w:sz w:val="15"/>
              </w:rPr>
              <w:t>5150</w:t>
            </w:r>
          </w:p>
        </w:tc>
        <w:tc>
          <w:tcPr>
            <w:tcW w:w="4277" w:type="dxa"/>
          </w:tcPr>
          <w:p>
            <w:pPr>
              <w:pStyle w:val="TableParagraph"/>
              <w:spacing w:before="51"/>
              <w:ind w:left="66"/>
              <w:rPr>
                <w:rFonts w:ascii="Arial" w:hAnsi="Arial"/>
                <w:sz w:val="15"/>
              </w:rPr>
            </w:pPr>
            <w:r>
              <w:rPr>
                <w:rFonts w:ascii="Arial" w:hAnsi="Arial"/>
                <w:w w:val="105"/>
                <w:sz w:val="15"/>
              </w:rPr>
              <w:t>Equipo de cómputo y de tecnologías de la información</w:t>
            </w:r>
          </w:p>
        </w:tc>
        <w:tc>
          <w:tcPr>
            <w:tcW w:w="1284" w:type="dxa"/>
          </w:tcPr>
          <w:p>
            <w:pPr>
              <w:pStyle w:val="TableParagraph"/>
              <w:spacing w:before="51"/>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5151</w:t>
            </w:r>
          </w:p>
        </w:tc>
        <w:tc>
          <w:tcPr>
            <w:tcW w:w="4277" w:type="dxa"/>
          </w:tcPr>
          <w:p>
            <w:pPr>
              <w:pStyle w:val="TableParagraph"/>
              <w:spacing w:before="48"/>
              <w:ind w:left="239"/>
              <w:rPr>
                <w:rFonts w:ascii="Arial" w:hAnsi="Arial"/>
                <w:sz w:val="15"/>
              </w:rPr>
            </w:pPr>
            <w:r>
              <w:rPr>
                <w:rFonts w:ascii="Arial" w:hAnsi="Arial"/>
                <w:w w:val="105"/>
                <w:sz w:val="15"/>
              </w:rPr>
              <w:t>Equipo de cómputo y de tecnologías de la información</w:t>
            </w:r>
          </w:p>
        </w:tc>
        <w:tc>
          <w:tcPr>
            <w:tcW w:w="1284" w:type="dxa"/>
          </w:tcPr>
          <w:p>
            <w:pPr>
              <w:pStyle w:val="TableParagraph"/>
              <w:spacing w:before="48"/>
              <w:ind w:right="45"/>
              <w:jc w:val="right"/>
              <w:rPr>
                <w:rFonts w:ascii="Arial"/>
                <w:sz w:val="15"/>
              </w:rPr>
            </w:pPr>
            <w:r>
              <w:rPr>
                <w:rFonts w:ascii="Arial"/>
                <w:sz w:val="15"/>
              </w:rPr>
              <w:t>50,000.00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5190</w:t>
            </w:r>
          </w:p>
        </w:tc>
        <w:tc>
          <w:tcPr>
            <w:tcW w:w="4277" w:type="dxa"/>
          </w:tcPr>
          <w:p>
            <w:pPr>
              <w:pStyle w:val="TableParagraph"/>
              <w:spacing w:before="5"/>
              <w:ind w:left="66"/>
              <w:rPr>
                <w:rFonts w:ascii="Arial" w:hAnsi="Arial"/>
                <w:sz w:val="15"/>
              </w:rPr>
            </w:pPr>
            <w:r>
              <w:rPr>
                <w:rFonts w:ascii="Arial" w:hAnsi="Arial"/>
                <w:w w:val="105"/>
                <w:sz w:val="15"/>
              </w:rPr>
              <w:t>Otros mobiliarios y equipos de administración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5191</w:t>
            </w:r>
          </w:p>
        </w:tc>
        <w:tc>
          <w:tcPr>
            <w:tcW w:w="4277" w:type="dxa"/>
          </w:tcPr>
          <w:p>
            <w:pPr>
              <w:pStyle w:val="TableParagraph"/>
              <w:spacing w:before="3"/>
              <w:ind w:left="237"/>
              <w:rPr>
                <w:rFonts w:ascii="Arial" w:hAnsi="Arial"/>
                <w:sz w:val="15"/>
              </w:rPr>
            </w:pPr>
            <w:r>
              <w:rPr>
                <w:rFonts w:ascii="Arial" w:hAnsi="Arial"/>
                <w:w w:val="105"/>
                <w:sz w:val="15"/>
              </w:rPr>
              <w:t>Otros mobiliarios y equipos de administración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2" w:lineRule="exact"/>
              <w:ind w:left="632" w:right="613"/>
              <w:jc w:val="center"/>
              <w:rPr>
                <w:rFonts w:ascii="Arial"/>
                <w:b/>
                <w:sz w:val="15"/>
              </w:rPr>
            </w:pPr>
            <w:r>
              <w:rPr>
                <w:rFonts w:ascii="Arial"/>
                <w:b/>
                <w:w w:val="105"/>
                <w:sz w:val="15"/>
              </w:rPr>
              <w:t>5200</w:t>
            </w:r>
          </w:p>
        </w:tc>
        <w:tc>
          <w:tcPr>
            <w:tcW w:w="4277" w:type="dxa"/>
          </w:tcPr>
          <w:p>
            <w:pPr>
              <w:pStyle w:val="TableParagraph"/>
              <w:spacing w:line="172" w:lineRule="exact"/>
              <w:ind w:left="109"/>
              <w:rPr>
                <w:rFonts w:ascii="Arial"/>
                <w:b/>
                <w:sz w:val="15"/>
              </w:rPr>
            </w:pPr>
            <w:r>
              <w:rPr>
                <w:rFonts w:ascii="Arial"/>
                <w:b/>
                <w:w w:val="105"/>
                <w:sz w:val="15"/>
              </w:rPr>
              <w:t>Mobiliario y equipo educacional y recreativo</w:t>
            </w:r>
          </w:p>
        </w:tc>
        <w:tc>
          <w:tcPr>
            <w:tcW w:w="1284" w:type="dxa"/>
          </w:tcPr>
          <w:p>
            <w:pPr>
              <w:pStyle w:val="TableParagraph"/>
              <w:spacing w:line="172"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5210</w:t>
            </w:r>
          </w:p>
        </w:tc>
        <w:tc>
          <w:tcPr>
            <w:tcW w:w="4277" w:type="dxa"/>
          </w:tcPr>
          <w:p>
            <w:pPr>
              <w:pStyle w:val="TableParagraph"/>
              <w:spacing w:before="7"/>
              <w:ind w:left="66"/>
              <w:rPr>
                <w:rFonts w:ascii="Arial"/>
                <w:sz w:val="15"/>
              </w:rPr>
            </w:pPr>
            <w:r>
              <w:rPr>
                <w:rFonts w:ascii="Arial"/>
                <w:w w:val="105"/>
                <w:sz w:val="15"/>
              </w:rPr>
              <w:t>Equipos y aparatos audiovisuales</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5211</w:t>
            </w:r>
          </w:p>
        </w:tc>
        <w:tc>
          <w:tcPr>
            <w:tcW w:w="4277" w:type="dxa"/>
          </w:tcPr>
          <w:p>
            <w:pPr>
              <w:pStyle w:val="TableParagraph"/>
              <w:spacing w:before="3"/>
              <w:ind w:left="239"/>
              <w:rPr>
                <w:rFonts w:ascii="Arial"/>
                <w:sz w:val="15"/>
              </w:rPr>
            </w:pPr>
            <w:r>
              <w:rPr>
                <w:rFonts w:ascii="Arial"/>
                <w:w w:val="105"/>
                <w:sz w:val="15"/>
              </w:rPr>
              <w:t>Equipos y aparatos audiovisuales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5220</w:t>
            </w:r>
          </w:p>
        </w:tc>
        <w:tc>
          <w:tcPr>
            <w:tcW w:w="4277" w:type="dxa"/>
          </w:tcPr>
          <w:p>
            <w:pPr>
              <w:pStyle w:val="TableParagraph"/>
              <w:spacing w:before="3"/>
              <w:ind w:left="66"/>
              <w:rPr>
                <w:rFonts w:ascii="Arial"/>
                <w:sz w:val="15"/>
              </w:rPr>
            </w:pPr>
            <w:r>
              <w:rPr>
                <w:rFonts w:ascii="Arial"/>
                <w:w w:val="105"/>
                <w:sz w:val="15"/>
              </w:rPr>
              <w:t>Aparatos deportivos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5221</w:t>
            </w:r>
          </w:p>
        </w:tc>
        <w:tc>
          <w:tcPr>
            <w:tcW w:w="4277" w:type="dxa"/>
          </w:tcPr>
          <w:p>
            <w:pPr>
              <w:pStyle w:val="TableParagraph"/>
              <w:spacing w:before="3"/>
              <w:ind w:left="239"/>
              <w:rPr>
                <w:rFonts w:ascii="Arial"/>
                <w:sz w:val="15"/>
              </w:rPr>
            </w:pPr>
            <w:r>
              <w:rPr>
                <w:rFonts w:ascii="Arial"/>
                <w:w w:val="105"/>
                <w:sz w:val="15"/>
              </w:rPr>
              <w:t>Aparatos deportivos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5230</w:t>
            </w:r>
          </w:p>
        </w:tc>
        <w:tc>
          <w:tcPr>
            <w:tcW w:w="4277" w:type="dxa"/>
          </w:tcPr>
          <w:p>
            <w:pPr>
              <w:pStyle w:val="TableParagraph"/>
              <w:spacing w:before="6"/>
              <w:ind w:left="66"/>
              <w:rPr>
                <w:rFonts w:ascii="Arial" w:hAnsi="Arial"/>
                <w:sz w:val="15"/>
              </w:rPr>
            </w:pPr>
            <w:r>
              <w:rPr>
                <w:rFonts w:ascii="Arial" w:hAnsi="Arial"/>
                <w:w w:val="105"/>
                <w:sz w:val="15"/>
              </w:rPr>
              <w:t>Cámaras fotográficas y de video</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5231</w:t>
            </w:r>
          </w:p>
        </w:tc>
        <w:tc>
          <w:tcPr>
            <w:tcW w:w="4277" w:type="dxa"/>
          </w:tcPr>
          <w:p>
            <w:pPr>
              <w:pStyle w:val="TableParagraph"/>
              <w:spacing w:before="5"/>
              <w:ind w:left="237"/>
              <w:rPr>
                <w:rFonts w:ascii="Arial" w:hAnsi="Arial"/>
                <w:sz w:val="15"/>
              </w:rPr>
            </w:pPr>
            <w:r>
              <w:rPr>
                <w:rFonts w:ascii="Arial" w:hAnsi="Arial"/>
                <w:w w:val="105"/>
                <w:sz w:val="15"/>
              </w:rPr>
              <w:t>Cámaras fotográficas y de video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5290</w:t>
            </w:r>
          </w:p>
        </w:tc>
        <w:tc>
          <w:tcPr>
            <w:tcW w:w="4277" w:type="dxa"/>
          </w:tcPr>
          <w:p>
            <w:pPr>
              <w:pStyle w:val="TableParagraph"/>
              <w:spacing w:before="3"/>
              <w:ind w:left="66"/>
              <w:rPr>
                <w:rFonts w:ascii="Arial"/>
                <w:sz w:val="15"/>
              </w:rPr>
            </w:pPr>
            <w:r>
              <w:rPr>
                <w:rFonts w:ascii="Arial"/>
                <w:w w:val="105"/>
                <w:sz w:val="15"/>
              </w:rPr>
              <w:t>Otro mobiliario y equipo educacional y recreativo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5291</w:t>
            </w:r>
          </w:p>
        </w:tc>
        <w:tc>
          <w:tcPr>
            <w:tcW w:w="4277" w:type="dxa"/>
          </w:tcPr>
          <w:p>
            <w:pPr>
              <w:pStyle w:val="TableParagraph"/>
              <w:spacing w:before="48"/>
              <w:ind w:left="237"/>
              <w:rPr>
                <w:rFonts w:ascii="Arial"/>
                <w:sz w:val="15"/>
              </w:rPr>
            </w:pPr>
            <w:r>
              <w:rPr>
                <w:rFonts w:ascii="Arial"/>
                <w:w w:val="105"/>
                <w:sz w:val="15"/>
              </w:rPr>
              <w:t>Otro mobiliario y equipo educacional y recreativo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line="171" w:lineRule="exact"/>
              <w:ind w:left="632" w:right="613"/>
              <w:jc w:val="center"/>
              <w:rPr>
                <w:rFonts w:ascii="Arial"/>
                <w:b/>
                <w:sz w:val="15"/>
              </w:rPr>
            </w:pPr>
            <w:r>
              <w:rPr>
                <w:rFonts w:ascii="Arial"/>
                <w:b/>
                <w:w w:val="105"/>
                <w:sz w:val="15"/>
              </w:rPr>
              <w:t>5300</w:t>
            </w:r>
          </w:p>
        </w:tc>
        <w:tc>
          <w:tcPr>
            <w:tcW w:w="4277" w:type="dxa"/>
          </w:tcPr>
          <w:p>
            <w:pPr>
              <w:pStyle w:val="TableParagraph"/>
              <w:spacing w:line="171" w:lineRule="exact"/>
              <w:ind w:left="109"/>
              <w:rPr>
                <w:rFonts w:ascii="Arial" w:hAnsi="Arial"/>
                <w:b/>
                <w:sz w:val="15"/>
              </w:rPr>
            </w:pPr>
            <w:r>
              <w:rPr>
                <w:rFonts w:ascii="Arial" w:hAnsi="Arial"/>
                <w:b/>
                <w:w w:val="105"/>
                <w:sz w:val="15"/>
              </w:rPr>
              <w:t>Equipo e instrumental médico y de laboratorio</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5310</w:t>
            </w:r>
          </w:p>
        </w:tc>
        <w:tc>
          <w:tcPr>
            <w:tcW w:w="4277" w:type="dxa"/>
          </w:tcPr>
          <w:p>
            <w:pPr>
              <w:pStyle w:val="TableParagraph"/>
              <w:spacing w:before="4"/>
              <w:ind w:left="66"/>
              <w:rPr>
                <w:rFonts w:ascii="Arial" w:hAnsi="Arial"/>
                <w:sz w:val="15"/>
              </w:rPr>
            </w:pPr>
            <w:r>
              <w:rPr>
                <w:rFonts w:ascii="Arial" w:hAnsi="Arial"/>
                <w:w w:val="105"/>
                <w:sz w:val="15"/>
              </w:rPr>
              <w:t>Equipo médico y de laboratorio</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5311</w:t>
            </w:r>
          </w:p>
        </w:tc>
        <w:tc>
          <w:tcPr>
            <w:tcW w:w="4277" w:type="dxa"/>
          </w:tcPr>
          <w:p>
            <w:pPr>
              <w:pStyle w:val="TableParagraph"/>
              <w:spacing w:before="7"/>
              <w:ind w:left="239"/>
              <w:rPr>
                <w:rFonts w:ascii="Arial" w:hAnsi="Arial"/>
                <w:sz w:val="15"/>
              </w:rPr>
            </w:pPr>
            <w:r>
              <w:rPr>
                <w:rFonts w:ascii="Arial" w:hAnsi="Arial"/>
                <w:w w:val="105"/>
                <w:sz w:val="15"/>
              </w:rPr>
              <w:t>Equipo médico y de laboratorio</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5320</w:t>
            </w:r>
          </w:p>
        </w:tc>
        <w:tc>
          <w:tcPr>
            <w:tcW w:w="4277" w:type="dxa"/>
          </w:tcPr>
          <w:p>
            <w:pPr>
              <w:pStyle w:val="TableParagraph"/>
              <w:spacing w:before="3"/>
              <w:ind w:left="66"/>
              <w:rPr>
                <w:rFonts w:ascii="Arial" w:hAnsi="Arial"/>
                <w:sz w:val="15"/>
              </w:rPr>
            </w:pPr>
            <w:r>
              <w:rPr>
                <w:rFonts w:ascii="Arial" w:hAnsi="Arial"/>
                <w:w w:val="105"/>
                <w:sz w:val="15"/>
              </w:rPr>
              <w:t>Instrumental médico y de laboratorio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5321</w:t>
            </w:r>
          </w:p>
        </w:tc>
        <w:tc>
          <w:tcPr>
            <w:tcW w:w="4277" w:type="dxa"/>
          </w:tcPr>
          <w:p>
            <w:pPr>
              <w:pStyle w:val="TableParagraph"/>
              <w:spacing w:before="3"/>
              <w:ind w:left="239"/>
              <w:rPr>
                <w:rFonts w:ascii="Arial" w:hAnsi="Arial"/>
                <w:sz w:val="15"/>
              </w:rPr>
            </w:pPr>
            <w:r>
              <w:rPr>
                <w:rFonts w:ascii="Arial" w:hAnsi="Arial"/>
                <w:w w:val="105"/>
                <w:sz w:val="15"/>
              </w:rPr>
              <w:t>Instrumental médico y de laboratorio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1" w:lineRule="exact"/>
              <w:ind w:left="632" w:right="613"/>
              <w:jc w:val="center"/>
              <w:rPr>
                <w:rFonts w:ascii="Arial"/>
                <w:b/>
                <w:sz w:val="15"/>
              </w:rPr>
            </w:pPr>
            <w:r>
              <w:rPr>
                <w:rFonts w:ascii="Arial"/>
                <w:b/>
                <w:w w:val="105"/>
                <w:sz w:val="15"/>
              </w:rPr>
              <w:t>5400</w:t>
            </w:r>
          </w:p>
        </w:tc>
        <w:tc>
          <w:tcPr>
            <w:tcW w:w="4277" w:type="dxa"/>
          </w:tcPr>
          <w:p>
            <w:pPr>
              <w:pStyle w:val="TableParagraph"/>
              <w:spacing w:line="171" w:lineRule="exact"/>
              <w:ind w:left="66"/>
              <w:rPr>
                <w:rFonts w:ascii="Arial" w:hAnsi="Arial"/>
                <w:b/>
                <w:sz w:val="15"/>
              </w:rPr>
            </w:pPr>
            <w:r>
              <w:rPr>
                <w:rFonts w:ascii="Arial" w:hAnsi="Arial"/>
                <w:b/>
                <w:w w:val="105"/>
                <w:sz w:val="15"/>
              </w:rPr>
              <w:t>Vehículos y equipo de transporte</w:t>
            </w:r>
          </w:p>
        </w:tc>
        <w:tc>
          <w:tcPr>
            <w:tcW w:w="1284" w:type="dxa"/>
          </w:tcPr>
          <w:p>
            <w:pPr>
              <w:pStyle w:val="TableParagraph"/>
              <w:spacing w:line="171" w:lineRule="exact"/>
              <w:ind w:right="45"/>
              <w:jc w:val="right"/>
              <w:rPr>
                <w:rFonts w:ascii="Arial"/>
                <w:b/>
                <w:sz w:val="15"/>
              </w:rPr>
            </w:pPr>
            <w:r>
              <w:rPr>
                <w:rFonts w:ascii="Arial"/>
                <w:b/>
                <w:sz w:val="15"/>
              </w:rPr>
              <w:t>200,000.00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5410</w:t>
            </w:r>
          </w:p>
        </w:tc>
        <w:tc>
          <w:tcPr>
            <w:tcW w:w="4277" w:type="dxa"/>
          </w:tcPr>
          <w:p>
            <w:pPr>
              <w:pStyle w:val="TableParagraph"/>
              <w:spacing w:before="6"/>
              <w:ind w:left="66"/>
              <w:rPr>
                <w:rFonts w:ascii="Arial" w:hAnsi="Arial"/>
                <w:sz w:val="15"/>
              </w:rPr>
            </w:pPr>
            <w:r>
              <w:rPr>
                <w:rFonts w:ascii="Arial" w:hAnsi="Arial"/>
                <w:w w:val="105"/>
                <w:sz w:val="15"/>
              </w:rPr>
              <w:t>Vehículos y equipo terrestre</w:t>
            </w:r>
          </w:p>
        </w:tc>
        <w:tc>
          <w:tcPr>
            <w:tcW w:w="1284" w:type="dxa"/>
          </w:tcPr>
          <w:p>
            <w:pPr>
              <w:pStyle w:val="TableParagraph"/>
              <w:spacing w:before="6"/>
              <w:ind w:right="45"/>
              <w:jc w:val="right"/>
              <w:rPr>
                <w:rFonts w:ascii="Arial"/>
                <w:sz w:val="15"/>
              </w:rPr>
            </w:pPr>
            <w:r>
              <w:rPr>
                <w:rFonts w:ascii="Arial"/>
                <w:sz w:val="15"/>
              </w:rPr>
              <w:t>200,000.00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5411</w:t>
            </w:r>
          </w:p>
        </w:tc>
        <w:tc>
          <w:tcPr>
            <w:tcW w:w="4277" w:type="dxa"/>
          </w:tcPr>
          <w:p>
            <w:pPr>
              <w:pStyle w:val="TableParagraph"/>
              <w:spacing w:before="5"/>
              <w:ind w:left="239"/>
              <w:rPr>
                <w:rFonts w:ascii="Arial" w:hAnsi="Arial"/>
                <w:sz w:val="15"/>
              </w:rPr>
            </w:pPr>
            <w:r>
              <w:rPr>
                <w:rFonts w:ascii="Arial" w:hAnsi="Arial"/>
                <w:w w:val="105"/>
                <w:sz w:val="15"/>
              </w:rPr>
              <w:t>Vehículos y equipo terrestre</w:t>
            </w:r>
          </w:p>
        </w:tc>
        <w:tc>
          <w:tcPr>
            <w:tcW w:w="1284" w:type="dxa"/>
          </w:tcPr>
          <w:p>
            <w:pPr>
              <w:pStyle w:val="TableParagraph"/>
              <w:spacing w:before="5"/>
              <w:ind w:right="45"/>
              <w:jc w:val="right"/>
              <w:rPr>
                <w:rFonts w:ascii="Arial"/>
                <w:sz w:val="15"/>
              </w:rPr>
            </w:pPr>
            <w:r>
              <w:rPr>
                <w:rFonts w:ascii="Arial"/>
                <w:sz w:val="15"/>
              </w:rPr>
              <w:t>200,000.00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5420</w:t>
            </w:r>
          </w:p>
        </w:tc>
        <w:tc>
          <w:tcPr>
            <w:tcW w:w="4277" w:type="dxa"/>
          </w:tcPr>
          <w:p>
            <w:pPr>
              <w:pStyle w:val="TableParagraph"/>
              <w:spacing w:before="3"/>
              <w:ind w:left="66"/>
              <w:rPr>
                <w:rFonts w:ascii="Arial" w:hAnsi="Arial"/>
                <w:sz w:val="15"/>
              </w:rPr>
            </w:pPr>
            <w:r>
              <w:rPr>
                <w:rFonts w:ascii="Arial" w:hAnsi="Arial"/>
                <w:w w:val="105"/>
                <w:sz w:val="15"/>
              </w:rPr>
              <w:t>Carrocerías y remolques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5421</w:t>
            </w:r>
          </w:p>
        </w:tc>
        <w:tc>
          <w:tcPr>
            <w:tcW w:w="4277" w:type="dxa"/>
          </w:tcPr>
          <w:p>
            <w:pPr>
              <w:pStyle w:val="TableParagraph"/>
              <w:spacing w:before="3"/>
              <w:ind w:left="237"/>
              <w:rPr>
                <w:rFonts w:ascii="Arial" w:hAnsi="Arial"/>
                <w:sz w:val="15"/>
              </w:rPr>
            </w:pPr>
            <w:r>
              <w:rPr>
                <w:rFonts w:ascii="Arial" w:hAnsi="Arial"/>
                <w:w w:val="105"/>
                <w:sz w:val="15"/>
              </w:rPr>
              <w:t>Carrocerías y remolques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5430</w:t>
            </w:r>
          </w:p>
        </w:tc>
        <w:tc>
          <w:tcPr>
            <w:tcW w:w="4277" w:type="dxa"/>
          </w:tcPr>
          <w:p>
            <w:pPr>
              <w:pStyle w:val="TableParagraph"/>
              <w:spacing w:before="5"/>
              <w:ind w:left="66"/>
              <w:rPr>
                <w:rFonts w:ascii="Arial"/>
                <w:sz w:val="15"/>
              </w:rPr>
            </w:pPr>
            <w:r>
              <w:rPr>
                <w:rFonts w:ascii="Arial"/>
                <w:w w:val="105"/>
                <w:sz w:val="15"/>
              </w:rPr>
              <w:t>Equipo aeroespacial</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5431</w:t>
            </w:r>
          </w:p>
        </w:tc>
        <w:tc>
          <w:tcPr>
            <w:tcW w:w="4277" w:type="dxa"/>
            <w:tcBorders>
              <w:top w:val="nil"/>
            </w:tcBorders>
          </w:tcPr>
          <w:p>
            <w:pPr>
              <w:pStyle w:val="TableParagraph"/>
              <w:spacing w:before="3"/>
              <w:ind w:left="239"/>
              <w:rPr>
                <w:rFonts w:ascii="Arial"/>
                <w:sz w:val="15"/>
              </w:rPr>
            </w:pPr>
            <w:r>
              <w:rPr>
                <w:rFonts w:ascii="Arial"/>
                <w:w w:val="105"/>
                <w:sz w:val="15"/>
              </w:rPr>
              <w:t>Equipo aeroespacial</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5440</w:t>
            </w:r>
          </w:p>
        </w:tc>
        <w:tc>
          <w:tcPr>
            <w:tcW w:w="4277" w:type="dxa"/>
          </w:tcPr>
          <w:p>
            <w:pPr>
              <w:pStyle w:val="TableParagraph"/>
              <w:spacing w:before="5"/>
              <w:ind w:left="66"/>
              <w:rPr>
                <w:rFonts w:ascii="Arial"/>
                <w:sz w:val="15"/>
              </w:rPr>
            </w:pPr>
            <w:r>
              <w:rPr>
                <w:rFonts w:ascii="Arial"/>
                <w:w w:val="105"/>
                <w:sz w:val="15"/>
              </w:rPr>
              <w:t>Equipo ferroviario</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5441</w:t>
            </w:r>
          </w:p>
        </w:tc>
        <w:tc>
          <w:tcPr>
            <w:tcW w:w="4277" w:type="dxa"/>
          </w:tcPr>
          <w:p>
            <w:pPr>
              <w:pStyle w:val="TableParagraph"/>
              <w:spacing w:before="4"/>
              <w:ind w:left="239"/>
              <w:rPr>
                <w:rFonts w:ascii="Arial"/>
                <w:sz w:val="15"/>
              </w:rPr>
            </w:pPr>
            <w:r>
              <w:rPr>
                <w:rFonts w:ascii="Arial"/>
                <w:w w:val="105"/>
                <w:sz w:val="15"/>
              </w:rPr>
              <w:t>Equipo ferroviario</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5450</w:t>
            </w:r>
          </w:p>
        </w:tc>
        <w:tc>
          <w:tcPr>
            <w:tcW w:w="4277" w:type="dxa"/>
          </w:tcPr>
          <w:p>
            <w:pPr>
              <w:pStyle w:val="TableParagraph"/>
              <w:spacing w:before="5"/>
              <w:ind w:left="66"/>
              <w:rPr>
                <w:rFonts w:ascii="Arial"/>
                <w:sz w:val="15"/>
              </w:rPr>
            </w:pPr>
            <w:r>
              <w:rPr>
                <w:rFonts w:ascii="Arial"/>
                <w:w w:val="105"/>
                <w:sz w:val="15"/>
              </w:rPr>
              <w:t>Embarcaciones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5451</w:t>
            </w:r>
          </w:p>
        </w:tc>
        <w:tc>
          <w:tcPr>
            <w:tcW w:w="4277" w:type="dxa"/>
          </w:tcPr>
          <w:p>
            <w:pPr>
              <w:pStyle w:val="TableParagraph"/>
              <w:spacing w:before="3"/>
              <w:ind w:left="239"/>
              <w:rPr>
                <w:rFonts w:ascii="Arial"/>
                <w:sz w:val="15"/>
              </w:rPr>
            </w:pPr>
            <w:r>
              <w:rPr>
                <w:rFonts w:ascii="Arial"/>
                <w:w w:val="105"/>
                <w:sz w:val="15"/>
              </w:rPr>
              <w:t>Embarcaciones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5490</w:t>
            </w:r>
          </w:p>
        </w:tc>
        <w:tc>
          <w:tcPr>
            <w:tcW w:w="4277" w:type="dxa"/>
          </w:tcPr>
          <w:p>
            <w:pPr>
              <w:pStyle w:val="TableParagraph"/>
              <w:spacing w:before="5"/>
              <w:ind w:left="66"/>
              <w:rPr>
                <w:rFonts w:ascii="Arial"/>
                <w:sz w:val="15"/>
              </w:rPr>
            </w:pPr>
            <w:r>
              <w:rPr>
                <w:rFonts w:ascii="Arial"/>
                <w:w w:val="105"/>
                <w:sz w:val="15"/>
              </w:rPr>
              <w:t>Otros equipos de transporte</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5491</w:t>
            </w:r>
          </w:p>
        </w:tc>
        <w:tc>
          <w:tcPr>
            <w:tcW w:w="4277" w:type="dxa"/>
          </w:tcPr>
          <w:p>
            <w:pPr>
              <w:pStyle w:val="TableParagraph"/>
              <w:spacing w:before="3"/>
              <w:ind w:left="237"/>
              <w:rPr>
                <w:rFonts w:ascii="Arial"/>
                <w:sz w:val="15"/>
              </w:rPr>
            </w:pPr>
            <w:r>
              <w:rPr>
                <w:rFonts w:ascii="Arial"/>
                <w:w w:val="105"/>
                <w:sz w:val="15"/>
              </w:rPr>
              <w:t>Otros equipos de transporte</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2" w:lineRule="exact"/>
              <w:ind w:left="632" w:right="613"/>
              <w:jc w:val="center"/>
              <w:rPr>
                <w:rFonts w:ascii="Arial"/>
                <w:b/>
                <w:sz w:val="15"/>
              </w:rPr>
            </w:pPr>
            <w:r>
              <w:rPr>
                <w:rFonts w:ascii="Arial"/>
                <w:b/>
                <w:w w:val="105"/>
                <w:sz w:val="15"/>
              </w:rPr>
              <w:t>5500</w:t>
            </w:r>
          </w:p>
        </w:tc>
        <w:tc>
          <w:tcPr>
            <w:tcW w:w="4277" w:type="dxa"/>
          </w:tcPr>
          <w:p>
            <w:pPr>
              <w:pStyle w:val="TableParagraph"/>
              <w:spacing w:line="172" w:lineRule="exact"/>
              <w:ind w:left="109"/>
              <w:rPr>
                <w:rFonts w:ascii="Arial"/>
                <w:b/>
                <w:sz w:val="15"/>
              </w:rPr>
            </w:pPr>
            <w:r>
              <w:rPr>
                <w:rFonts w:ascii="Arial"/>
                <w:b/>
                <w:w w:val="105"/>
                <w:sz w:val="15"/>
              </w:rPr>
              <w:t>Equipo de defensa y seguridad</w:t>
            </w:r>
          </w:p>
        </w:tc>
        <w:tc>
          <w:tcPr>
            <w:tcW w:w="1284" w:type="dxa"/>
          </w:tcPr>
          <w:p>
            <w:pPr>
              <w:pStyle w:val="TableParagraph"/>
              <w:spacing w:line="172"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5510</w:t>
            </w:r>
          </w:p>
        </w:tc>
        <w:tc>
          <w:tcPr>
            <w:tcW w:w="4277" w:type="dxa"/>
          </w:tcPr>
          <w:p>
            <w:pPr>
              <w:pStyle w:val="TableParagraph"/>
              <w:spacing w:before="7"/>
              <w:ind w:left="66"/>
              <w:rPr>
                <w:rFonts w:ascii="Arial"/>
                <w:sz w:val="15"/>
              </w:rPr>
            </w:pPr>
            <w:r>
              <w:rPr>
                <w:rFonts w:ascii="Arial"/>
                <w:w w:val="105"/>
                <w:sz w:val="15"/>
              </w:rPr>
              <w:t>Equipo de defensa y seguridad</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5511</w:t>
            </w:r>
          </w:p>
        </w:tc>
        <w:tc>
          <w:tcPr>
            <w:tcW w:w="4277" w:type="dxa"/>
          </w:tcPr>
          <w:p>
            <w:pPr>
              <w:pStyle w:val="TableParagraph"/>
              <w:spacing w:before="3"/>
              <w:ind w:left="239"/>
              <w:rPr>
                <w:rFonts w:ascii="Arial"/>
                <w:sz w:val="15"/>
              </w:rPr>
            </w:pPr>
            <w:r>
              <w:rPr>
                <w:rFonts w:ascii="Arial"/>
                <w:w w:val="105"/>
                <w:sz w:val="15"/>
              </w:rPr>
              <w:t>Equipo de defensa y seguridad</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5600</w:t>
            </w:r>
          </w:p>
        </w:tc>
        <w:tc>
          <w:tcPr>
            <w:tcW w:w="4277" w:type="dxa"/>
          </w:tcPr>
          <w:p>
            <w:pPr>
              <w:pStyle w:val="TableParagraph"/>
              <w:spacing w:line="171" w:lineRule="exact"/>
              <w:ind w:left="109"/>
              <w:rPr>
                <w:rFonts w:ascii="Arial"/>
                <w:b/>
                <w:sz w:val="15"/>
              </w:rPr>
            </w:pPr>
            <w:r>
              <w:rPr>
                <w:rFonts w:ascii="Arial"/>
                <w:b/>
                <w:w w:val="105"/>
                <w:sz w:val="15"/>
              </w:rPr>
              <w:t>Maquinaria, otros equipos y herramientas</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5610</w:t>
            </w:r>
          </w:p>
        </w:tc>
        <w:tc>
          <w:tcPr>
            <w:tcW w:w="4277" w:type="dxa"/>
          </w:tcPr>
          <w:p>
            <w:pPr>
              <w:pStyle w:val="TableParagraph"/>
              <w:spacing w:before="3"/>
              <w:ind w:left="66"/>
              <w:rPr>
                <w:rFonts w:ascii="Arial"/>
                <w:sz w:val="15"/>
              </w:rPr>
            </w:pPr>
            <w:r>
              <w:rPr>
                <w:rFonts w:ascii="Arial"/>
                <w:w w:val="105"/>
                <w:sz w:val="15"/>
              </w:rPr>
              <w:t>Maquinaria y equipo agropecuario</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5611</w:t>
            </w:r>
          </w:p>
        </w:tc>
        <w:tc>
          <w:tcPr>
            <w:tcW w:w="4277" w:type="dxa"/>
          </w:tcPr>
          <w:p>
            <w:pPr>
              <w:pStyle w:val="TableParagraph"/>
              <w:spacing w:before="6"/>
              <w:ind w:left="239"/>
              <w:rPr>
                <w:rFonts w:ascii="Arial"/>
                <w:sz w:val="15"/>
              </w:rPr>
            </w:pPr>
            <w:r>
              <w:rPr>
                <w:rFonts w:ascii="Arial"/>
                <w:w w:val="105"/>
                <w:sz w:val="15"/>
              </w:rPr>
              <w:t>Maquinaria y equipo agropecuario</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5620</w:t>
            </w:r>
          </w:p>
        </w:tc>
        <w:tc>
          <w:tcPr>
            <w:tcW w:w="4277" w:type="dxa"/>
          </w:tcPr>
          <w:p>
            <w:pPr>
              <w:pStyle w:val="TableParagraph"/>
              <w:spacing w:before="5"/>
              <w:ind w:left="66"/>
              <w:rPr>
                <w:rFonts w:ascii="Arial"/>
                <w:sz w:val="15"/>
              </w:rPr>
            </w:pPr>
            <w:r>
              <w:rPr>
                <w:rFonts w:ascii="Arial"/>
                <w:w w:val="105"/>
                <w:sz w:val="15"/>
              </w:rPr>
              <w:t>Maquinaria y equipo industrial</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5621</w:t>
            </w:r>
          </w:p>
        </w:tc>
        <w:tc>
          <w:tcPr>
            <w:tcW w:w="4277" w:type="dxa"/>
          </w:tcPr>
          <w:p>
            <w:pPr>
              <w:pStyle w:val="TableParagraph"/>
              <w:spacing w:before="3"/>
              <w:ind w:left="239"/>
              <w:rPr>
                <w:rFonts w:ascii="Arial"/>
                <w:sz w:val="15"/>
              </w:rPr>
            </w:pPr>
            <w:r>
              <w:rPr>
                <w:rFonts w:ascii="Arial"/>
                <w:w w:val="105"/>
                <w:sz w:val="15"/>
              </w:rPr>
              <w:t>Maquinaria y equipo industrial</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5630</w:t>
            </w:r>
          </w:p>
        </w:tc>
        <w:tc>
          <w:tcPr>
            <w:tcW w:w="4277" w:type="dxa"/>
          </w:tcPr>
          <w:p>
            <w:pPr>
              <w:pStyle w:val="TableParagraph"/>
              <w:spacing w:before="3"/>
              <w:ind w:left="66"/>
              <w:rPr>
                <w:rFonts w:ascii="Arial" w:hAnsi="Arial"/>
                <w:sz w:val="15"/>
              </w:rPr>
            </w:pPr>
            <w:r>
              <w:rPr>
                <w:rFonts w:ascii="Arial" w:hAnsi="Arial"/>
                <w:w w:val="105"/>
                <w:sz w:val="15"/>
              </w:rPr>
              <w:t>Maquinaria y equipo de construcción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5631</w:t>
            </w:r>
          </w:p>
        </w:tc>
        <w:tc>
          <w:tcPr>
            <w:tcW w:w="4277" w:type="dxa"/>
          </w:tcPr>
          <w:p>
            <w:pPr>
              <w:pStyle w:val="TableParagraph"/>
              <w:spacing w:before="5"/>
              <w:ind w:left="239"/>
              <w:rPr>
                <w:rFonts w:ascii="Arial" w:hAnsi="Arial"/>
                <w:sz w:val="15"/>
              </w:rPr>
            </w:pPr>
            <w:r>
              <w:rPr>
                <w:rFonts w:ascii="Arial" w:hAnsi="Arial"/>
                <w:w w:val="105"/>
                <w:sz w:val="15"/>
              </w:rPr>
              <w:t>Maquinaria y equipo de construcción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5640</w:t>
            </w:r>
          </w:p>
        </w:tc>
        <w:tc>
          <w:tcPr>
            <w:tcW w:w="4277" w:type="dxa"/>
          </w:tcPr>
          <w:p>
            <w:pPr>
              <w:pStyle w:val="TableParagraph"/>
              <w:spacing w:line="271" w:lineRule="auto" w:before="4"/>
              <w:ind w:left="66"/>
              <w:rPr>
                <w:rFonts w:ascii="Arial" w:hAnsi="Arial"/>
                <w:sz w:val="15"/>
              </w:rPr>
            </w:pPr>
            <w:r>
              <w:rPr>
                <w:rFonts w:ascii="Arial" w:hAnsi="Arial"/>
                <w:w w:val="105"/>
                <w:sz w:val="15"/>
              </w:rPr>
              <w:t>Sistemas de aire acondicionado, calefacción y de refrigeración industrial y comercial</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5641</w:t>
            </w:r>
          </w:p>
        </w:tc>
        <w:tc>
          <w:tcPr>
            <w:tcW w:w="4277" w:type="dxa"/>
          </w:tcPr>
          <w:p>
            <w:pPr>
              <w:pStyle w:val="TableParagraph"/>
              <w:spacing w:line="266" w:lineRule="auto" w:before="5"/>
              <w:ind w:left="66" w:firstLine="172"/>
              <w:rPr>
                <w:rFonts w:ascii="Arial" w:hAnsi="Arial"/>
                <w:sz w:val="15"/>
              </w:rPr>
            </w:pPr>
            <w:r>
              <w:rPr>
                <w:rFonts w:ascii="Arial" w:hAnsi="Arial"/>
                <w:w w:val="105"/>
                <w:sz w:val="15"/>
              </w:rPr>
              <w:t>Sistemas de aire acondicionado, calefacción y de refrigeración industrial y comercial</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5650</w:t>
            </w:r>
          </w:p>
        </w:tc>
        <w:tc>
          <w:tcPr>
            <w:tcW w:w="4277" w:type="dxa"/>
          </w:tcPr>
          <w:p>
            <w:pPr>
              <w:pStyle w:val="TableParagraph"/>
              <w:spacing w:before="3"/>
              <w:ind w:left="66"/>
              <w:rPr>
                <w:rFonts w:ascii="Arial" w:hAnsi="Arial"/>
                <w:sz w:val="15"/>
              </w:rPr>
            </w:pPr>
            <w:r>
              <w:rPr>
                <w:rFonts w:ascii="Arial" w:hAnsi="Arial"/>
                <w:w w:val="105"/>
                <w:sz w:val="15"/>
              </w:rPr>
              <w:t>Equipo de comunicación y telecomunicación</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5651</w:t>
            </w:r>
          </w:p>
        </w:tc>
        <w:tc>
          <w:tcPr>
            <w:tcW w:w="4277" w:type="dxa"/>
          </w:tcPr>
          <w:p>
            <w:pPr>
              <w:pStyle w:val="TableParagraph"/>
              <w:spacing w:before="4"/>
              <w:ind w:left="239"/>
              <w:rPr>
                <w:rFonts w:ascii="Arial" w:hAnsi="Arial"/>
                <w:sz w:val="15"/>
              </w:rPr>
            </w:pPr>
            <w:r>
              <w:rPr>
                <w:rFonts w:ascii="Arial" w:hAnsi="Arial"/>
                <w:w w:val="105"/>
                <w:sz w:val="15"/>
              </w:rPr>
              <w:t>Equipo de comunicación y telecomunicación</w:t>
            </w:r>
          </w:p>
        </w:tc>
        <w:tc>
          <w:tcPr>
            <w:tcW w:w="1284" w:type="dxa"/>
          </w:tcPr>
          <w:p>
            <w:pPr>
              <w:pStyle w:val="TableParagraph"/>
              <w:rPr>
                <w:rFonts w:ascii="Times New Roman"/>
                <w:sz w:val="14"/>
              </w:rPr>
            </w:pP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5660</w:t>
            </w:r>
          </w:p>
        </w:tc>
        <w:tc>
          <w:tcPr>
            <w:tcW w:w="4277" w:type="dxa"/>
          </w:tcPr>
          <w:p>
            <w:pPr>
              <w:pStyle w:val="TableParagraph"/>
              <w:spacing w:line="264" w:lineRule="auto" w:before="7"/>
              <w:ind w:left="66"/>
              <w:rPr>
                <w:rFonts w:ascii="Arial" w:hAnsi="Arial"/>
                <w:sz w:val="15"/>
              </w:rPr>
            </w:pPr>
            <w:r>
              <w:rPr>
                <w:rFonts w:ascii="Arial" w:hAnsi="Arial"/>
                <w:w w:val="105"/>
                <w:sz w:val="15"/>
              </w:rPr>
              <w:t>Equipos de generación eléctrica, aparatos y accesorios eléctricos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1"/>
              <w:ind w:left="632" w:right="613"/>
              <w:jc w:val="center"/>
              <w:rPr>
                <w:rFonts w:ascii="Arial"/>
                <w:sz w:val="15"/>
              </w:rPr>
            </w:pPr>
            <w:r>
              <w:rPr>
                <w:rFonts w:ascii="Arial"/>
                <w:w w:val="105"/>
                <w:sz w:val="15"/>
              </w:rPr>
              <w:t>5661</w:t>
            </w:r>
          </w:p>
        </w:tc>
        <w:tc>
          <w:tcPr>
            <w:tcW w:w="4277" w:type="dxa"/>
          </w:tcPr>
          <w:p>
            <w:pPr>
              <w:pStyle w:val="TableParagraph"/>
              <w:spacing w:line="271" w:lineRule="auto" w:before="3"/>
              <w:ind w:left="66" w:firstLine="172"/>
              <w:rPr>
                <w:rFonts w:ascii="Arial" w:hAnsi="Arial"/>
                <w:sz w:val="15"/>
              </w:rPr>
            </w:pPr>
            <w:r>
              <w:rPr>
                <w:rFonts w:ascii="Arial" w:hAnsi="Arial"/>
                <w:w w:val="105"/>
                <w:sz w:val="15"/>
              </w:rPr>
              <w:t>Equipos de generación eléctrica, aparatos y accesorios eléctricos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5670</w:t>
            </w:r>
          </w:p>
        </w:tc>
        <w:tc>
          <w:tcPr>
            <w:tcW w:w="4277" w:type="dxa"/>
          </w:tcPr>
          <w:p>
            <w:pPr>
              <w:pStyle w:val="TableParagraph"/>
              <w:spacing w:before="6"/>
              <w:ind w:left="66"/>
              <w:rPr>
                <w:rFonts w:ascii="Arial" w:hAnsi="Arial"/>
                <w:sz w:val="15"/>
              </w:rPr>
            </w:pPr>
            <w:r>
              <w:rPr>
                <w:rFonts w:ascii="Arial" w:hAnsi="Arial"/>
                <w:w w:val="105"/>
                <w:sz w:val="15"/>
              </w:rPr>
              <w:t>Herramientas y máquinas-herramienta</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5671</w:t>
            </w:r>
          </w:p>
        </w:tc>
        <w:tc>
          <w:tcPr>
            <w:tcW w:w="4277" w:type="dxa"/>
          </w:tcPr>
          <w:p>
            <w:pPr>
              <w:pStyle w:val="TableParagraph"/>
              <w:spacing w:before="5"/>
              <w:ind w:left="237"/>
              <w:rPr>
                <w:rFonts w:ascii="Arial" w:hAnsi="Arial"/>
                <w:sz w:val="15"/>
              </w:rPr>
            </w:pPr>
            <w:r>
              <w:rPr>
                <w:rFonts w:ascii="Arial" w:hAnsi="Arial"/>
                <w:w w:val="105"/>
                <w:sz w:val="15"/>
              </w:rPr>
              <w:t>Herramientas y máquinas-herramienta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5690</w:t>
            </w:r>
          </w:p>
        </w:tc>
        <w:tc>
          <w:tcPr>
            <w:tcW w:w="4277" w:type="dxa"/>
          </w:tcPr>
          <w:p>
            <w:pPr>
              <w:pStyle w:val="TableParagraph"/>
              <w:spacing w:before="3"/>
              <w:ind w:left="66"/>
              <w:rPr>
                <w:rFonts w:ascii="Arial"/>
                <w:sz w:val="15"/>
              </w:rPr>
            </w:pPr>
            <w:r>
              <w:rPr>
                <w:rFonts w:ascii="Arial"/>
                <w:w w:val="105"/>
                <w:sz w:val="15"/>
              </w:rPr>
              <w:t>Otros equipos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5691</w:t>
            </w:r>
          </w:p>
        </w:tc>
        <w:tc>
          <w:tcPr>
            <w:tcW w:w="4277" w:type="dxa"/>
          </w:tcPr>
          <w:p>
            <w:pPr>
              <w:pStyle w:val="TableParagraph"/>
              <w:spacing w:before="5"/>
              <w:ind w:left="237"/>
              <w:rPr>
                <w:rFonts w:ascii="Arial"/>
                <w:sz w:val="15"/>
              </w:rPr>
            </w:pPr>
            <w:r>
              <w:rPr>
                <w:rFonts w:ascii="Arial"/>
                <w:w w:val="105"/>
                <w:sz w:val="15"/>
              </w:rPr>
              <w:t>Otros equipos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ind w:left="632" w:right="613"/>
              <w:jc w:val="center"/>
              <w:rPr>
                <w:rFonts w:ascii="Arial"/>
                <w:b/>
                <w:sz w:val="15"/>
              </w:rPr>
            </w:pPr>
            <w:r>
              <w:rPr>
                <w:rFonts w:ascii="Arial"/>
                <w:b/>
                <w:w w:val="105"/>
                <w:sz w:val="15"/>
              </w:rPr>
              <w:t>5700</w:t>
            </w:r>
          </w:p>
        </w:tc>
        <w:tc>
          <w:tcPr>
            <w:tcW w:w="4277" w:type="dxa"/>
          </w:tcPr>
          <w:p>
            <w:pPr>
              <w:pStyle w:val="TableParagraph"/>
              <w:ind w:left="112"/>
              <w:rPr>
                <w:rFonts w:ascii="Arial" w:hAnsi="Arial"/>
                <w:b/>
                <w:sz w:val="15"/>
              </w:rPr>
            </w:pPr>
            <w:r>
              <w:rPr>
                <w:rFonts w:ascii="Arial" w:hAnsi="Arial"/>
                <w:b/>
                <w:w w:val="105"/>
                <w:sz w:val="15"/>
              </w:rPr>
              <w:t>Activos biológicos</w:t>
            </w:r>
          </w:p>
        </w:tc>
        <w:tc>
          <w:tcPr>
            <w:tcW w:w="1284" w:type="dxa"/>
          </w:tcPr>
          <w:p>
            <w:pPr>
              <w:pStyle w:val="TableParagraph"/>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5710</w:t>
            </w:r>
          </w:p>
        </w:tc>
        <w:tc>
          <w:tcPr>
            <w:tcW w:w="4277" w:type="dxa"/>
          </w:tcPr>
          <w:p>
            <w:pPr>
              <w:pStyle w:val="TableParagraph"/>
              <w:spacing w:before="4"/>
              <w:ind w:left="66"/>
              <w:rPr>
                <w:rFonts w:ascii="Arial"/>
                <w:sz w:val="15"/>
              </w:rPr>
            </w:pPr>
            <w:r>
              <w:rPr>
                <w:rFonts w:ascii="Arial"/>
                <w:w w:val="105"/>
                <w:sz w:val="15"/>
              </w:rPr>
              <w:t>Bovinos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5711</w:t>
            </w:r>
          </w:p>
        </w:tc>
        <w:tc>
          <w:tcPr>
            <w:tcW w:w="4277" w:type="dxa"/>
          </w:tcPr>
          <w:p>
            <w:pPr>
              <w:pStyle w:val="TableParagraph"/>
              <w:spacing w:before="5"/>
              <w:ind w:left="239"/>
              <w:rPr>
                <w:rFonts w:ascii="Arial"/>
                <w:sz w:val="15"/>
              </w:rPr>
            </w:pPr>
            <w:r>
              <w:rPr>
                <w:rFonts w:ascii="Arial"/>
                <w:w w:val="105"/>
                <w:sz w:val="15"/>
              </w:rPr>
              <w:t>Bovinos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5720</w:t>
            </w:r>
          </w:p>
        </w:tc>
        <w:tc>
          <w:tcPr>
            <w:tcW w:w="4277" w:type="dxa"/>
          </w:tcPr>
          <w:p>
            <w:pPr>
              <w:pStyle w:val="TableParagraph"/>
              <w:spacing w:before="5"/>
              <w:ind w:left="66"/>
              <w:rPr>
                <w:rFonts w:ascii="Arial"/>
                <w:sz w:val="15"/>
              </w:rPr>
            </w:pPr>
            <w:r>
              <w:rPr>
                <w:rFonts w:ascii="Arial"/>
                <w:w w:val="105"/>
                <w:sz w:val="15"/>
              </w:rPr>
              <w:t>Porcinos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5721</w:t>
            </w:r>
          </w:p>
        </w:tc>
        <w:tc>
          <w:tcPr>
            <w:tcW w:w="4277" w:type="dxa"/>
          </w:tcPr>
          <w:p>
            <w:pPr>
              <w:pStyle w:val="TableParagraph"/>
              <w:spacing w:before="3"/>
              <w:ind w:left="239"/>
              <w:rPr>
                <w:rFonts w:ascii="Arial"/>
                <w:sz w:val="15"/>
              </w:rPr>
            </w:pPr>
            <w:r>
              <w:rPr>
                <w:rFonts w:ascii="Arial"/>
                <w:w w:val="105"/>
                <w:sz w:val="15"/>
              </w:rPr>
              <w:t>Porcinos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5730</w:t>
            </w:r>
          </w:p>
        </w:tc>
        <w:tc>
          <w:tcPr>
            <w:tcW w:w="4277" w:type="dxa"/>
          </w:tcPr>
          <w:p>
            <w:pPr>
              <w:pStyle w:val="TableParagraph"/>
              <w:spacing w:before="3"/>
              <w:ind w:left="66"/>
              <w:rPr>
                <w:rFonts w:ascii="Arial"/>
                <w:sz w:val="15"/>
              </w:rPr>
            </w:pPr>
            <w:r>
              <w:rPr>
                <w:rFonts w:ascii="Arial"/>
                <w:w w:val="105"/>
                <w:sz w:val="15"/>
              </w:rPr>
              <w:t>Aves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5731</w:t>
            </w:r>
          </w:p>
        </w:tc>
        <w:tc>
          <w:tcPr>
            <w:tcW w:w="4277" w:type="dxa"/>
            <w:tcBorders>
              <w:top w:val="nil"/>
            </w:tcBorders>
          </w:tcPr>
          <w:p>
            <w:pPr>
              <w:pStyle w:val="TableParagraph"/>
              <w:spacing w:before="3"/>
              <w:ind w:left="239"/>
              <w:rPr>
                <w:rFonts w:ascii="Arial"/>
                <w:sz w:val="15"/>
              </w:rPr>
            </w:pPr>
            <w:r>
              <w:rPr>
                <w:rFonts w:ascii="Arial"/>
                <w:w w:val="105"/>
                <w:sz w:val="15"/>
              </w:rPr>
              <w:t>Aves</w:t>
            </w:r>
          </w:p>
        </w:tc>
        <w:tc>
          <w:tcPr>
            <w:tcW w:w="1284" w:type="dxa"/>
            <w:tcBorders>
              <w:top w:val="nil"/>
            </w:tcBorders>
          </w:tcPr>
          <w:p>
            <w:pPr>
              <w:pStyle w:val="TableParagraph"/>
              <w:spacing w:before="3"/>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5740</w:t>
            </w:r>
          </w:p>
        </w:tc>
        <w:tc>
          <w:tcPr>
            <w:tcW w:w="4277" w:type="dxa"/>
          </w:tcPr>
          <w:p>
            <w:pPr>
              <w:pStyle w:val="TableParagraph"/>
              <w:spacing w:before="5"/>
              <w:ind w:left="66"/>
              <w:rPr>
                <w:rFonts w:ascii="Arial"/>
                <w:sz w:val="15"/>
              </w:rPr>
            </w:pPr>
            <w:r>
              <w:rPr>
                <w:rFonts w:ascii="Arial"/>
                <w:w w:val="105"/>
                <w:sz w:val="15"/>
              </w:rPr>
              <w:t>Ovinos y caprinos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5741</w:t>
            </w:r>
          </w:p>
        </w:tc>
        <w:tc>
          <w:tcPr>
            <w:tcW w:w="4277" w:type="dxa"/>
          </w:tcPr>
          <w:p>
            <w:pPr>
              <w:pStyle w:val="TableParagraph"/>
              <w:spacing w:before="4"/>
              <w:ind w:left="237"/>
              <w:rPr>
                <w:rFonts w:ascii="Arial"/>
                <w:sz w:val="15"/>
              </w:rPr>
            </w:pPr>
            <w:r>
              <w:rPr>
                <w:rFonts w:ascii="Arial"/>
                <w:w w:val="105"/>
                <w:sz w:val="15"/>
              </w:rPr>
              <w:t>Ovinos y caprinos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5750</w:t>
            </w:r>
          </w:p>
        </w:tc>
        <w:tc>
          <w:tcPr>
            <w:tcW w:w="4277" w:type="dxa"/>
          </w:tcPr>
          <w:p>
            <w:pPr>
              <w:pStyle w:val="TableParagraph"/>
              <w:spacing w:before="5"/>
              <w:ind w:left="66"/>
              <w:rPr>
                <w:rFonts w:ascii="Arial"/>
                <w:sz w:val="15"/>
              </w:rPr>
            </w:pPr>
            <w:r>
              <w:rPr>
                <w:rFonts w:ascii="Arial"/>
                <w:w w:val="105"/>
                <w:sz w:val="15"/>
              </w:rPr>
              <w:t>Peces y acuicultura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5751</w:t>
            </w:r>
          </w:p>
        </w:tc>
        <w:tc>
          <w:tcPr>
            <w:tcW w:w="4277" w:type="dxa"/>
          </w:tcPr>
          <w:p>
            <w:pPr>
              <w:pStyle w:val="TableParagraph"/>
              <w:spacing w:before="3"/>
              <w:ind w:left="239"/>
              <w:rPr>
                <w:rFonts w:ascii="Arial"/>
                <w:sz w:val="15"/>
              </w:rPr>
            </w:pPr>
            <w:r>
              <w:rPr>
                <w:rFonts w:ascii="Arial"/>
                <w:w w:val="105"/>
                <w:sz w:val="15"/>
              </w:rPr>
              <w:t>Peces y acuicultura</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5760</w:t>
            </w:r>
          </w:p>
        </w:tc>
        <w:tc>
          <w:tcPr>
            <w:tcW w:w="4277" w:type="dxa"/>
          </w:tcPr>
          <w:p>
            <w:pPr>
              <w:pStyle w:val="TableParagraph"/>
              <w:spacing w:before="5"/>
              <w:ind w:left="66"/>
              <w:rPr>
                <w:rFonts w:ascii="Arial"/>
                <w:sz w:val="15"/>
              </w:rPr>
            </w:pPr>
            <w:r>
              <w:rPr>
                <w:rFonts w:ascii="Arial"/>
                <w:w w:val="105"/>
                <w:sz w:val="15"/>
              </w:rPr>
              <w:t>Equinos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5761</w:t>
            </w:r>
          </w:p>
        </w:tc>
        <w:tc>
          <w:tcPr>
            <w:tcW w:w="4277" w:type="dxa"/>
          </w:tcPr>
          <w:p>
            <w:pPr>
              <w:pStyle w:val="TableParagraph"/>
              <w:spacing w:before="3"/>
              <w:ind w:left="239"/>
              <w:rPr>
                <w:rFonts w:ascii="Arial"/>
                <w:sz w:val="15"/>
              </w:rPr>
            </w:pPr>
            <w:r>
              <w:rPr>
                <w:rFonts w:ascii="Arial"/>
                <w:w w:val="105"/>
                <w:sz w:val="15"/>
              </w:rPr>
              <w:t>Equinos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5770</w:t>
            </w:r>
          </w:p>
        </w:tc>
        <w:tc>
          <w:tcPr>
            <w:tcW w:w="4277" w:type="dxa"/>
          </w:tcPr>
          <w:p>
            <w:pPr>
              <w:pStyle w:val="TableParagraph"/>
              <w:spacing w:before="4"/>
              <w:ind w:left="66"/>
              <w:rPr>
                <w:rFonts w:ascii="Arial" w:hAnsi="Arial"/>
                <w:sz w:val="15"/>
              </w:rPr>
            </w:pPr>
            <w:r>
              <w:rPr>
                <w:rFonts w:ascii="Arial" w:hAnsi="Arial"/>
                <w:w w:val="105"/>
                <w:sz w:val="15"/>
              </w:rPr>
              <w:t>Especies menores y de zoológico</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5771</w:t>
            </w:r>
          </w:p>
        </w:tc>
        <w:tc>
          <w:tcPr>
            <w:tcW w:w="4277" w:type="dxa"/>
          </w:tcPr>
          <w:p>
            <w:pPr>
              <w:pStyle w:val="TableParagraph"/>
              <w:spacing w:before="7"/>
              <w:ind w:left="239"/>
              <w:rPr>
                <w:rFonts w:ascii="Arial" w:hAnsi="Arial"/>
                <w:sz w:val="15"/>
              </w:rPr>
            </w:pPr>
            <w:r>
              <w:rPr>
                <w:rFonts w:ascii="Arial" w:hAnsi="Arial"/>
                <w:w w:val="105"/>
                <w:sz w:val="15"/>
              </w:rPr>
              <w:t>Especies menores y de zoológico</w:t>
            </w:r>
          </w:p>
        </w:tc>
        <w:tc>
          <w:tcPr>
            <w:tcW w:w="1284" w:type="dxa"/>
          </w:tcPr>
          <w:p>
            <w:pPr>
              <w:pStyle w:val="TableParagraph"/>
              <w:spacing w:before="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5780</w:t>
            </w:r>
          </w:p>
        </w:tc>
        <w:tc>
          <w:tcPr>
            <w:tcW w:w="4277" w:type="dxa"/>
          </w:tcPr>
          <w:p>
            <w:pPr>
              <w:pStyle w:val="TableParagraph"/>
              <w:spacing w:before="3"/>
              <w:ind w:left="66"/>
              <w:rPr>
                <w:rFonts w:ascii="Arial" w:hAnsi="Arial"/>
                <w:sz w:val="15"/>
              </w:rPr>
            </w:pPr>
            <w:r>
              <w:rPr>
                <w:rFonts w:ascii="Arial" w:hAnsi="Arial"/>
                <w:w w:val="105"/>
                <w:sz w:val="15"/>
              </w:rPr>
              <w:t>Árboles y plantas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5781</w:t>
            </w:r>
          </w:p>
        </w:tc>
        <w:tc>
          <w:tcPr>
            <w:tcW w:w="4277" w:type="dxa"/>
          </w:tcPr>
          <w:p>
            <w:pPr>
              <w:pStyle w:val="TableParagraph"/>
              <w:spacing w:before="3"/>
              <w:ind w:left="239"/>
              <w:rPr>
                <w:rFonts w:ascii="Arial" w:hAnsi="Arial"/>
                <w:sz w:val="15"/>
              </w:rPr>
            </w:pPr>
            <w:r>
              <w:rPr>
                <w:rFonts w:ascii="Arial" w:hAnsi="Arial"/>
                <w:w w:val="105"/>
                <w:sz w:val="15"/>
              </w:rPr>
              <w:t>Árboles y plantas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5790</w:t>
            </w:r>
          </w:p>
        </w:tc>
        <w:tc>
          <w:tcPr>
            <w:tcW w:w="4277" w:type="dxa"/>
          </w:tcPr>
          <w:p>
            <w:pPr>
              <w:pStyle w:val="TableParagraph"/>
              <w:spacing w:before="3"/>
              <w:ind w:left="66"/>
              <w:rPr>
                <w:rFonts w:ascii="Arial" w:hAnsi="Arial"/>
                <w:sz w:val="15"/>
              </w:rPr>
            </w:pPr>
            <w:r>
              <w:rPr>
                <w:rFonts w:ascii="Arial" w:hAnsi="Arial"/>
                <w:w w:val="105"/>
                <w:sz w:val="15"/>
              </w:rPr>
              <w:t>Otros activos biológicos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5791</w:t>
            </w:r>
          </w:p>
        </w:tc>
        <w:tc>
          <w:tcPr>
            <w:tcW w:w="4277" w:type="dxa"/>
          </w:tcPr>
          <w:p>
            <w:pPr>
              <w:pStyle w:val="TableParagraph"/>
              <w:spacing w:before="6"/>
              <w:ind w:left="237"/>
              <w:rPr>
                <w:rFonts w:ascii="Arial" w:hAnsi="Arial"/>
                <w:sz w:val="15"/>
              </w:rPr>
            </w:pPr>
            <w:r>
              <w:rPr>
                <w:rFonts w:ascii="Arial" w:hAnsi="Arial"/>
                <w:w w:val="105"/>
                <w:sz w:val="15"/>
              </w:rPr>
              <w:t>Otros activos biológicos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5800</w:t>
            </w:r>
          </w:p>
        </w:tc>
        <w:tc>
          <w:tcPr>
            <w:tcW w:w="4277" w:type="dxa"/>
          </w:tcPr>
          <w:p>
            <w:pPr>
              <w:pStyle w:val="TableParagraph"/>
              <w:ind w:left="66"/>
              <w:rPr>
                <w:rFonts w:ascii="Arial"/>
                <w:b/>
                <w:sz w:val="15"/>
              </w:rPr>
            </w:pPr>
            <w:r>
              <w:rPr>
                <w:rFonts w:ascii="Arial"/>
                <w:b/>
                <w:w w:val="105"/>
                <w:sz w:val="15"/>
              </w:rPr>
              <w:t>Bienes inmuebles</w:t>
            </w:r>
          </w:p>
        </w:tc>
        <w:tc>
          <w:tcPr>
            <w:tcW w:w="1284" w:type="dxa"/>
          </w:tcPr>
          <w:p>
            <w:pPr>
              <w:pStyle w:val="TableParagraph"/>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5810</w:t>
            </w:r>
          </w:p>
        </w:tc>
        <w:tc>
          <w:tcPr>
            <w:tcW w:w="4277" w:type="dxa"/>
          </w:tcPr>
          <w:p>
            <w:pPr>
              <w:pStyle w:val="TableParagraph"/>
              <w:spacing w:before="3"/>
              <w:ind w:left="66"/>
              <w:rPr>
                <w:rFonts w:ascii="Arial"/>
                <w:sz w:val="15"/>
              </w:rPr>
            </w:pPr>
            <w:r>
              <w:rPr>
                <w:rFonts w:ascii="Arial"/>
                <w:w w:val="105"/>
                <w:sz w:val="15"/>
              </w:rPr>
              <w:t>Terrenos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5811</w:t>
            </w:r>
          </w:p>
        </w:tc>
        <w:tc>
          <w:tcPr>
            <w:tcW w:w="4277" w:type="dxa"/>
          </w:tcPr>
          <w:p>
            <w:pPr>
              <w:pStyle w:val="TableParagraph"/>
              <w:spacing w:before="3"/>
              <w:ind w:left="237"/>
              <w:rPr>
                <w:rFonts w:ascii="Arial"/>
                <w:sz w:val="15"/>
              </w:rPr>
            </w:pPr>
            <w:r>
              <w:rPr>
                <w:rFonts w:ascii="Arial"/>
                <w:w w:val="105"/>
                <w:sz w:val="15"/>
              </w:rPr>
              <w:t>Terrenos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5820</w:t>
            </w:r>
          </w:p>
        </w:tc>
        <w:tc>
          <w:tcPr>
            <w:tcW w:w="4277" w:type="dxa"/>
          </w:tcPr>
          <w:p>
            <w:pPr>
              <w:pStyle w:val="TableParagraph"/>
              <w:spacing w:before="5"/>
              <w:ind w:left="66"/>
              <w:rPr>
                <w:rFonts w:ascii="Arial"/>
                <w:sz w:val="15"/>
              </w:rPr>
            </w:pPr>
            <w:r>
              <w:rPr>
                <w:rFonts w:ascii="Arial"/>
                <w:w w:val="105"/>
                <w:sz w:val="15"/>
              </w:rPr>
              <w:t>Viviendas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5821</w:t>
            </w:r>
          </w:p>
        </w:tc>
        <w:tc>
          <w:tcPr>
            <w:tcW w:w="4277" w:type="dxa"/>
          </w:tcPr>
          <w:p>
            <w:pPr>
              <w:pStyle w:val="TableParagraph"/>
              <w:spacing w:before="4"/>
              <w:ind w:left="239"/>
              <w:rPr>
                <w:rFonts w:ascii="Arial"/>
                <w:sz w:val="15"/>
              </w:rPr>
            </w:pPr>
            <w:r>
              <w:rPr>
                <w:rFonts w:ascii="Arial"/>
                <w:w w:val="105"/>
                <w:sz w:val="15"/>
              </w:rPr>
              <w:t>Viviendas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5830</w:t>
            </w:r>
          </w:p>
        </w:tc>
        <w:tc>
          <w:tcPr>
            <w:tcW w:w="4277" w:type="dxa"/>
          </w:tcPr>
          <w:p>
            <w:pPr>
              <w:pStyle w:val="TableParagraph"/>
              <w:spacing w:before="5"/>
              <w:ind w:left="66"/>
              <w:rPr>
                <w:rFonts w:ascii="Arial"/>
                <w:sz w:val="15"/>
              </w:rPr>
            </w:pPr>
            <w:r>
              <w:rPr>
                <w:rFonts w:ascii="Arial"/>
                <w:w w:val="105"/>
                <w:sz w:val="15"/>
              </w:rPr>
              <w:t>Edificios no residenciales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5831</w:t>
            </w:r>
          </w:p>
        </w:tc>
        <w:tc>
          <w:tcPr>
            <w:tcW w:w="4277" w:type="dxa"/>
          </w:tcPr>
          <w:p>
            <w:pPr>
              <w:pStyle w:val="TableParagraph"/>
              <w:spacing w:before="5"/>
              <w:ind w:left="239"/>
              <w:rPr>
                <w:rFonts w:ascii="Arial"/>
                <w:sz w:val="15"/>
              </w:rPr>
            </w:pPr>
            <w:r>
              <w:rPr>
                <w:rFonts w:ascii="Arial"/>
                <w:w w:val="105"/>
                <w:sz w:val="15"/>
              </w:rPr>
              <w:t>Edificios no residenciales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5890</w:t>
            </w:r>
          </w:p>
        </w:tc>
        <w:tc>
          <w:tcPr>
            <w:tcW w:w="4277" w:type="dxa"/>
          </w:tcPr>
          <w:p>
            <w:pPr>
              <w:pStyle w:val="TableParagraph"/>
              <w:spacing w:before="3"/>
              <w:ind w:left="66"/>
              <w:rPr>
                <w:rFonts w:ascii="Arial"/>
                <w:sz w:val="15"/>
              </w:rPr>
            </w:pPr>
            <w:r>
              <w:rPr>
                <w:rFonts w:ascii="Arial"/>
                <w:w w:val="105"/>
                <w:sz w:val="15"/>
              </w:rPr>
              <w:t>Otros bienes inmuebles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5891</w:t>
            </w:r>
          </w:p>
        </w:tc>
        <w:tc>
          <w:tcPr>
            <w:tcW w:w="4277" w:type="dxa"/>
          </w:tcPr>
          <w:p>
            <w:pPr>
              <w:pStyle w:val="TableParagraph"/>
              <w:spacing w:before="3"/>
              <w:ind w:left="237"/>
              <w:rPr>
                <w:rFonts w:ascii="Arial"/>
                <w:sz w:val="15"/>
              </w:rPr>
            </w:pPr>
            <w:r>
              <w:rPr>
                <w:rFonts w:ascii="Arial"/>
                <w:w w:val="105"/>
                <w:sz w:val="15"/>
              </w:rPr>
              <w:t>Otros bienes inmuebles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line="172" w:lineRule="exact"/>
              <w:ind w:left="632" w:right="613"/>
              <w:jc w:val="center"/>
              <w:rPr>
                <w:rFonts w:ascii="Arial"/>
                <w:b/>
                <w:sz w:val="15"/>
              </w:rPr>
            </w:pPr>
            <w:r>
              <w:rPr>
                <w:rFonts w:ascii="Arial"/>
                <w:b/>
                <w:w w:val="105"/>
                <w:sz w:val="15"/>
              </w:rPr>
              <w:t>5900</w:t>
            </w:r>
          </w:p>
        </w:tc>
        <w:tc>
          <w:tcPr>
            <w:tcW w:w="4277" w:type="dxa"/>
          </w:tcPr>
          <w:p>
            <w:pPr>
              <w:pStyle w:val="TableParagraph"/>
              <w:spacing w:line="172" w:lineRule="exact"/>
              <w:ind w:left="112"/>
              <w:rPr>
                <w:rFonts w:ascii="Arial"/>
                <w:b/>
                <w:sz w:val="15"/>
              </w:rPr>
            </w:pPr>
            <w:r>
              <w:rPr>
                <w:rFonts w:ascii="Arial"/>
                <w:b/>
                <w:w w:val="105"/>
                <w:sz w:val="15"/>
              </w:rPr>
              <w:t>Activos intangibles</w:t>
            </w:r>
          </w:p>
        </w:tc>
        <w:tc>
          <w:tcPr>
            <w:tcW w:w="1284" w:type="dxa"/>
          </w:tcPr>
          <w:p>
            <w:pPr>
              <w:pStyle w:val="TableParagraph"/>
              <w:spacing w:line="172" w:lineRule="exact"/>
              <w:ind w:right="45"/>
              <w:jc w:val="right"/>
              <w:rPr>
                <w:rFonts w:ascii="Arial"/>
                <w:b/>
                <w:sz w:val="15"/>
              </w:rPr>
            </w:pPr>
            <w:r>
              <w:rPr>
                <w:rFonts w:ascii="Arial"/>
                <w:b/>
                <w:sz w:val="15"/>
              </w:rPr>
              <w:t>30,000.00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5910</w:t>
            </w:r>
          </w:p>
        </w:tc>
        <w:tc>
          <w:tcPr>
            <w:tcW w:w="4277" w:type="dxa"/>
          </w:tcPr>
          <w:p>
            <w:pPr>
              <w:pStyle w:val="TableParagraph"/>
              <w:spacing w:before="7"/>
              <w:ind w:left="66"/>
              <w:rPr>
                <w:rFonts w:ascii="Arial"/>
                <w:sz w:val="15"/>
              </w:rPr>
            </w:pPr>
            <w:r>
              <w:rPr>
                <w:rFonts w:ascii="Arial"/>
                <w:w w:val="105"/>
                <w:sz w:val="15"/>
              </w:rPr>
              <w:t>Software</w:t>
            </w:r>
          </w:p>
        </w:tc>
        <w:tc>
          <w:tcPr>
            <w:tcW w:w="1284" w:type="dxa"/>
          </w:tcPr>
          <w:p>
            <w:pPr>
              <w:pStyle w:val="TableParagraph"/>
              <w:spacing w:before="7"/>
              <w:ind w:right="45"/>
              <w:jc w:val="right"/>
              <w:rPr>
                <w:rFonts w:ascii="Arial"/>
                <w:sz w:val="15"/>
              </w:rPr>
            </w:pPr>
            <w:r>
              <w:rPr>
                <w:rFonts w:ascii="Arial"/>
                <w:sz w:val="15"/>
              </w:rPr>
              <w:t>30,000.00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5911</w:t>
            </w:r>
          </w:p>
        </w:tc>
        <w:tc>
          <w:tcPr>
            <w:tcW w:w="4277" w:type="dxa"/>
          </w:tcPr>
          <w:p>
            <w:pPr>
              <w:pStyle w:val="TableParagraph"/>
              <w:spacing w:before="3"/>
              <w:ind w:left="239"/>
              <w:rPr>
                <w:rFonts w:ascii="Arial"/>
                <w:sz w:val="15"/>
              </w:rPr>
            </w:pPr>
            <w:r>
              <w:rPr>
                <w:rFonts w:ascii="Arial"/>
                <w:w w:val="105"/>
                <w:sz w:val="15"/>
              </w:rPr>
              <w:t>Software</w:t>
            </w:r>
          </w:p>
        </w:tc>
        <w:tc>
          <w:tcPr>
            <w:tcW w:w="1284" w:type="dxa"/>
          </w:tcPr>
          <w:p>
            <w:pPr>
              <w:pStyle w:val="TableParagraph"/>
              <w:spacing w:before="3"/>
              <w:ind w:right="45"/>
              <w:jc w:val="right"/>
              <w:rPr>
                <w:rFonts w:ascii="Arial"/>
                <w:sz w:val="15"/>
              </w:rPr>
            </w:pPr>
            <w:r>
              <w:rPr>
                <w:rFonts w:ascii="Arial"/>
                <w:sz w:val="15"/>
              </w:rPr>
              <w:t>30,000.00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5970</w:t>
            </w:r>
          </w:p>
        </w:tc>
        <w:tc>
          <w:tcPr>
            <w:tcW w:w="4277" w:type="dxa"/>
          </w:tcPr>
          <w:p>
            <w:pPr>
              <w:pStyle w:val="TableParagraph"/>
              <w:spacing w:before="3"/>
              <w:ind w:left="66"/>
              <w:rPr>
                <w:rFonts w:ascii="Arial" w:hAnsi="Arial"/>
                <w:sz w:val="15"/>
              </w:rPr>
            </w:pPr>
            <w:r>
              <w:rPr>
                <w:rFonts w:ascii="Arial" w:hAnsi="Arial"/>
                <w:w w:val="105"/>
                <w:sz w:val="15"/>
              </w:rPr>
              <w:t>Licencias informáticas e intelectuales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3"/>
              <w:ind w:left="632" w:right="613"/>
              <w:jc w:val="center"/>
              <w:rPr>
                <w:rFonts w:ascii="Arial"/>
                <w:sz w:val="15"/>
              </w:rPr>
            </w:pPr>
            <w:r>
              <w:rPr>
                <w:rFonts w:ascii="Arial"/>
                <w:w w:val="105"/>
                <w:sz w:val="15"/>
              </w:rPr>
              <w:t>5971</w:t>
            </w:r>
          </w:p>
        </w:tc>
        <w:tc>
          <w:tcPr>
            <w:tcW w:w="4277" w:type="dxa"/>
          </w:tcPr>
          <w:p>
            <w:pPr>
              <w:pStyle w:val="TableParagraph"/>
              <w:spacing w:before="3"/>
              <w:ind w:left="237"/>
              <w:rPr>
                <w:rFonts w:ascii="Arial" w:hAnsi="Arial"/>
                <w:sz w:val="15"/>
              </w:rPr>
            </w:pPr>
            <w:r>
              <w:rPr>
                <w:rFonts w:ascii="Arial" w:hAnsi="Arial"/>
                <w:w w:val="105"/>
                <w:sz w:val="15"/>
              </w:rPr>
              <w:t>Licencias informáticas e intelectuales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6"/>
              <w:ind w:left="632" w:right="613"/>
              <w:jc w:val="center"/>
              <w:rPr>
                <w:rFonts w:ascii="Arial"/>
                <w:sz w:val="15"/>
              </w:rPr>
            </w:pPr>
            <w:r>
              <w:rPr>
                <w:rFonts w:ascii="Arial"/>
                <w:w w:val="105"/>
                <w:sz w:val="15"/>
              </w:rPr>
              <w:t>5990</w:t>
            </w:r>
          </w:p>
        </w:tc>
        <w:tc>
          <w:tcPr>
            <w:tcW w:w="4277" w:type="dxa"/>
          </w:tcPr>
          <w:p>
            <w:pPr>
              <w:pStyle w:val="TableParagraph"/>
              <w:spacing w:before="6"/>
              <w:ind w:left="66"/>
              <w:rPr>
                <w:rFonts w:ascii="Arial"/>
                <w:sz w:val="15"/>
              </w:rPr>
            </w:pPr>
            <w:r>
              <w:rPr>
                <w:rFonts w:ascii="Arial"/>
                <w:w w:val="105"/>
                <w:sz w:val="15"/>
              </w:rPr>
              <w:t>Otros activos intangibles</w:t>
            </w:r>
          </w:p>
        </w:tc>
        <w:tc>
          <w:tcPr>
            <w:tcW w:w="1284" w:type="dxa"/>
          </w:tcPr>
          <w:p>
            <w:pPr>
              <w:pStyle w:val="TableParagraph"/>
              <w:spacing w:before="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5991</w:t>
            </w:r>
          </w:p>
        </w:tc>
        <w:tc>
          <w:tcPr>
            <w:tcW w:w="4277" w:type="dxa"/>
          </w:tcPr>
          <w:p>
            <w:pPr>
              <w:pStyle w:val="TableParagraph"/>
              <w:spacing w:before="5"/>
              <w:ind w:left="237"/>
              <w:rPr>
                <w:rFonts w:ascii="Arial"/>
                <w:sz w:val="15"/>
              </w:rPr>
            </w:pPr>
            <w:r>
              <w:rPr>
                <w:rFonts w:ascii="Arial"/>
                <w:w w:val="105"/>
                <w:sz w:val="15"/>
              </w:rPr>
              <w:t>Otros activos intangibles</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line="171" w:lineRule="exact"/>
              <w:ind w:left="632" w:right="613"/>
              <w:jc w:val="center"/>
              <w:rPr>
                <w:rFonts w:ascii="Arial"/>
                <w:b/>
                <w:sz w:val="15"/>
              </w:rPr>
            </w:pPr>
            <w:r>
              <w:rPr>
                <w:rFonts w:ascii="Arial"/>
                <w:b/>
                <w:w w:val="105"/>
                <w:sz w:val="15"/>
              </w:rPr>
              <w:t>6000</w:t>
            </w:r>
          </w:p>
        </w:tc>
        <w:tc>
          <w:tcPr>
            <w:tcW w:w="4277" w:type="dxa"/>
          </w:tcPr>
          <w:p>
            <w:pPr>
              <w:pStyle w:val="TableParagraph"/>
              <w:spacing w:line="171" w:lineRule="exact"/>
              <w:ind w:left="1490" w:right="1430"/>
              <w:jc w:val="center"/>
              <w:rPr>
                <w:rFonts w:ascii="Arial" w:hAnsi="Arial"/>
                <w:b/>
                <w:sz w:val="15"/>
              </w:rPr>
            </w:pPr>
            <w:r>
              <w:rPr>
                <w:rFonts w:ascii="Arial" w:hAnsi="Arial"/>
                <w:b/>
                <w:w w:val="105"/>
                <w:sz w:val="15"/>
              </w:rPr>
              <w:t>Inversión pública</w:t>
            </w:r>
          </w:p>
        </w:tc>
        <w:tc>
          <w:tcPr>
            <w:tcW w:w="1284" w:type="dxa"/>
          </w:tcPr>
          <w:p>
            <w:pPr>
              <w:pStyle w:val="TableParagraph"/>
              <w:rPr>
                <w:rFonts w:ascii="Times New Roman"/>
                <w:sz w:val="14"/>
              </w:rPr>
            </w:pPr>
          </w:p>
        </w:tc>
        <w:tc>
          <w:tcPr>
            <w:tcW w:w="1384" w:type="dxa"/>
          </w:tcPr>
          <w:p>
            <w:pPr>
              <w:pStyle w:val="TableParagraph"/>
              <w:spacing w:line="171" w:lineRule="exact"/>
              <w:ind w:left="318"/>
              <w:rPr>
                <w:rFonts w:ascii="Arial"/>
                <w:b/>
                <w:sz w:val="15"/>
              </w:rPr>
            </w:pPr>
            <w:r>
              <w:rPr>
                <w:rFonts w:ascii="Arial"/>
                <w:b/>
                <w:w w:val="105"/>
                <w:sz w:val="15"/>
              </w:rPr>
              <w:t>60,956,762.00</w:t>
            </w: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6100</w:t>
            </w:r>
          </w:p>
        </w:tc>
        <w:tc>
          <w:tcPr>
            <w:tcW w:w="4277" w:type="dxa"/>
          </w:tcPr>
          <w:p>
            <w:pPr>
              <w:pStyle w:val="TableParagraph"/>
              <w:ind w:left="109"/>
              <w:rPr>
                <w:rFonts w:ascii="Arial" w:hAnsi="Arial"/>
                <w:b/>
                <w:sz w:val="15"/>
              </w:rPr>
            </w:pPr>
            <w:r>
              <w:rPr>
                <w:rFonts w:ascii="Arial" w:hAnsi="Arial"/>
                <w:b/>
                <w:w w:val="105"/>
                <w:sz w:val="15"/>
              </w:rPr>
              <w:t>Obra pública en bienes de dominio público</w:t>
            </w:r>
          </w:p>
        </w:tc>
        <w:tc>
          <w:tcPr>
            <w:tcW w:w="1284" w:type="dxa"/>
          </w:tcPr>
          <w:p>
            <w:pPr>
              <w:pStyle w:val="TableParagraph"/>
              <w:ind w:right="47"/>
              <w:jc w:val="right"/>
              <w:rPr>
                <w:rFonts w:ascii="Arial"/>
                <w:b/>
                <w:sz w:val="15"/>
              </w:rPr>
            </w:pPr>
            <w:r>
              <w:rPr>
                <w:rFonts w:ascii="Arial"/>
                <w:b/>
                <w:sz w:val="15"/>
              </w:rPr>
              <w:t>60,956,762.00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6110</w:t>
            </w:r>
          </w:p>
        </w:tc>
        <w:tc>
          <w:tcPr>
            <w:tcW w:w="4277" w:type="dxa"/>
          </w:tcPr>
          <w:p>
            <w:pPr>
              <w:pStyle w:val="TableParagraph"/>
              <w:spacing w:before="5"/>
              <w:ind w:left="66"/>
              <w:rPr>
                <w:rFonts w:ascii="Arial" w:hAnsi="Arial"/>
                <w:sz w:val="15"/>
              </w:rPr>
            </w:pPr>
            <w:r>
              <w:rPr>
                <w:rFonts w:ascii="Arial" w:hAnsi="Arial"/>
                <w:w w:val="105"/>
                <w:sz w:val="15"/>
              </w:rPr>
              <w:t>Edificación habitacional</w:t>
            </w:r>
          </w:p>
        </w:tc>
        <w:tc>
          <w:tcPr>
            <w:tcW w:w="1284" w:type="dxa"/>
          </w:tcPr>
          <w:p>
            <w:pPr>
              <w:pStyle w:val="TableParagraph"/>
              <w:spacing w:before="5"/>
              <w:ind w:right="47"/>
              <w:jc w:val="right"/>
              <w:rPr>
                <w:rFonts w:ascii="Arial"/>
                <w:sz w:val="15"/>
              </w:rPr>
            </w:pPr>
            <w:r>
              <w:rPr>
                <w:rFonts w:ascii="Arial"/>
                <w:sz w:val="15"/>
              </w:rPr>
              <w:t>25,813,351.50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6111</w:t>
            </w:r>
          </w:p>
        </w:tc>
        <w:tc>
          <w:tcPr>
            <w:tcW w:w="4277" w:type="dxa"/>
          </w:tcPr>
          <w:p>
            <w:pPr>
              <w:pStyle w:val="TableParagraph"/>
              <w:spacing w:before="4"/>
              <w:ind w:left="239"/>
              <w:rPr>
                <w:rFonts w:ascii="Arial" w:hAnsi="Arial"/>
                <w:sz w:val="15"/>
              </w:rPr>
            </w:pPr>
            <w:r>
              <w:rPr>
                <w:rFonts w:ascii="Arial" w:hAnsi="Arial"/>
                <w:w w:val="105"/>
                <w:sz w:val="15"/>
              </w:rPr>
              <w:t>Edificación habitacional</w:t>
            </w:r>
          </w:p>
        </w:tc>
        <w:tc>
          <w:tcPr>
            <w:tcW w:w="1284" w:type="dxa"/>
          </w:tcPr>
          <w:p>
            <w:pPr>
              <w:pStyle w:val="TableParagraph"/>
              <w:spacing w:before="4"/>
              <w:ind w:right="47"/>
              <w:jc w:val="right"/>
              <w:rPr>
                <w:rFonts w:ascii="Arial"/>
                <w:sz w:val="15"/>
              </w:rPr>
            </w:pPr>
            <w:r>
              <w:rPr>
                <w:rFonts w:ascii="Arial"/>
                <w:sz w:val="15"/>
              </w:rPr>
              <w:t>25,813,351.50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347" w:hRule="atLeast"/>
        </w:trPr>
        <w:tc>
          <w:tcPr>
            <w:tcW w:w="1656" w:type="dxa"/>
            <w:tcBorders>
              <w:top w:val="nil"/>
            </w:tcBorders>
          </w:tcPr>
          <w:p>
            <w:pPr>
              <w:pStyle w:val="TableParagraph"/>
              <w:spacing w:before="3"/>
              <w:ind w:left="632" w:right="613"/>
              <w:jc w:val="center"/>
              <w:rPr>
                <w:rFonts w:ascii="Arial"/>
                <w:sz w:val="15"/>
              </w:rPr>
            </w:pPr>
            <w:r>
              <w:rPr>
                <w:rFonts w:ascii="Arial"/>
                <w:w w:val="105"/>
                <w:sz w:val="15"/>
              </w:rPr>
              <w:t>6120</w:t>
            </w:r>
          </w:p>
        </w:tc>
        <w:tc>
          <w:tcPr>
            <w:tcW w:w="4277" w:type="dxa"/>
            <w:tcBorders>
              <w:top w:val="nil"/>
            </w:tcBorders>
          </w:tcPr>
          <w:p>
            <w:pPr>
              <w:pStyle w:val="TableParagraph"/>
              <w:spacing w:before="3"/>
              <w:ind w:left="66"/>
              <w:rPr>
                <w:rFonts w:ascii="Arial" w:hAnsi="Arial"/>
                <w:sz w:val="15"/>
              </w:rPr>
            </w:pPr>
            <w:r>
              <w:rPr>
                <w:rFonts w:ascii="Arial" w:hAnsi="Arial"/>
                <w:w w:val="105"/>
                <w:sz w:val="15"/>
              </w:rPr>
              <w:t>Edificación no habitacional</w:t>
            </w:r>
          </w:p>
        </w:tc>
        <w:tc>
          <w:tcPr>
            <w:tcW w:w="1284" w:type="dxa"/>
            <w:tcBorders>
              <w:top w:val="nil"/>
            </w:tcBorders>
          </w:tcPr>
          <w:p>
            <w:pPr>
              <w:pStyle w:val="TableParagraph"/>
              <w:spacing w:before="3"/>
              <w:ind w:right="47"/>
              <w:jc w:val="right"/>
              <w:rPr>
                <w:rFonts w:ascii="Arial"/>
                <w:sz w:val="15"/>
              </w:rPr>
            </w:pPr>
            <w:r>
              <w:rPr>
                <w:rFonts w:ascii="Arial"/>
                <w:sz w:val="15"/>
              </w:rPr>
              <w:t>18,343,410.50</w:t>
            </w:r>
          </w:p>
        </w:tc>
        <w:tc>
          <w:tcPr>
            <w:tcW w:w="1384" w:type="dxa"/>
            <w:tcBorders>
              <w:top w:val="nil"/>
            </w:tcBorders>
          </w:tcPr>
          <w:p>
            <w:pPr>
              <w:pStyle w:val="TableParagraph"/>
              <w:rPr>
                <w:rFonts w:ascii="Times New Roman"/>
                <w:sz w:val="14"/>
              </w:rPr>
            </w:pPr>
          </w:p>
        </w:tc>
      </w:tr>
      <w:tr>
        <w:trPr>
          <w:trHeight w:val="348" w:hRule="atLeast"/>
        </w:trPr>
        <w:tc>
          <w:tcPr>
            <w:tcW w:w="1656" w:type="dxa"/>
          </w:tcPr>
          <w:p>
            <w:pPr>
              <w:pStyle w:val="TableParagraph"/>
              <w:spacing w:before="5"/>
              <w:ind w:left="632" w:right="613"/>
              <w:jc w:val="center"/>
              <w:rPr>
                <w:rFonts w:ascii="Arial"/>
                <w:sz w:val="15"/>
              </w:rPr>
            </w:pPr>
            <w:r>
              <w:rPr>
                <w:rFonts w:ascii="Arial"/>
                <w:w w:val="105"/>
                <w:sz w:val="15"/>
              </w:rPr>
              <w:t>6121</w:t>
            </w:r>
          </w:p>
        </w:tc>
        <w:tc>
          <w:tcPr>
            <w:tcW w:w="4277" w:type="dxa"/>
          </w:tcPr>
          <w:p>
            <w:pPr>
              <w:pStyle w:val="TableParagraph"/>
              <w:spacing w:before="5"/>
              <w:ind w:left="239"/>
              <w:rPr>
                <w:rFonts w:ascii="Arial" w:hAnsi="Arial"/>
                <w:sz w:val="15"/>
              </w:rPr>
            </w:pPr>
            <w:r>
              <w:rPr>
                <w:rFonts w:ascii="Arial" w:hAnsi="Arial"/>
                <w:w w:val="105"/>
                <w:sz w:val="15"/>
              </w:rPr>
              <w:t>Edificación no habitacional</w:t>
            </w:r>
          </w:p>
        </w:tc>
        <w:tc>
          <w:tcPr>
            <w:tcW w:w="1284" w:type="dxa"/>
          </w:tcPr>
          <w:p>
            <w:pPr>
              <w:pStyle w:val="TableParagraph"/>
              <w:spacing w:before="5"/>
              <w:ind w:right="47"/>
              <w:jc w:val="right"/>
              <w:rPr>
                <w:rFonts w:ascii="Arial"/>
                <w:sz w:val="15"/>
              </w:rPr>
            </w:pPr>
            <w:r>
              <w:rPr>
                <w:rFonts w:ascii="Arial"/>
                <w:sz w:val="15"/>
              </w:rPr>
              <w:t>18,343,410.50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6122</w:t>
            </w:r>
          </w:p>
        </w:tc>
        <w:tc>
          <w:tcPr>
            <w:tcW w:w="4277" w:type="dxa"/>
          </w:tcPr>
          <w:p>
            <w:pPr>
              <w:pStyle w:val="TableParagraph"/>
              <w:spacing w:line="271" w:lineRule="auto" w:before="4"/>
              <w:ind w:left="66" w:firstLine="170"/>
              <w:rPr>
                <w:rFonts w:ascii="Arial" w:hAnsi="Arial"/>
                <w:sz w:val="15"/>
              </w:rPr>
            </w:pPr>
            <w:r>
              <w:rPr>
                <w:rFonts w:ascii="Arial" w:hAnsi="Arial"/>
                <w:w w:val="105"/>
                <w:sz w:val="15"/>
              </w:rPr>
              <w:t>Construcción y/o rehabilitación de escuelas y espacios educativos</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6123</w:t>
            </w:r>
          </w:p>
        </w:tc>
        <w:tc>
          <w:tcPr>
            <w:tcW w:w="4277" w:type="dxa"/>
          </w:tcPr>
          <w:p>
            <w:pPr>
              <w:pStyle w:val="TableParagraph"/>
              <w:spacing w:line="271" w:lineRule="auto" w:before="3"/>
              <w:ind w:left="66" w:right="178" w:firstLine="170"/>
              <w:rPr>
                <w:rFonts w:ascii="Arial" w:hAnsi="Arial"/>
                <w:sz w:val="15"/>
              </w:rPr>
            </w:pPr>
            <w:r>
              <w:rPr>
                <w:rFonts w:ascii="Arial" w:hAnsi="Arial"/>
                <w:w w:val="105"/>
                <w:sz w:val="15"/>
              </w:rPr>
              <w:t>Construcción y/o rehabilitación de hospitales y centros de salud</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6124</w:t>
            </w:r>
          </w:p>
        </w:tc>
        <w:tc>
          <w:tcPr>
            <w:tcW w:w="4277" w:type="dxa"/>
          </w:tcPr>
          <w:p>
            <w:pPr>
              <w:pStyle w:val="TableParagraph"/>
              <w:spacing w:before="46"/>
              <w:ind w:left="237"/>
              <w:rPr>
                <w:rFonts w:ascii="Arial" w:hAnsi="Arial"/>
                <w:sz w:val="15"/>
              </w:rPr>
            </w:pPr>
            <w:r>
              <w:rPr>
                <w:rFonts w:ascii="Arial" w:hAnsi="Arial"/>
                <w:w w:val="105"/>
                <w:sz w:val="15"/>
              </w:rPr>
              <w:t>Construcción y/o rehabilitación de espacios deportivos</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6125</w:t>
            </w:r>
          </w:p>
        </w:tc>
        <w:tc>
          <w:tcPr>
            <w:tcW w:w="4277" w:type="dxa"/>
          </w:tcPr>
          <w:p>
            <w:pPr>
              <w:pStyle w:val="TableParagraph"/>
              <w:spacing w:line="266" w:lineRule="auto" w:before="6"/>
              <w:ind w:left="66" w:firstLine="216"/>
              <w:rPr>
                <w:rFonts w:ascii="Arial" w:hAnsi="Arial"/>
                <w:sz w:val="15"/>
              </w:rPr>
            </w:pPr>
            <w:r>
              <w:rPr>
                <w:rFonts w:ascii="Arial" w:hAnsi="Arial"/>
                <w:w w:val="105"/>
                <w:sz w:val="15"/>
              </w:rPr>
              <w:t>Construcción y/o rehabilitación de infraestructura penitenciaria</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6126</w:t>
            </w:r>
          </w:p>
        </w:tc>
        <w:tc>
          <w:tcPr>
            <w:tcW w:w="4277" w:type="dxa"/>
          </w:tcPr>
          <w:p>
            <w:pPr>
              <w:pStyle w:val="TableParagraph"/>
              <w:spacing w:before="48"/>
              <w:ind w:right="49"/>
              <w:jc w:val="right"/>
              <w:rPr>
                <w:rFonts w:ascii="Arial" w:hAnsi="Arial"/>
                <w:sz w:val="15"/>
              </w:rPr>
            </w:pPr>
            <w:r>
              <w:rPr>
                <w:rFonts w:ascii="Arial" w:hAnsi="Arial"/>
                <w:w w:val="105"/>
                <w:sz w:val="15"/>
              </w:rPr>
              <w:t>Construcción y/o rehabilitación de infraestructura cultural</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6127</w:t>
            </w:r>
          </w:p>
        </w:tc>
        <w:tc>
          <w:tcPr>
            <w:tcW w:w="4277" w:type="dxa"/>
          </w:tcPr>
          <w:p>
            <w:pPr>
              <w:pStyle w:val="TableParagraph"/>
              <w:spacing w:before="48"/>
              <w:ind w:left="282"/>
              <w:rPr>
                <w:rFonts w:ascii="Arial" w:hAnsi="Arial"/>
                <w:sz w:val="15"/>
              </w:rPr>
            </w:pPr>
            <w:r>
              <w:rPr>
                <w:rFonts w:ascii="Arial" w:hAnsi="Arial"/>
                <w:w w:val="105"/>
                <w:sz w:val="15"/>
              </w:rPr>
              <w:t>Construcción y/o rehabilitación de infraestructura social</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6128</w:t>
            </w:r>
          </w:p>
        </w:tc>
        <w:tc>
          <w:tcPr>
            <w:tcW w:w="4277" w:type="dxa"/>
          </w:tcPr>
          <w:p>
            <w:pPr>
              <w:pStyle w:val="TableParagraph"/>
              <w:spacing w:before="46"/>
              <w:ind w:right="47"/>
              <w:jc w:val="right"/>
              <w:rPr>
                <w:rFonts w:ascii="Arial" w:hAnsi="Arial"/>
                <w:sz w:val="15"/>
              </w:rPr>
            </w:pPr>
            <w:r>
              <w:rPr>
                <w:rFonts w:ascii="Arial" w:hAnsi="Arial"/>
                <w:w w:val="105"/>
                <w:sz w:val="15"/>
              </w:rPr>
              <w:t>Construcción y/o rehabilitación de infraestructura turística</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8" w:hRule="atLeast"/>
        </w:trPr>
        <w:tc>
          <w:tcPr>
            <w:tcW w:w="1656" w:type="dxa"/>
          </w:tcPr>
          <w:p>
            <w:pPr>
              <w:pStyle w:val="TableParagraph"/>
              <w:spacing w:before="3"/>
              <w:rPr>
                <w:rFonts w:ascii="Times New Roman"/>
                <w:sz w:val="13"/>
              </w:rPr>
            </w:pPr>
          </w:p>
          <w:p>
            <w:pPr>
              <w:pStyle w:val="TableParagraph"/>
              <w:ind w:left="632" w:right="613"/>
              <w:jc w:val="center"/>
              <w:rPr>
                <w:rFonts w:ascii="Arial"/>
                <w:sz w:val="15"/>
              </w:rPr>
            </w:pPr>
            <w:r>
              <w:rPr>
                <w:rFonts w:ascii="Arial"/>
                <w:w w:val="105"/>
                <w:sz w:val="15"/>
              </w:rPr>
              <w:t>6130</w:t>
            </w:r>
          </w:p>
        </w:tc>
        <w:tc>
          <w:tcPr>
            <w:tcW w:w="4277" w:type="dxa"/>
          </w:tcPr>
          <w:p>
            <w:pPr>
              <w:pStyle w:val="TableParagraph"/>
              <w:spacing w:line="271" w:lineRule="auto" w:before="57"/>
              <w:ind w:left="66" w:right="309"/>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pPr>
              <w:pStyle w:val="TableParagraph"/>
              <w:spacing w:before="3"/>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2"/>
              <w:rPr>
                <w:rFonts w:ascii="Times New Roman"/>
                <w:sz w:val="13"/>
              </w:rPr>
            </w:pPr>
          </w:p>
          <w:p>
            <w:pPr>
              <w:pStyle w:val="TableParagraph"/>
              <w:ind w:left="632" w:right="613"/>
              <w:jc w:val="center"/>
              <w:rPr>
                <w:rFonts w:ascii="Arial"/>
                <w:sz w:val="15"/>
              </w:rPr>
            </w:pPr>
            <w:r>
              <w:rPr>
                <w:rFonts w:ascii="Arial"/>
                <w:w w:val="105"/>
                <w:sz w:val="15"/>
              </w:rPr>
              <w:t>6131</w:t>
            </w:r>
          </w:p>
        </w:tc>
        <w:tc>
          <w:tcPr>
            <w:tcW w:w="4277" w:type="dxa"/>
          </w:tcPr>
          <w:p>
            <w:pPr>
              <w:pStyle w:val="TableParagraph"/>
              <w:spacing w:line="266" w:lineRule="auto" w:before="58"/>
              <w:ind w:left="66" w:firstLine="170"/>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pPr>
              <w:pStyle w:val="TableParagraph"/>
              <w:spacing w:before="2"/>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99"/>
              <w:ind w:left="632" w:right="613"/>
              <w:jc w:val="center"/>
              <w:rPr>
                <w:rFonts w:ascii="Arial"/>
                <w:sz w:val="15"/>
              </w:rPr>
            </w:pPr>
            <w:r>
              <w:rPr>
                <w:rFonts w:ascii="Arial"/>
                <w:w w:val="105"/>
                <w:sz w:val="15"/>
              </w:rPr>
              <w:t>6140</w:t>
            </w:r>
          </w:p>
        </w:tc>
        <w:tc>
          <w:tcPr>
            <w:tcW w:w="4277" w:type="dxa"/>
          </w:tcPr>
          <w:p>
            <w:pPr>
              <w:pStyle w:val="TableParagraph"/>
              <w:spacing w:line="266" w:lineRule="auto" w:before="5"/>
              <w:ind w:left="66"/>
              <w:rPr>
                <w:rFonts w:ascii="Arial" w:hAnsi="Arial"/>
                <w:sz w:val="15"/>
              </w:rPr>
            </w:pPr>
            <w:r>
              <w:rPr>
                <w:rFonts w:ascii="Arial" w:hAnsi="Arial"/>
                <w:w w:val="105"/>
                <w:sz w:val="15"/>
              </w:rPr>
              <w:t>División de terrenos y construcción de obras de urbanización</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6141</w:t>
            </w:r>
          </w:p>
        </w:tc>
        <w:tc>
          <w:tcPr>
            <w:tcW w:w="4277" w:type="dxa"/>
          </w:tcPr>
          <w:p>
            <w:pPr>
              <w:pStyle w:val="TableParagraph"/>
              <w:spacing w:line="266" w:lineRule="auto" w:before="5"/>
              <w:ind w:left="66" w:firstLine="170"/>
              <w:rPr>
                <w:rFonts w:ascii="Arial" w:hAnsi="Arial"/>
                <w:sz w:val="15"/>
              </w:rPr>
            </w:pPr>
            <w:r>
              <w:rPr>
                <w:rFonts w:ascii="Arial" w:hAnsi="Arial"/>
                <w:w w:val="105"/>
                <w:sz w:val="15"/>
              </w:rPr>
              <w:t>División de terrenos y construcción de obras de urbanización</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6150</w:t>
            </w:r>
          </w:p>
        </w:tc>
        <w:tc>
          <w:tcPr>
            <w:tcW w:w="4277" w:type="dxa"/>
          </w:tcPr>
          <w:p>
            <w:pPr>
              <w:pStyle w:val="TableParagraph"/>
              <w:spacing w:before="4"/>
              <w:ind w:left="66"/>
              <w:rPr>
                <w:rFonts w:ascii="Arial" w:hAnsi="Arial"/>
                <w:sz w:val="15"/>
              </w:rPr>
            </w:pPr>
            <w:r>
              <w:rPr>
                <w:rFonts w:ascii="Arial" w:hAnsi="Arial"/>
                <w:w w:val="105"/>
                <w:sz w:val="15"/>
              </w:rPr>
              <w:t>Construcción de vías de comunicación</w:t>
            </w:r>
          </w:p>
        </w:tc>
        <w:tc>
          <w:tcPr>
            <w:tcW w:w="1284" w:type="dxa"/>
          </w:tcPr>
          <w:p>
            <w:pPr>
              <w:pStyle w:val="TableParagraph"/>
              <w:spacing w:before="4"/>
              <w:ind w:right="47"/>
              <w:jc w:val="right"/>
              <w:rPr>
                <w:rFonts w:ascii="Arial"/>
                <w:sz w:val="15"/>
              </w:rPr>
            </w:pPr>
            <w:r>
              <w:rPr>
                <w:rFonts w:ascii="Arial"/>
                <w:sz w:val="15"/>
              </w:rPr>
              <w:t>16,800,000.00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7"/>
              <w:ind w:left="632" w:right="613"/>
              <w:jc w:val="center"/>
              <w:rPr>
                <w:rFonts w:ascii="Arial"/>
                <w:sz w:val="15"/>
              </w:rPr>
            </w:pPr>
            <w:r>
              <w:rPr>
                <w:rFonts w:ascii="Arial"/>
                <w:w w:val="105"/>
                <w:sz w:val="15"/>
              </w:rPr>
              <w:t>6151</w:t>
            </w:r>
          </w:p>
        </w:tc>
        <w:tc>
          <w:tcPr>
            <w:tcW w:w="4277" w:type="dxa"/>
          </w:tcPr>
          <w:p>
            <w:pPr>
              <w:pStyle w:val="TableParagraph"/>
              <w:spacing w:before="7"/>
              <w:ind w:left="237"/>
              <w:rPr>
                <w:rFonts w:ascii="Arial" w:hAnsi="Arial"/>
                <w:sz w:val="15"/>
              </w:rPr>
            </w:pPr>
            <w:r>
              <w:rPr>
                <w:rFonts w:ascii="Arial" w:hAnsi="Arial"/>
                <w:w w:val="105"/>
                <w:sz w:val="15"/>
              </w:rPr>
              <w:t>Construcción de vías de comunicación</w:t>
            </w:r>
          </w:p>
        </w:tc>
        <w:tc>
          <w:tcPr>
            <w:tcW w:w="1284" w:type="dxa"/>
          </w:tcPr>
          <w:p>
            <w:pPr>
              <w:pStyle w:val="TableParagraph"/>
              <w:spacing w:before="7"/>
              <w:ind w:right="47"/>
              <w:jc w:val="right"/>
              <w:rPr>
                <w:rFonts w:ascii="Arial"/>
                <w:sz w:val="15"/>
              </w:rPr>
            </w:pPr>
            <w:r>
              <w:rPr>
                <w:rFonts w:ascii="Arial"/>
                <w:sz w:val="15"/>
              </w:rPr>
              <w:t>16,800,000.00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6160</w:t>
            </w:r>
          </w:p>
        </w:tc>
        <w:tc>
          <w:tcPr>
            <w:tcW w:w="4277" w:type="dxa"/>
          </w:tcPr>
          <w:p>
            <w:pPr>
              <w:pStyle w:val="TableParagraph"/>
              <w:spacing w:before="48"/>
              <w:ind w:left="66"/>
              <w:rPr>
                <w:rFonts w:ascii="Arial" w:hAnsi="Arial"/>
                <w:sz w:val="15"/>
              </w:rPr>
            </w:pPr>
            <w:r>
              <w:rPr>
                <w:rFonts w:ascii="Arial" w:hAnsi="Arial"/>
                <w:w w:val="105"/>
                <w:sz w:val="15"/>
              </w:rPr>
              <w:t>Otras construcciones de ingeniería civil u obra pesada</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6161</w:t>
            </w:r>
          </w:p>
        </w:tc>
        <w:tc>
          <w:tcPr>
            <w:tcW w:w="4277" w:type="dxa"/>
          </w:tcPr>
          <w:p>
            <w:pPr>
              <w:pStyle w:val="TableParagraph"/>
              <w:spacing w:before="48"/>
              <w:ind w:left="237"/>
              <w:rPr>
                <w:rFonts w:ascii="Arial" w:hAnsi="Arial"/>
                <w:sz w:val="15"/>
              </w:rPr>
            </w:pPr>
            <w:r>
              <w:rPr>
                <w:rFonts w:ascii="Arial" w:hAnsi="Arial"/>
                <w:w w:val="105"/>
                <w:sz w:val="15"/>
              </w:rPr>
              <w:t>Otras construcciones de ingeniería civil u obra pesada</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6170</w:t>
            </w:r>
          </w:p>
        </w:tc>
        <w:tc>
          <w:tcPr>
            <w:tcW w:w="4277" w:type="dxa"/>
          </w:tcPr>
          <w:p>
            <w:pPr>
              <w:pStyle w:val="TableParagraph"/>
              <w:spacing w:before="3"/>
              <w:ind w:left="66"/>
              <w:rPr>
                <w:rFonts w:ascii="Arial"/>
                <w:sz w:val="15"/>
              </w:rPr>
            </w:pPr>
            <w:r>
              <w:rPr>
                <w:rFonts w:ascii="Arial"/>
                <w:w w:val="105"/>
                <w:sz w:val="15"/>
              </w:rPr>
              <w:t>Instalaciones y equipamiento en construcciones</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6171</w:t>
            </w:r>
          </w:p>
        </w:tc>
        <w:tc>
          <w:tcPr>
            <w:tcW w:w="4277" w:type="dxa"/>
          </w:tcPr>
          <w:p>
            <w:pPr>
              <w:pStyle w:val="TableParagraph"/>
              <w:spacing w:before="47"/>
              <w:ind w:left="239"/>
              <w:rPr>
                <w:rFonts w:ascii="Arial"/>
                <w:sz w:val="15"/>
              </w:rPr>
            </w:pPr>
            <w:r>
              <w:rPr>
                <w:rFonts w:ascii="Arial"/>
                <w:w w:val="105"/>
                <w:sz w:val="15"/>
              </w:rPr>
              <w:t>Instalaciones y equipamiento en construcciones</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6190</w:t>
            </w:r>
          </w:p>
        </w:tc>
        <w:tc>
          <w:tcPr>
            <w:tcW w:w="4277" w:type="dxa"/>
          </w:tcPr>
          <w:p>
            <w:pPr>
              <w:pStyle w:val="TableParagraph"/>
              <w:spacing w:line="266" w:lineRule="auto" w:before="5"/>
              <w:ind w:left="66"/>
              <w:rPr>
                <w:rFonts w:ascii="Arial"/>
                <w:sz w:val="15"/>
              </w:rPr>
            </w:pPr>
            <w:r>
              <w:rPr>
                <w:rFonts w:ascii="Arial"/>
                <w:w w:val="105"/>
                <w:sz w:val="15"/>
              </w:rPr>
              <w:t>Trabajos de acabados en edificaciones y otros trabajos especializados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99"/>
              <w:ind w:left="632" w:right="613"/>
              <w:jc w:val="center"/>
              <w:rPr>
                <w:rFonts w:ascii="Arial"/>
                <w:sz w:val="15"/>
              </w:rPr>
            </w:pPr>
            <w:r>
              <w:rPr>
                <w:rFonts w:ascii="Arial"/>
                <w:w w:val="105"/>
                <w:sz w:val="15"/>
              </w:rPr>
              <w:t>6191</w:t>
            </w:r>
          </w:p>
        </w:tc>
        <w:tc>
          <w:tcPr>
            <w:tcW w:w="4277" w:type="dxa"/>
          </w:tcPr>
          <w:p>
            <w:pPr>
              <w:pStyle w:val="TableParagraph"/>
              <w:spacing w:line="271" w:lineRule="auto" w:before="3"/>
              <w:ind w:left="66" w:firstLine="170"/>
              <w:rPr>
                <w:rFonts w:ascii="Arial"/>
                <w:sz w:val="15"/>
              </w:rPr>
            </w:pPr>
            <w:r>
              <w:rPr>
                <w:rFonts w:ascii="Arial"/>
                <w:w w:val="105"/>
                <w:sz w:val="15"/>
              </w:rPr>
              <w:t>Trabajos de acabados en edificaciones y otros trabajos especializados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line="172" w:lineRule="exact"/>
              <w:ind w:left="632" w:right="613"/>
              <w:jc w:val="center"/>
              <w:rPr>
                <w:rFonts w:ascii="Arial"/>
                <w:b/>
                <w:sz w:val="15"/>
              </w:rPr>
            </w:pPr>
            <w:r>
              <w:rPr>
                <w:rFonts w:ascii="Arial"/>
                <w:b/>
                <w:w w:val="105"/>
                <w:sz w:val="15"/>
              </w:rPr>
              <w:t>6200</w:t>
            </w:r>
          </w:p>
        </w:tc>
        <w:tc>
          <w:tcPr>
            <w:tcW w:w="4277" w:type="dxa"/>
          </w:tcPr>
          <w:p>
            <w:pPr>
              <w:pStyle w:val="TableParagraph"/>
              <w:spacing w:line="172" w:lineRule="exact"/>
              <w:ind w:left="66"/>
              <w:rPr>
                <w:rFonts w:ascii="Arial" w:hAnsi="Arial"/>
                <w:b/>
                <w:sz w:val="15"/>
              </w:rPr>
            </w:pPr>
            <w:r>
              <w:rPr>
                <w:rFonts w:ascii="Arial" w:hAnsi="Arial"/>
                <w:b/>
                <w:w w:val="105"/>
                <w:sz w:val="15"/>
              </w:rPr>
              <w:t>Obra pública en bienes propios</w:t>
            </w:r>
          </w:p>
        </w:tc>
        <w:tc>
          <w:tcPr>
            <w:tcW w:w="1284" w:type="dxa"/>
          </w:tcPr>
          <w:p>
            <w:pPr>
              <w:pStyle w:val="TableParagraph"/>
              <w:spacing w:line="172"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6210</w:t>
            </w:r>
          </w:p>
        </w:tc>
        <w:tc>
          <w:tcPr>
            <w:tcW w:w="4277" w:type="dxa"/>
          </w:tcPr>
          <w:p>
            <w:pPr>
              <w:pStyle w:val="TableParagraph"/>
              <w:spacing w:before="5"/>
              <w:ind w:left="66"/>
              <w:rPr>
                <w:rFonts w:ascii="Arial" w:hAnsi="Arial"/>
                <w:sz w:val="15"/>
              </w:rPr>
            </w:pPr>
            <w:r>
              <w:rPr>
                <w:rFonts w:ascii="Arial" w:hAnsi="Arial"/>
                <w:w w:val="105"/>
                <w:sz w:val="15"/>
              </w:rPr>
              <w:t>Edificación habitacional</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6211</w:t>
            </w:r>
          </w:p>
        </w:tc>
        <w:tc>
          <w:tcPr>
            <w:tcW w:w="4277" w:type="dxa"/>
          </w:tcPr>
          <w:p>
            <w:pPr>
              <w:pStyle w:val="TableParagraph"/>
              <w:spacing w:before="5"/>
              <w:ind w:left="239"/>
              <w:rPr>
                <w:rFonts w:ascii="Arial" w:hAnsi="Arial"/>
                <w:sz w:val="15"/>
              </w:rPr>
            </w:pPr>
            <w:r>
              <w:rPr>
                <w:rFonts w:ascii="Arial" w:hAnsi="Arial"/>
                <w:w w:val="105"/>
                <w:sz w:val="15"/>
              </w:rPr>
              <w:t>Edificación habitacional</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6220</w:t>
            </w:r>
          </w:p>
        </w:tc>
        <w:tc>
          <w:tcPr>
            <w:tcW w:w="4277" w:type="dxa"/>
          </w:tcPr>
          <w:p>
            <w:pPr>
              <w:pStyle w:val="TableParagraph"/>
              <w:spacing w:before="5"/>
              <w:ind w:left="66"/>
              <w:rPr>
                <w:rFonts w:ascii="Arial" w:hAnsi="Arial"/>
                <w:sz w:val="15"/>
              </w:rPr>
            </w:pPr>
            <w:r>
              <w:rPr>
                <w:rFonts w:ascii="Arial" w:hAnsi="Arial"/>
                <w:w w:val="105"/>
                <w:sz w:val="15"/>
              </w:rPr>
              <w:t>Edificación no habitacional</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6221</w:t>
            </w:r>
          </w:p>
        </w:tc>
        <w:tc>
          <w:tcPr>
            <w:tcW w:w="4277" w:type="dxa"/>
          </w:tcPr>
          <w:p>
            <w:pPr>
              <w:pStyle w:val="TableParagraph"/>
              <w:spacing w:before="3"/>
              <w:ind w:left="239"/>
              <w:rPr>
                <w:rFonts w:ascii="Arial" w:hAnsi="Arial"/>
                <w:sz w:val="15"/>
              </w:rPr>
            </w:pPr>
            <w:r>
              <w:rPr>
                <w:rFonts w:ascii="Arial" w:hAnsi="Arial"/>
                <w:w w:val="105"/>
                <w:sz w:val="15"/>
              </w:rPr>
              <w:t>Edificación no habitacional</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6222</w:t>
            </w:r>
          </w:p>
        </w:tc>
        <w:tc>
          <w:tcPr>
            <w:tcW w:w="4277" w:type="dxa"/>
          </w:tcPr>
          <w:p>
            <w:pPr>
              <w:pStyle w:val="TableParagraph"/>
              <w:spacing w:line="271" w:lineRule="auto" w:before="4"/>
              <w:ind w:left="66" w:firstLine="170"/>
              <w:rPr>
                <w:rFonts w:ascii="Arial" w:hAnsi="Arial"/>
                <w:sz w:val="15"/>
              </w:rPr>
            </w:pPr>
            <w:r>
              <w:rPr>
                <w:rFonts w:ascii="Arial" w:hAnsi="Arial"/>
                <w:w w:val="105"/>
                <w:sz w:val="15"/>
              </w:rPr>
              <w:t>Construcción y/o rehabilitación de escuelas y espacios educativos</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540" w:hRule="atLeast"/>
        </w:trPr>
        <w:tc>
          <w:tcPr>
            <w:tcW w:w="1656" w:type="dxa"/>
            <w:tcBorders>
              <w:top w:val="nil"/>
            </w:tcBorders>
          </w:tcPr>
          <w:p>
            <w:pPr>
              <w:pStyle w:val="TableParagraph"/>
              <w:spacing w:before="99"/>
              <w:ind w:left="632" w:right="613"/>
              <w:jc w:val="center"/>
              <w:rPr>
                <w:rFonts w:ascii="Arial"/>
                <w:sz w:val="15"/>
              </w:rPr>
            </w:pPr>
            <w:r>
              <w:rPr>
                <w:rFonts w:ascii="Arial"/>
                <w:w w:val="105"/>
                <w:sz w:val="15"/>
              </w:rPr>
              <w:t>6223</w:t>
            </w:r>
          </w:p>
        </w:tc>
        <w:tc>
          <w:tcPr>
            <w:tcW w:w="4277" w:type="dxa"/>
            <w:tcBorders>
              <w:top w:val="nil"/>
            </w:tcBorders>
          </w:tcPr>
          <w:p>
            <w:pPr>
              <w:pStyle w:val="TableParagraph"/>
              <w:spacing w:line="271" w:lineRule="auto" w:before="3"/>
              <w:ind w:left="66" w:right="178" w:firstLine="170"/>
              <w:rPr>
                <w:rFonts w:ascii="Arial" w:hAnsi="Arial"/>
                <w:sz w:val="15"/>
              </w:rPr>
            </w:pPr>
            <w:r>
              <w:rPr>
                <w:rFonts w:ascii="Arial" w:hAnsi="Arial"/>
                <w:w w:val="105"/>
                <w:sz w:val="15"/>
              </w:rPr>
              <w:t>Construcción y/o rehabilitación de hospitales y centros de salud</w:t>
            </w:r>
          </w:p>
        </w:tc>
        <w:tc>
          <w:tcPr>
            <w:tcW w:w="1284" w:type="dxa"/>
            <w:tcBorders>
              <w:top w:val="nil"/>
            </w:tcBorders>
          </w:tcPr>
          <w:p>
            <w:pPr>
              <w:pStyle w:val="TableParagraph"/>
              <w:spacing w:before="99"/>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6224</w:t>
            </w:r>
          </w:p>
        </w:tc>
        <w:tc>
          <w:tcPr>
            <w:tcW w:w="4277" w:type="dxa"/>
          </w:tcPr>
          <w:p>
            <w:pPr>
              <w:pStyle w:val="TableParagraph"/>
              <w:spacing w:before="47"/>
              <w:ind w:left="237"/>
              <w:rPr>
                <w:rFonts w:ascii="Arial" w:hAnsi="Arial"/>
                <w:sz w:val="15"/>
              </w:rPr>
            </w:pPr>
            <w:r>
              <w:rPr>
                <w:rFonts w:ascii="Arial" w:hAnsi="Arial"/>
                <w:w w:val="105"/>
                <w:sz w:val="15"/>
              </w:rPr>
              <w:t>Construcción y/o rehabilitación de espacios deportivos</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6225</w:t>
            </w:r>
          </w:p>
        </w:tc>
        <w:tc>
          <w:tcPr>
            <w:tcW w:w="4277" w:type="dxa"/>
          </w:tcPr>
          <w:p>
            <w:pPr>
              <w:pStyle w:val="TableParagraph"/>
              <w:spacing w:line="266" w:lineRule="auto" w:before="7"/>
              <w:ind w:left="66" w:firstLine="216"/>
              <w:rPr>
                <w:rFonts w:ascii="Arial" w:hAnsi="Arial"/>
                <w:sz w:val="15"/>
              </w:rPr>
            </w:pPr>
            <w:r>
              <w:rPr>
                <w:rFonts w:ascii="Arial" w:hAnsi="Arial"/>
                <w:w w:val="105"/>
                <w:sz w:val="15"/>
              </w:rPr>
              <w:t>Construcción y/o rehabilitación de infraestructura penitenciaria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6226</w:t>
            </w:r>
          </w:p>
        </w:tc>
        <w:tc>
          <w:tcPr>
            <w:tcW w:w="4277" w:type="dxa"/>
          </w:tcPr>
          <w:p>
            <w:pPr>
              <w:pStyle w:val="TableParagraph"/>
              <w:spacing w:before="48"/>
              <w:ind w:right="49"/>
              <w:jc w:val="right"/>
              <w:rPr>
                <w:rFonts w:ascii="Arial" w:hAnsi="Arial"/>
                <w:sz w:val="15"/>
              </w:rPr>
            </w:pPr>
            <w:r>
              <w:rPr>
                <w:rFonts w:ascii="Arial" w:hAnsi="Arial"/>
                <w:w w:val="105"/>
                <w:sz w:val="15"/>
              </w:rPr>
              <w:t>Construcción y/o rehabilitación de infraestructura cultural</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7" w:hRule="atLeast"/>
        </w:trPr>
        <w:tc>
          <w:tcPr>
            <w:tcW w:w="1656" w:type="dxa"/>
          </w:tcPr>
          <w:p>
            <w:pPr>
              <w:pStyle w:val="TableParagraph"/>
              <w:spacing w:before="48"/>
              <w:ind w:left="632" w:right="613"/>
              <w:jc w:val="center"/>
              <w:rPr>
                <w:rFonts w:ascii="Arial"/>
                <w:sz w:val="15"/>
              </w:rPr>
            </w:pPr>
            <w:r>
              <w:rPr>
                <w:rFonts w:ascii="Arial"/>
                <w:w w:val="105"/>
                <w:sz w:val="15"/>
              </w:rPr>
              <w:t>6227</w:t>
            </w:r>
          </w:p>
        </w:tc>
        <w:tc>
          <w:tcPr>
            <w:tcW w:w="4277" w:type="dxa"/>
          </w:tcPr>
          <w:p>
            <w:pPr>
              <w:pStyle w:val="TableParagraph"/>
              <w:spacing w:before="48"/>
              <w:ind w:left="282"/>
              <w:rPr>
                <w:rFonts w:ascii="Arial" w:hAnsi="Arial"/>
                <w:sz w:val="15"/>
              </w:rPr>
            </w:pPr>
            <w:r>
              <w:rPr>
                <w:rFonts w:ascii="Arial" w:hAnsi="Arial"/>
                <w:w w:val="105"/>
                <w:sz w:val="15"/>
              </w:rPr>
              <w:t>Construcción y/o rehabilitación de infraestructura social</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7"/>
              <w:ind w:left="632" w:right="613"/>
              <w:jc w:val="center"/>
              <w:rPr>
                <w:rFonts w:ascii="Arial"/>
                <w:sz w:val="15"/>
              </w:rPr>
            </w:pPr>
            <w:r>
              <w:rPr>
                <w:rFonts w:ascii="Arial"/>
                <w:w w:val="105"/>
                <w:sz w:val="15"/>
              </w:rPr>
              <w:t>6228</w:t>
            </w:r>
          </w:p>
        </w:tc>
        <w:tc>
          <w:tcPr>
            <w:tcW w:w="4277" w:type="dxa"/>
          </w:tcPr>
          <w:p>
            <w:pPr>
              <w:pStyle w:val="TableParagraph"/>
              <w:spacing w:before="47"/>
              <w:ind w:right="47"/>
              <w:jc w:val="right"/>
              <w:rPr>
                <w:rFonts w:ascii="Arial" w:hAnsi="Arial"/>
                <w:sz w:val="15"/>
              </w:rPr>
            </w:pPr>
            <w:r>
              <w:rPr>
                <w:rFonts w:ascii="Arial" w:hAnsi="Arial"/>
                <w:w w:val="105"/>
                <w:sz w:val="15"/>
              </w:rPr>
              <w:t>Construcción y/o rehabilitación de infraestructura turística</w:t>
            </w:r>
          </w:p>
        </w:tc>
        <w:tc>
          <w:tcPr>
            <w:tcW w:w="1284" w:type="dxa"/>
          </w:tcPr>
          <w:p>
            <w:pPr>
              <w:pStyle w:val="TableParagraph"/>
              <w:spacing w:before="47"/>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9" w:hRule="atLeast"/>
        </w:trPr>
        <w:tc>
          <w:tcPr>
            <w:tcW w:w="1656" w:type="dxa"/>
          </w:tcPr>
          <w:p>
            <w:pPr>
              <w:pStyle w:val="TableParagraph"/>
              <w:spacing w:before="7"/>
              <w:rPr>
                <w:rFonts w:ascii="Times New Roman"/>
                <w:sz w:val="13"/>
              </w:rPr>
            </w:pPr>
          </w:p>
          <w:p>
            <w:pPr>
              <w:pStyle w:val="TableParagraph"/>
              <w:ind w:left="632" w:right="613"/>
              <w:jc w:val="center"/>
              <w:rPr>
                <w:rFonts w:ascii="Arial"/>
                <w:sz w:val="15"/>
              </w:rPr>
            </w:pPr>
            <w:r>
              <w:rPr>
                <w:rFonts w:ascii="Arial"/>
                <w:w w:val="105"/>
                <w:sz w:val="15"/>
              </w:rPr>
              <w:t>6230</w:t>
            </w:r>
          </w:p>
        </w:tc>
        <w:tc>
          <w:tcPr>
            <w:tcW w:w="4277" w:type="dxa"/>
          </w:tcPr>
          <w:p>
            <w:pPr>
              <w:pStyle w:val="TableParagraph"/>
              <w:spacing w:line="271" w:lineRule="auto" w:before="58"/>
              <w:ind w:left="66" w:right="309"/>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pPr>
              <w:pStyle w:val="TableParagraph"/>
              <w:spacing w:before="7"/>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7" w:hRule="atLeast"/>
        </w:trPr>
        <w:tc>
          <w:tcPr>
            <w:tcW w:w="1656" w:type="dxa"/>
          </w:tcPr>
          <w:p>
            <w:pPr>
              <w:pStyle w:val="TableParagraph"/>
              <w:spacing w:before="2"/>
              <w:rPr>
                <w:rFonts w:ascii="Times New Roman"/>
                <w:sz w:val="13"/>
              </w:rPr>
            </w:pPr>
          </w:p>
          <w:p>
            <w:pPr>
              <w:pStyle w:val="TableParagraph"/>
              <w:ind w:left="632" w:right="613"/>
              <w:jc w:val="center"/>
              <w:rPr>
                <w:rFonts w:ascii="Arial"/>
                <w:sz w:val="15"/>
              </w:rPr>
            </w:pPr>
            <w:r>
              <w:rPr>
                <w:rFonts w:ascii="Arial"/>
                <w:w w:val="105"/>
                <w:sz w:val="15"/>
              </w:rPr>
              <w:t>6231</w:t>
            </w:r>
          </w:p>
        </w:tc>
        <w:tc>
          <w:tcPr>
            <w:tcW w:w="4277" w:type="dxa"/>
          </w:tcPr>
          <w:p>
            <w:pPr>
              <w:pStyle w:val="TableParagraph"/>
              <w:spacing w:line="271" w:lineRule="auto" w:before="55"/>
              <w:ind w:left="66" w:firstLine="170"/>
              <w:rPr>
                <w:rFonts w:ascii="Arial" w:hAnsi="Arial"/>
                <w:sz w:val="15"/>
              </w:rPr>
            </w:pPr>
            <w:r>
              <w:rPr>
                <w:rFonts w:ascii="Arial" w:hAnsi="Arial"/>
                <w:w w:val="105"/>
                <w:sz w:val="15"/>
              </w:rPr>
              <w:t>Construcción de obras para el abastecimiento de agua, petróleo, gas, electricidad y telecomunicaciones</w:t>
            </w:r>
          </w:p>
        </w:tc>
        <w:tc>
          <w:tcPr>
            <w:tcW w:w="1284" w:type="dxa"/>
          </w:tcPr>
          <w:p>
            <w:pPr>
              <w:pStyle w:val="TableParagraph"/>
              <w:spacing w:before="2"/>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6240</w:t>
            </w:r>
          </w:p>
        </w:tc>
        <w:tc>
          <w:tcPr>
            <w:tcW w:w="4277" w:type="dxa"/>
          </w:tcPr>
          <w:p>
            <w:pPr>
              <w:pStyle w:val="TableParagraph"/>
              <w:spacing w:line="271" w:lineRule="auto" w:before="3"/>
              <w:ind w:left="66"/>
              <w:rPr>
                <w:rFonts w:ascii="Arial" w:hAnsi="Arial"/>
                <w:sz w:val="15"/>
              </w:rPr>
            </w:pPr>
            <w:r>
              <w:rPr>
                <w:rFonts w:ascii="Arial" w:hAnsi="Arial"/>
                <w:w w:val="105"/>
                <w:sz w:val="15"/>
              </w:rPr>
              <w:t>División de terrenos y construcción de obras de urbanización</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1" w:hRule="atLeast"/>
        </w:trPr>
        <w:tc>
          <w:tcPr>
            <w:tcW w:w="1656" w:type="dxa"/>
          </w:tcPr>
          <w:p>
            <w:pPr>
              <w:pStyle w:val="TableParagraph"/>
              <w:spacing w:before="101"/>
              <w:ind w:left="632" w:right="613"/>
              <w:jc w:val="center"/>
              <w:rPr>
                <w:rFonts w:ascii="Arial"/>
                <w:sz w:val="15"/>
              </w:rPr>
            </w:pPr>
            <w:r>
              <w:rPr>
                <w:rFonts w:ascii="Arial"/>
                <w:w w:val="105"/>
                <w:sz w:val="15"/>
              </w:rPr>
              <w:t>6241</w:t>
            </w:r>
          </w:p>
        </w:tc>
        <w:tc>
          <w:tcPr>
            <w:tcW w:w="4277" w:type="dxa"/>
          </w:tcPr>
          <w:p>
            <w:pPr>
              <w:pStyle w:val="TableParagraph"/>
              <w:spacing w:line="266" w:lineRule="auto" w:before="5"/>
              <w:ind w:left="66" w:firstLine="170"/>
              <w:rPr>
                <w:rFonts w:ascii="Arial" w:hAnsi="Arial"/>
                <w:sz w:val="15"/>
              </w:rPr>
            </w:pPr>
            <w:r>
              <w:rPr>
                <w:rFonts w:ascii="Arial" w:hAnsi="Arial"/>
                <w:w w:val="105"/>
                <w:sz w:val="15"/>
              </w:rPr>
              <w:t>División de terrenos y construcción de obras de urbanización</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5"/>
              <w:ind w:left="632" w:right="613"/>
              <w:jc w:val="center"/>
              <w:rPr>
                <w:rFonts w:ascii="Arial"/>
                <w:sz w:val="15"/>
              </w:rPr>
            </w:pPr>
            <w:r>
              <w:rPr>
                <w:rFonts w:ascii="Arial"/>
                <w:w w:val="105"/>
                <w:sz w:val="15"/>
              </w:rPr>
              <w:t>6250</w:t>
            </w:r>
          </w:p>
        </w:tc>
        <w:tc>
          <w:tcPr>
            <w:tcW w:w="4277" w:type="dxa"/>
          </w:tcPr>
          <w:p>
            <w:pPr>
              <w:pStyle w:val="TableParagraph"/>
              <w:spacing w:before="5"/>
              <w:ind w:left="66"/>
              <w:rPr>
                <w:rFonts w:ascii="Arial" w:hAnsi="Arial"/>
                <w:sz w:val="15"/>
              </w:rPr>
            </w:pPr>
            <w:r>
              <w:rPr>
                <w:rFonts w:ascii="Arial" w:hAnsi="Arial"/>
                <w:w w:val="105"/>
                <w:sz w:val="15"/>
              </w:rPr>
              <w:t>Construcción de vías de comunicación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6251</w:t>
            </w:r>
          </w:p>
        </w:tc>
        <w:tc>
          <w:tcPr>
            <w:tcW w:w="4277" w:type="dxa"/>
          </w:tcPr>
          <w:p>
            <w:pPr>
              <w:pStyle w:val="TableParagraph"/>
              <w:spacing w:before="5"/>
              <w:ind w:left="237"/>
              <w:rPr>
                <w:rFonts w:ascii="Arial" w:hAnsi="Arial"/>
                <w:sz w:val="15"/>
              </w:rPr>
            </w:pPr>
            <w:r>
              <w:rPr>
                <w:rFonts w:ascii="Arial" w:hAnsi="Arial"/>
                <w:w w:val="105"/>
                <w:sz w:val="15"/>
              </w:rPr>
              <w:t>Construcción de vías de comunicación</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6260</w:t>
            </w:r>
          </w:p>
        </w:tc>
        <w:tc>
          <w:tcPr>
            <w:tcW w:w="4277" w:type="dxa"/>
          </w:tcPr>
          <w:p>
            <w:pPr>
              <w:pStyle w:val="TableParagraph"/>
              <w:spacing w:before="48"/>
              <w:ind w:left="66"/>
              <w:rPr>
                <w:rFonts w:ascii="Arial" w:hAnsi="Arial"/>
                <w:sz w:val="15"/>
              </w:rPr>
            </w:pPr>
            <w:r>
              <w:rPr>
                <w:rFonts w:ascii="Arial" w:hAnsi="Arial"/>
                <w:w w:val="105"/>
                <w:sz w:val="15"/>
              </w:rPr>
              <w:t>Otras construcciones de ingeniería civil u obra pesada</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6261</w:t>
            </w:r>
          </w:p>
        </w:tc>
        <w:tc>
          <w:tcPr>
            <w:tcW w:w="4277" w:type="dxa"/>
          </w:tcPr>
          <w:p>
            <w:pPr>
              <w:pStyle w:val="TableParagraph"/>
              <w:spacing w:before="46"/>
              <w:ind w:left="237"/>
              <w:rPr>
                <w:rFonts w:ascii="Arial" w:hAnsi="Arial"/>
                <w:sz w:val="15"/>
              </w:rPr>
            </w:pPr>
            <w:r>
              <w:rPr>
                <w:rFonts w:ascii="Arial" w:hAnsi="Arial"/>
                <w:w w:val="105"/>
                <w:sz w:val="15"/>
              </w:rPr>
              <w:t>Otras construcciones de ingeniería civil u obra pesada</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4"/>
              <w:ind w:left="632" w:right="613"/>
              <w:jc w:val="center"/>
              <w:rPr>
                <w:rFonts w:ascii="Arial"/>
                <w:sz w:val="15"/>
              </w:rPr>
            </w:pPr>
            <w:r>
              <w:rPr>
                <w:rFonts w:ascii="Arial"/>
                <w:w w:val="105"/>
                <w:sz w:val="15"/>
              </w:rPr>
              <w:t>6270</w:t>
            </w:r>
          </w:p>
        </w:tc>
        <w:tc>
          <w:tcPr>
            <w:tcW w:w="4277" w:type="dxa"/>
          </w:tcPr>
          <w:p>
            <w:pPr>
              <w:pStyle w:val="TableParagraph"/>
              <w:spacing w:before="4"/>
              <w:ind w:left="66"/>
              <w:rPr>
                <w:rFonts w:ascii="Arial"/>
                <w:sz w:val="15"/>
              </w:rPr>
            </w:pPr>
            <w:r>
              <w:rPr>
                <w:rFonts w:ascii="Arial"/>
                <w:w w:val="105"/>
                <w:sz w:val="15"/>
              </w:rPr>
              <w:t>Instalaciones y equipamiento en construcciones</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6271</w:t>
            </w:r>
          </w:p>
        </w:tc>
        <w:tc>
          <w:tcPr>
            <w:tcW w:w="4277" w:type="dxa"/>
          </w:tcPr>
          <w:p>
            <w:pPr>
              <w:pStyle w:val="TableParagraph"/>
              <w:spacing w:before="48"/>
              <w:ind w:left="239"/>
              <w:rPr>
                <w:rFonts w:ascii="Arial"/>
                <w:sz w:val="15"/>
              </w:rPr>
            </w:pPr>
            <w:r>
              <w:rPr>
                <w:rFonts w:ascii="Arial"/>
                <w:w w:val="105"/>
                <w:sz w:val="15"/>
              </w:rPr>
              <w:t>Instalaciones y equipamiento en construcciones</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6290</w:t>
            </w:r>
          </w:p>
        </w:tc>
        <w:tc>
          <w:tcPr>
            <w:tcW w:w="4277" w:type="dxa"/>
          </w:tcPr>
          <w:p>
            <w:pPr>
              <w:pStyle w:val="TableParagraph"/>
              <w:spacing w:line="266" w:lineRule="auto" w:before="5"/>
              <w:ind w:left="66"/>
              <w:rPr>
                <w:rFonts w:ascii="Arial"/>
                <w:sz w:val="15"/>
              </w:rPr>
            </w:pPr>
            <w:r>
              <w:rPr>
                <w:rFonts w:ascii="Arial"/>
                <w:w w:val="105"/>
                <w:sz w:val="15"/>
              </w:rPr>
              <w:t>Trabajos de acabados en edificaciones y otros trabajos especializados</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6291</w:t>
            </w:r>
          </w:p>
        </w:tc>
        <w:tc>
          <w:tcPr>
            <w:tcW w:w="4277" w:type="dxa"/>
          </w:tcPr>
          <w:p>
            <w:pPr>
              <w:pStyle w:val="TableParagraph"/>
              <w:spacing w:line="271" w:lineRule="auto" w:before="3"/>
              <w:ind w:left="66" w:firstLine="170"/>
              <w:rPr>
                <w:rFonts w:ascii="Arial"/>
                <w:sz w:val="15"/>
              </w:rPr>
            </w:pPr>
            <w:r>
              <w:rPr>
                <w:rFonts w:ascii="Arial"/>
                <w:w w:val="105"/>
                <w:sz w:val="15"/>
              </w:rPr>
              <w:t>Trabajos de acabados en edificaciones y otros trabajos especializados</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6300</w:t>
            </w:r>
          </w:p>
        </w:tc>
        <w:tc>
          <w:tcPr>
            <w:tcW w:w="4277" w:type="dxa"/>
          </w:tcPr>
          <w:p>
            <w:pPr>
              <w:pStyle w:val="TableParagraph"/>
              <w:ind w:left="109"/>
              <w:rPr>
                <w:rFonts w:ascii="Arial"/>
                <w:b/>
                <w:sz w:val="15"/>
              </w:rPr>
            </w:pPr>
            <w:r>
              <w:rPr>
                <w:rFonts w:ascii="Arial"/>
                <w:b/>
                <w:w w:val="105"/>
                <w:sz w:val="15"/>
              </w:rPr>
              <w:t>Proyectos productivos y acciones de fomento</w:t>
            </w:r>
          </w:p>
        </w:tc>
        <w:tc>
          <w:tcPr>
            <w:tcW w:w="1284" w:type="dxa"/>
          </w:tcPr>
          <w:p>
            <w:pPr>
              <w:pStyle w:val="TableParagraph"/>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734" w:hRule="atLeast"/>
        </w:trPr>
        <w:tc>
          <w:tcPr>
            <w:tcW w:w="1656" w:type="dxa"/>
          </w:tcPr>
          <w:p>
            <w:pPr>
              <w:pStyle w:val="TableParagraph"/>
              <w:spacing w:before="1"/>
              <w:rPr>
                <w:rFonts w:ascii="Times New Roman"/>
                <w:sz w:val="17"/>
              </w:rPr>
            </w:pPr>
          </w:p>
          <w:p>
            <w:pPr>
              <w:pStyle w:val="TableParagraph"/>
              <w:spacing w:before="1"/>
              <w:ind w:left="632" w:right="613"/>
              <w:jc w:val="center"/>
              <w:rPr>
                <w:rFonts w:ascii="Arial"/>
                <w:sz w:val="15"/>
              </w:rPr>
            </w:pPr>
            <w:r>
              <w:rPr>
                <w:rFonts w:ascii="Arial"/>
                <w:w w:val="105"/>
                <w:sz w:val="15"/>
              </w:rPr>
              <w:t>6310</w:t>
            </w:r>
          </w:p>
        </w:tc>
        <w:tc>
          <w:tcPr>
            <w:tcW w:w="4277" w:type="dxa"/>
          </w:tcPr>
          <w:p>
            <w:pPr>
              <w:pStyle w:val="TableParagraph"/>
              <w:spacing w:line="271" w:lineRule="auto" w:before="3"/>
              <w:ind w:left="66" w:right="204"/>
              <w:rPr>
                <w:rFonts w:ascii="Arial" w:hAnsi="Arial"/>
                <w:sz w:val="15"/>
              </w:rPr>
            </w:pPr>
            <w:r>
              <w:rPr>
                <w:rFonts w:ascii="Arial" w:hAnsi="Arial"/>
                <w:w w:val="105"/>
                <w:sz w:val="15"/>
              </w:rPr>
              <w:t>Estudios, formulación y evaluación de proyectos productivos no incluidos en conceptos anteriores de este capítulo</w:t>
            </w:r>
          </w:p>
        </w:tc>
        <w:tc>
          <w:tcPr>
            <w:tcW w:w="1284" w:type="dxa"/>
          </w:tcPr>
          <w:p>
            <w:pPr>
              <w:pStyle w:val="TableParagraph"/>
              <w:spacing w:before="1"/>
              <w:rPr>
                <w:rFonts w:ascii="Times New Roman"/>
                <w:sz w:val="17"/>
              </w:rPr>
            </w:pPr>
          </w:p>
          <w:p>
            <w:pPr>
              <w:pStyle w:val="TableParagraph"/>
              <w:spacing w:before="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734" w:hRule="atLeast"/>
        </w:trPr>
        <w:tc>
          <w:tcPr>
            <w:tcW w:w="1656" w:type="dxa"/>
          </w:tcPr>
          <w:p>
            <w:pPr>
              <w:pStyle w:val="TableParagraph"/>
              <w:spacing w:before="3"/>
              <w:rPr>
                <w:rFonts w:ascii="Times New Roman"/>
                <w:sz w:val="17"/>
              </w:rPr>
            </w:pPr>
          </w:p>
          <w:p>
            <w:pPr>
              <w:pStyle w:val="TableParagraph"/>
              <w:ind w:left="632" w:right="613"/>
              <w:jc w:val="center"/>
              <w:rPr>
                <w:rFonts w:ascii="Arial"/>
                <w:sz w:val="15"/>
              </w:rPr>
            </w:pPr>
            <w:r>
              <w:rPr>
                <w:rFonts w:ascii="Arial"/>
                <w:w w:val="105"/>
                <w:sz w:val="15"/>
              </w:rPr>
              <w:t>6311</w:t>
            </w:r>
          </w:p>
        </w:tc>
        <w:tc>
          <w:tcPr>
            <w:tcW w:w="4277" w:type="dxa"/>
          </w:tcPr>
          <w:p>
            <w:pPr>
              <w:pStyle w:val="TableParagraph"/>
              <w:spacing w:line="268" w:lineRule="auto" w:before="4"/>
              <w:ind w:left="66" w:right="204" w:firstLine="172"/>
              <w:rPr>
                <w:rFonts w:ascii="Arial" w:hAnsi="Arial"/>
                <w:sz w:val="15"/>
              </w:rPr>
            </w:pPr>
            <w:r>
              <w:rPr>
                <w:rFonts w:ascii="Arial" w:hAnsi="Arial"/>
                <w:w w:val="105"/>
                <w:sz w:val="15"/>
              </w:rPr>
              <w:t>Estudios, formulación y evaluación de proyectos productivos no incluidos en conceptos anteriores de este capítulo</w:t>
            </w:r>
          </w:p>
        </w:tc>
        <w:tc>
          <w:tcPr>
            <w:tcW w:w="1284" w:type="dxa"/>
          </w:tcPr>
          <w:p>
            <w:pPr>
              <w:pStyle w:val="TableParagraph"/>
              <w:spacing w:before="3"/>
              <w:rPr>
                <w:rFonts w:ascii="Times New Roman"/>
                <w:sz w:val="17"/>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6320</w:t>
            </w:r>
          </w:p>
        </w:tc>
        <w:tc>
          <w:tcPr>
            <w:tcW w:w="4277" w:type="dxa"/>
          </w:tcPr>
          <w:p>
            <w:pPr>
              <w:pStyle w:val="TableParagraph"/>
              <w:spacing w:line="266" w:lineRule="auto" w:before="5"/>
              <w:ind w:left="66"/>
              <w:rPr>
                <w:rFonts w:ascii="Arial" w:hAnsi="Arial"/>
                <w:sz w:val="15"/>
              </w:rPr>
            </w:pPr>
            <w:r>
              <w:rPr>
                <w:rFonts w:ascii="Arial" w:hAnsi="Arial"/>
                <w:w w:val="105"/>
                <w:sz w:val="15"/>
              </w:rPr>
              <w:t>Ejecución de proyectos productivos no incluidos en conceptos anteriores de este capítulo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648" w:hRule="atLeast"/>
        </w:trPr>
        <w:tc>
          <w:tcPr>
            <w:tcW w:w="1656" w:type="dxa"/>
          </w:tcPr>
          <w:p>
            <w:pPr>
              <w:pStyle w:val="TableParagraph"/>
              <w:spacing w:before="3"/>
              <w:rPr>
                <w:rFonts w:ascii="Times New Roman"/>
                <w:sz w:val="13"/>
              </w:rPr>
            </w:pPr>
          </w:p>
          <w:p>
            <w:pPr>
              <w:pStyle w:val="TableParagraph"/>
              <w:ind w:left="632" w:right="613"/>
              <w:jc w:val="center"/>
              <w:rPr>
                <w:rFonts w:ascii="Arial"/>
                <w:sz w:val="15"/>
              </w:rPr>
            </w:pPr>
            <w:r>
              <w:rPr>
                <w:rFonts w:ascii="Arial"/>
                <w:w w:val="105"/>
                <w:sz w:val="15"/>
              </w:rPr>
              <w:t>6321</w:t>
            </w:r>
          </w:p>
        </w:tc>
        <w:tc>
          <w:tcPr>
            <w:tcW w:w="4277" w:type="dxa"/>
          </w:tcPr>
          <w:p>
            <w:pPr>
              <w:pStyle w:val="TableParagraph"/>
              <w:spacing w:line="266" w:lineRule="auto" w:before="57"/>
              <w:ind w:left="66" w:firstLine="172"/>
              <w:rPr>
                <w:rFonts w:ascii="Arial" w:hAnsi="Arial"/>
                <w:sz w:val="15"/>
              </w:rPr>
            </w:pPr>
            <w:r>
              <w:rPr>
                <w:rFonts w:ascii="Arial" w:hAnsi="Arial"/>
                <w:w w:val="105"/>
                <w:sz w:val="15"/>
              </w:rPr>
              <w:t>Ejecución de proyectos productivos no incluidos en conceptos anteriores de este capítulo</w:t>
            </w:r>
          </w:p>
        </w:tc>
        <w:tc>
          <w:tcPr>
            <w:tcW w:w="1284" w:type="dxa"/>
          </w:tcPr>
          <w:p>
            <w:pPr>
              <w:pStyle w:val="TableParagraph"/>
              <w:spacing w:before="3"/>
              <w:rPr>
                <w:rFonts w:ascii="Times New Roman"/>
                <w:sz w:val="13"/>
              </w:rPr>
            </w:pPr>
          </w:p>
          <w:p>
            <w:pPr>
              <w:pStyle w:val="TableParagraph"/>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bl>
    <w:p>
      <w:pPr>
        <w:spacing w:after="0"/>
        <w:rPr>
          <w:rFonts w:ascii="Times New Roman"/>
          <w:sz w:val="14"/>
        </w:rPr>
        <w:sectPr>
          <w:headerReference w:type="even" r:id="rId24"/>
          <w:headerReference w:type="default" r:id="rId25"/>
          <w:pgSz w:w="11910" w:h="16840"/>
          <w:pgMar w:header="1152" w:footer="0" w:top="1440" w:bottom="280" w:left="760" w:right="740"/>
          <w:pgNumType w:start="3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656"/>
        <w:gridCol w:w="4277"/>
        <w:gridCol w:w="1284"/>
        <w:gridCol w:w="1384"/>
      </w:tblGrid>
      <w:tr>
        <w:trPr>
          <w:trHeight w:val="436" w:hRule="atLeast"/>
        </w:trPr>
        <w:tc>
          <w:tcPr>
            <w:tcW w:w="1656" w:type="dxa"/>
            <w:tcBorders>
              <w:top w:val="nil"/>
            </w:tcBorders>
          </w:tcPr>
          <w:p>
            <w:pPr>
              <w:pStyle w:val="TableParagraph"/>
              <w:spacing w:before="49"/>
              <w:ind w:left="632" w:right="613"/>
              <w:jc w:val="center"/>
              <w:rPr>
                <w:rFonts w:ascii="Arial"/>
                <w:sz w:val="15"/>
              </w:rPr>
            </w:pPr>
            <w:r>
              <w:rPr>
                <w:rFonts w:ascii="Arial"/>
                <w:w w:val="105"/>
                <w:sz w:val="15"/>
              </w:rPr>
              <w:t>6322</w:t>
            </w:r>
          </w:p>
        </w:tc>
        <w:tc>
          <w:tcPr>
            <w:tcW w:w="4277" w:type="dxa"/>
            <w:tcBorders>
              <w:top w:val="nil"/>
            </w:tcBorders>
          </w:tcPr>
          <w:p>
            <w:pPr>
              <w:pStyle w:val="TableParagraph"/>
              <w:spacing w:before="49"/>
              <w:ind w:left="239"/>
              <w:rPr>
                <w:rFonts w:ascii="Arial"/>
                <w:sz w:val="15"/>
              </w:rPr>
            </w:pPr>
            <w:r>
              <w:rPr>
                <w:rFonts w:ascii="Arial"/>
                <w:w w:val="105"/>
                <w:sz w:val="15"/>
              </w:rPr>
              <w:t>Proyectos productivos y acciones de fomento social</w:t>
            </w:r>
          </w:p>
        </w:tc>
        <w:tc>
          <w:tcPr>
            <w:tcW w:w="1284" w:type="dxa"/>
            <w:tcBorders>
              <w:top w:val="nil"/>
            </w:tcBorders>
          </w:tcPr>
          <w:p>
            <w:pPr>
              <w:pStyle w:val="TableParagraph"/>
              <w:spacing w:before="49"/>
              <w:ind w:right="45"/>
              <w:jc w:val="right"/>
              <w:rPr>
                <w:rFonts w:ascii="Arial"/>
                <w:sz w:val="15"/>
              </w:rPr>
            </w:pPr>
            <w:r>
              <w:rPr>
                <w:rFonts w:ascii="Arial"/>
                <w:w w:val="105"/>
                <w:sz w:val="15"/>
              </w:rPr>
              <w:t>0.00</w:t>
            </w:r>
          </w:p>
        </w:tc>
        <w:tc>
          <w:tcPr>
            <w:tcW w:w="1384" w:type="dxa"/>
            <w:tcBorders>
              <w:top w:val="nil"/>
            </w:tcBorders>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6323</w:t>
            </w:r>
          </w:p>
        </w:tc>
        <w:tc>
          <w:tcPr>
            <w:tcW w:w="4277" w:type="dxa"/>
          </w:tcPr>
          <w:p>
            <w:pPr>
              <w:pStyle w:val="TableParagraph"/>
              <w:spacing w:before="46"/>
              <w:ind w:right="83"/>
              <w:jc w:val="right"/>
              <w:rPr>
                <w:rFonts w:ascii="Arial" w:hAnsi="Arial"/>
                <w:sz w:val="15"/>
              </w:rPr>
            </w:pPr>
            <w:r>
              <w:rPr>
                <w:rFonts w:ascii="Arial" w:hAnsi="Arial"/>
                <w:w w:val="105"/>
                <w:sz w:val="15"/>
              </w:rPr>
              <w:t>Proyectos productivos y acciones de fomento económico</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2"/>
              <w:ind w:left="632" w:right="613"/>
              <w:jc w:val="center"/>
              <w:rPr>
                <w:rFonts w:ascii="Arial"/>
                <w:sz w:val="15"/>
              </w:rPr>
            </w:pPr>
            <w:r>
              <w:rPr>
                <w:rFonts w:ascii="Arial"/>
                <w:w w:val="105"/>
                <w:sz w:val="15"/>
              </w:rPr>
              <w:t>6324</w:t>
            </w:r>
          </w:p>
        </w:tc>
        <w:tc>
          <w:tcPr>
            <w:tcW w:w="4277" w:type="dxa"/>
          </w:tcPr>
          <w:p>
            <w:pPr>
              <w:pStyle w:val="TableParagraph"/>
              <w:spacing w:line="266" w:lineRule="auto" w:before="6"/>
              <w:ind w:left="66" w:firstLine="172"/>
              <w:rPr>
                <w:rFonts w:ascii="Arial"/>
                <w:sz w:val="15"/>
              </w:rPr>
            </w:pPr>
            <w:r>
              <w:rPr>
                <w:rFonts w:ascii="Arial"/>
                <w:w w:val="105"/>
                <w:sz w:val="15"/>
              </w:rPr>
              <w:t>Proyectos productivos y acciones de fomento agropecuario</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6" w:hRule="atLeast"/>
        </w:trPr>
        <w:tc>
          <w:tcPr>
            <w:tcW w:w="1656" w:type="dxa"/>
          </w:tcPr>
          <w:p>
            <w:pPr>
              <w:pStyle w:val="TableParagraph"/>
              <w:spacing w:before="48"/>
              <w:ind w:left="632" w:right="613"/>
              <w:jc w:val="center"/>
              <w:rPr>
                <w:rFonts w:ascii="Arial"/>
                <w:sz w:val="15"/>
              </w:rPr>
            </w:pPr>
            <w:r>
              <w:rPr>
                <w:rFonts w:ascii="Arial"/>
                <w:w w:val="105"/>
                <w:sz w:val="15"/>
              </w:rPr>
              <w:t>6325</w:t>
            </w:r>
          </w:p>
        </w:tc>
        <w:tc>
          <w:tcPr>
            <w:tcW w:w="4277" w:type="dxa"/>
          </w:tcPr>
          <w:p>
            <w:pPr>
              <w:pStyle w:val="TableParagraph"/>
              <w:spacing w:before="48"/>
              <w:ind w:left="239"/>
              <w:rPr>
                <w:rFonts w:ascii="Arial" w:hAnsi="Arial"/>
                <w:sz w:val="15"/>
              </w:rPr>
            </w:pPr>
            <w:r>
              <w:rPr>
                <w:rFonts w:ascii="Arial" w:hAnsi="Arial"/>
                <w:w w:val="105"/>
                <w:sz w:val="15"/>
              </w:rPr>
              <w:t>Proyectos productivos y acciones de fomento ecológico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2" w:hRule="atLeast"/>
        </w:trPr>
        <w:tc>
          <w:tcPr>
            <w:tcW w:w="1656" w:type="dxa"/>
          </w:tcPr>
          <w:p>
            <w:pPr>
              <w:pStyle w:val="TableParagraph"/>
              <w:spacing w:before="101"/>
              <w:ind w:left="632" w:right="613"/>
              <w:jc w:val="center"/>
              <w:rPr>
                <w:rFonts w:ascii="Arial"/>
                <w:sz w:val="15"/>
              </w:rPr>
            </w:pPr>
            <w:r>
              <w:rPr>
                <w:rFonts w:ascii="Arial"/>
                <w:w w:val="105"/>
                <w:sz w:val="15"/>
              </w:rPr>
              <w:t>6326</w:t>
            </w:r>
          </w:p>
        </w:tc>
        <w:tc>
          <w:tcPr>
            <w:tcW w:w="4277" w:type="dxa"/>
          </w:tcPr>
          <w:p>
            <w:pPr>
              <w:pStyle w:val="TableParagraph"/>
              <w:spacing w:line="266" w:lineRule="auto" w:before="5"/>
              <w:ind w:left="66" w:firstLine="172"/>
              <w:rPr>
                <w:rFonts w:ascii="Arial" w:hAnsi="Arial"/>
                <w:sz w:val="15"/>
              </w:rPr>
            </w:pPr>
            <w:r>
              <w:rPr>
                <w:rFonts w:ascii="Arial" w:hAnsi="Arial"/>
                <w:w w:val="105"/>
                <w:sz w:val="15"/>
              </w:rPr>
              <w:t>Proyectos productivos y acciones de fomento en materia de seguridad pública</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0"/>
              <w:ind w:left="632" w:right="613"/>
              <w:jc w:val="center"/>
              <w:rPr>
                <w:rFonts w:ascii="Arial"/>
                <w:sz w:val="15"/>
              </w:rPr>
            </w:pPr>
            <w:r>
              <w:rPr>
                <w:rFonts w:ascii="Arial"/>
                <w:w w:val="105"/>
                <w:sz w:val="15"/>
              </w:rPr>
              <w:t>6327</w:t>
            </w:r>
          </w:p>
        </w:tc>
        <w:tc>
          <w:tcPr>
            <w:tcW w:w="4277" w:type="dxa"/>
          </w:tcPr>
          <w:p>
            <w:pPr>
              <w:pStyle w:val="TableParagraph"/>
              <w:spacing w:line="271" w:lineRule="auto" w:before="4"/>
              <w:ind w:left="66" w:firstLine="172"/>
              <w:rPr>
                <w:rFonts w:ascii="Arial"/>
                <w:sz w:val="15"/>
              </w:rPr>
            </w:pPr>
            <w:r>
              <w:rPr>
                <w:rFonts w:ascii="Arial"/>
                <w:w w:val="105"/>
                <w:sz w:val="15"/>
              </w:rPr>
              <w:t>Proyectos y acciones para el buen gobierno y desarrollo institucional</w:t>
            </w:r>
          </w:p>
        </w:tc>
        <w:tc>
          <w:tcPr>
            <w:tcW w:w="1284" w:type="dxa"/>
          </w:tcPr>
          <w:p>
            <w:pPr>
              <w:pStyle w:val="TableParagraph"/>
              <w:spacing w:before="100"/>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4" w:hRule="atLeast"/>
        </w:trPr>
        <w:tc>
          <w:tcPr>
            <w:tcW w:w="1656" w:type="dxa"/>
          </w:tcPr>
          <w:p>
            <w:pPr>
              <w:pStyle w:val="TableParagraph"/>
              <w:spacing w:before="101"/>
              <w:ind w:left="632" w:right="613"/>
              <w:jc w:val="center"/>
              <w:rPr>
                <w:rFonts w:ascii="Arial"/>
                <w:sz w:val="15"/>
              </w:rPr>
            </w:pPr>
            <w:r>
              <w:rPr>
                <w:rFonts w:ascii="Arial"/>
                <w:w w:val="105"/>
                <w:sz w:val="15"/>
              </w:rPr>
              <w:t>6328</w:t>
            </w:r>
          </w:p>
        </w:tc>
        <w:tc>
          <w:tcPr>
            <w:tcW w:w="4277" w:type="dxa"/>
          </w:tcPr>
          <w:p>
            <w:pPr>
              <w:pStyle w:val="TableParagraph"/>
              <w:spacing w:line="266" w:lineRule="auto" w:before="5"/>
              <w:ind w:left="66" w:firstLine="172"/>
              <w:rPr>
                <w:rFonts w:ascii="Arial"/>
                <w:sz w:val="15"/>
              </w:rPr>
            </w:pPr>
            <w:r>
              <w:rPr>
                <w:rFonts w:ascii="Arial"/>
                <w:w w:val="105"/>
                <w:sz w:val="15"/>
              </w:rPr>
              <w:t>Proyectos y acciones para control y mejoramiento del transporte colectivo</w:t>
            </w:r>
          </w:p>
        </w:tc>
        <w:tc>
          <w:tcPr>
            <w:tcW w:w="1284" w:type="dxa"/>
          </w:tcPr>
          <w:p>
            <w:pPr>
              <w:pStyle w:val="TableParagraph"/>
              <w:spacing w:before="101"/>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39" w:hRule="atLeast"/>
        </w:trPr>
        <w:tc>
          <w:tcPr>
            <w:tcW w:w="1656" w:type="dxa"/>
          </w:tcPr>
          <w:p>
            <w:pPr>
              <w:pStyle w:val="TableParagraph"/>
              <w:spacing w:before="99"/>
              <w:ind w:left="632" w:right="613"/>
              <w:jc w:val="center"/>
              <w:rPr>
                <w:rFonts w:ascii="Arial"/>
                <w:sz w:val="15"/>
              </w:rPr>
            </w:pPr>
            <w:r>
              <w:rPr>
                <w:rFonts w:ascii="Arial"/>
                <w:w w:val="105"/>
                <w:sz w:val="15"/>
              </w:rPr>
              <w:t>6329</w:t>
            </w:r>
          </w:p>
        </w:tc>
        <w:tc>
          <w:tcPr>
            <w:tcW w:w="4277" w:type="dxa"/>
          </w:tcPr>
          <w:p>
            <w:pPr>
              <w:pStyle w:val="TableParagraph"/>
              <w:spacing w:line="271" w:lineRule="auto" w:before="3"/>
              <w:ind w:left="66" w:firstLine="172"/>
              <w:rPr>
                <w:rFonts w:ascii="Arial"/>
                <w:sz w:val="15"/>
              </w:rPr>
            </w:pPr>
            <w:r>
              <w:rPr>
                <w:rFonts w:ascii="Arial"/>
                <w:w w:val="105"/>
                <w:sz w:val="15"/>
              </w:rPr>
              <w:t>Proyectos y acciones de ordenamiento y desarrollo urbano</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9000</w:t>
            </w:r>
          </w:p>
        </w:tc>
        <w:tc>
          <w:tcPr>
            <w:tcW w:w="4277" w:type="dxa"/>
          </w:tcPr>
          <w:p>
            <w:pPr>
              <w:pStyle w:val="TableParagraph"/>
              <w:ind w:left="1485" w:right="1430"/>
              <w:jc w:val="center"/>
              <w:rPr>
                <w:rFonts w:ascii="Arial" w:hAnsi="Arial"/>
                <w:b/>
                <w:sz w:val="15"/>
              </w:rPr>
            </w:pPr>
            <w:r>
              <w:rPr>
                <w:rFonts w:ascii="Arial" w:hAnsi="Arial"/>
                <w:b/>
                <w:w w:val="105"/>
                <w:sz w:val="15"/>
              </w:rPr>
              <w:t>Deuda pública</w:t>
            </w:r>
          </w:p>
        </w:tc>
        <w:tc>
          <w:tcPr>
            <w:tcW w:w="1284" w:type="dxa"/>
          </w:tcPr>
          <w:p>
            <w:pPr>
              <w:pStyle w:val="TableParagraph"/>
              <w:rPr>
                <w:rFonts w:ascii="Times New Roman"/>
                <w:sz w:val="14"/>
              </w:rPr>
            </w:pPr>
          </w:p>
        </w:tc>
        <w:tc>
          <w:tcPr>
            <w:tcW w:w="1384" w:type="dxa"/>
          </w:tcPr>
          <w:p>
            <w:pPr>
              <w:pStyle w:val="TableParagraph"/>
              <w:ind w:right="51"/>
              <w:jc w:val="right"/>
              <w:rPr>
                <w:rFonts w:ascii="Arial"/>
                <w:b/>
                <w:sz w:val="15"/>
              </w:rPr>
            </w:pPr>
            <w:r>
              <w:rPr>
                <w:rFonts w:ascii="Arial"/>
                <w:b/>
                <w:w w:val="105"/>
                <w:sz w:val="15"/>
              </w:rPr>
              <w:t>3,741,813.00</w:t>
            </w:r>
          </w:p>
        </w:tc>
      </w:tr>
      <w:tr>
        <w:trPr>
          <w:trHeight w:val="349" w:hRule="atLeast"/>
        </w:trPr>
        <w:tc>
          <w:tcPr>
            <w:tcW w:w="1656" w:type="dxa"/>
          </w:tcPr>
          <w:p>
            <w:pPr>
              <w:pStyle w:val="TableParagraph"/>
              <w:spacing w:line="171" w:lineRule="exact"/>
              <w:ind w:left="632" w:right="613"/>
              <w:jc w:val="center"/>
              <w:rPr>
                <w:rFonts w:ascii="Arial"/>
                <w:b/>
                <w:sz w:val="15"/>
              </w:rPr>
            </w:pPr>
            <w:r>
              <w:rPr>
                <w:rFonts w:ascii="Arial"/>
                <w:b/>
                <w:w w:val="105"/>
                <w:sz w:val="15"/>
              </w:rPr>
              <w:t>9100</w:t>
            </w:r>
          </w:p>
        </w:tc>
        <w:tc>
          <w:tcPr>
            <w:tcW w:w="4277" w:type="dxa"/>
          </w:tcPr>
          <w:p>
            <w:pPr>
              <w:pStyle w:val="TableParagraph"/>
              <w:spacing w:line="171" w:lineRule="exact"/>
              <w:ind w:left="112"/>
              <w:rPr>
                <w:rFonts w:ascii="Arial" w:hAnsi="Arial"/>
                <w:b/>
                <w:sz w:val="15"/>
              </w:rPr>
            </w:pPr>
            <w:r>
              <w:rPr>
                <w:rFonts w:ascii="Arial" w:hAnsi="Arial"/>
                <w:b/>
                <w:w w:val="105"/>
                <w:sz w:val="15"/>
              </w:rPr>
              <w:t>Amortización de la deuda pública</w:t>
            </w:r>
          </w:p>
        </w:tc>
        <w:tc>
          <w:tcPr>
            <w:tcW w:w="1284" w:type="dxa"/>
          </w:tcPr>
          <w:p>
            <w:pPr>
              <w:pStyle w:val="TableParagraph"/>
              <w:spacing w:line="171"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99"/>
              <w:ind w:left="632" w:right="613"/>
              <w:jc w:val="center"/>
              <w:rPr>
                <w:rFonts w:ascii="Arial"/>
                <w:sz w:val="15"/>
              </w:rPr>
            </w:pPr>
            <w:r>
              <w:rPr>
                <w:rFonts w:ascii="Arial"/>
                <w:w w:val="105"/>
                <w:sz w:val="15"/>
              </w:rPr>
              <w:t>9110</w:t>
            </w:r>
          </w:p>
        </w:tc>
        <w:tc>
          <w:tcPr>
            <w:tcW w:w="4277" w:type="dxa"/>
          </w:tcPr>
          <w:p>
            <w:pPr>
              <w:pStyle w:val="TableParagraph"/>
              <w:spacing w:line="271" w:lineRule="auto" w:before="3"/>
              <w:ind w:left="66" w:right="178" w:hanging="1"/>
              <w:rPr>
                <w:rFonts w:ascii="Arial" w:hAnsi="Arial"/>
                <w:sz w:val="15"/>
              </w:rPr>
            </w:pPr>
            <w:r>
              <w:rPr>
                <w:rFonts w:ascii="Arial" w:hAnsi="Arial"/>
                <w:w w:val="105"/>
                <w:sz w:val="15"/>
              </w:rPr>
              <w:t>Amortización de la deuda interna con instituciones de crédito</w:t>
            </w:r>
          </w:p>
        </w:tc>
        <w:tc>
          <w:tcPr>
            <w:tcW w:w="1284" w:type="dxa"/>
          </w:tcPr>
          <w:p>
            <w:pPr>
              <w:pStyle w:val="TableParagraph"/>
              <w:spacing w:before="99"/>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540" w:hRule="atLeast"/>
        </w:trPr>
        <w:tc>
          <w:tcPr>
            <w:tcW w:w="1656" w:type="dxa"/>
          </w:tcPr>
          <w:p>
            <w:pPr>
              <w:pStyle w:val="TableParagraph"/>
              <w:spacing w:before="102"/>
              <w:ind w:left="632" w:right="613"/>
              <w:jc w:val="center"/>
              <w:rPr>
                <w:rFonts w:ascii="Arial"/>
                <w:sz w:val="15"/>
              </w:rPr>
            </w:pPr>
            <w:r>
              <w:rPr>
                <w:rFonts w:ascii="Arial"/>
                <w:w w:val="105"/>
                <w:sz w:val="15"/>
              </w:rPr>
              <w:t>9111</w:t>
            </w:r>
          </w:p>
        </w:tc>
        <w:tc>
          <w:tcPr>
            <w:tcW w:w="4277" w:type="dxa"/>
          </w:tcPr>
          <w:p>
            <w:pPr>
              <w:pStyle w:val="TableParagraph"/>
              <w:spacing w:line="271" w:lineRule="auto" w:before="4"/>
              <w:ind w:left="66" w:firstLine="172"/>
              <w:rPr>
                <w:rFonts w:ascii="Arial" w:hAnsi="Arial"/>
                <w:sz w:val="15"/>
              </w:rPr>
            </w:pPr>
            <w:r>
              <w:rPr>
                <w:rFonts w:ascii="Arial" w:hAnsi="Arial"/>
                <w:w w:val="105"/>
                <w:sz w:val="15"/>
              </w:rPr>
              <w:t>Amortización de la deuda interna con instituciones de crédito</w:t>
            </w:r>
          </w:p>
        </w:tc>
        <w:tc>
          <w:tcPr>
            <w:tcW w:w="1284" w:type="dxa"/>
          </w:tcPr>
          <w:p>
            <w:pPr>
              <w:pStyle w:val="TableParagraph"/>
              <w:spacing w:before="102"/>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9200</w:t>
            </w:r>
          </w:p>
        </w:tc>
        <w:tc>
          <w:tcPr>
            <w:tcW w:w="4277" w:type="dxa"/>
          </w:tcPr>
          <w:p>
            <w:pPr>
              <w:pStyle w:val="TableParagraph"/>
              <w:ind w:left="109"/>
              <w:rPr>
                <w:rFonts w:ascii="Arial" w:hAnsi="Arial"/>
                <w:b/>
                <w:sz w:val="15"/>
              </w:rPr>
            </w:pPr>
            <w:r>
              <w:rPr>
                <w:rFonts w:ascii="Arial" w:hAnsi="Arial"/>
                <w:b/>
                <w:w w:val="105"/>
                <w:sz w:val="15"/>
              </w:rPr>
              <w:t>Intereses de la deuda pública</w:t>
            </w:r>
          </w:p>
        </w:tc>
        <w:tc>
          <w:tcPr>
            <w:tcW w:w="1284" w:type="dxa"/>
          </w:tcPr>
          <w:p>
            <w:pPr>
              <w:pStyle w:val="TableParagraph"/>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8"/>
              <w:ind w:left="632" w:right="613"/>
              <w:jc w:val="center"/>
              <w:rPr>
                <w:rFonts w:ascii="Arial"/>
                <w:sz w:val="15"/>
              </w:rPr>
            </w:pPr>
            <w:r>
              <w:rPr>
                <w:rFonts w:ascii="Arial"/>
                <w:w w:val="105"/>
                <w:sz w:val="15"/>
              </w:rPr>
              <w:t>9210</w:t>
            </w:r>
          </w:p>
        </w:tc>
        <w:tc>
          <w:tcPr>
            <w:tcW w:w="4277" w:type="dxa"/>
          </w:tcPr>
          <w:p>
            <w:pPr>
              <w:pStyle w:val="TableParagraph"/>
              <w:spacing w:before="48"/>
              <w:ind w:left="66"/>
              <w:rPr>
                <w:rFonts w:ascii="Arial" w:hAnsi="Arial"/>
                <w:sz w:val="15"/>
              </w:rPr>
            </w:pPr>
            <w:r>
              <w:rPr>
                <w:rFonts w:ascii="Arial" w:hAnsi="Arial"/>
                <w:w w:val="105"/>
                <w:sz w:val="15"/>
              </w:rPr>
              <w:t>Intereses de la deuda interna con instituciones de crédito</w:t>
            </w:r>
          </w:p>
        </w:tc>
        <w:tc>
          <w:tcPr>
            <w:tcW w:w="1284" w:type="dxa"/>
          </w:tcPr>
          <w:p>
            <w:pPr>
              <w:pStyle w:val="TableParagraph"/>
              <w:spacing w:before="48"/>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4" w:hRule="atLeast"/>
        </w:trPr>
        <w:tc>
          <w:tcPr>
            <w:tcW w:w="1656" w:type="dxa"/>
          </w:tcPr>
          <w:p>
            <w:pPr>
              <w:pStyle w:val="TableParagraph"/>
              <w:spacing w:before="46"/>
              <w:ind w:left="632" w:right="613"/>
              <w:jc w:val="center"/>
              <w:rPr>
                <w:rFonts w:ascii="Arial"/>
                <w:sz w:val="15"/>
              </w:rPr>
            </w:pPr>
            <w:r>
              <w:rPr>
                <w:rFonts w:ascii="Arial"/>
                <w:w w:val="105"/>
                <w:sz w:val="15"/>
              </w:rPr>
              <w:t>9211</w:t>
            </w:r>
          </w:p>
        </w:tc>
        <w:tc>
          <w:tcPr>
            <w:tcW w:w="4277" w:type="dxa"/>
          </w:tcPr>
          <w:p>
            <w:pPr>
              <w:pStyle w:val="TableParagraph"/>
              <w:spacing w:before="46"/>
              <w:ind w:right="76"/>
              <w:jc w:val="right"/>
              <w:rPr>
                <w:rFonts w:ascii="Arial" w:hAnsi="Arial"/>
                <w:sz w:val="15"/>
              </w:rPr>
            </w:pPr>
            <w:r>
              <w:rPr>
                <w:rFonts w:ascii="Arial" w:hAnsi="Arial"/>
                <w:w w:val="105"/>
                <w:sz w:val="15"/>
              </w:rPr>
              <w:t>Intereses de la deuda interna con instituciones de crédito</w:t>
            </w:r>
          </w:p>
        </w:tc>
        <w:tc>
          <w:tcPr>
            <w:tcW w:w="1284" w:type="dxa"/>
          </w:tcPr>
          <w:p>
            <w:pPr>
              <w:pStyle w:val="TableParagraph"/>
              <w:spacing w:before="46"/>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line="172" w:lineRule="exact"/>
              <w:ind w:left="632" w:right="613"/>
              <w:jc w:val="center"/>
              <w:rPr>
                <w:rFonts w:ascii="Arial"/>
                <w:b/>
                <w:sz w:val="15"/>
              </w:rPr>
            </w:pPr>
            <w:r>
              <w:rPr>
                <w:rFonts w:ascii="Arial"/>
                <w:b/>
                <w:w w:val="105"/>
                <w:sz w:val="15"/>
              </w:rPr>
              <w:t>9300</w:t>
            </w:r>
          </w:p>
        </w:tc>
        <w:tc>
          <w:tcPr>
            <w:tcW w:w="4277" w:type="dxa"/>
          </w:tcPr>
          <w:p>
            <w:pPr>
              <w:pStyle w:val="TableParagraph"/>
              <w:spacing w:line="172" w:lineRule="exact"/>
              <w:ind w:left="66"/>
              <w:rPr>
                <w:rFonts w:ascii="Arial" w:hAnsi="Arial"/>
                <w:b/>
                <w:sz w:val="15"/>
              </w:rPr>
            </w:pPr>
            <w:r>
              <w:rPr>
                <w:rFonts w:ascii="Arial" w:hAnsi="Arial"/>
                <w:b/>
                <w:w w:val="105"/>
                <w:sz w:val="15"/>
              </w:rPr>
              <w:t>Comisiones de la deuda pública</w:t>
            </w:r>
          </w:p>
        </w:tc>
        <w:tc>
          <w:tcPr>
            <w:tcW w:w="1284" w:type="dxa"/>
          </w:tcPr>
          <w:p>
            <w:pPr>
              <w:pStyle w:val="TableParagraph"/>
              <w:spacing w:line="172" w:lineRule="exact"/>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5"/>
              <w:ind w:left="632" w:right="613"/>
              <w:jc w:val="center"/>
              <w:rPr>
                <w:rFonts w:ascii="Arial"/>
                <w:sz w:val="15"/>
              </w:rPr>
            </w:pPr>
            <w:r>
              <w:rPr>
                <w:rFonts w:ascii="Arial"/>
                <w:w w:val="105"/>
                <w:sz w:val="15"/>
              </w:rPr>
              <w:t>9310</w:t>
            </w:r>
          </w:p>
        </w:tc>
        <w:tc>
          <w:tcPr>
            <w:tcW w:w="4277" w:type="dxa"/>
          </w:tcPr>
          <w:p>
            <w:pPr>
              <w:pStyle w:val="TableParagraph"/>
              <w:spacing w:before="5"/>
              <w:ind w:left="66"/>
              <w:rPr>
                <w:rFonts w:ascii="Arial" w:hAnsi="Arial"/>
                <w:sz w:val="15"/>
              </w:rPr>
            </w:pPr>
            <w:r>
              <w:rPr>
                <w:rFonts w:ascii="Arial" w:hAnsi="Arial"/>
                <w:w w:val="105"/>
                <w:sz w:val="15"/>
              </w:rPr>
              <w:t>Comisiones de la deuda pública interna</w:t>
            </w:r>
          </w:p>
        </w:tc>
        <w:tc>
          <w:tcPr>
            <w:tcW w:w="1284" w:type="dxa"/>
          </w:tcPr>
          <w:p>
            <w:pPr>
              <w:pStyle w:val="TableParagraph"/>
              <w:spacing w:before="5"/>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9311</w:t>
            </w:r>
          </w:p>
        </w:tc>
        <w:tc>
          <w:tcPr>
            <w:tcW w:w="4277" w:type="dxa"/>
          </w:tcPr>
          <w:p>
            <w:pPr>
              <w:pStyle w:val="TableParagraph"/>
              <w:spacing w:before="3"/>
              <w:ind w:left="237"/>
              <w:rPr>
                <w:rFonts w:ascii="Arial" w:hAnsi="Arial"/>
                <w:sz w:val="15"/>
              </w:rPr>
            </w:pPr>
            <w:r>
              <w:rPr>
                <w:rFonts w:ascii="Arial" w:hAnsi="Arial"/>
                <w:w w:val="105"/>
                <w:sz w:val="15"/>
              </w:rPr>
              <w:t>Comisiones de la deuda pública interna</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9" w:hRule="atLeast"/>
        </w:trPr>
        <w:tc>
          <w:tcPr>
            <w:tcW w:w="1656" w:type="dxa"/>
          </w:tcPr>
          <w:p>
            <w:pPr>
              <w:pStyle w:val="TableParagraph"/>
              <w:ind w:left="632" w:right="613"/>
              <w:jc w:val="center"/>
              <w:rPr>
                <w:rFonts w:ascii="Arial"/>
                <w:b/>
                <w:sz w:val="15"/>
              </w:rPr>
            </w:pPr>
            <w:r>
              <w:rPr>
                <w:rFonts w:ascii="Arial"/>
                <w:b/>
                <w:w w:val="105"/>
                <w:sz w:val="15"/>
              </w:rPr>
              <w:t>9400</w:t>
            </w:r>
          </w:p>
        </w:tc>
        <w:tc>
          <w:tcPr>
            <w:tcW w:w="4277" w:type="dxa"/>
          </w:tcPr>
          <w:p>
            <w:pPr>
              <w:pStyle w:val="TableParagraph"/>
              <w:ind w:left="66"/>
              <w:rPr>
                <w:rFonts w:ascii="Arial" w:hAnsi="Arial"/>
                <w:b/>
                <w:sz w:val="15"/>
              </w:rPr>
            </w:pPr>
            <w:r>
              <w:rPr>
                <w:rFonts w:ascii="Arial" w:hAnsi="Arial"/>
                <w:b/>
                <w:w w:val="105"/>
                <w:sz w:val="15"/>
              </w:rPr>
              <w:t>Gastos de la deuda pública</w:t>
            </w:r>
          </w:p>
        </w:tc>
        <w:tc>
          <w:tcPr>
            <w:tcW w:w="1284" w:type="dxa"/>
          </w:tcPr>
          <w:p>
            <w:pPr>
              <w:pStyle w:val="TableParagraph"/>
              <w:ind w:right="45"/>
              <w:jc w:val="right"/>
              <w:rPr>
                <w:rFonts w:ascii="Arial"/>
                <w:b/>
                <w:sz w:val="15"/>
              </w:rPr>
            </w:pPr>
            <w:r>
              <w:rPr>
                <w:rFonts w:ascii="Arial"/>
                <w:b/>
                <w:w w:val="105"/>
                <w:sz w:val="15"/>
              </w:rPr>
              <w:t>0.00</w:t>
            </w:r>
          </w:p>
        </w:tc>
        <w:tc>
          <w:tcPr>
            <w:tcW w:w="1384" w:type="dxa"/>
          </w:tcPr>
          <w:p>
            <w:pPr>
              <w:pStyle w:val="TableParagraph"/>
              <w:rPr>
                <w:rFonts w:ascii="Times New Roman"/>
                <w:sz w:val="14"/>
              </w:rPr>
            </w:pPr>
          </w:p>
        </w:tc>
      </w:tr>
      <w:tr>
        <w:trPr>
          <w:trHeight w:val="348" w:hRule="atLeast"/>
        </w:trPr>
        <w:tc>
          <w:tcPr>
            <w:tcW w:w="1656" w:type="dxa"/>
          </w:tcPr>
          <w:p>
            <w:pPr>
              <w:pStyle w:val="TableParagraph"/>
              <w:spacing w:before="3"/>
              <w:ind w:left="632" w:right="613"/>
              <w:jc w:val="center"/>
              <w:rPr>
                <w:rFonts w:ascii="Arial"/>
                <w:sz w:val="15"/>
              </w:rPr>
            </w:pPr>
            <w:r>
              <w:rPr>
                <w:rFonts w:ascii="Arial"/>
                <w:w w:val="105"/>
                <w:sz w:val="15"/>
              </w:rPr>
              <w:t>9410</w:t>
            </w:r>
          </w:p>
        </w:tc>
        <w:tc>
          <w:tcPr>
            <w:tcW w:w="4277" w:type="dxa"/>
          </w:tcPr>
          <w:p>
            <w:pPr>
              <w:pStyle w:val="TableParagraph"/>
              <w:spacing w:before="3"/>
              <w:ind w:left="66"/>
              <w:rPr>
                <w:rFonts w:ascii="Arial" w:hAnsi="Arial"/>
                <w:sz w:val="15"/>
              </w:rPr>
            </w:pPr>
            <w:r>
              <w:rPr>
                <w:rFonts w:ascii="Arial" w:hAnsi="Arial"/>
                <w:w w:val="105"/>
                <w:sz w:val="15"/>
              </w:rPr>
              <w:t>Gastos de la deuda pública interna</w:t>
            </w:r>
          </w:p>
        </w:tc>
        <w:tc>
          <w:tcPr>
            <w:tcW w:w="1284" w:type="dxa"/>
          </w:tcPr>
          <w:p>
            <w:pPr>
              <w:pStyle w:val="TableParagraph"/>
              <w:spacing w:before="3"/>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346" w:hRule="atLeast"/>
        </w:trPr>
        <w:tc>
          <w:tcPr>
            <w:tcW w:w="1656" w:type="dxa"/>
          </w:tcPr>
          <w:p>
            <w:pPr>
              <w:pStyle w:val="TableParagraph"/>
              <w:spacing w:before="4"/>
              <w:ind w:left="632" w:right="613"/>
              <w:jc w:val="center"/>
              <w:rPr>
                <w:rFonts w:ascii="Arial"/>
                <w:sz w:val="15"/>
              </w:rPr>
            </w:pPr>
            <w:r>
              <w:rPr>
                <w:rFonts w:ascii="Arial"/>
                <w:w w:val="105"/>
                <w:sz w:val="15"/>
              </w:rPr>
              <w:t>9411</w:t>
            </w:r>
          </w:p>
        </w:tc>
        <w:tc>
          <w:tcPr>
            <w:tcW w:w="4277" w:type="dxa"/>
          </w:tcPr>
          <w:p>
            <w:pPr>
              <w:pStyle w:val="TableParagraph"/>
              <w:spacing w:before="4"/>
              <w:ind w:left="237"/>
              <w:rPr>
                <w:rFonts w:ascii="Arial" w:hAnsi="Arial"/>
                <w:sz w:val="15"/>
              </w:rPr>
            </w:pPr>
            <w:r>
              <w:rPr>
                <w:rFonts w:ascii="Arial" w:hAnsi="Arial"/>
                <w:w w:val="105"/>
                <w:sz w:val="15"/>
              </w:rPr>
              <w:t>Gastos de la deuda pública interna</w:t>
            </w:r>
          </w:p>
        </w:tc>
        <w:tc>
          <w:tcPr>
            <w:tcW w:w="1284" w:type="dxa"/>
          </w:tcPr>
          <w:p>
            <w:pPr>
              <w:pStyle w:val="TableParagraph"/>
              <w:spacing w:before="4"/>
              <w:ind w:right="45"/>
              <w:jc w:val="right"/>
              <w:rPr>
                <w:rFonts w:ascii="Arial"/>
                <w:sz w:val="15"/>
              </w:rPr>
            </w:pPr>
            <w:r>
              <w:rPr>
                <w:rFonts w:ascii="Arial"/>
                <w:w w:val="105"/>
                <w:sz w:val="15"/>
              </w:rPr>
              <w:t>0.00</w:t>
            </w:r>
          </w:p>
        </w:tc>
        <w:tc>
          <w:tcPr>
            <w:tcW w:w="1384" w:type="dxa"/>
          </w:tcPr>
          <w:p>
            <w:pPr>
              <w:pStyle w:val="TableParagraph"/>
              <w:rPr>
                <w:rFonts w:ascii="Times New Roman"/>
                <w:sz w:val="14"/>
              </w:rPr>
            </w:pPr>
          </w:p>
        </w:tc>
      </w:tr>
      <w:tr>
        <w:trPr>
          <w:trHeight w:val="438" w:hRule="atLeast"/>
        </w:trPr>
        <w:tc>
          <w:tcPr>
            <w:tcW w:w="1656" w:type="dxa"/>
          </w:tcPr>
          <w:p>
            <w:pPr>
              <w:pStyle w:val="TableParagraph"/>
              <w:spacing w:before="46"/>
              <w:ind w:left="632" w:right="613"/>
              <w:jc w:val="center"/>
              <w:rPr>
                <w:rFonts w:ascii="Arial"/>
                <w:b/>
                <w:sz w:val="15"/>
              </w:rPr>
            </w:pPr>
            <w:r>
              <w:rPr>
                <w:rFonts w:ascii="Arial"/>
                <w:b/>
                <w:w w:val="105"/>
                <w:sz w:val="15"/>
              </w:rPr>
              <w:t>9900</w:t>
            </w:r>
          </w:p>
        </w:tc>
        <w:tc>
          <w:tcPr>
            <w:tcW w:w="4277" w:type="dxa"/>
          </w:tcPr>
          <w:p>
            <w:pPr>
              <w:pStyle w:val="TableParagraph"/>
              <w:spacing w:before="46"/>
              <w:ind w:left="112"/>
              <w:rPr>
                <w:rFonts w:ascii="Arial"/>
                <w:b/>
                <w:sz w:val="15"/>
              </w:rPr>
            </w:pPr>
            <w:r>
              <w:rPr>
                <w:rFonts w:ascii="Arial"/>
                <w:b/>
                <w:w w:val="105"/>
                <w:sz w:val="15"/>
              </w:rPr>
              <w:t>Adeudos de Ejercicios Fiscales Anteriores (ADEFAS)</w:t>
            </w:r>
          </w:p>
        </w:tc>
        <w:tc>
          <w:tcPr>
            <w:tcW w:w="1284" w:type="dxa"/>
          </w:tcPr>
          <w:p>
            <w:pPr>
              <w:pStyle w:val="TableParagraph"/>
              <w:spacing w:before="46"/>
              <w:ind w:right="47"/>
              <w:jc w:val="right"/>
              <w:rPr>
                <w:rFonts w:ascii="Arial"/>
                <w:b/>
                <w:sz w:val="15"/>
              </w:rPr>
            </w:pPr>
            <w:r>
              <w:rPr>
                <w:rFonts w:ascii="Arial"/>
                <w:b/>
                <w:w w:val="105"/>
                <w:sz w:val="15"/>
              </w:rPr>
              <w:t>3,741,813.00</w:t>
            </w:r>
          </w:p>
        </w:tc>
        <w:tc>
          <w:tcPr>
            <w:tcW w:w="1384" w:type="dxa"/>
          </w:tcPr>
          <w:p>
            <w:pPr>
              <w:pStyle w:val="TableParagraph"/>
              <w:rPr>
                <w:rFonts w:ascii="Times New Roman"/>
                <w:sz w:val="14"/>
              </w:rPr>
            </w:pPr>
          </w:p>
        </w:tc>
      </w:tr>
      <w:tr>
        <w:trPr>
          <w:trHeight w:val="349" w:hRule="atLeast"/>
        </w:trPr>
        <w:tc>
          <w:tcPr>
            <w:tcW w:w="1656" w:type="dxa"/>
          </w:tcPr>
          <w:p>
            <w:pPr>
              <w:pStyle w:val="TableParagraph"/>
              <w:spacing w:before="3"/>
              <w:ind w:left="632" w:right="613"/>
              <w:jc w:val="center"/>
              <w:rPr>
                <w:rFonts w:ascii="Arial"/>
                <w:sz w:val="15"/>
              </w:rPr>
            </w:pPr>
            <w:r>
              <w:rPr>
                <w:rFonts w:ascii="Arial"/>
                <w:w w:val="105"/>
                <w:sz w:val="15"/>
              </w:rPr>
              <w:t>9910</w:t>
            </w:r>
          </w:p>
        </w:tc>
        <w:tc>
          <w:tcPr>
            <w:tcW w:w="4277" w:type="dxa"/>
          </w:tcPr>
          <w:p>
            <w:pPr>
              <w:pStyle w:val="TableParagraph"/>
              <w:spacing w:before="3"/>
              <w:ind w:left="66"/>
              <w:rPr>
                <w:rFonts w:ascii="Arial"/>
                <w:sz w:val="15"/>
              </w:rPr>
            </w:pPr>
            <w:r>
              <w:rPr>
                <w:rFonts w:ascii="Arial"/>
                <w:w w:val="105"/>
                <w:sz w:val="15"/>
              </w:rPr>
              <w:t>ADEFAS</w:t>
            </w:r>
          </w:p>
        </w:tc>
        <w:tc>
          <w:tcPr>
            <w:tcW w:w="1284" w:type="dxa"/>
          </w:tcPr>
          <w:p>
            <w:pPr>
              <w:pStyle w:val="TableParagraph"/>
              <w:spacing w:before="3"/>
              <w:ind w:right="47"/>
              <w:jc w:val="right"/>
              <w:rPr>
                <w:rFonts w:ascii="Arial"/>
                <w:sz w:val="15"/>
              </w:rPr>
            </w:pPr>
            <w:r>
              <w:rPr>
                <w:rFonts w:ascii="Arial"/>
                <w:w w:val="105"/>
                <w:sz w:val="15"/>
              </w:rPr>
              <w:t>3,741,813.00</w:t>
            </w:r>
          </w:p>
        </w:tc>
        <w:tc>
          <w:tcPr>
            <w:tcW w:w="1384" w:type="dxa"/>
          </w:tcPr>
          <w:p>
            <w:pPr>
              <w:pStyle w:val="TableParagraph"/>
              <w:rPr>
                <w:rFonts w:ascii="Times New Roman"/>
                <w:sz w:val="14"/>
              </w:rPr>
            </w:pPr>
          </w:p>
        </w:tc>
      </w:tr>
      <w:tr>
        <w:trPr>
          <w:trHeight w:val="347" w:hRule="atLeast"/>
        </w:trPr>
        <w:tc>
          <w:tcPr>
            <w:tcW w:w="1656" w:type="dxa"/>
          </w:tcPr>
          <w:p>
            <w:pPr>
              <w:pStyle w:val="TableParagraph"/>
              <w:spacing w:before="3"/>
              <w:ind w:left="632" w:right="613"/>
              <w:jc w:val="center"/>
              <w:rPr>
                <w:rFonts w:ascii="Arial"/>
                <w:sz w:val="15"/>
              </w:rPr>
            </w:pPr>
            <w:r>
              <w:rPr>
                <w:rFonts w:ascii="Arial"/>
                <w:w w:val="105"/>
                <w:sz w:val="15"/>
              </w:rPr>
              <w:t>9911</w:t>
            </w:r>
          </w:p>
        </w:tc>
        <w:tc>
          <w:tcPr>
            <w:tcW w:w="4277" w:type="dxa"/>
          </w:tcPr>
          <w:p>
            <w:pPr>
              <w:pStyle w:val="TableParagraph"/>
              <w:spacing w:before="3"/>
              <w:ind w:left="239"/>
              <w:rPr>
                <w:rFonts w:ascii="Arial"/>
                <w:sz w:val="15"/>
              </w:rPr>
            </w:pPr>
            <w:r>
              <w:rPr>
                <w:rFonts w:ascii="Arial"/>
                <w:w w:val="105"/>
                <w:sz w:val="15"/>
              </w:rPr>
              <w:t>ADEFAS</w:t>
            </w:r>
          </w:p>
        </w:tc>
        <w:tc>
          <w:tcPr>
            <w:tcW w:w="1284" w:type="dxa"/>
          </w:tcPr>
          <w:p>
            <w:pPr>
              <w:pStyle w:val="TableParagraph"/>
              <w:spacing w:before="3"/>
              <w:ind w:right="47"/>
              <w:jc w:val="right"/>
              <w:rPr>
                <w:rFonts w:ascii="Arial"/>
                <w:sz w:val="15"/>
              </w:rPr>
            </w:pPr>
            <w:r>
              <w:rPr>
                <w:rFonts w:ascii="Arial"/>
                <w:w w:val="105"/>
                <w:sz w:val="15"/>
              </w:rPr>
              <w:t>3,741,813.00</w:t>
            </w:r>
          </w:p>
        </w:tc>
        <w:tc>
          <w:tcPr>
            <w:tcW w:w="1384" w:type="dxa"/>
          </w:tcPr>
          <w:p>
            <w:pPr>
              <w:pStyle w:val="TableParagraph"/>
              <w:rPr>
                <w:rFonts w:ascii="Times New Roman"/>
                <w:sz w:val="14"/>
              </w:rPr>
            </w:pPr>
          </w:p>
        </w:tc>
      </w:tr>
      <w:tr>
        <w:trPr>
          <w:trHeight w:val="348" w:hRule="atLeast"/>
        </w:trPr>
        <w:tc>
          <w:tcPr>
            <w:tcW w:w="1656" w:type="dxa"/>
          </w:tcPr>
          <w:p>
            <w:pPr>
              <w:pStyle w:val="TableParagraph"/>
              <w:rPr>
                <w:rFonts w:ascii="Times New Roman"/>
                <w:sz w:val="14"/>
              </w:rPr>
            </w:pPr>
          </w:p>
        </w:tc>
        <w:tc>
          <w:tcPr>
            <w:tcW w:w="4277" w:type="dxa"/>
          </w:tcPr>
          <w:p>
            <w:pPr>
              <w:pStyle w:val="TableParagraph"/>
              <w:ind w:right="45"/>
              <w:jc w:val="right"/>
              <w:rPr>
                <w:rFonts w:ascii="Arial"/>
                <w:b/>
                <w:sz w:val="15"/>
              </w:rPr>
            </w:pPr>
            <w:r>
              <w:rPr>
                <w:rFonts w:ascii="Arial"/>
                <w:b/>
                <w:w w:val="105"/>
                <w:sz w:val="15"/>
              </w:rPr>
              <w:t>Total Presupuesto de Egresos</w:t>
            </w:r>
          </w:p>
        </w:tc>
        <w:tc>
          <w:tcPr>
            <w:tcW w:w="1284" w:type="dxa"/>
          </w:tcPr>
          <w:p>
            <w:pPr>
              <w:pStyle w:val="TableParagraph"/>
              <w:rPr>
                <w:rFonts w:ascii="Times New Roman"/>
                <w:sz w:val="14"/>
              </w:rPr>
            </w:pPr>
          </w:p>
        </w:tc>
        <w:tc>
          <w:tcPr>
            <w:tcW w:w="1384" w:type="dxa"/>
          </w:tcPr>
          <w:p>
            <w:pPr>
              <w:pStyle w:val="TableParagraph"/>
              <w:ind w:right="51"/>
              <w:jc w:val="right"/>
              <w:rPr>
                <w:rFonts w:ascii="Arial"/>
                <w:b/>
                <w:sz w:val="15"/>
              </w:rPr>
            </w:pPr>
            <w:r>
              <w:rPr>
                <w:rFonts w:ascii="Arial"/>
                <w:b/>
                <w:w w:val="105"/>
                <w:sz w:val="15"/>
              </w:rPr>
              <w:t>106,908,963.00</w:t>
            </w:r>
          </w:p>
        </w:tc>
      </w:tr>
    </w:tbl>
    <w:p>
      <w:pPr>
        <w:pStyle w:val="BodyText"/>
        <w:rPr>
          <w:rFonts w:ascii="Times New Roman"/>
          <w:sz w:val="20"/>
        </w:rPr>
      </w:pPr>
    </w:p>
    <w:p>
      <w:pPr>
        <w:pStyle w:val="BodyText"/>
        <w:rPr>
          <w:rFonts w:ascii="Times New Roman"/>
          <w:sz w:val="20"/>
        </w:rPr>
      </w:pPr>
    </w:p>
    <w:p>
      <w:pPr>
        <w:pStyle w:val="BodyText"/>
        <w:spacing w:before="1"/>
        <w:rPr>
          <w:rFonts w:ascii="Times New Roman"/>
          <w:sz w:val="28"/>
        </w:rPr>
      </w:pPr>
    </w:p>
    <w:p>
      <w:pPr>
        <w:pStyle w:val="BodyText"/>
        <w:spacing w:line="261" w:lineRule="auto" w:before="99"/>
        <w:ind w:left="180" w:right="229" w:hanging="1"/>
      </w:pPr>
      <w:r>
        <w:rPr>
          <w:w w:val="105"/>
        </w:rPr>
        <w:t>Artículo</w:t>
      </w:r>
      <w:r>
        <w:rPr>
          <w:spacing w:val="-11"/>
          <w:w w:val="105"/>
        </w:rPr>
        <w:t> </w:t>
      </w:r>
      <w:r>
        <w:rPr>
          <w:w w:val="105"/>
        </w:rPr>
        <w:t>17.</w:t>
      </w:r>
      <w:r>
        <w:rPr>
          <w:spacing w:val="-14"/>
          <w:w w:val="105"/>
        </w:rPr>
        <w:t> </w:t>
      </w:r>
      <w:r>
        <w:rPr>
          <w:w w:val="105"/>
        </w:rPr>
        <w:t>El</w:t>
      </w:r>
      <w:r>
        <w:rPr>
          <w:spacing w:val="-12"/>
          <w:w w:val="105"/>
        </w:rPr>
        <w:t> </w:t>
      </w:r>
      <w:r>
        <w:rPr>
          <w:w w:val="105"/>
        </w:rPr>
        <w:t>presupuesto</w:t>
      </w:r>
      <w:r>
        <w:rPr>
          <w:spacing w:val="-14"/>
          <w:w w:val="105"/>
        </w:rPr>
        <w:t> </w:t>
      </w:r>
      <w:r>
        <w:rPr>
          <w:w w:val="105"/>
        </w:rPr>
        <w:t>de</w:t>
      </w:r>
      <w:r>
        <w:rPr>
          <w:spacing w:val="-12"/>
          <w:w w:val="105"/>
        </w:rPr>
        <w:t> </w:t>
      </w:r>
      <w:r>
        <w:rPr>
          <w:w w:val="105"/>
        </w:rPr>
        <w:t>egresos</w:t>
      </w:r>
      <w:r>
        <w:rPr>
          <w:spacing w:val="-10"/>
          <w:w w:val="105"/>
        </w:rPr>
        <w:t> </w:t>
      </w:r>
      <w:r>
        <w:rPr>
          <w:w w:val="105"/>
        </w:rPr>
        <w:t>municipal</w:t>
      </w:r>
      <w:r>
        <w:rPr>
          <w:spacing w:val="-13"/>
          <w:w w:val="105"/>
        </w:rPr>
        <w:t> </w:t>
      </w:r>
      <w:r>
        <w:rPr>
          <w:w w:val="105"/>
        </w:rPr>
        <w:t>del</w:t>
      </w:r>
      <w:r>
        <w:rPr>
          <w:spacing w:val="-13"/>
          <w:w w:val="105"/>
        </w:rPr>
        <w:t> </w:t>
      </w:r>
      <w:r>
        <w:rPr>
          <w:w w:val="105"/>
        </w:rPr>
        <w:t>ejercicio</w:t>
      </w:r>
      <w:r>
        <w:rPr>
          <w:spacing w:val="-10"/>
          <w:w w:val="105"/>
        </w:rPr>
        <w:t> </w:t>
      </w:r>
      <w:r>
        <w:rPr>
          <w:w w:val="105"/>
        </w:rPr>
        <w:t>2020</w:t>
      </w:r>
      <w:r>
        <w:rPr>
          <w:spacing w:val="-11"/>
          <w:w w:val="105"/>
        </w:rPr>
        <w:t> </w:t>
      </w:r>
      <w:r>
        <w:rPr>
          <w:w w:val="105"/>
        </w:rPr>
        <w:t>con</w:t>
      </w:r>
      <w:r>
        <w:rPr>
          <w:spacing w:val="-12"/>
          <w:w w:val="105"/>
        </w:rPr>
        <w:t> </w:t>
      </w:r>
      <w:r>
        <w:rPr>
          <w:w w:val="105"/>
        </w:rPr>
        <w:t>base</w:t>
      </w:r>
      <w:r>
        <w:rPr>
          <w:spacing w:val="-13"/>
          <w:w w:val="105"/>
        </w:rPr>
        <w:t> </w:t>
      </w:r>
      <w:r>
        <w:rPr>
          <w:w w:val="105"/>
        </w:rPr>
        <w:t>en</w:t>
      </w:r>
      <w:r>
        <w:rPr>
          <w:spacing w:val="-12"/>
          <w:w w:val="105"/>
        </w:rPr>
        <w:t> </w:t>
      </w:r>
      <w:r>
        <w:rPr>
          <w:w w:val="105"/>
        </w:rPr>
        <w:t>la</w:t>
      </w:r>
      <w:r>
        <w:rPr>
          <w:spacing w:val="-12"/>
          <w:w w:val="105"/>
        </w:rPr>
        <w:t> </w:t>
      </w:r>
      <w:r>
        <w:rPr>
          <w:w w:val="105"/>
        </w:rPr>
        <w:t>Clasificación</w:t>
      </w:r>
      <w:r>
        <w:rPr>
          <w:spacing w:val="-12"/>
          <w:w w:val="105"/>
        </w:rPr>
        <w:t> </w:t>
      </w:r>
      <w:r>
        <w:rPr>
          <w:w w:val="105"/>
        </w:rPr>
        <w:t>Administrativa,</w:t>
      </w:r>
      <w:r>
        <w:rPr>
          <w:spacing w:val="-16"/>
          <w:w w:val="105"/>
        </w:rPr>
        <w:t> </w:t>
      </w:r>
      <w:r>
        <w:rPr>
          <w:w w:val="105"/>
        </w:rPr>
        <w:t>se</w:t>
      </w:r>
      <w:r>
        <w:rPr>
          <w:spacing w:val="-10"/>
          <w:w w:val="105"/>
        </w:rPr>
        <w:t> </w:t>
      </w:r>
      <w:r>
        <w:rPr>
          <w:w w:val="105"/>
        </w:rPr>
        <w:t>distribuye</w:t>
      </w:r>
      <w:r>
        <w:rPr>
          <w:spacing w:val="-11"/>
          <w:w w:val="105"/>
        </w:rPr>
        <w:t> </w:t>
      </w:r>
      <w:r>
        <w:rPr>
          <w:w w:val="105"/>
        </w:rPr>
        <w:t>de la siguiente</w:t>
      </w:r>
      <w:r>
        <w:rPr>
          <w:spacing w:val="-3"/>
          <w:w w:val="105"/>
        </w:rPr>
        <w:t> </w:t>
      </w:r>
      <w:r>
        <w:rPr>
          <w:w w:val="105"/>
        </w:rPr>
        <w:t>manera:</w:t>
      </w:r>
    </w:p>
    <w:p>
      <w:pPr>
        <w:spacing w:after="0" w:line="261" w:lineRule="auto"/>
        <w:sectPr>
          <w:pgSz w:w="11910" w:h="16840"/>
          <w:pgMar w:header="1130" w:footer="0" w:top="1440" w:bottom="280" w:left="760" w:right="740"/>
        </w:sectPr>
      </w:pPr>
    </w:p>
    <w:p>
      <w:pPr>
        <w:pStyle w:val="BodyText"/>
        <w:spacing w:before="9"/>
        <w:rPr>
          <w:sz w:val="9"/>
        </w:rPr>
      </w:pPr>
    </w:p>
    <w:p>
      <w:pPr>
        <w:pStyle w:val="BodyText"/>
        <w:spacing w:line="77" w:lineRule="exact"/>
        <w:ind w:left="118"/>
        <w:rPr>
          <w:sz w:val="7"/>
        </w:rPr>
      </w:pPr>
      <w:r>
        <w:rPr>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position w:val="-1"/>
          <w:sz w:val="7"/>
        </w:rPr>
      </w:r>
    </w:p>
    <w:p>
      <w:pPr>
        <w:pStyle w:val="BodyText"/>
        <w:rPr>
          <w:sz w:val="20"/>
        </w:rPr>
      </w:pPr>
    </w:p>
    <w:p>
      <w:pPr>
        <w:pStyle w:val="BodyText"/>
        <w:spacing w:before="8"/>
        <w:rPr>
          <w:sz w:val="24"/>
        </w:rPr>
      </w:pPr>
    </w:p>
    <w:p>
      <w:pPr>
        <w:pStyle w:val="Heading2"/>
        <w:spacing w:before="99"/>
        <w:ind w:right="53"/>
      </w:pPr>
      <w:r>
        <w:rPr>
          <w:w w:val="105"/>
        </w:rPr>
        <w:t>Clasificación Administrativa</w:t>
      </w:r>
    </w:p>
    <w:p>
      <w:pPr>
        <w:pStyle w:val="BodyText"/>
        <w:spacing w:before="2" w:after="1"/>
        <w:rPr>
          <w:b/>
          <w:sz w:val="10"/>
        </w:rPr>
      </w:pPr>
    </w:p>
    <w:tbl>
      <w:tblPr>
        <w:tblW w:w="0" w:type="auto"/>
        <w:jc w:val="left"/>
        <w:tblInd w:w="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68"/>
        <w:gridCol w:w="5266"/>
        <w:gridCol w:w="1931"/>
      </w:tblGrid>
      <w:tr>
        <w:trPr>
          <w:trHeight w:val="386" w:hRule="atLeast"/>
        </w:trPr>
        <w:tc>
          <w:tcPr>
            <w:tcW w:w="1168" w:type="dxa"/>
            <w:shd w:val="clear" w:color="auto" w:fill="D9D9D9"/>
          </w:tcPr>
          <w:p>
            <w:pPr>
              <w:pStyle w:val="TableParagraph"/>
              <w:spacing w:before="6"/>
              <w:ind w:left="28" w:right="25"/>
              <w:jc w:val="center"/>
              <w:rPr>
                <w:b/>
                <w:sz w:val="17"/>
              </w:rPr>
            </w:pPr>
            <w:r>
              <w:rPr>
                <w:b/>
                <w:w w:val="105"/>
                <w:sz w:val="17"/>
              </w:rPr>
              <w:t>Dígito</w:t>
            </w:r>
          </w:p>
        </w:tc>
        <w:tc>
          <w:tcPr>
            <w:tcW w:w="5266" w:type="dxa"/>
            <w:shd w:val="clear" w:color="auto" w:fill="D9D9D9"/>
          </w:tcPr>
          <w:p>
            <w:pPr>
              <w:pStyle w:val="TableParagraph"/>
              <w:spacing w:before="6"/>
              <w:ind w:left="2376" w:right="2368"/>
              <w:jc w:val="center"/>
              <w:rPr>
                <w:b/>
                <w:sz w:val="17"/>
              </w:rPr>
            </w:pPr>
            <w:r>
              <w:rPr>
                <w:b/>
                <w:w w:val="105"/>
                <w:sz w:val="17"/>
              </w:rPr>
              <w:t>Sector</w:t>
            </w:r>
          </w:p>
        </w:tc>
        <w:tc>
          <w:tcPr>
            <w:tcW w:w="1931" w:type="dxa"/>
            <w:shd w:val="clear" w:color="auto" w:fill="D9D9D9"/>
          </w:tcPr>
          <w:p>
            <w:pPr>
              <w:pStyle w:val="TableParagraph"/>
              <w:spacing w:before="6"/>
              <w:ind w:right="132"/>
              <w:jc w:val="right"/>
              <w:rPr>
                <w:b/>
                <w:sz w:val="17"/>
              </w:rPr>
            </w:pPr>
            <w:r>
              <w:rPr>
                <w:b/>
                <w:sz w:val="17"/>
              </w:rPr>
              <w:t>Presupuesto aprobado</w:t>
            </w:r>
          </w:p>
        </w:tc>
      </w:tr>
      <w:tr>
        <w:trPr>
          <w:trHeight w:val="387" w:hRule="atLeast"/>
        </w:trPr>
        <w:tc>
          <w:tcPr>
            <w:tcW w:w="1168" w:type="dxa"/>
          </w:tcPr>
          <w:p>
            <w:pPr>
              <w:pStyle w:val="TableParagraph"/>
              <w:spacing w:before="3"/>
              <w:ind w:left="32" w:right="25"/>
              <w:jc w:val="center"/>
              <w:rPr>
                <w:b/>
                <w:sz w:val="17"/>
              </w:rPr>
            </w:pPr>
            <w:r>
              <w:rPr>
                <w:b/>
                <w:w w:val="105"/>
                <w:sz w:val="17"/>
              </w:rPr>
              <w:t>3.0.0.0.0</w:t>
            </w:r>
          </w:p>
        </w:tc>
        <w:tc>
          <w:tcPr>
            <w:tcW w:w="5266" w:type="dxa"/>
          </w:tcPr>
          <w:p>
            <w:pPr>
              <w:pStyle w:val="TableParagraph"/>
              <w:spacing w:before="3"/>
              <w:ind w:left="103"/>
              <w:rPr>
                <w:b/>
                <w:sz w:val="17"/>
              </w:rPr>
            </w:pPr>
            <w:r>
              <w:rPr>
                <w:b/>
                <w:w w:val="105"/>
                <w:sz w:val="17"/>
              </w:rPr>
              <w:t>Sector Público Municipal</w:t>
            </w:r>
          </w:p>
        </w:tc>
        <w:tc>
          <w:tcPr>
            <w:tcW w:w="1931" w:type="dxa"/>
          </w:tcPr>
          <w:p>
            <w:pPr>
              <w:pStyle w:val="TableParagraph"/>
              <w:spacing w:before="3"/>
              <w:ind w:right="92"/>
              <w:jc w:val="right"/>
              <w:rPr>
                <w:b/>
                <w:sz w:val="17"/>
              </w:rPr>
            </w:pPr>
            <w:r>
              <w:rPr>
                <w:b/>
                <w:sz w:val="17"/>
              </w:rPr>
              <w:t>0.00</w:t>
            </w:r>
          </w:p>
        </w:tc>
      </w:tr>
      <w:tr>
        <w:trPr>
          <w:trHeight w:val="384" w:hRule="atLeast"/>
        </w:trPr>
        <w:tc>
          <w:tcPr>
            <w:tcW w:w="1168" w:type="dxa"/>
          </w:tcPr>
          <w:p>
            <w:pPr>
              <w:pStyle w:val="TableParagraph"/>
              <w:spacing w:before="4"/>
              <w:ind w:left="32" w:right="25"/>
              <w:jc w:val="center"/>
              <w:rPr>
                <w:b/>
                <w:sz w:val="17"/>
              </w:rPr>
            </w:pPr>
            <w:r>
              <w:rPr>
                <w:b/>
                <w:w w:val="105"/>
                <w:sz w:val="17"/>
              </w:rPr>
              <w:t>3.1.0.0.0</w:t>
            </w:r>
          </w:p>
        </w:tc>
        <w:tc>
          <w:tcPr>
            <w:tcW w:w="5266" w:type="dxa"/>
          </w:tcPr>
          <w:p>
            <w:pPr>
              <w:pStyle w:val="TableParagraph"/>
              <w:spacing w:before="4"/>
              <w:ind w:left="103"/>
              <w:rPr>
                <w:b/>
                <w:sz w:val="17"/>
              </w:rPr>
            </w:pPr>
            <w:r>
              <w:rPr>
                <w:b/>
                <w:w w:val="105"/>
                <w:sz w:val="17"/>
              </w:rPr>
              <w:t>Sector público no financiero</w:t>
            </w:r>
          </w:p>
        </w:tc>
        <w:tc>
          <w:tcPr>
            <w:tcW w:w="1931" w:type="dxa"/>
          </w:tcPr>
          <w:p>
            <w:pPr>
              <w:pStyle w:val="TableParagraph"/>
              <w:spacing w:before="4"/>
              <w:ind w:right="97"/>
              <w:jc w:val="right"/>
              <w:rPr>
                <w:sz w:val="17"/>
              </w:rPr>
            </w:pPr>
            <w:r>
              <w:rPr>
                <w:sz w:val="17"/>
              </w:rPr>
              <w:t>0.00</w:t>
            </w:r>
          </w:p>
        </w:tc>
      </w:tr>
      <w:tr>
        <w:trPr>
          <w:trHeight w:val="387" w:hRule="atLeast"/>
        </w:trPr>
        <w:tc>
          <w:tcPr>
            <w:tcW w:w="1168" w:type="dxa"/>
          </w:tcPr>
          <w:p>
            <w:pPr>
              <w:pStyle w:val="TableParagraph"/>
              <w:spacing w:before="3"/>
              <w:ind w:left="32" w:right="25"/>
              <w:jc w:val="center"/>
              <w:rPr>
                <w:b/>
                <w:sz w:val="17"/>
              </w:rPr>
            </w:pPr>
            <w:r>
              <w:rPr>
                <w:b/>
                <w:w w:val="105"/>
                <w:sz w:val="17"/>
              </w:rPr>
              <w:t>3.1.1.0.0</w:t>
            </w:r>
          </w:p>
        </w:tc>
        <w:tc>
          <w:tcPr>
            <w:tcW w:w="5266" w:type="dxa"/>
          </w:tcPr>
          <w:p>
            <w:pPr>
              <w:pStyle w:val="TableParagraph"/>
              <w:spacing w:before="3"/>
              <w:ind w:left="103"/>
              <w:rPr>
                <w:b/>
                <w:sz w:val="17"/>
              </w:rPr>
            </w:pPr>
            <w:r>
              <w:rPr>
                <w:b/>
                <w:w w:val="105"/>
                <w:sz w:val="17"/>
              </w:rPr>
              <w:t>Sector público no financiero</w:t>
            </w:r>
          </w:p>
        </w:tc>
        <w:tc>
          <w:tcPr>
            <w:tcW w:w="1931" w:type="dxa"/>
          </w:tcPr>
          <w:p>
            <w:pPr>
              <w:pStyle w:val="TableParagraph"/>
              <w:spacing w:before="3"/>
              <w:ind w:right="97"/>
              <w:jc w:val="right"/>
              <w:rPr>
                <w:sz w:val="17"/>
              </w:rPr>
            </w:pPr>
            <w:r>
              <w:rPr>
                <w:sz w:val="17"/>
              </w:rPr>
              <w:t>0.00</w:t>
            </w:r>
          </w:p>
        </w:tc>
      </w:tr>
      <w:tr>
        <w:trPr>
          <w:trHeight w:val="387" w:hRule="atLeast"/>
        </w:trPr>
        <w:tc>
          <w:tcPr>
            <w:tcW w:w="1168" w:type="dxa"/>
          </w:tcPr>
          <w:p>
            <w:pPr>
              <w:pStyle w:val="TableParagraph"/>
              <w:spacing w:before="4"/>
              <w:ind w:left="32" w:right="25"/>
              <w:jc w:val="center"/>
              <w:rPr>
                <w:b/>
                <w:sz w:val="17"/>
              </w:rPr>
            </w:pPr>
            <w:r>
              <w:rPr>
                <w:b/>
                <w:w w:val="105"/>
                <w:sz w:val="17"/>
              </w:rPr>
              <w:t>3.1.1.1.0</w:t>
            </w:r>
          </w:p>
        </w:tc>
        <w:tc>
          <w:tcPr>
            <w:tcW w:w="5266" w:type="dxa"/>
          </w:tcPr>
          <w:p>
            <w:pPr>
              <w:pStyle w:val="TableParagraph"/>
              <w:spacing w:before="4"/>
              <w:ind w:left="103"/>
              <w:rPr>
                <w:b/>
                <w:sz w:val="17"/>
              </w:rPr>
            </w:pPr>
            <w:r>
              <w:rPr>
                <w:b/>
                <w:w w:val="105"/>
                <w:sz w:val="17"/>
              </w:rPr>
              <w:t>Gobierno Municipal</w:t>
            </w:r>
          </w:p>
        </w:tc>
        <w:tc>
          <w:tcPr>
            <w:tcW w:w="1931" w:type="dxa"/>
          </w:tcPr>
          <w:p>
            <w:pPr>
              <w:pStyle w:val="TableParagraph"/>
              <w:spacing w:before="4"/>
              <w:ind w:right="97"/>
              <w:jc w:val="right"/>
              <w:rPr>
                <w:sz w:val="17"/>
              </w:rPr>
            </w:pPr>
            <w:r>
              <w:rPr>
                <w:sz w:val="17"/>
              </w:rPr>
              <w:t>0.00</w:t>
            </w:r>
          </w:p>
        </w:tc>
      </w:tr>
      <w:tr>
        <w:trPr>
          <w:trHeight w:val="384" w:hRule="atLeast"/>
        </w:trPr>
        <w:tc>
          <w:tcPr>
            <w:tcW w:w="1168" w:type="dxa"/>
          </w:tcPr>
          <w:p>
            <w:pPr>
              <w:pStyle w:val="TableParagraph"/>
              <w:spacing w:before="3"/>
              <w:ind w:left="28" w:right="25"/>
              <w:jc w:val="center"/>
              <w:rPr>
                <w:sz w:val="17"/>
              </w:rPr>
            </w:pPr>
            <w:r>
              <w:rPr>
                <w:w w:val="105"/>
                <w:sz w:val="17"/>
              </w:rPr>
              <w:t>3.1.1.1.1</w:t>
            </w:r>
          </w:p>
        </w:tc>
        <w:tc>
          <w:tcPr>
            <w:tcW w:w="5266" w:type="dxa"/>
          </w:tcPr>
          <w:p>
            <w:pPr>
              <w:pStyle w:val="TableParagraph"/>
              <w:spacing w:before="3"/>
              <w:ind w:left="103"/>
              <w:rPr>
                <w:sz w:val="17"/>
              </w:rPr>
            </w:pPr>
            <w:r>
              <w:rPr>
                <w:w w:val="105"/>
                <w:sz w:val="17"/>
              </w:rPr>
              <w:t>Órgano Ejecutivo Municipal (Ayuntamiento)</w:t>
            </w:r>
          </w:p>
        </w:tc>
        <w:tc>
          <w:tcPr>
            <w:tcW w:w="1931" w:type="dxa"/>
          </w:tcPr>
          <w:p>
            <w:pPr>
              <w:pStyle w:val="TableParagraph"/>
              <w:spacing w:before="3"/>
              <w:ind w:right="97"/>
              <w:jc w:val="right"/>
              <w:rPr>
                <w:sz w:val="17"/>
              </w:rPr>
            </w:pPr>
            <w:r>
              <w:rPr>
                <w:sz w:val="17"/>
              </w:rPr>
              <w:t>106,908,963.00</w:t>
            </w:r>
          </w:p>
        </w:tc>
      </w:tr>
      <w:tr>
        <w:trPr>
          <w:trHeight w:val="617" w:hRule="atLeast"/>
        </w:trPr>
        <w:tc>
          <w:tcPr>
            <w:tcW w:w="1168" w:type="dxa"/>
          </w:tcPr>
          <w:p>
            <w:pPr>
              <w:pStyle w:val="TableParagraph"/>
              <w:spacing w:before="4"/>
              <w:ind w:left="32" w:right="25"/>
              <w:jc w:val="center"/>
              <w:rPr>
                <w:b/>
                <w:sz w:val="17"/>
              </w:rPr>
            </w:pPr>
            <w:r>
              <w:rPr>
                <w:b/>
                <w:w w:val="105"/>
                <w:sz w:val="17"/>
              </w:rPr>
              <w:t>3.1.1.2.0</w:t>
            </w:r>
          </w:p>
        </w:tc>
        <w:tc>
          <w:tcPr>
            <w:tcW w:w="5266" w:type="dxa"/>
          </w:tcPr>
          <w:p>
            <w:pPr>
              <w:pStyle w:val="TableParagraph"/>
              <w:spacing w:line="266" w:lineRule="auto" w:before="4"/>
              <w:ind w:left="103" w:hanging="1"/>
              <w:rPr>
                <w:b/>
                <w:sz w:val="17"/>
              </w:rPr>
            </w:pPr>
            <w:r>
              <w:rPr>
                <w:b/>
                <w:w w:val="105"/>
                <w:sz w:val="17"/>
              </w:rPr>
              <w:t>Entidades</w:t>
            </w:r>
            <w:r>
              <w:rPr>
                <w:b/>
                <w:spacing w:val="-16"/>
                <w:w w:val="105"/>
                <w:sz w:val="17"/>
              </w:rPr>
              <w:t> </w:t>
            </w:r>
            <w:r>
              <w:rPr>
                <w:b/>
                <w:w w:val="105"/>
                <w:sz w:val="17"/>
              </w:rPr>
              <w:t>paraestatales</w:t>
            </w:r>
            <w:r>
              <w:rPr>
                <w:b/>
                <w:spacing w:val="-14"/>
                <w:w w:val="105"/>
                <w:sz w:val="17"/>
              </w:rPr>
              <w:t> </w:t>
            </w:r>
            <w:r>
              <w:rPr>
                <w:b/>
                <w:w w:val="105"/>
                <w:sz w:val="17"/>
              </w:rPr>
              <w:t>y</w:t>
            </w:r>
            <w:r>
              <w:rPr>
                <w:b/>
                <w:spacing w:val="-15"/>
                <w:w w:val="105"/>
                <w:sz w:val="17"/>
              </w:rPr>
              <w:t> </w:t>
            </w:r>
            <w:r>
              <w:rPr>
                <w:b/>
                <w:w w:val="105"/>
                <w:sz w:val="17"/>
              </w:rPr>
              <w:t>fideicomisos</w:t>
            </w:r>
            <w:r>
              <w:rPr>
                <w:b/>
                <w:spacing w:val="-14"/>
                <w:w w:val="105"/>
                <w:sz w:val="17"/>
              </w:rPr>
              <w:t> </w:t>
            </w:r>
            <w:r>
              <w:rPr>
                <w:b/>
                <w:w w:val="105"/>
                <w:sz w:val="17"/>
              </w:rPr>
              <w:t>no</w:t>
            </w:r>
            <w:r>
              <w:rPr>
                <w:b/>
                <w:spacing w:val="-15"/>
                <w:w w:val="105"/>
                <w:sz w:val="17"/>
              </w:rPr>
              <w:t> </w:t>
            </w:r>
            <w:r>
              <w:rPr>
                <w:b/>
                <w:w w:val="105"/>
                <w:sz w:val="17"/>
              </w:rPr>
              <w:t>empresariales</w:t>
            </w:r>
            <w:r>
              <w:rPr>
                <w:b/>
                <w:spacing w:val="-16"/>
                <w:w w:val="105"/>
                <w:sz w:val="17"/>
              </w:rPr>
              <w:t> </w:t>
            </w:r>
            <w:r>
              <w:rPr>
                <w:b/>
                <w:w w:val="105"/>
                <w:sz w:val="17"/>
              </w:rPr>
              <w:t>y</w:t>
            </w:r>
            <w:r>
              <w:rPr>
                <w:b/>
                <w:spacing w:val="-13"/>
                <w:w w:val="105"/>
                <w:sz w:val="17"/>
              </w:rPr>
              <w:t> </w:t>
            </w:r>
            <w:r>
              <w:rPr>
                <w:b/>
                <w:w w:val="105"/>
                <w:sz w:val="17"/>
              </w:rPr>
              <w:t>no financieros</w:t>
            </w:r>
          </w:p>
        </w:tc>
        <w:tc>
          <w:tcPr>
            <w:tcW w:w="1931" w:type="dxa"/>
          </w:tcPr>
          <w:p>
            <w:pPr>
              <w:pStyle w:val="TableParagraph"/>
              <w:spacing w:before="4"/>
              <w:ind w:right="97"/>
              <w:jc w:val="right"/>
              <w:rPr>
                <w:sz w:val="17"/>
              </w:rPr>
            </w:pPr>
            <w:r>
              <w:rPr>
                <w:sz w:val="17"/>
              </w:rPr>
              <w:t>0.00</w:t>
            </w:r>
          </w:p>
        </w:tc>
      </w:tr>
      <w:tr>
        <w:trPr>
          <w:trHeight w:val="386" w:hRule="atLeast"/>
        </w:trPr>
        <w:tc>
          <w:tcPr>
            <w:tcW w:w="6434" w:type="dxa"/>
            <w:gridSpan w:val="2"/>
            <w:shd w:val="clear" w:color="auto" w:fill="D9D9D9"/>
          </w:tcPr>
          <w:p>
            <w:pPr>
              <w:pStyle w:val="TableParagraph"/>
              <w:spacing w:before="3"/>
              <w:ind w:right="98"/>
              <w:jc w:val="right"/>
              <w:rPr>
                <w:b/>
                <w:sz w:val="17"/>
              </w:rPr>
            </w:pPr>
            <w:r>
              <w:rPr>
                <w:b/>
                <w:sz w:val="17"/>
              </w:rPr>
              <w:t>Total</w:t>
            </w:r>
          </w:p>
        </w:tc>
        <w:tc>
          <w:tcPr>
            <w:tcW w:w="1931" w:type="dxa"/>
            <w:shd w:val="clear" w:color="auto" w:fill="D9D9D9"/>
          </w:tcPr>
          <w:p>
            <w:pPr>
              <w:pStyle w:val="TableParagraph"/>
              <w:spacing w:before="3"/>
              <w:ind w:right="94"/>
              <w:jc w:val="right"/>
              <w:rPr>
                <w:b/>
                <w:sz w:val="17"/>
              </w:rPr>
            </w:pPr>
            <w:r>
              <w:rPr>
                <w:b/>
                <w:sz w:val="17"/>
              </w:rPr>
              <w:t>0.00</w:t>
            </w:r>
          </w:p>
        </w:tc>
      </w:tr>
    </w:tbl>
    <w:p>
      <w:pPr>
        <w:pStyle w:val="BodyText"/>
        <w:rPr>
          <w:b/>
          <w:sz w:val="20"/>
        </w:rPr>
      </w:pPr>
    </w:p>
    <w:p>
      <w:pPr>
        <w:pStyle w:val="BodyText"/>
        <w:spacing w:before="6"/>
        <w:rPr>
          <w:b/>
          <w:sz w:val="18"/>
        </w:rPr>
      </w:pPr>
    </w:p>
    <w:p>
      <w:pPr>
        <w:pStyle w:val="BodyText"/>
        <w:spacing w:line="261" w:lineRule="auto"/>
        <w:ind w:left="180" w:right="179" w:hanging="1"/>
      </w:pPr>
      <w:r>
        <w:rPr>
          <w:w w:val="105"/>
        </w:rPr>
        <w:t>Artículo 18. El presupuesto de egresos municipal del ejercicio 2020 con base en la Clasificación Funcional del Gasto a nivel de finalidad, función y subfunción, se distribuye de la siguiente manera:</w:t>
      </w:r>
    </w:p>
    <w:p>
      <w:pPr>
        <w:pStyle w:val="BodyText"/>
        <w:rPr>
          <w:sz w:val="20"/>
        </w:rPr>
      </w:pPr>
    </w:p>
    <w:p>
      <w:pPr>
        <w:pStyle w:val="BodyText"/>
        <w:rPr>
          <w:sz w:val="20"/>
        </w:rPr>
      </w:pPr>
    </w:p>
    <w:p>
      <w:pPr>
        <w:pStyle w:val="Heading2"/>
        <w:spacing w:before="126"/>
        <w:ind w:right="48"/>
      </w:pPr>
      <w:r>
        <w:rPr>
          <w:w w:val="105"/>
        </w:rPr>
        <w:t>Clasificación Funcional del Gasto</w:t>
      </w:r>
    </w:p>
    <w:p>
      <w:pPr>
        <w:pStyle w:val="BodyText"/>
        <w:spacing w:before="5"/>
        <w:rPr>
          <w:b/>
          <w:sz w:val="10"/>
        </w:rPr>
      </w:pPr>
    </w:p>
    <w:tbl>
      <w:tblPr>
        <w:tblW w:w="0" w:type="auto"/>
        <w:jc w:val="left"/>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9"/>
        <w:gridCol w:w="5933"/>
        <w:gridCol w:w="1793"/>
      </w:tblGrid>
      <w:tr>
        <w:trPr>
          <w:trHeight w:val="387" w:hRule="atLeast"/>
        </w:trPr>
        <w:tc>
          <w:tcPr>
            <w:tcW w:w="689" w:type="dxa"/>
            <w:shd w:val="clear" w:color="auto" w:fill="D8D8D8"/>
          </w:tcPr>
          <w:p>
            <w:pPr>
              <w:pStyle w:val="TableParagraph"/>
              <w:spacing w:before="4"/>
              <w:ind w:right="208"/>
              <w:jc w:val="right"/>
              <w:rPr>
                <w:b/>
                <w:sz w:val="17"/>
              </w:rPr>
            </w:pPr>
            <w:r>
              <w:rPr>
                <w:b/>
                <w:sz w:val="17"/>
              </w:rPr>
              <w:t>No.</w:t>
            </w:r>
          </w:p>
        </w:tc>
        <w:tc>
          <w:tcPr>
            <w:tcW w:w="5933" w:type="dxa"/>
            <w:shd w:val="clear" w:color="auto" w:fill="D8D8D8"/>
          </w:tcPr>
          <w:p>
            <w:pPr>
              <w:pStyle w:val="TableParagraph"/>
              <w:spacing w:before="4"/>
              <w:ind w:left="1881"/>
              <w:rPr>
                <w:b/>
                <w:sz w:val="17"/>
              </w:rPr>
            </w:pPr>
            <w:r>
              <w:rPr>
                <w:b/>
                <w:w w:val="105"/>
                <w:sz w:val="17"/>
              </w:rPr>
              <w:t>Finalidad-Función-Subfunción</w:t>
            </w:r>
          </w:p>
        </w:tc>
        <w:tc>
          <w:tcPr>
            <w:tcW w:w="1793" w:type="dxa"/>
            <w:shd w:val="clear" w:color="auto" w:fill="D8D8D8"/>
          </w:tcPr>
          <w:p>
            <w:pPr>
              <w:pStyle w:val="TableParagraph"/>
              <w:spacing w:before="4"/>
              <w:ind w:right="60"/>
              <w:jc w:val="right"/>
              <w:rPr>
                <w:b/>
                <w:sz w:val="17"/>
              </w:rPr>
            </w:pPr>
            <w:r>
              <w:rPr>
                <w:b/>
                <w:sz w:val="17"/>
              </w:rPr>
              <w:t>Presupuesto aprobado</w:t>
            </w:r>
          </w:p>
        </w:tc>
      </w:tr>
      <w:tr>
        <w:trPr>
          <w:trHeight w:val="384" w:hRule="atLeast"/>
        </w:trPr>
        <w:tc>
          <w:tcPr>
            <w:tcW w:w="689" w:type="dxa"/>
          </w:tcPr>
          <w:p>
            <w:pPr>
              <w:pStyle w:val="TableParagraph"/>
              <w:spacing w:before="3"/>
              <w:ind w:left="4"/>
              <w:jc w:val="center"/>
              <w:rPr>
                <w:b/>
                <w:sz w:val="17"/>
              </w:rPr>
            </w:pPr>
            <w:r>
              <w:rPr>
                <w:b/>
                <w:w w:val="102"/>
                <w:sz w:val="17"/>
              </w:rPr>
              <w:t>1</w:t>
            </w:r>
          </w:p>
        </w:tc>
        <w:tc>
          <w:tcPr>
            <w:tcW w:w="5933" w:type="dxa"/>
          </w:tcPr>
          <w:p>
            <w:pPr>
              <w:pStyle w:val="TableParagraph"/>
              <w:spacing w:before="3"/>
              <w:ind w:left="1949" w:right="1947"/>
              <w:jc w:val="center"/>
              <w:rPr>
                <w:b/>
                <w:sz w:val="17"/>
              </w:rPr>
            </w:pPr>
            <w:r>
              <w:rPr>
                <w:b/>
                <w:w w:val="105"/>
                <w:sz w:val="17"/>
              </w:rPr>
              <w:t>GOBIERNO</w:t>
            </w:r>
          </w:p>
        </w:tc>
        <w:tc>
          <w:tcPr>
            <w:tcW w:w="1793" w:type="dxa"/>
          </w:tcPr>
          <w:p>
            <w:pPr>
              <w:pStyle w:val="TableParagraph"/>
              <w:spacing w:before="3"/>
              <w:ind w:right="53"/>
              <w:jc w:val="right"/>
              <w:rPr>
                <w:b/>
                <w:sz w:val="17"/>
              </w:rPr>
            </w:pPr>
            <w:r>
              <w:rPr>
                <w:b/>
                <w:sz w:val="17"/>
              </w:rPr>
              <w:t>0.00</w:t>
            </w:r>
          </w:p>
        </w:tc>
      </w:tr>
      <w:tr>
        <w:trPr>
          <w:trHeight w:val="387" w:hRule="atLeast"/>
        </w:trPr>
        <w:tc>
          <w:tcPr>
            <w:tcW w:w="689" w:type="dxa"/>
          </w:tcPr>
          <w:p>
            <w:pPr>
              <w:pStyle w:val="TableParagraph"/>
              <w:spacing w:before="4"/>
              <w:ind w:right="218"/>
              <w:jc w:val="right"/>
              <w:rPr>
                <w:b/>
                <w:sz w:val="17"/>
              </w:rPr>
            </w:pPr>
            <w:r>
              <w:rPr>
                <w:b/>
                <w:sz w:val="17"/>
              </w:rPr>
              <w:t>1.1</w:t>
            </w:r>
          </w:p>
        </w:tc>
        <w:tc>
          <w:tcPr>
            <w:tcW w:w="5933" w:type="dxa"/>
          </w:tcPr>
          <w:p>
            <w:pPr>
              <w:pStyle w:val="TableParagraph"/>
              <w:spacing w:before="4"/>
              <w:ind w:left="66"/>
              <w:rPr>
                <w:b/>
                <w:sz w:val="17"/>
              </w:rPr>
            </w:pPr>
            <w:r>
              <w:rPr>
                <w:b/>
                <w:w w:val="105"/>
                <w:sz w:val="17"/>
              </w:rPr>
              <w:t>LEGISLACIÓN</w:t>
            </w:r>
          </w:p>
        </w:tc>
        <w:tc>
          <w:tcPr>
            <w:tcW w:w="1793" w:type="dxa"/>
          </w:tcPr>
          <w:p>
            <w:pPr>
              <w:pStyle w:val="TableParagraph"/>
              <w:spacing w:before="4"/>
              <w:ind w:right="53"/>
              <w:jc w:val="right"/>
              <w:rPr>
                <w:b/>
                <w:sz w:val="17"/>
              </w:rPr>
            </w:pPr>
            <w:r>
              <w:rPr>
                <w:b/>
                <w:sz w:val="17"/>
              </w:rPr>
              <w:t>0.00</w:t>
            </w:r>
          </w:p>
        </w:tc>
      </w:tr>
      <w:tr>
        <w:trPr>
          <w:trHeight w:val="384" w:hRule="atLeast"/>
        </w:trPr>
        <w:tc>
          <w:tcPr>
            <w:tcW w:w="689" w:type="dxa"/>
          </w:tcPr>
          <w:p>
            <w:pPr>
              <w:pStyle w:val="TableParagraph"/>
              <w:spacing w:before="3"/>
              <w:ind w:right="158"/>
              <w:jc w:val="right"/>
              <w:rPr>
                <w:sz w:val="17"/>
              </w:rPr>
            </w:pPr>
            <w:r>
              <w:rPr>
                <w:sz w:val="17"/>
              </w:rPr>
              <w:t>1.1.1</w:t>
            </w:r>
          </w:p>
        </w:tc>
        <w:tc>
          <w:tcPr>
            <w:tcW w:w="5933" w:type="dxa"/>
          </w:tcPr>
          <w:p>
            <w:pPr>
              <w:pStyle w:val="TableParagraph"/>
              <w:spacing w:before="3"/>
              <w:ind w:left="66"/>
              <w:rPr>
                <w:sz w:val="17"/>
              </w:rPr>
            </w:pPr>
            <w:r>
              <w:rPr>
                <w:w w:val="105"/>
                <w:sz w:val="17"/>
              </w:rPr>
              <w:t>Legislación</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7"/>
              <w:ind w:right="158"/>
              <w:jc w:val="right"/>
              <w:rPr>
                <w:sz w:val="17"/>
              </w:rPr>
            </w:pPr>
            <w:r>
              <w:rPr>
                <w:sz w:val="17"/>
              </w:rPr>
              <w:t>1.1.2</w:t>
            </w:r>
          </w:p>
        </w:tc>
        <w:tc>
          <w:tcPr>
            <w:tcW w:w="5933" w:type="dxa"/>
          </w:tcPr>
          <w:p>
            <w:pPr>
              <w:pStyle w:val="TableParagraph"/>
              <w:spacing w:before="7"/>
              <w:ind w:left="66"/>
              <w:rPr>
                <w:sz w:val="17"/>
              </w:rPr>
            </w:pPr>
            <w:r>
              <w:rPr>
                <w:w w:val="105"/>
                <w:sz w:val="17"/>
              </w:rPr>
              <w:t>Fiscalización</w:t>
            </w:r>
          </w:p>
        </w:tc>
        <w:tc>
          <w:tcPr>
            <w:tcW w:w="1793" w:type="dxa"/>
          </w:tcPr>
          <w:p>
            <w:pPr>
              <w:pStyle w:val="TableParagraph"/>
              <w:spacing w:before="7"/>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1.2</w:t>
            </w:r>
          </w:p>
        </w:tc>
        <w:tc>
          <w:tcPr>
            <w:tcW w:w="5933" w:type="dxa"/>
          </w:tcPr>
          <w:p>
            <w:pPr>
              <w:pStyle w:val="TableParagraph"/>
              <w:spacing w:before="3"/>
              <w:ind w:left="66"/>
              <w:rPr>
                <w:b/>
                <w:sz w:val="17"/>
              </w:rPr>
            </w:pPr>
            <w:r>
              <w:rPr>
                <w:b/>
                <w:w w:val="105"/>
                <w:sz w:val="17"/>
              </w:rPr>
              <w:t>JUSTICIA</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1.2.1</w:t>
            </w:r>
          </w:p>
        </w:tc>
        <w:tc>
          <w:tcPr>
            <w:tcW w:w="5933" w:type="dxa"/>
          </w:tcPr>
          <w:p>
            <w:pPr>
              <w:pStyle w:val="TableParagraph"/>
              <w:spacing w:before="3"/>
              <w:ind w:left="66"/>
              <w:rPr>
                <w:sz w:val="17"/>
              </w:rPr>
            </w:pPr>
            <w:r>
              <w:rPr>
                <w:w w:val="105"/>
                <w:sz w:val="17"/>
              </w:rPr>
              <w:t>Impartición de Justicia</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158"/>
              <w:jc w:val="right"/>
              <w:rPr>
                <w:sz w:val="17"/>
              </w:rPr>
            </w:pPr>
            <w:r>
              <w:rPr>
                <w:sz w:val="17"/>
              </w:rPr>
              <w:t>1.2.2</w:t>
            </w:r>
          </w:p>
        </w:tc>
        <w:tc>
          <w:tcPr>
            <w:tcW w:w="5933" w:type="dxa"/>
          </w:tcPr>
          <w:p>
            <w:pPr>
              <w:pStyle w:val="TableParagraph"/>
              <w:spacing w:before="6"/>
              <w:ind w:left="66"/>
              <w:rPr>
                <w:sz w:val="17"/>
              </w:rPr>
            </w:pPr>
            <w:r>
              <w:rPr>
                <w:w w:val="105"/>
                <w:sz w:val="17"/>
              </w:rPr>
              <w:t>Procuración de Justicia</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1.2.3</w:t>
            </w:r>
          </w:p>
        </w:tc>
        <w:tc>
          <w:tcPr>
            <w:tcW w:w="5933" w:type="dxa"/>
          </w:tcPr>
          <w:p>
            <w:pPr>
              <w:pStyle w:val="TableParagraph"/>
              <w:spacing w:before="3"/>
              <w:ind w:left="66"/>
              <w:rPr>
                <w:sz w:val="17"/>
              </w:rPr>
            </w:pPr>
            <w:r>
              <w:rPr>
                <w:w w:val="105"/>
                <w:sz w:val="17"/>
              </w:rPr>
              <w:t>Reclusión y Readaptación Social</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1.2.4</w:t>
            </w:r>
          </w:p>
        </w:tc>
        <w:tc>
          <w:tcPr>
            <w:tcW w:w="5933" w:type="dxa"/>
          </w:tcPr>
          <w:p>
            <w:pPr>
              <w:pStyle w:val="TableParagraph"/>
              <w:spacing w:before="3"/>
              <w:ind w:left="66"/>
              <w:rPr>
                <w:sz w:val="17"/>
              </w:rPr>
            </w:pPr>
            <w:r>
              <w:rPr>
                <w:w w:val="105"/>
                <w:sz w:val="17"/>
              </w:rPr>
              <w:t>Derechos Humanos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218"/>
              <w:jc w:val="right"/>
              <w:rPr>
                <w:b/>
                <w:sz w:val="17"/>
              </w:rPr>
            </w:pPr>
            <w:r>
              <w:rPr>
                <w:b/>
                <w:sz w:val="17"/>
              </w:rPr>
              <w:t>1.3</w:t>
            </w:r>
          </w:p>
        </w:tc>
        <w:tc>
          <w:tcPr>
            <w:tcW w:w="5933" w:type="dxa"/>
          </w:tcPr>
          <w:p>
            <w:pPr>
              <w:pStyle w:val="TableParagraph"/>
              <w:spacing w:before="3"/>
              <w:ind w:left="66"/>
              <w:rPr>
                <w:b/>
                <w:sz w:val="17"/>
              </w:rPr>
            </w:pPr>
            <w:r>
              <w:rPr>
                <w:b/>
                <w:w w:val="105"/>
                <w:sz w:val="17"/>
              </w:rPr>
              <w:t>COORDINACIÓN DE LA POLÍTICA DE GOBIERNO</w:t>
            </w:r>
          </w:p>
        </w:tc>
        <w:tc>
          <w:tcPr>
            <w:tcW w:w="1793" w:type="dxa"/>
          </w:tcPr>
          <w:p>
            <w:pPr>
              <w:pStyle w:val="TableParagraph"/>
              <w:spacing w:before="3"/>
              <w:ind w:right="53"/>
              <w:jc w:val="right"/>
              <w:rPr>
                <w:b/>
                <w:sz w:val="17"/>
              </w:rPr>
            </w:pPr>
            <w:r>
              <w:rPr>
                <w:b/>
                <w:sz w:val="17"/>
              </w:rPr>
              <w:t>34,740,447.00</w:t>
            </w:r>
          </w:p>
        </w:tc>
      </w:tr>
      <w:tr>
        <w:trPr>
          <w:trHeight w:val="386" w:hRule="atLeast"/>
        </w:trPr>
        <w:tc>
          <w:tcPr>
            <w:tcW w:w="689" w:type="dxa"/>
          </w:tcPr>
          <w:p>
            <w:pPr>
              <w:pStyle w:val="TableParagraph"/>
              <w:spacing w:before="3"/>
              <w:ind w:right="158"/>
              <w:jc w:val="right"/>
              <w:rPr>
                <w:sz w:val="17"/>
              </w:rPr>
            </w:pPr>
            <w:r>
              <w:rPr>
                <w:sz w:val="17"/>
              </w:rPr>
              <w:t>1.3.1</w:t>
            </w:r>
          </w:p>
        </w:tc>
        <w:tc>
          <w:tcPr>
            <w:tcW w:w="5933" w:type="dxa"/>
          </w:tcPr>
          <w:p>
            <w:pPr>
              <w:pStyle w:val="TableParagraph"/>
              <w:spacing w:before="3"/>
              <w:ind w:left="66"/>
              <w:rPr>
                <w:sz w:val="17"/>
              </w:rPr>
            </w:pPr>
            <w:r>
              <w:rPr>
                <w:w w:val="105"/>
                <w:sz w:val="17"/>
              </w:rPr>
              <w:t>Presidencia / Gubernatura</w:t>
            </w:r>
          </w:p>
        </w:tc>
        <w:tc>
          <w:tcPr>
            <w:tcW w:w="1793" w:type="dxa"/>
          </w:tcPr>
          <w:p>
            <w:pPr>
              <w:pStyle w:val="TableParagraph"/>
              <w:spacing w:before="3"/>
              <w:ind w:right="58"/>
              <w:jc w:val="right"/>
              <w:rPr>
                <w:sz w:val="17"/>
              </w:rPr>
            </w:pPr>
            <w:r>
              <w:rPr>
                <w:sz w:val="17"/>
              </w:rPr>
              <w:t>34,740,447.00</w:t>
            </w:r>
          </w:p>
        </w:tc>
      </w:tr>
      <w:tr>
        <w:trPr>
          <w:trHeight w:val="386" w:hRule="atLeast"/>
        </w:trPr>
        <w:tc>
          <w:tcPr>
            <w:tcW w:w="689" w:type="dxa"/>
          </w:tcPr>
          <w:p>
            <w:pPr>
              <w:pStyle w:val="TableParagraph"/>
              <w:spacing w:before="3"/>
              <w:ind w:right="158"/>
              <w:jc w:val="right"/>
              <w:rPr>
                <w:sz w:val="17"/>
              </w:rPr>
            </w:pPr>
            <w:r>
              <w:rPr>
                <w:sz w:val="17"/>
              </w:rPr>
              <w:t>1.3.2</w:t>
            </w:r>
          </w:p>
        </w:tc>
        <w:tc>
          <w:tcPr>
            <w:tcW w:w="5933" w:type="dxa"/>
          </w:tcPr>
          <w:p>
            <w:pPr>
              <w:pStyle w:val="TableParagraph"/>
              <w:spacing w:before="3"/>
              <w:ind w:left="66"/>
              <w:rPr>
                <w:sz w:val="17"/>
              </w:rPr>
            </w:pPr>
            <w:r>
              <w:rPr>
                <w:w w:val="105"/>
                <w:sz w:val="17"/>
              </w:rPr>
              <w:t>Política Interior</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1.3.3</w:t>
            </w:r>
          </w:p>
        </w:tc>
        <w:tc>
          <w:tcPr>
            <w:tcW w:w="5933" w:type="dxa"/>
          </w:tcPr>
          <w:p>
            <w:pPr>
              <w:pStyle w:val="TableParagraph"/>
              <w:spacing w:before="3"/>
              <w:ind w:left="66"/>
              <w:rPr>
                <w:sz w:val="17"/>
              </w:rPr>
            </w:pPr>
            <w:r>
              <w:rPr>
                <w:w w:val="105"/>
                <w:sz w:val="17"/>
              </w:rPr>
              <w:t>Preservación y Cuidado del Patrimonio Público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1.3.4</w:t>
            </w:r>
          </w:p>
        </w:tc>
        <w:tc>
          <w:tcPr>
            <w:tcW w:w="5933" w:type="dxa"/>
          </w:tcPr>
          <w:p>
            <w:pPr>
              <w:pStyle w:val="TableParagraph"/>
              <w:spacing w:before="3"/>
              <w:ind w:left="66"/>
              <w:rPr>
                <w:sz w:val="17"/>
              </w:rPr>
            </w:pPr>
            <w:r>
              <w:rPr>
                <w:w w:val="105"/>
                <w:sz w:val="17"/>
              </w:rPr>
              <w:t>Función Pública</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158"/>
              <w:jc w:val="right"/>
              <w:rPr>
                <w:sz w:val="17"/>
              </w:rPr>
            </w:pPr>
            <w:r>
              <w:rPr>
                <w:sz w:val="17"/>
              </w:rPr>
              <w:t>1.3.5</w:t>
            </w:r>
          </w:p>
        </w:tc>
        <w:tc>
          <w:tcPr>
            <w:tcW w:w="5933" w:type="dxa"/>
          </w:tcPr>
          <w:p>
            <w:pPr>
              <w:pStyle w:val="TableParagraph"/>
              <w:spacing w:before="6"/>
              <w:ind w:left="66"/>
              <w:rPr>
                <w:sz w:val="17"/>
              </w:rPr>
            </w:pPr>
            <w:r>
              <w:rPr>
                <w:w w:val="105"/>
                <w:sz w:val="17"/>
              </w:rPr>
              <w:t>Asuntos Jurídicos</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1.3.6</w:t>
            </w:r>
          </w:p>
        </w:tc>
        <w:tc>
          <w:tcPr>
            <w:tcW w:w="5933" w:type="dxa"/>
          </w:tcPr>
          <w:p>
            <w:pPr>
              <w:pStyle w:val="TableParagraph"/>
              <w:spacing w:before="3"/>
              <w:ind w:left="66"/>
              <w:rPr>
                <w:sz w:val="17"/>
              </w:rPr>
            </w:pPr>
            <w:r>
              <w:rPr>
                <w:w w:val="105"/>
                <w:sz w:val="17"/>
              </w:rPr>
              <w:t>Organización de Procesos Electorales</w:t>
            </w:r>
          </w:p>
        </w:tc>
        <w:tc>
          <w:tcPr>
            <w:tcW w:w="1793" w:type="dxa"/>
          </w:tcPr>
          <w:p>
            <w:pPr>
              <w:pStyle w:val="TableParagraph"/>
              <w:spacing w:before="3"/>
              <w:ind w:right="58"/>
              <w:jc w:val="right"/>
              <w:rPr>
                <w:sz w:val="17"/>
              </w:rPr>
            </w:pPr>
            <w:r>
              <w:rPr>
                <w:sz w:val="17"/>
              </w:rPr>
              <w:t>0.00</w:t>
            </w:r>
          </w:p>
        </w:tc>
      </w:tr>
    </w:tbl>
    <w:p>
      <w:pPr>
        <w:spacing w:after="0"/>
        <w:jc w:val="right"/>
        <w:rPr>
          <w:sz w:val="17"/>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10"/>
        <w:rPr>
          <w:rFonts w:ascii="Times New Roman"/>
          <w:sz w:val="29"/>
        </w:rPr>
      </w:pPr>
    </w:p>
    <w:tbl>
      <w:tblPr>
        <w:tblW w:w="0" w:type="auto"/>
        <w:jc w:val="left"/>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9"/>
        <w:gridCol w:w="5933"/>
        <w:gridCol w:w="1793"/>
      </w:tblGrid>
      <w:tr>
        <w:trPr>
          <w:trHeight w:val="386" w:hRule="atLeast"/>
        </w:trPr>
        <w:tc>
          <w:tcPr>
            <w:tcW w:w="689" w:type="dxa"/>
            <w:shd w:val="clear" w:color="auto" w:fill="D8D8D8"/>
          </w:tcPr>
          <w:p>
            <w:pPr>
              <w:pStyle w:val="TableParagraph"/>
              <w:spacing w:before="3"/>
              <w:ind w:right="208"/>
              <w:jc w:val="right"/>
              <w:rPr>
                <w:b/>
                <w:sz w:val="17"/>
              </w:rPr>
            </w:pPr>
            <w:r>
              <w:rPr>
                <w:b/>
                <w:sz w:val="17"/>
              </w:rPr>
              <w:t>No.</w:t>
            </w:r>
          </w:p>
        </w:tc>
        <w:tc>
          <w:tcPr>
            <w:tcW w:w="5933" w:type="dxa"/>
            <w:shd w:val="clear" w:color="auto" w:fill="D8D8D8"/>
          </w:tcPr>
          <w:p>
            <w:pPr>
              <w:pStyle w:val="TableParagraph"/>
              <w:spacing w:before="3"/>
              <w:ind w:left="1881"/>
              <w:rPr>
                <w:b/>
                <w:sz w:val="17"/>
              </w:rPr>
            </w:pPr>
            <w:r>
              <w:rPr>
                <w:b/>
                <w:w w:val="105"/>
                <w:sz w:val="17"/>
              </w:rPr>
              <w:t>Finalidad-Función-Subfunción</w:t>
            </w:r>
          </w:p>
        </w:tc>
        <w:tc>
          <w:tcPr>
            <w:tcW w:w="1793" w:type="dxa"/>
            <w:shd w:val="clear" w:color="auto" w:fill="D8D8D8"/>
          </w:tcPr>
          <w:p>
            <w:pPr>
              <w:pStyle w:val="TableParagraph"/>
              <w:spacing w:before="3"/>
              <w:ind w:right="60"/>
              <w:jc w:val="right"/>
              <w:rPr>
                <w:b/>
                <w:sz w:val="17"/>
              </w:rPr>
            </w:pPr>
            <w:r>
              <w:rPr>
                <w:b/>
                <w:sz w:val="17"/>
              </w:rPr>
              <w:t>Presupuesto aprobado</w:t>
            </w:r>
          </w:p>
        </w:tc>
      </w:tr>
      <w:tr>
        <w:trPr>
          <w:trHeight w:val="386" w:hRule="atLeast"/>
        </w:trPr>
        <w:tc>
          <w:tcPr>
            <w:tcW w:w="689" w:type="dxa"/>
          </w:tcPr>
          <w:p>
            <w:pPr>
              <w:pStyle w:val="TableParagraph"/>
              <w:spacing w:before="3"/>
              <w:ind w:right="158"/>
              <w:jc w:val="right"/>
              <w:rPr>
                <w:sz w:val="17"/>
              </w:rPr>
            </w:pPr>
            <w:r>
              <w:rPr>
                <w:sz w:val="17"/>
              </w:rPr>
              <w:t>1.3.7</w:t>
            </w:r>
          </w:p>
        </w:tc>
        <w:tc>
          <w:tcPr>
            <w:tcW w:w="5933" w:type="dxa"/>
          </w:tcPr>
          <w:p>
            <w:pPr>
              <w:pStyle w:val="TableParagraph"/>
              <w:spacing w:before="3"/>
              <w:ind w:left="66"/>
              <w:rPr>
                <w:sz w:val="17"/>
              </w:rPr>
            </w:pPr>
            <w:r>
              <w:rPr>
                <w:w w:val="105"/>
                <w:sz w:val="17"/>
              </w:rPr>
              <w:t>Población</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1.3.8</w:t>
            </w:r>
          </w:p>
        </w:tc>
        <w:tc>
          <w:tcPr>
            <w:tcW w:w="5933" w:type="dxa"/>
          </w:tcPr>
          <w:p>
            <w:pPr>
              <w:pStyle w:val="TableParagraph"/>
              <w:spacing w:before="3"/>
              <w:ind w:left="66"/>
              <w:rPr>
                <w:sz w:val="17"/>
              </w:rPr>
            </w:pPr>
            <w:r>
              <w:rPr>
                <w:w w:val="105"/>
                <w:sz w:val="17"/>
              </w:rPr>
              <w:t>Territorio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1.3.9</w:t>
            </w:r>
          </w:p>
        </w:tc>
        <w:tc>
          <w:tcPr>
            <w:tcW w:w="5933" w:type="dxa"/>
          </w:tcPr>
          <w:p>
            <w:pPr>
              <w:pStyle w:val="TableParagraph"/>
              <w:spacing w:before="3"/>
              <w:ind w:left="66"/>
              <w:rPr>
                <w:sz w:val="17"/>
              </w:rPr>
            </w:pPr>
            <w:r>
              <w:rPr>
                <w:w w:val="105"/>
                <w:sz w:val="17"/>
              </w:rPr>
              <w:t>Otros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218"/>
              <w:jc w:val="right"/>
              <w:rPr>
                <w:b/>
                <w:sz w:val="17"/>
              </w:rPr>
            </w:pPr>
            <w:r>
              <w:rPr>
                <w:b/>
                <w:sz w:val="17"/>
              </w:rPr>
              <w:t>1.4</w:t>
            </w:r>
          </w:p>
        </w:tc>
        <w:tc>
          <w:tcPr>
            <w:tcW w:w="5933" w:type="dxa"/>
          </w:tcPr>
          <w:p>
            <w:pPr>
              <w:pStyle w:val="TableParagraph"/>
              <w:spacing w:before="6"/>
              <w:ind w:left="66"/>
              <w:rPr>
                <w:b/>
                <w:sz w:val="17"/>
              </w:rPr>
            </w:pPr>
            <w:r>
              <w:rPr>
                <w:b/>
                <w:w w:val="105"/>
                <w:sz w:val="17"/>
              </w:rPr>
              <w:t>RELACIONES EXTERIORES</w:t>
            </w:r>
          </w:p>
        </w:tc>
        <w:tc>
          <w:tcPr>
            <w:tcW w:w="1793" w:type="dxa"/>
          </w:tcPr>
          <w:p>
            <w:pPr>
              <w:pStyle w:val="TableParagraph"/>
              <w:spacing w:before="6"/>
              <w:ind w:right="53"/>
              <w:jc w:val="right"/>
              <w:rPr>
                <w:b/>
                <w:sz w:val="17"/>
              </w:rPr>
            </w:pPr>
            <w:r>
              <w:rPr>
                <w:b/>
                <w:sz w:val="17"/>
              </w:rPr>
              <w:t>0.00</w:t>
            </w:r>
          </w:p>
        </w:tc>
      </w:tr>
      <w:tr>
        <w:trPr>
          <w:trHeight w:val="388" w:hRule="atLeast"/>
        </w:trPr>
        <w:tc>
          <w:tcPr>
            <w:tcW w:w="689" w:type="dxa"/>
          </w:tcPr>
          <w:p>
            <w:pPr>
              <w:pStyle w:val="TableParagraph"/>
              <w:spacing w:before="3"/>
              <w:ind w:right="158"/>
              <w:jc w:val="right"/>
              <w:rPr>
                <w:sz w:val="17"/>
              </w:rPr>
            </w:pPr>
            <w:r>
              <w:rPr>
                <w:sz w:val="17"/>
              </w:rPr>
              <w:t>1.4.1</w:t>
            </w:r>
          </w:p>
        </w:tc>
        <w:tc>
          <w:tcPr>
            <w:tcW w:w="5933" w:type="dxa"/>
          </w:tcPr>
          <w:p>
            <w:pPr>
              <w:pStyle w:val="TableParagraph"/>
              <w:spacing w:before="3"/>
              <w:ind w:left="66"/>
              <w:rPr>
                <w:sz w:val="17"/>
              </w:rPr>
            </w:pPr>
            <w:r>
              <w:rPr>
                <w:w w:val="105"/>
                <w:sz w:val="17"/>
              </w:rPr>
              <w:t>Relaciones Exteriores</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218"/>
              <w:jc w:val="right"/>
              <w:rPr>
                <w:b/>
                <w:sz w:val="17"/>
              </w:rPr>
            </w:pPr>
            <w:r>
              <w:rPr>
                <w:b/>
                <w:sz w:val="17"/>
              </w:rPr>
              <w:t>1.5</w:t>
            </w:r>
          </w:p>
        </w:tc>
        <w:tc>
          <w:tcPr>
            <w:tcW w:w="5933" w:type="dxa"/>
          </w:tcPr>
          <w:p>
            <w:pPr>
              <w:pStyle w:val="TableParagraph"/>
              <w:spacing w:before="3"/>
              <w:ind w:left="66"/>
              <w:rPr>
                <w:b/>
                <w:sz w:val="17"/>
              </w:rPr>
            </w:pPr>
            <w:r>
              <w:rPr>
                <w:b/>
                <w:w w:val="105"/>
                <w:sz w:val="17"/>
              </w:rPr>
              <w:t>ASUNTOS FINANCIEROS Y HACENDARIOS</w:t>
            </w:r>
          </w:p>
        </w:tc>
        <w:tc>
          <w:tcPr>
            <w:tcW w:w="1793" w:type="dxa"/>
          </w:tcPr>
          <w:p>
            <w:pPr>
              <w:pStyle w:val="TableParagraph"/>
              <w:spacing w:before="3"/>
              <w:ind w:right="53"/>
              <w:jc w:val="right"/>
              <w:rPr>
                <w:b/>
                <w:sz w:val="17"/>
              </w:rPr>
            </w:pPr>
            <w:r>
              <w:rPr>
                <w:b/>
                <w:sz w:val="17"/>
              </w:rPr>
              <w:t>0.00</w:t>
            </w:r>
          </w:p>
        </w:tc>
      </w:tr>
      <w:tr>
        <w:trPr>
          <w:trHeight w:val="388" w:hRule="atLeast"/>
        </w:trPr>
        <w:tc>
          <w:tcPr>
            <w:tcW w:w="689" w:type="dxa"/>
          </w:tcPr>
          <w:p>
            <w:pPr>
              <w:pStyle w:val="TableParagraph"/>
              <w:spacing w:before="6"/>
              <w:ind w:right="158"/>
              <w:jc w:val="right"/>
              <w:rPr>
                <w:sz w:val="17"/>
              </w:rPr>
            </w:pPr>
            <w:r>
              <w:rPr>
                <w:sz w:val="17"/>
              </w:rPr>
              <w:t>1.5.1</w:t>
            </w:r>
          </w:p>
        </w:tc>
        <w:tc>
          <w:tcPr>
            <w:tcW w:w="5933" w:type="dxa"/>
          </w:tcPr>
          <w:p>
            <w:pPr>
              <w:pStyle w:val="TableParagraph"/>
              <w:spacing w:before="6"/>
              <w:ind w:left="66"/>
              <w:rPr>
                <w:sz w:val="17"/>
              </w:rPr>
            </w:pPr>
            <w:r>
              <w:rPr>
                <w:w w:val="105"/>
                <w:sz w:val="17"/>
              </w:rPr>
              <w:t>Asuntos Financieros</w:t>
            </w:r>
          </w:p>
        </w:tc>
        <w:tc>
          <w:tcPr>
            <w:tcW w:w="1793" w:type="dxa"/>
          </w:tcPr>
          <w:p>
            <w:pPr>
              <w:pStyle w:val="TableParagraph"/>
              <w:spacing w:before="6"/>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1.5.2</w:t>
            </w:r>
          </w:p>
        </w:tc>
        <w:tc>
          <w:tcPr>
            <w:tcW w:w="5933" w:type="dxa"/>
          </w:tcPr>
          <w:p>
            <w:pPr>
              <w:pStyle w:val="TableParagraph"/>
              <w:spacing w:before="3"/>
              <w:ind w:left="66"/>
              <w:rPr>
                <w:sz w:val="17"/>
              </w:rPr>
            </w:pPr>
            <w:r>
              <w:rPr>
                <w:w w:val="105"/>
                <w:sz w:val="17"/>
              </w:rPr>
              <w:t>Asuntos Hacendarios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1.6</w:t>
            </w:r>
          </w:p>
        </w:tc>
        <w:tc>
          <w:tcPr>
            <w:tcW w:w="5933" w:type="dxa"/>
          </w:tcPr>
          <w:p>
            <w:pPr>
              <w:pStyle w:val="TableParagraph"/>
              <w:spacing w:before="3"/>
              <w:ind w:left="66"/>
              <w:rPr>
                <w:b/>
                <w:sz w:val="17"/>
              </w:rPr>
            </w:pPr>
            <w:r>
              <w:rPr>
                <w:b/>
                <w:w w:val="105"/>
                <w:sz w:val="17"/>
              </w:rPr>
              <w:t>SEGURIDAD NACIONAL</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1.6.1</w:t>
            </w:r>
          </w:p>
        </w:tc>
        <w:tc>
          <w:tcPr>
            <w:tcW w:w="5933" w:type="dxa"/>
          </w:tcPr>
          <w:p>
            <w:pPr>
              <w:pStyle w:val="TableParagraph"/>
              <w:spacing w:before="3"/>
              <w:ind w:left="66"/>
              <w:rPr>
                <w:sz w:val="17"/>
              </w:rPr>
            </w:pPr>
            <w:r>
              <w:rPr>
                <w:w w:val="105"/>
                <w:sz w:val="17"/>
              </w:rPr>
              <w:t>Defensa</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3"/>
              <w:ind w:right="158"/>
              <w:jc w:val="right"/>
              <w:rPr>
                <w:sz w:val="17"/>
              </w:rPr>
            </w:pPr>
            <w:r>
              <w:rPr>
                <w:sz w:val="17"/>
              </w:rPr>
              <w:t>1.6.2</w:t>
            </w:r>
          </w:p>
        </w:tc>
        <w:tc>
          <w:tcPr>
            <w:tcW w:w="5933" w:type="dxa"/>
          </w:tcPr>
          <w:p>
            <w:pPr>
              <w:pStyle w:val="TableParagraph"/>
              <w:spacing w:before="3"/>
              <w:ind w:left="66"/>
              <w:rPr>
                <w:sz w:val="17"/>
              </w:rPr>
            </w:pPr>
            <w:r>
              <w:rPr>
                <w:w w:val="105"/>
                <w:sz w:val="17"/>
              </w:rPr>
              <w:t>Marina</w:t>
            </w:r>
          </w:p>
        </w:tc>
        <w:tc>
          <w:tcPr>
            <w:tcW w:w="1793" w:type="dxa"/>
          </w:tcPr>
          <w:p>
            <w:pPr>
              <w:pStyle w:val="TableParagraph"/>
              <w:spacing w:before="3"/>
              <w:ind w:right="58"/>
              <w:jc w:val="right"/>
              <w:rPr>
                <w:sz w:val="17"/>
              </w:rPr>
            </w:pPr>
            <w:r>
              <w:rPr>
                <w:sz w:val="17"/>
              </w:rPr>
              <w:t>0.00</w:t>
            </w:r>
          </w:p>
        </w:tc>
      </w:tr>
      <w:tr>
        <w:trPr>
          <w:trHeight w:val="384" w:hRule="atLeast"/>
        </w:trPr>
        <w:tc>
          <w:tcPr>
            <w:tcW w:w="689" w:type="dxa"/>
          </w:tcPr>
          <w:p>
            <w:pPr>
              <w:pStyle w:val="TableParagraph"/>
              <w:spacing w:before="4"/>
              <w:ind w:right="158"/>
              <w:jc w:val="right"/>
              <w:rPr>
                <w:sz w:val="17"/>
              </w:rPr>
            </w:pPr>
            <w:r>
              <w:rPr>
                <w:sz w:val="17"/>
              </w:rPr>
              <w:t>1.6.3</w:t>
            </w:r>
          </w:p>
        </w:tc>
        <w:tc>
          <w:tcPr>
            <w:tcW w:w="5933" w:type="dxa"/>
          </w:tcPr>
          <w:p>
            <w:pPr>
              <w:pStyle w:val="TableParagraph"/>
              <w:spacing w:before="4"/>
              <w:ind w:left="66"/>
              <w:rPr>
                <w:sz w:val="17"/>
              </w:rPr>
            </w:pPr>
            <w:r>
              <w:rPr>
                <w:w w:val="105"/>
                <w:sz w:val="17"/>
              </w:rPr>
              <w:t>Inteligencia para la Preservación de la Seguridad Nacional</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3"/>
              <w:ind w:right="218"/>
              <w:jc w:val="right"/>
              <w:rPr>
                <w:b/>
                <w:sz w:val="17"/>
              </w:rPr>
            </w:pPr>
            <w:r>
              <w:rPr>
                <w:b/>
                <w:sz w:val="17"/>
              </w:rPr>
              <w:t>1.7</w:t>
            </w:r>
          </w:p>
        </w:tc>
        <w:tc>
          <w:tcPr>
            <w:tcW w:w="5933" w:type="dxa"/>
          </w:tcPr>
          <w:p>
            <w:pPr>
              <w:pStyle w:val="TableParagraph"/>
              <w:spacing w:before="3"/>
              <w:ind w:left="66"/>
              <w:rPr>
                <w:b/>
                <w:sz w:val="17"/>
              </w:rPr>
            </w:pPr>
            <w:r>
              <w:rPr>
                <w:b/>
                <w:w w:val="105"/>
                <w:sz w:val="17"/>
              </w:rPr>
              <w:t>ASUNTOS DE ORDEN PÚBLICO Y DE SEGURIDAD INTERIOR</w:t>
            </w:r>
          </w:p>
        </w:tc>
        <w:tc>
          <w:tcPr>
            <w:tcW w:w="1793" w:type="dxa"/>
          </w:tcPr>
          <w:p>
            <w:pPr>
              <w:pStyle w:val="TableParagraph"/>
              <w:spacing w:before="3"/>
              <w:ind w:right="53"/>
              <w:jc w:val="right"/>
              <w:rPr>
                <w:b/>
                <w:sz w:val="17"/>
              </w:rPr>
            </w:pPr>
            <w:r>
              <w:rPr>
                <w:b/>
                <w:sz w:val="17"/>
              </w:rPr>
              <w:t>0.00</w:t>
            </w:r>
          </w:p>
        </w:tc>
      </w:tr>
      <w:tr>
        <w:trPr>
          <w:trHeight w:val="384" w:hRule="atLeast"/>
        </w:trPr>
        <w:tc>
          <w:tcPr>
            <w:tcW w:w="689" w:type="dxa"/>
          </w:tcPr>
          <w:p>
            <w:pPr>
              <w:pStyle w:val="TableParagraph"/>
              <w:spacing w:before="4"/>
              <w:ind w:right="158"/>
              <w:jc w:val="right"/>
              <w:rPr>
                <w:sz w:val="17"/>
              </w:rPr>
            </w:pPr>
            <w:r>
              <w:rPr>
                <w:sz w:val="17"/>
              </w:rPr>
              <w:t>1.7.1</w:t>
            </w:r>
          </w:p>
        </w:tc>
        <w:tc>
          <w:tcPr>
            <w:tcW w:w="5933" w:type="dxa"/>
          </w:tcPr>
          <w:p>
            <w:pPr>
              <w:pStyle w:val="TableParagraph"/>
              <w:spacing w:before="4"/>
              <w:ind w:left="66"/>
              <w:rPr>
                <w:sz w:val="17"/>
              </w:rPr>
            </w:pPr>
            <w:r>
              <w:rPr>
                <w:w w:val="105"/>
                <w:sz w:val="17"/>
              </w:rPr>
              <w:t>Policía</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6"/>
              <w:ind w:right="158"/>
              <w:jc w:val="right"/>
              <w:rPr>
                <w:sz w:val="17"/>
              </w:rPr>
            </w:pPr>
            <w:r>
              <w:rPr>
                <w:sz w:val="17"/>
              </w:rPr>
              <w:t>1.7.2</w:t>
            </w:r>
          </w:p>
        </w:tc>
        <w:tc>
          <w:tcPr>
            <w:tcW w:w="5933" w:type="dxa"/>
          </w:tcPr>
          <w:p>
            <w:pPr>
              <w:pStyle w:val="TableParagraph"/>
              <w:spacing w:before="6"/>
              <w:ind w:left="66"/>
              <w:rPr>
                <w:sz w:val="17"/>
              </w:rPr>
            </w:pPr>
            <w:r>
              <w:rPr>
                <w:w w:val="105"/>
                <w:sz w:val="17"/>
              </w:rPr>
              <w:t>Protección Civil</w:t>
            </w:r>
          </w:p>
        </w:tc>
        <w:tc>
          <w:tcPr>
            <w:tcW w:w="1793" w:type="dxa"/>
          </w:tcPr>
          <w:p>
            <w:pPr>
              <w:pStyle w:val="TableParagraph"/>
              <w:spacing w:before="6"/>
              <w:ind w:right="58"/>
              <w:jc w:val="right"/>
              <w:rPr>
                <w:sz w:val="17"/>
              </w:rPr>
            </w:pPr>
            <w:r>
              <w:rPr>
                <w:sz w:val="17"/>
              </w:rPr>
              <w:t>0.00</w:t>
            </w:r>
          </w:p>
        </w:tc>
      </w:tr>
      <w:tr>
        <w:trPr>
          <w:trHeight w:val="387" w:hRule="atLeast"/>
        </w:trPr>
        <w:tc>
          <w:tcPr>
            <w:tcW w:w="689" w:type="dxa"/>
          </w:tcPr>
          <w:p>
            <w:pPr>
              <w:pStyle w:val="TableParagraph"/>
              <w:spacing w:before="4"/>
              <w:ind w:right="158"/>
              <w:jc w:val="right"/>
              <w:rPr>
                <w:sz w:val="17"/>
              </w:rPr>
            </w:pPr>
            <w:r>
              <w:rPr>
                <w:sz w:val="17"/>
              </w:rPr>
              <w:t>1.7.3</w:t>
            </w:r>
          </w:p>
        </w:tc>
        <w:tc>
          <w:tcPr>
            <w:tcW w:w="5933" w:type="dxa"/>
          </w:tcPr>
          <w:p>
            <w:pPr>
              <w:pStyle w:val="TableParagraph"/>
              <w:spacing w:before="4"/>
              <w:ind w:left="66"/>
              <w:rPr>
                <w:sz w:val="17"/>
              </w:rPr>
            </w:pPr>
            <w:r>
              <w:rPr>
                <w:w w:val="105"/>
                <w:sz w:val="17"/>
              </w:rPr>
              <w:t>Otros Asuntos de Orden Público y Seguridad</w:t>
            </w:r>
          </w:p>
        </w:tc>
        <w:tc>
          <w:tcPr>
            <w:tcW w:w="1793" w:type="dxa"/>
          </w:tcPr>
          <w:p>
            <w:pPr>
              <w:pStyle w:val="TableParagraph"/>
              <w:spacing w:before="4"/>
              <w:ind w:right="58"/>
              <w:jc w:val="right"/>
              <w:rPr>
                <w:sz w:val="17"/>
              </w:rPr>
            </w:pPr>
            <w:r>
              <w:rPr>
                <w:sz w:val="17"/>
              </w:rPr>
              <w:t>0.00</w:t>
            </w:r>
          </w:p>
        </w:tc>
      </w:tr>
      <w:tr>
        <w:trPr>
          <w:trHeight w:val="384" w:hRule="atLeast"/>
        </w:trPr>
        <w:tc>
          <w:tcPr>
            <w:tcW w:w="689" w:type="dxa"/>
          </w:tcPr>
          <w:p>
            <w:pPr>
              <w:pStyle w:val="TableParagraph"/>
              <w:spacing w:before="3"/>
              <w:ind w:right="158"/>
              <w:jc w:val="right"/>
              <w:rPr>
                <w:sz w:val="17"/>
              </w:rPr>
            </w:pPr>
            <w:r>
              <w:rPr>
                <w:sz w:val="17"/>
              </w:rPr>
              <w:t>1.7.4</w:t>
            </w:r>
          </w:p>
        </w:tc>
        <w:tc>
          <w:tcPr>
            <w:tcW w:w="5933" w:type="dxa"/>
          </w:tcPr>
          <w:p>
            <w:pPr>
              <w:pStyle w:val="TableParagraph"/>
              <w:spacing w:before="3"/>
              <w:ind w:left="66"/>
              <w:rPr>
                <w:sz w:val="17"/>
              </w:rPr>
            </w:pPr>
            <w:r>
              <w:rPr>
                <w:w w:val="105"/>
                <w:sz w:val="17"/>
              </w:rPr>
              <w:t>Sistema Nacional de Seguridad Pública</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7"/>
              <w:ind w:right="218"/>
              <w:jc w:val="right"/>
              <w:rPr>
                <w:b/>
                <w:sz w:val="17"/>
              </w:rPr>
            </w:pPr>
            <w:r>
              <w:rPr>
                <w:b/>
                <w:sz w:val="17"/>
              </w:rPr>
              <w:t>1.8</w:t>
            </w:r>
          </w:p>
        </w:tc>
        <w:tc>
          <w:tcPr>
            <w:tcW w:w="5933" w:type="dxa"/>
          </w:tcPr>
          <w:p>
            <w:pPr>
              <w:pStyle w:val="TableParagraph"/>
              <w:spacing w:before="7"/>
              <w:ind w:left="66"/>
              <w:rPr>
                <w:b/>
                <w:sz w:val="17"/>
              </w:rPr>
            </w:pPr>
            <w:r>
              <w:rPr>
                <w:b/>
                <w:w w:val="105"/>
                <w:sz w:val="17"/>
              </w:rPr>
              <w:t>OTROS SERVICIOS GENERALES</w:t>
            </w:r>
          </w:p>
        </w:tc>
        <w:tc>
          <w:tcPr>
            <w:tcW w:w="1793" w:type="dxa"/>
          </w:tcPr>
          <w:p>
            <w:pPr>
              <w:pStyle w:val="TableParagraph"/>
              <w:spacing w:before="7"/>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1.8.1</w:t>
            </w:r>
          </w:p>
        </w:tc>
        <w:tc>
          <w:tcPr>
            <w:tcW w:w="5933" w:type="dxa"/>
          </w:tcPr>
          <w:p>
            <w:pPr>
              <w:pStyle w:val="TableParagraph"/>
              <w:spacing w:before="3"/>
              <w:ind w:left="66"/>
              <w:rPr>
                <w:sz w:val="17"/>
              </w:rPr>
            </w:pPr>
            <w:r>
              <w:rPr>
                <w:w w:val="105"/>
                <w:sz w:val="17"/>
              </w:rPr>
              <w:t>Servicios Registrales, Administrativos y Patrimoniales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1.8.2</w:t>
            </w:r>
          </w:p>
        </w:tc>
        <w:tc>
          <w:tcPr>
            <w:tcW w:w="5933" w:type="dxa"/>
          </w:tcPr>
          <w:p>
            <w:pPr>
              <w:pStyle w:val="TableParagraph"/>
              <w:spacing w:before="3"/>
              <w:ind w:left="66"/>
              <w:rPr>
                <w:sz w:val="17"/>
              </w:rPr>
            </w:pPr>
            <w:r>
              <w:rPr>
                <w:w w:val="105"/>
                <w:sz w:val="17"/>
              </w:rPr>
              <w:t>Servicios Estadísticos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1.8.3</w:t>
            </w:r>
          </w:p>
        </w:tc>
        <w:tc>
          <w:tcPr>
            <w:tcW w:w="5933" w:type="dxa"/>
          </w:tcPr>
          <w:p>
            <w:pPr>
              <w:pStyle w:val="TableParagraph"/>
              <w:spacing w:before="3"/>
              <w:ind w:left="66"/>
              <w:rPr>
                <w:sz w:val="17"/>
              </w:rPr>
            </w:pPr>
            <w:r>
              <w:rPr>
                <w:w w:val="105"/>
                <w:sz w:val="17"/>
              </w:rPr>
              <w:t>Servicios de Comunicación y Medios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1.8.4</w:t>
            </w:r>
          </w:p>
        </w:tc>
        <w:tc>
          <w:tcPr>
            <w:tcW w:w="5933" w:type="dxa"/>
          </w:tcPr>
          <w:p>
            <w:pPr>
              <w:pStyle w:val="TableParagraph"/>
              <w:spacing w:before="3"/>
              <w:ind w:left="66"/>
              <w:rPr>
                <w:sz w:val="17"/>
              </w:rPr>
            </w:pPr>
            <w:r>
              <w:rPr>
                <w:w w:val="105"/>
                <w:sz w:val="17"/>
              </w:rPr>
              <w:t>Acceso a la Información Pública Gubernamental</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1.8.5</w:t>
            </w:r>
          </w:p>
        </w:tc>
        <w:tc>
          <w:tcPr>
            <w:tcW w:w="5933" w:type="dxa"/>
          </w:tcPr>
          <w:p>
            <w:pPr>
              <w:pStyle w:val="TableParagraph"/>
              <w:spacing w:before="3"/>
              <w:ind w:left="66"/>
              <w:rPr>
                <w:sz w:val="17"/>
              </w:rPr>
            </w:pPr>
            <w:r>
              <w:rPr>
                <w:w w:val="105"/>
                <w:sz w:val="17"/>
              </w:rPr>
              <w:t>Otros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left="4"/>
              <w:jc w:val="center"/>
              <w:rPr>
                <w:b/>
                <w:sz w:val="17"/>
              </w:rPr>
            </w:pPr>
            <w:r>
              <w:rPr>
                <w:b/>
                <w:w w:val="102"/>
                <w:sz w:val="17"/>
              </w:rPr>
              <w:t>2</w:t>
            </w:r>
          </w:p>
        </w:tc>
        <w:tc>
          <w:tcPr>
            <w:tcW w:w="5933" w:type="dxa"/>
          </w:tcPr>
          <w:p>
            <w:pPr>
              <w:pStyle w:val="TableParagraph"/>
              <w:spacing w:before="3"/>
              <w:ind w:left="1948" w:right="1947"/>
              <w:jc w:val="center"/>
              <w:rPr>
                <w:b/>
                <w:sz w:val="17"/>
              </w:rPr>
            </w:pPr>
            <w:r>
              <w:rPr>
                <w:b/>
                <w:w w:val="105"/>
                <w:sz w:val="17"/>
              </w:rPr>
              <w:t>DESARROLLO SOCIAL</w:t>
            </w:r>
          </w:p>
        </w:tc>
        <w:tc>
          <w:tcPr>
            <w:tcW w:w="1793" w:type="dxa"/>
          </w:tcPr>
          <w:p>
            <w:pPr>
              <w:pStyle w:val="TableParagraph"/>
              <w:spacing w:before="3"/>
              <w:ind w:right="53"/>
              <w:jc w:val="right"/>
              <w:rPr>
                <w:b/>
                <w:sz w:val="17"/>
              </w:rPr>
            </w:pPr>
            <w:r>
              <w:rPr>
                <w:b/>
                <w:sz w:val="17"/>
              </w:rPr>
              <w:t>68,426,703.00</w:t>
            </w:r>
          </w:p>
        </w:tc>
      </w:tr>
      <w:tr>
        <w:trPr>
          <w:trHeight w:val="383" w:hRule="atLeast"/>
        </w:trPr>
        <w:tc>
          <w:tcPr>
            <w:tcW w:w="689" w:type="dxa"/>
          </w:tcPr>
          <w:p>
            <w:pPr>
              <w:pStyle w:val="TableParagraph"/>
              <w:spacing w:before="3"/>
              <w:ind w:right="218"/>
              <w:jc w:val="right"/>
              <w:rPr>
                <w:b/>
                <w:sz w:val="17"/>
              </w:rPr>
            </w:pPr>
            <w:r>
              <w:rPr>
                <w:b/>
                <w:sz w:val="17"/>
              </w:rPr>
              <w:t>2.1</w:t>
            </w:r>
          </w:p>
        </w:tc>
        <w:tc>
          <w:tcPr>
            <w:tcW w:w="5933" w:type="dxa"/>
          </w:tcPr>
          <w:p>
            <w:pPr>
              <w:pStyle w:val="TableParagraph"/>
              <w:spacing w:before="3"/>
              <w:ind w:left="66"/>
              <w:rPr>
                <w:b/>
                <w:sz w:val="17"/>
              </w:rPr>
            </w:pPr>
            <w:r>
              <w:rPr>
                <w:b/>
                <w:w w:val="105"/>
                <w:sz w:val="17"/>
              </w:rPr>
              <w:t>PROTECCIÓN AMBIENTAL</w:t>
            </w:r>
          </w:p>
        </w:tc>
        <w:tc>
          <w:tcPr>
            <w:tcW w:w="1793" w:type="dxa"/>
          </w:tcPr>
          <w:p>
            <w:pPr>
              <w:pStyle w:val="TableParagraph"/>
              <w:spacing w:before="3"/>
              <w:ind w:right="53"/>
              <w:jc w:val="right"/>
              <w:rPr>
                <w:b/>
                <w:sz w:val="17"/>
              </w:rPr>
            </w:pPr>
            <w:r>
              <w:rPr>
                <w:b/>
                <w:sz w:val="17"/>
              </w:rPr>
              <w:t>0.00</w:t>
            </w:r>
          </w:p>
        </w:tc>
      </w:tr>
      <w:tr>
        <w:trPr>
          <w:trHeight w:val="388" w:hRule="atLeast"/>
        </w:trPr>
        <w:tc>
          <w:tcPr>
            <w:tcW w:w="689" w:type="dxa"/>
          </w:tcPr>
          <w:p>
            <w:pPr>
              <w:pStyle w:val="TableParagraph"/>
              <w:spacing w:before="6"/>
              <w:ind w:right="158"/>
              <w:jc w:val="right"/>
              <w:rPr>
                <w:sz w:val="17"/>
              </w:rPr>
            </w:pPr>
            <w:r>
              <w:rPr>
                <w:sz w:val="17"/>
              </w:rPr>
              <w:t>2.1.1</w:t>
            </w:r>
          </w:p>
        </w:tc>
        <w:tc>
          <w:tcPr>
            <w:tcW w:w="5933" w:type="dxa"/>
          </w:tcPr>
          <w:p>
            <w:pPr>
              <w:pStyle w:val="TableParagraph"/>
              <w:spacing w:before="6"/>
              <w:ind w:left="66"/>
              <w:rPr>
                <w:sz w:val="17"/>
              </w:rPr>
            </w:pPr>
            <w:r>
              <w:rPr>
                <w:w w:val="105"/>
                <w:sz w:val="17"/>
              </w:rPr>
              <w:t>Ordenación de Desechos</w:t>
            </w:r>
          </w:p>
        </w:tc>
        <w:tc>
          <w:tcPr>
            <w:tcW w:w="1793" w:type="dxa"/>
          </w:tcPr>
          <w:p>
            <w:pPr>
              <w:pStyle w:val="TableParagraph"/>
              <w:spacing w:before="6"/>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2.1.2</w:t>
            </w:r>
          </w:p>
        </w:tc>
        <w:tc>
          <w:tcPr>
            <w:tcW w:w="5933" w:type="dxa"/>
          </w:tcPr>
          <w:p>
            <w:pPr>
              <w:pStyle w:val="TableParagraph"/>
              <w:spacing w:before="3"/>
              <w:ind w:left="66"/>
              <w:rPr>
                <w:sz w:val="17"/>
              </w:rPr>
            </w:pPr>
            <w:r>
              <w:rPr>
                <w:w w:val="105"/>
                <w:sz w:val="17"/>
              </w:rPr>
              <w:t>Administración del Agua</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2.1.3</w:t>
            </w:r>
          </w:p>
        </w:tc>
        <w:tc>
          <w:tcPr>
            <w:tcW w:w="5933" w:type="dxa"/>
          </w:tcPr>
          <w:p>
            <w:pPr>
              <w:pStyle w:val="TableParagraph"/>
              <w:spacing w:before="3"/>
              <w:ind w:left="66"/>
              <w:rPr>
                <w:sz w:val="17"/>
              </w:rPr>
            </w:pPr>
            <w:r>
              <w:rPr>
                <w:w w:val="105"/>
                <w:sz w:val="17"/>
              </w:rPr>
              <w:t>Ordenación de Aguas Residuales, Drenaje y Alcantarillado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2.1.4</w:t>
            </w:r>
          </w:p>
        </w:tc>
        <w:tc>
          <w:tcPr>
            <w:tcW w:w="5933" w:type="dxa"/>
          </w:tcPr>
          <w:p>
            <w:pPr>
              <w:pStyle w:val="TableParagraph"/>
              <w:spacing w:before="3"/>
              <w:ind w:left="66"/>
              <w:rPr>
                <w:sz w:val="17"/>
              </w:rPr>
            </w:pPr>
            <w:r>
              <w:rPr>
                <w:w w:val="105"/>
                <w:sz w:val="17"/>
              </w:rPr>
              <w:t>Reducción de la Contaminación</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2.1.5</w:t>
            </w:r>
          </w:p>
        </w:tc>
        <w:tc>
          <w:tcPr>
            <w:tcW w:w="5933" w:type="dxa"/>
          </w:tcPr>
          <w:p>
            <w:pPr>
              <w:pStyle w:val="TableParagraph"/>
              <w:spacing w:before="3"/>
              <w:ind w:left="66"/>
              <w:rPr>
                <w:sz w:val="17"/>
              </w:rPr>
            </w:pPr>
            <w:r>
              <w:rPr>
                <w:w w:val="105"/>
                <w:sz w:val="17"/>
              </w:rPr>
              <w:t>Protección de la Diversidad Biológica y del Paisaje</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2.1.6</w:t>
            </w:r>
          </w:p>
        </w:tc>
        <w:tc>
          <w:tcPr>
            <w:tcW w:w="5933" w:type="dxa"/>
          </w:tcPr>
          <w:p>
            <w:pPr>
              <w:pStyle w:val="TableParagraph"/>
              <w:spacing w:before="3"/>
              <w:ind w:left="66"/>
              <w:rPr>
                <w:sz w:val="17"/>
              </w:rPr>
            </w:pPr>
            <w:r>
              <w:rPr>
                <w:w w:val="105"/>
                <w:sz w:val="17"/>
              </w:rPr>
              <w:t>Otros de Protección Ambiental</w:t>
            </w:r>
          </w:p>
        </w:tc>
        <w:tc>
          <w:tcPr>
            <w:tcW w:w="1793" w:type="dxa"/>
          </w:tcPr>
          <w:p>
            <w:pPr>
              <w:pStyle w:val="TableParagraph"/>
              <w:spacing w:before="3"/>
              <w:ind w:right="58"/>
              <w:jc w:val="right"/>
              <w:rPr>
                <w:sz w:val="17"/>
              </w:rPr>
            </w:pPr>
            <w:r>
              <w:rPr>
                <w:sz w:val="17"/>
              </w:rPr>
              <w:t>0.00</w:t>
            </w:r>
          </w:p>
        </w:tc>
      </w:tr>
    </w:tbl>
    <w:p>
      <w:pPr>
        <w:spacing w:after="0"/>
        <w:jc w:val="right"/>
        <w:rPr>
          <w:sz w:val="17"/>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7"/>
        <w:rPr>
          <w:rFonts w:ascii="Times New Roman"/>
          <w:sz w:val="28"/>
        </w:rPr>
      </w:pPr>
    </w:p>
    <w:tbl>
      <w:tblPr>
        <w:tblW w:w="0" w:type="auto"/>
        <w:jc w:val="left"/>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9"/>
        <w:gridCol w:w="5933"/>
        <w:gridCol w:w="1793"/>
      </w:tblGrid>
      <w:tr>
        <w:trPr>
          <w:trHeight w:val="386" w:hRule="atLeast"/>
        </w:trPr>
        <w:tc>
          <w:tcPr>
            <w:tcW w:w="689" w:type="dxa"/>
            <w:shd w:val="clear" w:color="auto" w:fill="D8D8D8"/>
          </w:tcPr>
          <w:p>
            <w:pPr>
              <w:pStyle w:val="TableParagraph"/>
              <w:spacing w:before="3"/>
              <w:ind w:right="208"/>
              <w:jc w:val="right"/>
              <w:rPr>
                <w:b/>
                <w:sz w:val="17"/>
              </w:rPr>
            </w:pPr>
            <w:r>
              <w:rPr>
                <w:b/>
                <w:sz w:val="17"/>
              </w:rPr>
              <w:t>No.</w:t>
            </w:r>
          </w:p>
        </w:tc>
        <w:tc>
          <w:tcPr>
            <w:tcW w:w="5933" w:type="dxa"/>
            <w:shd w:val="clear" w:color="auto" w:fill="D8D8D8"/>
          </w:tcPr>
          <w:p>
            <w:pPr>
              <w:pStyle w:val="TableParagraph"/>
              <w:spacing w:before="3"/>
              <w:ind w:left="1881"/>
              <w:rPr>
                <w:b/>
                <w:sz w:val="17"/>
              </w:rPr>
            </w:pPr>
            <w:r>
              <w:rPr>
                <w:b/>
                <w:w w:val="105"/>
                <w:sz w:val="17"/>
              </w:rPr>
              <w:t>Finalidad-Función-Subfunción</w:t>
            </w:r>
          </w:p>
        </w:tc>
        <w:tc>
          <w:tcPr>
            <w:tcW w:w="1793" w:type="dxa"/>
            <w:shd w:val="clear" w:color="auto" w:fill="D8D8D8"/>
          </w:tcPr>
          <w:p>
            <w:pPr>
              <w:pStyle w:val="TableParagraph"/>
              <w:spacing w:before="3"/>
              <w:ind w:right="60"/>
              <w:jc w:val="right"/>
              <w:rPr>
                <w:b/>
                <w:sz w:val="17"/>
              </w:rPr>
            </w:pPr>
            <w:r>
              <w:rPr>
                <w:b/>
                <w:sz w:val="17"/>
              </w:rPr>
              <w:t>Presupuesto aprobado</w:t>
            </w:r>
          </w:p>
        </w:tc>
      </w:tr>
      <w:tr>
        <w:trPr>
          <w:trHeight w:val="386" w:hRule="atLeast"/>
        </w:trPr>
        <w:tc>
          <w:tcPr>
            <w:tcW w:w="689" w:type="dxa"/>
          </w:tcPr>
          <w:p>
            <w:pPr>
              <w:pStyle w:val="TableParagraph"/>
              <w:spacing w:before="3"/>
              <w:ind w:right="218"/>
              <w:jc w:val="right"/>
              <w:rPr>
                <w:b/>
                <w:sz w:val="17"/>
              </w:rPr>
            </w:pPr>
            <w:r>
              <w:rPr>
                <w:b/>
                <w:sz w:val="17"/>
              </w:rPr>
              <w:t>2.2</w:t>
            </w:r>
          </w:p>
        </w:tc>
        <w:tc>
          <w:tcPr>
            <w:tcW w:w="5933" w:type="dxa"/>
          </w:tcPr>
          <w:p>
            <w:pPr>
              <w:pStyle w:val="TableParagraph"/>
              <w:spacing w:before="3"/>
              <w:ind w:left="66"/>
              <w:rPr>
                <w:b/>
                <w:sz w:val="17"/>
              </w:rPr>
            </w:pPr>
            <w:r>
              <w:rPr>
                <w:b/>
                <w:w w:val="105"/>
                <w:sz w:val="17"/>
              </w:rPr>
              <w:t>VIVIENDA Y SERVICIOS A LA COMUNIDAD</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2.2.1</w:t>
            </w:r>
          </w:p>
        </w:tc>
        <w:tc>
          <w:tcPr>
            <w:tcW w:w="5933" w:type="dxa"/>
          </w:tcPr>
          <w:p>
            <w:pPr>
              <w:pStyle w:val="TableParagraph"/>
              <w:spacing w:before="3"/>
              <w:ind w:left="66"/>
              <w:rPr>
                <w:sz w:val="17"/>
              </w:rPr>
            </w:pPr>
            <w:r>
              <w:rPr>
                <w:w w:val="105"/>
                <w:sz w:val="17"/>
              </w:rPr>
              <w:t>Urbanización</w:t>
            </w:r>
          </w:p>
        </w:tc>
        <w:tc>
          <w:tcPr>
            <w:tcW w:w="1793" w:type="dxa"/>
          </w:tcPr>
          <w:p>
            <w:pPr>
              <w:pStyle w:val="TableParagraph"/>
              <w:spacing w:before="3"/>
              <w:ind w:right="58"/>
              <w:jc w:val="right"/>
              <w:rPr>
                <w:sz w:val="17"/>
              </w:rPr>
            </w:pPr>
            <w:r>
              <w:rPr>
                <w:sz w:val="17"/>
              </w:rPr>
              <w:t>16,800,000.00</w:t>
            </w:r>
          </w:p>
        </w:tc>
      </w:tr>
      <w:tr>
        <w:trPr>
          <w:trHeight w:val="386" w:hRule="atLeast"/>
        </w:trPr>
        <w:tc>
          <w:tcPr>
            <w:tcW w:w="689" w:type="dxa"/>
          </w:tcPr>
          <w:p>
            <w:pPr>
              <w:pStyle w:val="TableParagraph"/>
              <w:spacing w:before="3"/>
              <w:ind w:right="158"/>
              <w:jc w:val="right"/>
              <w:rPr>
                <w:sz w:val="17"/>
              </w:rPr>
            </w:pPr>
            <w:r>
              <w:rPr>
                <w:sz w:val="17"/>
              </w:rPr>
              <w:t>2.2.2</w:t>
            </w:r>
          </w:p>
        </w:tc>
        <w:tc>
          <w:tcPr>
            <w:tcW w:w="5933" w:type="dxa"/>
          </w:tcPr>
          <w:p>
            <w:pPr>
              <w:pStyle w:val="TableParagraph"/>
              <w:spacing w:before="3"/>
              <w:ind w:left="66"/>
              <w:rPr>
                <w:sz w:val="17"/>
              </w:rPr>
            </w:pPr>
            <w:r>
              <w:rPr>
                <w:w w:val="105"/>
                <w:sz w:val="17"/>
              </w:rPr>
              <w:t>Desarrollo Comunitario</w:t>
            </w:r>
          </w:p>
        </w:tc>
        <w:tc>
          <w:tcPr>
            <w:tcW w:w="1793" w:type="dxa"/>
          </w:tcPr>
          <w:p>
            <w:pPr>
              <w:pStyle w:val="TableParagraph"/>
              <w:spacing w:before="3"/>
              <w:ind w:right="58"/>
              <w:jc w:val="right"/>
              <w:rPr>
                <w:sz w:val="17"/>
              </w:rPr>
            </w:pPr>
            <w:r>
              <w:rPr>
                <w:sz w:val="17"/>
              </w:rPr>
              <w:t>25,813,351.00</w:t>
            </w:r>
          </w:p>
        </w:tc>
      </w:tr>
      <w:tr>
        <w:trPr>
          <w:trHeight w:val="386" w:hRule="atLeast"/>
        </w:trPr>
        <w:tc>
          <w:tcPr>
            <w:tcW w:w="689" w:type="dxa"/>
          </w:tcPr>
          <w:p>
            <w:pPr>
              <w:pStyle w:val="TableParagraph"/>
              <w:spacing w:before="6"/>
              <w:ind w:right="158"/>
              <w:jc w:val="right"/>
              <w:rPr>
                <w:sz w:val="17"/>
              </w:rPr>
            </w:pPr>
            <w:r>
              <w:rPr>
                <w:sz w:val="17"/>
              </w:rPr>
              <w:t>2.2.3</w:t>
            </w:r>
          </w:p>
        </w:tc>
        <w:tc>
          <w:tcPr>
            <w:tcW w:w="5933" w:type="dxa"/>
          </w:tcPr>
          <w:p>
            <w:pPr>
              <w:pStyle w:val="TableParagraph"/>
              <w:spacing w:before="6"/>
              <w:ind w:left="66"/>
              <w:rPr>
                <w:sz w:val="17"/>
              </w:rPr>
            </w:pPr>
            <w:r>
              <w:rPr>
                <w:w w:val="105"/>
                <w:sz w:val="17"/>
              </w:rPr>
              <w:t>Abastecimiento de Agua</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2.2.4</w:t>
            </w:r>
          </w:p>
        </w:tc>
        <w:tc>
          <w:tcPr>
            <w:tcW w:w="5933" w:type="dxa"/>
          </w:tcPr>
          <w:p>
            <w:pPr>
              <w:pStyle w:val="TableParagraph"/>
              <w:spacing w:before="3"/>
              <w:ind w:left="66"/>
              <w:rPr>
                <w:sz w:val="17"/>
              </w:rPr>
            </w:pPr>
            <w:r>
              <w:rPr>
                <w:w w:val="105"/>
                <w:sz w:val="17"/>
              </w:rPr>
              <w:t>Alumbrado Público</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2.2.5</w:t>
            </w:r>
          </w:p>
        </w:tc>
        <w:tc>
          <w:tcPr>
            <w:tcW w:w="5933" w:type="dxa"/>
          </w:tcPr>
          <w:p>
            <w:pPr>
              <w:pStyle w:val="TableParagraph"/>
              <w:spacing w:before="3"/>
              <w:ind w:left="66"/>
              <w:rPr>
                <w:sz w:val="17"/>
              </w:rPr>
            </w:pPr>
            <w:r>
              <w:rPr>
                <w:w w:val="105"/>
                <w:sz w:val="17"/>
              </w:rPr>
              <w:t>Vivienda</w:t>
            </w:r>
          </w:p>
        </w:tc>
        <w:tc>
          <w:tcPr>
            <w:tcW w:w="1793" w:type="dxa"/>
          </w:tcPr>
          <w:p>
            <w:pPr>
              <w:pStyle w:val="TableParagraph"/>
              <w:spacing w:before="3"/>
              <w:ind w:right="58"/>
              <w:jc w:val="right"/>
              <w:rPr>
                <w:sz w:val="17"/>
              </w:rPr>
            </w:pPr>
            <w:r>
              <w:rPr>
                <w:sz w:val="17"/>
              </w:rPr>
              <w:t>25,813,351.00</w:t>
            </w:r>
          </w:p>
        </w:tc>
      </w:tr>
      <w:tr>
        <w:trPr>
          <w:trHeight w:val="388" w:hRule="atLeast"/>
        </w:trPr>
        <w:tc>
          <w:tcPr>
            <w:tcW w:w="689" w:type="dxa"/>
          </w:tcPr>
          <w:p>
            <w:pPr>
              <w:pStyle w:val="TableParagraph"/>
              <w:spacing w:before="6"/>
              <w:ind w:right="158"/>
              <w:jc w:val="right"/>
              <w:rPr>
                <w:sz w:val="17"/>
              </w:rPr>
            </w:pPr>
            <w:r>
              <w:rPr>
                <w:sz w:val="17"/>
              </w:rPr>
              <w:t>2.2.6</w:t>
            </w:r>
          </w:p>
        </w:tc>
        <w:tc>
          <w:tcPr>
            <w:tcW w:w="5933" w:type="dxa"/>
          </w:tcPr>
          <w:p>
            <w:pPr>
              <w:pStyle w:val="TableParagraph"/>
              <w:spacing w:before="6"/>
              <w:ind w:left="66"/>
              <w:rPr>
                <w:sz w:val="17"/>
              </w:rPr>
            </w:pPr>
            <w:r>
              <w:rPr>
                <w:w w:val="105"/>
                <w:sz w:val="17"/>
              </w:rPr>
              <w:t>Servicios Comunales</w:t>
            </w:r>
          </w:p>
        </w:tc>
        <w:tc>
          <w:tcPr>
            <w:tcW w:w="1793" w:type="dxa"/>
          </w:tcPr>
          <w:p>
            <w:pPr>
              <w:pStyle w:val="TableParagraph"/>
              <w:spacing w:before="6"/>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2.2.7</w:t>
            </w:r>
          </w:p>
        </w:tc>
        <w:tc>
          <w:tcPr>
            <w:tcW w:w="5933" w:type="dxa"/>
          </w:tcPr>
          <w:p>
            <w:pPr>
              <w:pStyle w:val="TableParagraph"/>
              <w:spacing w:before="3"/>
              <w:ind w:left="66"/>
              <w:rPr>
                <w:sz w:val="17"/>
              </w:rPr>
            </w:pPr>
            <w:r>
              <w:rPr>
                <w:w w:val="105"/>
                <w:sz w:val="17"/>
              </w:rPr>
              <w:t>Desarrollo Regional</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2.3</w:t>
            </w:r>
          </w:p>
        </w:tc>
        <w:tc>
          <w:tcPr>
            <w:tcW w:w="5933" w:type="dxa"/>
          </w:tcPr>
          <w:p>
            <w:pPr>
              <w:pStyle w:val="TableParagraph"/>
              <w:spacing w:before="3"/>
              <w:ind w:left="66"/>
              <w:rPr>
                <w:b/>
                <w:sz w:val="17"/>
              </w:rPr>
            </w:pPr>
            <w:r>
              <w:rPr>
                <w:b/>
                <w:w w:val="105"/>
                <w:sz w:val="17"/>
              </w:rPr>
              <w:t>SALUD</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2.3.1</w:t>
            </w:r>
          </w:p>
        </w:tc>
        <w:tc>
          <w:tcPr>
            <w:tcW w:w="5933" w:type="dxa"/>
          </w:tcPr>
          <w:p>
            <w:pPr>
              <w:pStyle w:val="TableParagraph"/>
              <w:spacing w:before="3"/>
              <w:ind w:left="66"/>
              <w:rPr>
                <w:sz w:val="17"/>
              </w:rPr>
            </w:pPr>
            <w:r>
              <w:rPr>
                <w:w w:val="105"/>
                <w:sz w:val="17"/>
              </w:rPr>
              <w:t>Prestación de Servicios de Salud a la Comunidad</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3"/>
              <w:ind w:right="158"/>
              <w:jc w:val="right"/>
              <w:rPr>
                <w:sz w:val="17"/>
              </w:rPr>
            </w:pPr>
            <w:r>
              <w:rPr>
                <w:sz w:val="17"/>
              </w:rPr>
              <w:t>2.3.2</w:t>
            </w:r>
          </w:p>
        </w:tc>
        <w:tc>
          <w:tcPr>
            <w:tcW w:w="5933" w:type="dxa"/>
          </w:tcPr>
          <w:p>
            <w:pPr>
              <w:pStyle w:val="TableParagraph"/>
              <w:spacing w:before="3"/>
              <w:ind w:left="66"/>
              <w:rPr>
                <w:sz w:val="17"/>
              </w:rPr>
            </w:pPr>
            <w:r>
              <w:rPr>
                <w:w w:val="105"/>
                <w:sz w:val="17"/>
              </w:rPr>
              <w:t>Prestación de Servicios de Salud a la Persona</w:t>
            </w:r>
          </w:p>
        </w:tc>
        <w:tc>
          <w:tcPr>
            <w:tcW w:w="1793" w:type="dxa"/>
          </w:tcPr>
          <w:p>
            <w:pPr>
              <w:pStyle w:val="TableParagraph"/>
              <w:spacing w:before="3"/>
              <w:ind w:right="58"/>
              <w:jc w:val="right"/>
              <w:rPr>
                <w:sz w:val="17"/>
              </w:rPr>
            </w:pPr>
            <w:r>
              <w:rPr>
                <w:sz w:val="17"/>
              </w:rPr>
              <w:t>0.00</w:t>
            </w:r>
          </w:p>
        </w:tc>
      </w:tr>
      <w:tr>
        <w:trPr>
          <w:trHeight w:val="384" w:hRule="atLeast"/>
        </w:trPr>
        <w:tc>
          <w:tcPr>
            <w:tcW w:w="689" w:type="dxa"/>
          </w:tcPr>
          <w:p>
            <w:pPr>
              <w:pStyle w:val="TableParagraph"/>
              <w:spacing w:before="4"/>
              <w:ind w:right="158"/>
              <w:jc w:val="right"/>
              <w:rPr>
                <w:sz w:val="17"/>
              </w:rPr>
            </w:pPr>
            <w:r>
              <w:rPr>
                <w:sz w:val="17"/>
              </w:rPr>
              <w:t>2.3.3</w:t>
            </w:r>
          </w:p>
        </w:tc>
        <w:tc>
          <w:tcPr>
            <w:tcW w:w="5933" w:type="dxa"/>
          </w:tcPr>
          <w:p>
            <w:pPr>
              <w:pStyle w:val="TableParagraph"/>
              <w:spacing w:before="4"/>
              <w:ind w:left="66"/>
              <w:rPr>
                <w:sz w:val="17"/>
              </w:rPr>
            </w:pPr>
            <w:r>
              <w:rPr>
                <w:w w:val="105"/>
                <w:sz w:val="17"/>
              </w:rPr>
              <w:t>Generación de Recursos para la Salud</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3"/>
              <w:ind w:right="158"/>
              <w:jc w:val="right"/>
              <w:rPr>
                <w:sz w:val="17"/>
              </w:rPr>
            </w:pPr>
            <w:r>
              <w:rPr>
                <w:sz w:val="17"/>
              </w:rPr>
              <w:t>2.3.4</w:t>
            </w:r>
          </w:p>
        </w:tc>
        <w:tc>
          <w:tcPr>
            <w:tcW w:w="5933" w:type="dxa"/>
          </w:tcPr>
          <w:p>
            <w:pPr>
              <w:pStyle w:val="TableParagraph"/>
              <w:spacing w:before="3"/>
              <w:ind w:left="66"/>
              <w:rPr>
                <w:sz w:val="17"/>
              </w:rPr>
            </w:pPr>
            <w:r>
              <w:rPr>
                <w:w w:val="105"/>
                <w:sz w:val="17"/>
              </w:rPr>
              <w:t>Rectoría del Sistema de Salud</w:t>
            </w:r>
          </w:p>
        </w:tc>
        <w:tc>
          <w:tcPr>
            <w:tcW w:w="1793" w:type="dxa"/>
          </w:tcPr>
          <w:p>
            <w:pPr>
              <w:pStyle w:val="TableParagraph"/>
              <w:spacing w:before="3"/>
              <w:ind w:right="58"/>
              <w:jc w:val="right"/>
              <w:rPr>
                <w:sz w:val="17"/>
              </w:rPr>
            </w:pPr>
            <w:r>
              <w:rPr>
                <w:sz w:val="17"/>
              </w:rPr>
              <w:t>0.00</w:t>
            </w:r>
          </w:p>
        </w:tc>
      </w:tr>
      <w:tr>
        <w:trPr>
          <w:trHeight w:val="384" w:hRule="atLeast"/>
        </w:trPr>
        <w:tc>
          <w:tcPr>
            <w:tcW w:w="689" w:type="dxa"/>
          </w:tcPr>
          <w:p>
            <w:pPr>
              <w:pStyle w:val="TableParagraph"/>
              <w:spacing w:before="4"/>
              <w:ind w:right="158"/>
              <w:jc w:val="right"/>
              <w:rPr>
                <w:sz w:val="17"/>
              </w:rPr>
            </w:pPr>
            <w:r>
              <w:rPr>
                <w:sz w:val="17"/>
              </w:rPr>
              <w:t>2.3.5</w:t>
            </w:r>
          </w:p>
        </w:tc>
        <w:tc>
          <w:tcPr>
            <w:tcW w:w="5933" w:type="dxa"/>
          </w:tcPr>
          <w:p>
            <w:pPr>
              <w:pStyle w:val="TableParagraph"/>
              <w:spacing w:before="4"/>
              <w:ind w:left="66"/>
              <w:rPr>
                <w:sz w:val="17"/>
              </w:rPr>
            </w:pPr>
            <w:r>
              <w:rPr>
                <w:w w:val="105"/>
                <w:sz w:val="17"/>
              </w:rPr>
              <w:t>Protección Social en Salud</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6"/>
              <w:ind w:right="218"/>
              <w:jc w:val="right"/>
              <w:rPr>
                <w:b/>
                <w:sz w:val="17"/>
              </w:rPr>
            </w:pPr>
            <w:r>
              <w:rPr>
                <w:b/>
                <w:sz w:val="17"/>
              </w:rPr>
              <w:t>2.4</w:t>
            </w:r>
          </w:p>
        </w:tc>
        <w:tc>
          <w:tcPr>
            <w:tcW w:w="5933" w:type="dxa"/>
          </w:tcPr>
          <w:p>
            <w:pPr>
              <w:pStyle w:val="TableParagraph"/>
              <w:spacing w:before="6"/>
              <w:ind w:left="66"/>
              <w:rPr>
                <w:b/>
                <w:sz w:val="17"/>
              </w:rPr>
            </w:pPr>
            <w:r>
              <w:rPr>
                <w:b/>
                <w:w w:val="105"/>
                <w:sz w:val="17"/>
              </w:rPr>
              <w:t>RECREACIÓN, CULTURA Y OTRAS MANIFESTACIONES SOCIALES</w:t>
            </w:r>
          </w:p>
        </w:tc>
        <w:tc>
          <w:tcPr>
            <w:tcW w:w="1793" w:type="dxa"/>
          </w:tcPr>
          <w:p>
            <w:pPr>
              <w:pStyle w:val="TableParagraph"/>
              <w:spacing w:before="6"/>
              <w:ind w:right="53"/>
              <w:jc w:val="right"/>
              <w:rPr>
                <w:b/>
                <w:sz w:val="17"/>
              </w:rPr>
            </w:pPr>
            <w:r>
              <w:rPr>
                <w:b/>
                <w:sz w:val="17"/>
              </w:rPr>
              <w:t>0.00</w:t>
            </w:r>
          </w:p>
        </w:tc>
      </w:tr>
      <w:tr>
        <w:trPr>
          <w:trHeight w:val="387" w:hRule="atLeast"/>
        </w:trPr>
        <w:tc>
          <w:tcPr>
            <w:tcW w:w="689" w:type="dxa"/>
          </w:tcPr>
          <w:p>
            <w:pPr>
              <w:pStyle w:val="TableParagraph"/>
              <w:spacing w:before="4"/>
              <w:ind w:right="158"/>
              <w:jc w:val="right"/>
              <w:rPr>
                <w:sz w:val="17"/>
              </w:rPr>
            </w:pPr>
            <w:r>
              <w:rPr>
                <w:sz w:val="17"/>
              </w:rPr>
              <w:t>2.4.1</w:t>
            </w:r>
          </w:p>
        </w:tc>
        <w:tc>
          <w:tcPr>
            <w:tcW w:w="5933" w:type="dxa"/>
          </w:tcPr>
          <w:p>
            <w:pPr>
              <w:pStyle w:val="TableParagraph"/>
              <w:spacing w:before="4"/>
              <w:ind w:left="66"/>
              <w:rPr>
                <w:sz w:val="17"/>
              </w:rPr>
            </w:pPr>
            <w:r>
              <w:rPr>
                <w:w w:val="105"/>
                <w:sz w:val="17"/>
              </w:rPr>
              <w:t>Deporte y Recreación</w:t>
            </w:r>
          </w:p>
        </w:tc>
        <w:tc>
          <w:tcPr>
            <w:tcW w:w="1793" w:type="dxa"/>
          </w:tcPr>
          <w:p>
            <w:pPr>
              <w:pStyle w:val="TableParagraph"/>
              <w:spacing w:before="4"/>
              <w:ind w:right="58"/>
              <w:jc w:val="right"/>
              <w:rPr>
                <w:sz w:val="17"/>
              </w:rPr>
            </w:pPr>
            <w:r>
              <w:rPr>
                <w:sz w:val="17"/>
              </w:rPr>
              <w:t>0.00</w:t>
            </w:r>
          </w:p>
        </w:tc>
      </w:tr>
      <w:tr>
        <w:trPr>
          <w:trHeight w:val="384" w:hRule="atLeast"/>
        </w:trPr>
        <w:tc>
          <w:tcPr>
            <w:tcW w:w="689" w:type="dxa"/>
          </w:tcPr>
          <w:p>
            <w:pPr>
              <w:pStyle w:val="TableParagraph"/>
              <w:spacing w:before="3"/>
              <w:ind w:right="158"/>
              <w:jc w:val="right"/>
              <w:rPr>
                <w:sz w:val="17"/>
              </w:rPr>
            </w:pPr>
            <w:r>
              <w:rPr>
                <w:sz w:val="17"/>
              </w:rPr>
              <w:t>2.4.2</w:t>
            </w:r>
          </w:p>
        </w:tc>
        <w:tc>
          <w:tcPr>
            <w:tcW w:w="5933" w:type="dxa"/>
          </w:tcPr>
          <w:p>
            <w:pPr>
              <w:pStyle w:val="TableParagraph"/>
              <w:spacing w:before="3"/>
              <w:ind w:left="66"/>
              <w:rPr>
                <w:sz w:val="17"/>
              </w:rPr>
            </w:pPr>
            <w:r>
              <w:rPr>
                <w:w w:val="105"/>
                <w:sz w:val="17"/>
              </w:rPr>
              <w:t>Cultura</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7"/>
              <w:ind w:right="158"/>
              <w:jc w:val="right"/>
              <w:rPr>
                <w:sz w:val="17"/>
              </w:rPr>
            </w:pPr>
            <w:r>
              <w:rPr>
                <w:sz w:val="17"/>
              </w:rPr>
              <w:t>2.4.3</w:t>
            </w:r>
          </w:p>
        </w:tc>
        <w:tc>
          <w:tcPr>
            <w:tcW w:w="5933" w:type="dxa"/>
          </w:tcPr>
          <w:p>
            <w:pPr>
              <w:pStyle w:val="TableParagraph"/>
              <w:spacing w:before="7"/>
              <w:ind w:left="66"/>
              <w:rPr>
                <w:sz w:val="17"/>
              </w:rPr>
            </w:pPr>
            <w:r>
              <w:rPr>
                <w:w w:val="105"/>
                <w:sz w:val="17"/>
              </w:rPr>
              <w:t>Radio, Televisión y Editoriales</w:t>
            </w:r>
          </w:p>
        </w:tc>
        <w:tc>
          <w:tcPr>
            <w:tcW w:w="1793" w:type="dxa"/>
          </w:tcPr>
          <w:p>
            <w:pPr>
              <w:pStyle w:val="TableParagraph"/>
              <w:spacing w:before="7"/>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2.4.4</w:t>
            </w:r>
          </w:p>
        </w:tc>
        <w:tc>
          <w:tcPr>
            <w:tcW w:w="5933" w:type="dxa"/>
          </w:tcPr>
          <w:p>
            <w:pPr>
              <w:pStyle w:val="TableParagraph"/>
              <w:spacing w:before="3"/>
              <w:ind w:left="66"/>
              <w:rPr>
                <w:sz w:val="17"/>
              </w:rPr>
            </w:pPr>
            <w:r>
              <w:rPr>
                <w:w w:val="105"/>
                <w:sz w:val="17"/>
              </w:rPr>
              <w:t>Asuntos Religiosos y Otras Manifestaciones Sociales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2.5</w:t>
            </w:r>
          </w:p>
        </w:tc>
        <w:tc>
          <w:tcPr>
            <w:tcW w:w="5933" w:type="dxa"/>
          </w:tcPr>
          <w:p>
            <w:pPr>
              <w:pStyle w:val="TableParagraph"/>
              <w:spacing w:before="3"/>
              <w:ind w:left="66"/>
              <w:rPr>
                <w:b/>
                <w:sz w:val="17"/>
              </w:rPr>
            </w:pPr>
            <w:r>
              <w:rPr>
                <w:b/>
                <w:w w:val="105"/>
                <w:sz w:val="17"/>
              </w:rPr>
              <w:t>EDUCACIÓN</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2.5.1</w:t>
            </w:r>
          </w:p>
        </w:tc>
        <w:tc>
          <w:tcPr>
            <w:tcW w:w="5933" w:type="dxa"/>
          </w:tcPr>
          <w:p>
            <w:pPr>
              <w:pStyle w:val="TableParagraph"/>
              <w:spacing w:before="3"/>
              <w:ind w:left="66"/>
              <w:rPr>
                <w:sz w:val="17"/>
              </w:rPr>
            </w:pPr>
            <w:r>
              <w:rPr>
                <w:w w:val="105"/>
                <w:sz w:val="17"/>
              </w:rPr>
              <w:t>Educación Básica</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2.5.2</w:t>
            </w:r>
          </w:p>
        </w:tc>
        <w:tc>
          <w:tcPr>
            <w:tcW w:w="5933" w:type="dxa"/>
          </w:tcPr>
          <w:p>
            <w:pPr>
              <w:pStyle w:val="TableParagraph"/>
              <w:spacing w:before="3"/>
              <w:ind w:left="66"/>
              <w:rPr>
                <w:sz w:val="17"/>
              </w:rPr>
            </w:pPr>
            <w:r>
              <w:rPr>
                <w:w w:val="105"/>
                <w:sz w:val="17"/>
              </w:rPr>
              <w:t>Educación Media Superior</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2.5.3</w:t>
            </w:r>
          </w:p>
        </w:tc>
        <w:tc>
          <w:tcPr>
            <w:tcW w:w="5933" w:type="dxa"/>
          </w:tcPr>
          <w:p>
            <w:pPr>
              <w:pStyle w:val="TableParagraph"/>
              <w:spacing w:before="3"/>
              <w:ind w:left="66"/>
              <w:rPr>
                <w:sz w:val="17"/>
              </w:rPr>
            </w:pPr>
            <w:r>
              <w:rPr>
                <w:w w:val="105"/>
                <w:sz w:val="17"/>
              </w:rPr>
              <w:t>Educación Superior</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2.5.4</w:t>
            </w:r>
          </w:p>
        </w:tc>
        <w:tc>
          <w:tcPr>
            <w:tcW w:w="5933" w:type="dxa"/>
          </w:tcPr>
          <w:p>
            <w:pPr>
              <w:pStyle w:val="TableParagraph"/>
              <w:spacing w:before="3"/>
              <w:ind w:left="66"/>
              <w:rPr>
                <w:sz w:val="17"/>
              </w:rPr>
            </w:pPr>
            <w:r>
              <w:rPr>
                <w:w w:val="105"/>
                <w:sz w:val="17"/>
              </w:rPr>
              <w:t>Posgrado</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2.5.5</w:t>
            </w:r>
          </w:p>
        </w:tc>
        <w:tc>
          <w:tcPr>
            <w:tcW w:w="5933" w:type="dxa"/>
          </w:tcPr>
          <w:p>
            <w:pPr>
              <w:pStyle w:val="TableParagraph"/>
              <w:spacing w:before="3"/>
              <w:ind w:left="66"/>
              <w:rPr>
                <w:sz w:val="17"/>
              </w:rPr>
            </w:pPr>
            <w:r>
              <w:rPr>
                <w:w w:val="105"/>
                <w:sz w:val="17"/>
              </w:rPr>
              <w:t>Educación para Adultos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6"/>
              <w:ind w:right="158"/>
              <w:jc w:val="right"/>
              <w:rPr>
                <w:sz w:val="17"/>
              </w:rPr>
            </w:pPr>
            <w:r>
              <w:rPr>
                <w:sz w:val="17"/>
              </w:rPr>
              <w:t>2.5.6</w:t>
            </w:r>
          </w:p>
        </w:tc>
        <w:tc>
          <w:tcPr>
            <w:tcW w:w="5933" w:type="dxa"/>
          </w:tcPr>
          <w:p>
            <w:pPr>
              <w:pStyle w:val="TableParagraph"/>
              <w:spacing w:before="6"/>
              <w:ind w:left="66"/>
              <w:rPr>
                <w:sz w:val="17"/>
              </w:rPr>
            </w:pPr>
            <w:r>
              <w:rPr>
                <w:w w:val="105"/>
                <w:sz w:val="17"/>
              </w:rPr>
              <w:t>Otros Servicios Educativos y Actividades Inherentes</w:t>
            </w:r>
          </w:p>
        </w:tc>
        <w:tc>
          <w:tcPr>
            <w:tcW w:w="1793" w:type="dxa"/>
          </w:tcPr>
          <w:p>
            <w:pPr>
              <w:pStyle w:val="TableParagraph"/>
              <w:spacing w:before="6"/>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2.6</w:t>
            </w:r>
          </w:p>
        </w:tc>
        <w:tc>
          <w:tcPr>
            <w:tcW w:w="5933" w:type="dxa"/>
          </w:tcPr>
          <w:p>
            <w:pPr>
              <w:pStyle w:val="TableParagraph"/>
              <w:spacing w:before="3"/>
              <w:ind w:left="66"/>
              <w:rPr>
                <w:b/>
                <w:sz w:val="17"/>
              </w:rPr>
            </w:pPr>
            <w:r>
              <w:rPr>
                <w:b/>
                <w:w w:val="105"/>
                <w:sz w:val="17"/>
              </w:rPr>
              <w:t>PROTECCIÓN SOCIAL</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2.6.1</w:t>
            </w:r>
          </w:p>
        </w:tc>
        <w:tc>
          <w:tcPr>
            <w:tcW w:w="5933" w:type="dxa"/>
          </w:tcPr>
          <w:p>
            <w:pPr>
              <w:pStyle w:val="TableParagraph"/>
              <w:spacing w:before="3"/>
              <w:ind w:left="66"/>
              <w:rPr>
                <w:sz w:val="17"/>
              </w:rPr>
            </w:pPr>
            <w:r>
              <w:rPr>
                <w:w w:val="105"/>
                <w:sz w:val="17"/>
              </w:rPr>
              <w:t>Enfermedad e Incapacidad</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2.6.2</w:t>
            </w:r>
          </w:p>
        </w:tc>
        <w:tc>
          <w:tcPr>
            <w:tcW w:w="5933" w:type="dxa"/>
          </w:tcPr>
          <w:p>
            <w:pPr>
              <w:pStyle w:val="TableParagraph"/>
              <w:spacing w:before="3"/>
              <w:ind w:left="66"/>
              <w:rPr>
                <w:sz w:val="17"/>
              </w:rPr>
            </w:pPr>
            <w:r>
              <w:rPr>
                <w:w w:val="105"/>
                <w:sz w:val="17"/>
              </w:rPr>
              <w:t>Edad Avanzada</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2.6.3</w:t>
            </w:r>
          </w:p>
        </w:tc>
        <w:tc>
          <w:tcPr>
            <w:tcW w:w="5933" w:type="dxa"/>
          </w:tcPr>
          <w:p>
            <w:pPr>
              <w:pStyle w:val="TableParagraph"/>
              <w:spacing w:before="3"/>
              <w:ind w:left="66"/>
              <w:rPr>
                <w:sz w:val="17"/>
              </w:rPr>
            </w:pPr>
            <w:r>
              <w:rPr>
                <w:w w:val="105"/>
                <w:sz w:val="17"/>
              </w:rPr>
              <w:t>Familia e Hijos</w:t>
            </w:r>
          </w:p>
        </w:tc>
        <w:tc>
          <w:tcPr>
            <w:tcW w:w="1793" w:type="dxa"/>
          </w:tcPr>
          <w:p>
            <w:pPr>
              <w:pStyle w:val="TableParagraph"/>
              <w:spacing w:before="3"/>
              <w:ind w:right="58"/>
              <w:jc w:val="right"/>
              <w:rPr>
                <w:sz w:val="17"/>
              </w:rPr>
            </w:pPr>
            <w:r>
              <w:rPr>
                <w:sz w:val="17"/>
              </w:rPr>
              <w:t>0.00</w:t>
            </w:r>
          </w:p>
        </w:tc>
      </w:tr>
    </w:tbl>
    <w:p>
      <w:pPr>
        <w:spacing w:after="0"/>
        <w:jc w:val="right"/>
        <w:rPr>
          <w:sz w:val="17"/>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10"/>
        <w:rPr>
          <w:rFonts w:ascii="Times New Roman"/>
          <w:sz w:val="29"/>
        </w:rPr>
      </w:pPr>
    </w:p>
    <w:tbl>
      <w:tblPr>
        <w:tblW w:w="0" w:type="auto"/>
        <w:jc w:val="left"/>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9"/>
        <w:gridCol w:w="5933"/>
        <w:gridCol w:w="1793"/>
      </w:tblGrid>
      <w:tr>
        <w:trPr>
          <w:trHeight w:val="386" w:hRule="atLeast"/>
        </w:trPr>
        <w:tc>
          <w:tcPr>
            <w:tcW w:w="689" w:type="dxa"/>
            <w:shd w:val="clear" w:color="auto" w:fill="D8D8D8"/>
          </w:tcPr>
          <w:p>
            <w:pPr>
              <w:pStyle w:val="TableParagraph"/>
              <w:spacing w:before="3"/>
              <w:ind w:right="208"/>
              <w:jc w:val="right"/>
              <w:rPr>
                <w:b/>
                <w:sz w:val="17"/>
              </w:rPr>
            </w:pPr>
            <w:r>
              <w:rPr>
                <w:b/>
                <w:sz w:val="17"/>
              </w:rPr>
              <w:t>No.</w:t>
            </w:r>
          </w:p>
        </w:tc>
        <w:tc>
          <w:tcPr>
            <w:tcW w:w="5933" w:type="dxa"/>
            <w:shd w:val="clear" w:color="auto" w:fill="D8D8D8"/>
          </w:tcPr>
          <w:p>
            <w:pPr>
              <w:pStyle w:val="TableParagraph"/>
              <w:spacing w:before="3"/>
              <w:ind w:left="1881"/>
              <w:rPr>
                <w:b/>
                <w:sz w:val="17"/>
              </w:rPr>
            </w:pPr>
            <w:r>
              <w:rPr>
                <w:b/>
                <w:w w:val="105"/>
                <w:sz w:val="17"/>
              </w:rPr>
              <w:t>Finalidad-Función-Subfunción</w:t>
            </w:r>
          </w:p>
        </w:tc>
        <w:tc>
          <w:tcPr>
            <w:tcW w:w="1793" w:type="dxa"/>
            <w:shd w:val="clear" w:color="auto" w:fill="D8D8D8"/>
          </w:tcPr>
          <w:p>
            <w:pPr>
              <w:pStyle w:val="TableParagraph"/>
              <w:spacing w:before="3"/>
              <w:ind w:right="60"/>
              <w:jc w:val="right"/>
              <w:rPr>
                <w:b/>
                <w:sz w:val="17"/>
              </w:rPr>
            </w:pPr>
            <w:r>
              <w:rPr>
                <w:b/>
                <w:sz w:val="17"/>
              </w:rPr>
              <w:t>Presupuesto aprobado</w:t>
            </w:r>
          </w:p>
        </w:tc>
      </w:tr>
      <w:tr>
        <w:trPr>
          <w:trHeight w:val="386" w:hRule="atLeast"/>
        </w:trPr>
        <w:tc>
          <w:tcPr>
            <w:tcW w:w="689" w:type="dxa"/>
          </w:tcPr>
          <w:p>
            <w:pPr>
              <w:pStyle w:val="TableParagraph"/>
              <w:spacing w:before="3"/>
              <w:ind w:right="158"/>
              <w:jc w:val="right"/>
              <w:rPr>
                <w:sz w:val="17"/>
              </w:rPr>
            </w:pPr>
            <w:r>
              <w:rPr>
                <w:sz w:val="17"/>
              </w:rPr>
              <w:t>2.6.4</w:t>
            </w:r>
          </w:p>
        </w:tc>
        <w:tc>
          <w:tcPr>
            <w:tcW w:w="5933" w:type="dxa"/>
          </w:tcPr>
          <w:p>
            <w:pPr>
              <w:pStyle w:val="TableParagraph"/>
              <w:spacing w:before="3"/>
              <w:ind w:left="66"/>
              <w:rPr>
                <w:sz w:val="17"/>
              </w:rPr>
            </w:pPr>
            <w:r>
              <w:rPr>
                <w:w w:val="105"/>
                <w:sz w:val="17"/>
              </w:rPr>
              <w:t>Desempleo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2.6.5</w:t>
            </w:r>
          </w:p>
        </w:tc>
        <w:tc>
          <w:tcPr>
            <w:tcW w:w="5933" w:type="dxa"/>
          </w:tcPr>
          <w:p>
            <w:pPr>
              <w:pStyle w:val="TableParagraph"/>
              <w:spacing w:before="3"/>
              <w:ind w:left="66"/>
              <w:rPr>
                <w:sz w:val="17"/>
              </w:rPr>
            </w:pPr>
            <w:r>
              <w:rPr>
                <w:w w:val="105"/>
                <w:sz w:val="17"/>
              </w:rPr>
              <w:t>Alimentación y Nutrición</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2.6.6</w:t>
            </w:r>
          </w:p>
        </w:tc>
        <w:tc>
          <w:tcPr>
            <w:tcW w:w="5933" w:type="dxa"/>
          </w:tcPr>
          <w:p>
            <w:pPr>
              <w:pStyle w:val="TableParagraph"/>
              <w:spacing w:before="3"/>
              <w:ind w:left="66"/>
              <w:rPr>
                <w:sz w:val="17"/>
              </w:rPr>
            </w:pPr>
            <w:r>
              <w:rPr>
                <w:w w:val="105"/>
                <w:sz w:val="17"/>
              </w:rPr>
              <w:t>Apoyo Social para la Vivienda</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158"/>
              <w:jc w:val="right"/>
              <w:rPr>
                <w:sz w:val="17"/>
              </w:rPr>
            </w:pPr>
            <w:r>
              <w:rPr>
                <w:sz w:val="17"/>
              </w:rPr>
              <w:t>2.6.7</w:t>
            </w:r>
          </w:p>
        </w:tc>
        <w:tc>
          <w:tcPr>
            <w:tcW w:w="5933" w:type="dxa"/>
          </w:tcPr>
          <w:p>
            <w:pPr>
              <w:pStyle w:val="TableParagraph"/>
              <w:spacing w:before="6"/>
              <w:ind w:left="66"/>
              <w:rPr>
                <w:sz w:val="17"/>
              </w:rPr>
            </w:pPr>
            <w:r>
              <w:rPr>
                <w:w w:val="105"/>
                <w:sz w:val="17"/>
              </w:rPr>
              <w:t>Indígenas</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2.6.8</w:t>
            </w:r>
          </w:p>
        </w:tc>
        <w:tc>
          <w:tcPr>
            <w:tcW w:w="5933" w:type="dxa"/>
          </w:tcPr>
          <w:p>
            <w:pPr>
              <w:pStyle w:val="TableParagraph"/>
              <w:spacing w:before="3"/>
              <w:ind w:left="66"/>
              <w:rPr>
                <w:sz w:val="17"/>
              </w:rPr>
            </w:pPr>
            <w:r>
              <w:rPr>
                <w:w w:val="105"/>
                <w:sz w:val="17"/>
              </w:rPr>
              <w:t>Otros Grupos Vulnerables</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2.6.9</w:t>
            </w:r>
          </w:p>
        </w:tc>
        <w:tc>
          <w:tcPr>
            <w:tcW w:w="5933" w:type="dxa"/>
          </w:tcPr>
          <w:p>
            <w:pPr>
              <w:pStyle w:val="TableParagraph"/>
              <w:spacing w:before="3"/>
              <w:ind w:left="66"/>
              <w:rPr>
                <w:sz w:val="17"/>
              </w:rPr>
            </w:pPr>
            <w:r>
              <w:rPr>
                <w:w w:val="105"/>
                <w:sz w:val="17"/>
              </w:rPr>
              <w:t>Otros de Seguridad Social y Asistencia Social</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6"/>
              <w:ind w:right="218"/>
              <w:jc w:val="right"/>
              <w:rPr>
                <w:b/>
                <w:sz w:val="17"/>
              </w:rPr>
            </w:pPr>
            <w:r>
              <w:rPr>
                <w:b/>
                <w:sz w:val="17"/>
              </w:rPr>
              <w:t>2.7</w:t>
            </w:r>
          </w:p>
        </w:tc>
        <w:tc>
          <w:tcPr>
            <w:tcW w:w="5933" w:type="dxa"/>
          </w:tcPr>
          <w:p>
            <w:pPr>
              <w:pStyle w:val="TableParagraph"/>
              <w:spacing w:before="6"/>
              <w:ind w:left="66"/>
              <w:rPr>
                <w:b/>
                <w:sz w:val="17"/>
              </w:rPr>
            </w:pPr>
            <w:r>
              <w:rPr>
                <w:b/>
                <w:w w:val="105"/>
                <w:sz w:val="17"/>
              </w:rPr>
              <w:t>OTROS ASUNTOS SOCIALES</w:t>
            </w:r>
          </w:p>
        </w:tc>
        <w:tc>
          <w:tcPr>
            <w:tcW w:w="1793" w:type="dxa"/>
          </w:tcPr>
          <w:p>
            <w:pPr>
              <w:pStyle w:val="TableParagraph"/>
              <w:spacing w:before="6"/>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2.7.1</w:t>
            </w:r>
          </w:p>
        </w:tc>
        <w:tc>
          <w:tcPr>
            <w:tcW w:w="5933" w:type="dxa"/>
          </w:tcPr>
          <w:p>
            <w:pPr>
              <w:pStyle w:val="TableParagraph"/>
              <w:spacing w:before="3"/>
              <w:ind w:left="66"/>
              <w:rPr>
                <w:sz w:val="17"/>
              </w:rPr>
            </w:pPr>
            <w:r>
              <w:rPr>
                <w:w w:val="105"/>
                <w:sz w:val="17"/>
              </w:rPr>
              <w:t>Otros Asuntos Sociales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left="4"/>
              <w:jc w:val="center"/>
              <w:rPr>
                <w:b/>
                <w:sz w:val="17"/>
              </w:rPr>
            </w:pPr>
            <w:r>
              <w:rPr>
                <w:b/>
                <w:w w:val="102"/>
                <w:sz w:val="17"/>
              </w:rPr>
              <w:t>3</w:t>
            </w:r>
          </w:p>
        </w:tc>
        <w:tc>
          <w:tcPr>
            <w:tcW w:w="5933" w:type="dxa"/>
          </w:tcPr>
          <w:p>
            <w:pPr>
              <w:pStyle w:val="TableParagraph"/>
              <w:spacing w:before="3"/>
              <w:ind w:left="1949" w:right="1947"/>
              <w:jc w:val="center"/>
              <w:rPr>
                <w:b/>
                <w:sz w:val="17"/>
              </w:rPr>
            </w:pPr>
            <w:r>
              <w:rPr>
                <w:b/>
                <w:w w:val="105"/>
                <w:sz w:val="17"/>
              </w:rPr>
              <w:t>DESARROLLO ECONÓMICO</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218"/>
              <w:jc w:val="right"/>
              <w:rPr>
                <w:b/>
                <w:sz w:val="17"/>
              </w:rPr>
            </w:pPr>
            <w:r>
              <w:rPr>
                <w:b/>
                <w:sz w:val="17"/>
              </w:rPr>
              <w:t>3.1</w:t>
            </w:r>
          </w:p>
        </w:tc>
        <w:tc>
          <w:tcPr>
            <w:tcW w:w="5933" w:type="dxa"/>
          </w:tcPr>
          <w:p>
            <w:pPr>
              <w:pStyle w:val="TableParagraph"/>
              <w:spacing w:before="3"/>
              <w:ind w:left="66"/>
              <w:rPr>
                <w:b/>
                <w:sz w:val="17"/>
              </w:rPr>
            </w:pPr>
            <w:r>
              <w:rPr>
                <w:b/>
                <w:w w:val="105"/>
                <w:sz w:val="17"/>
              </w:rPr>
              <w:t>ASUNTOS ECONÓMICOS, COMERCIALES Y LABORALES EN GENERAL</w:t>
            </w:r>
          </w:p>
        </w:tc>
        <w:tc>
          <w:tcPr>
            <w:tcW w:w="1793" w:type="dxa"/>
          </w:tcPr>
          <w:p>
            <w:pPr>
              <w:pStyle w:val="TableParagraph"/>
              <w:spacing w:before="3"/>
              <w:ind w:right="53"/>
              <w:jc w:val="right"/>
              <w:rPr>
                <w:b/>
                <w:sz w:val="17"/>
              </w:rPr>
            </w:pPr>
            <w:r>
              <w:rPr>
                <w:b/>
                <w:sz w:val="17"/>
              </w:rPr>
              <w:t>0.00</w:t>
            </w:r>
          </w:p>
        </w:tc>
      </w:tr>
      <w:tr>
        <w:trPr>
          <w:trHeight w:val="387" w:hRule="atLeast"/>
        </w:trPr>
        <w:tc>
          <w:tcPr>
            <w:tcW w:w="689" w:type="dxa"/>
          </w:tcPr>
          <w:p>
            <w:pPr>
              <w:pStyle w:val="TableParagraph"/>
              <w:spacing w:before="3"/>
              <w:ind w:right="158"/>
              <w:jc w:val="right"/>
              <w:rPr>
                <w:sz w:val="17"/>
              </w:rPr>
            </w:pPr>
            <w:r>
              <w:rPr>
                <w:sz w:val="17"/>
              </w:rPr>
              <w:t>3.1.1</w:t>
            </w:r>
          </w:p>
        </w:tc>
        <w:tc>
          <w:tcPr>
            <w:tcW w:w="5933" w:type="dxa"/>
          </w:tcPr>
          <w:p>
            <w:pPr>
              <w:pStyle w:val="TableParagraph"/>
              <w:spacing w:before="3"/>
              <w:ind w:left="66"/>
              <w:rPr>
                <w:sz w:val="17"/>
              </w:rPr>
            </w:pPr>
            <w:r>
              <w:rPr>
                <w:w w:val="105"/>
                <w:sz w:val="17"/>
              </w:rPr>
              <w:t>Asuntos Económicos y Comerciales en General</w:t>
            </w:r>
          </w:p>
        </w:tc>
        <w:tc>
          <w:tcPr>
            <w:tcW w:w="1793" w:type="dxa"/>
          </w:tcPr>
          <w:p>
            <w:pPr>
              <w:pStyle w:val="TableParagraph"/>
              <w:spacing w:before="3"/>
              <w:ind w:right="58"/>
              <w:jc w:val="right"/>
              <w:rPr>
                <w:sz w:val="17"/>
              </w:rPr>
            </w:pPr>
            <w:r>
              <w:rPr>
                <w:sz w:val="17"/>
              </w:rPr>
              <w:t>0.00</w:t>
            </w:r>
          </w:p>
        </w:tc>
      </w:tr>
      <w:tr>
        <w:trPr>
          <w:trHeight w:val="384" w:hRule="atLeast"/>
        </w:trPr>
        <w:tc>
          <w:tcPr>
            <w:tcW w:w="689" w:type="dxa"/>
          </w:tcPr>
          <w:p>
            <w:pPr>
              <w:pStyle w:val="TableParagraph"/>
              <w:spacing w:before="4"/>
              <w:ind w:right="158"/>
              <w:jc w:val="right"/>
              <w:rPr>
                <w:sz w:val="17"/>
              </w:rPr>
            </w:pPr>
            <w:r>
              <w:rPr>
                <w:sz w:val="17"/>
              </w:rPr>
              <w:t>3.1.2</w:t>
            </w:r>
          </w:p>
        </w:tc>
        <w:tc>
          <w:tcPr>
            <w:tcW w:w="5933" w:type="dxa"/>
          </w:tcPr>
          <w:p>
            <w:pPr>
              <w:pStyle w:val="TableParagraph"/>
              <w:spacing w:before="4"/>
              <w:ind w:left="66"/>
              <w:rPr>
                <w:sz w:val="17"/>
              </w:rPr>
            </w:pPr>
            <w:r>
              <w:rPr>
                <w:w w:val="105"/>
                <w:sz w:val="17"/>
              </w:rPr>
              <w:t>Asuntos Laborales Generales</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3"/>
              <w:ind w:right="218"/>
              <w:jc w:val="right"/>
              <w:rPr>
                <w:b/>
                <w:sz w:val="17"/>
              </w:rPr>
            </w:pPr>
            <w:r>
              <w:rPr>
                <w:b/>
                <w:sz w:val="17"/>
              </w:rPr>
              <w:t>3.2</w:t>
            </w:r>
          </w:p>
        </w:tc>
        <w:tc>
          <w:tcPr>
            <w:tcW w:w="5933" w:type="dxa"/>
          </w:tcPr>
          <w:p>
            <w:pPr>
              <w:pStyle w:val="TableParagraph"/>
              <w:spacing w:before="3"/>
              <w:ind w:left="66"/>
              <w:rPr>
                <w:b/>
                <w:sz w:val="17"/>
              </w:rPr>
            </w:pPr>
            <w:r>
              <w:rPr>
                <w:b/>
                <w:w w:val="105"/>
                <w:sz w:val="17"/>
              </w:rPr>
              <w:t>AGROPECUARIA, SILVICULTURA, PESCA Y CAZA</w:t>
            </w:r>
          </w:p>
        </w:tc>
        <w:tc>
          <w:tcPr>
            <w:tcW w:w="1793" w:type="dxa"/>
          </w:tcPr>
          <w:p>
            <w:pPr>
              <w:pStyle w:val="TableParagraph"/>
              <w:spacing w:before="3"/>
              <w:ind w:right="53"/>
              <w:jc w:val="right"/>
              <w:rPr>
                <w:b/>
                <w:sz w:val="17"/>
              </w:rPr>
            </w:pPr>
            <w:r>
              <w:rPr>
                <w:b/>
                <w:sz w:val="17"/>
              </w:rPr>
              <w:t>0.00</w:t>
            </w:r>
          </w:p>
        </w:tc>
      </w:tr>
      <w:tr>
        <w:trPr>
          <w:trHeight w:val="384" w:hRule="atLeast"/>
        </w:trPr>
        <w:tc>
          <w:tcPr>
            <w:tcW w:w="689" w:type="dxa"/>
          </w:tcPr>
          <w:p>
            <w:pPr>
              <w:pStyle w:val="TableParagraph"/>
              <w:spacing w:before="4"/>
              <w:ind w:right="158"/>
              <w:jc w:val="right"/>
              <w:rPr>
                <w:sz w:val="17"/>
              </w:rPr>
            </w:pPr>
            <w:r>
              <w:rPr>
                <w:sz w:val="17"/>
              </w:rPr>
              <w:t>3.2.1</w:t>
            </w:r>
          </w:p>
        </w:tc>
        <w:tc>
          <w:tcPr>
            <w:tcW w:w="5933" w:type="dxa"/>
          </w:tcPr>
          <w:p>
            <w:pPr>
              <w:pStyle w:val="TableParagraph"/>
              <w:spacing w:before="4"/>
              <w:ind w:left="66"/>
              <w:rPr>
                <w:sz w:val="17"/>
              </w:rPr>
            </w:pPr>
            <w:r>
              <w:rPr>
                <w:w w:val="105"/>
                <w:sz w:val="17"/>
              </w:rPr>
              <w:t>Agropecuaria</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6"/>
              <w:ind w:right="158"/>
              <w:jc w:val="right"/>
              <w:rPr>
                <w:sz w:val="17"/>
              </w:rPr>
            </w:pPr>
            <w:r>
              <w:rPr>
                <w:sz w:val="17"/>
              </w:rPr>
              <w:t>3.2.2</w:t>
            </w:r>
          </w:p>
        </w:tc>
        <w:tc>
          <w:tcPr>
            <w:tcW w:w="5933" w:type="dxa"/>
          </w:tcPr>
          <w:p>
            <w:pPr>
              <w:pStyle w:val="TableParagraph"/>
              <w:spacing w:before="6"/>
              <w:ind w:left="66"/>
              <w:rPr>
                <w:sz w:val="17"/>
              </w:rPr>
            </w:pPr>
            <w:r>
              <w:rPr>
                <w:w w:val="105"/>
                <w:sz w:val="17"/>
              </w:rPr>
              <w:t>Silvicultura</w:t>
            </w:r>
          </w:p>
        </w:tc>
        <w:tc>
          <w:tcPr>
            <w:tcW w:w="1793" w:type="dxa"/>
          </w:tcPr>
          <w:p>
            <w:pPr>
              <w:pStyle w:val="TableParagraph"/>
              <w:spacing w:before="6"/>
              <w:ind w:right="58"/>
              <w:jc w:val="right"/>
              <w:rPr>
                <w:sz w:val="17"/>
              </w:rPr>
            </w:pPr>
            <w:r>
              <w:rPr>
                <w:sz w:val="17"/>
              </w:rPr>
              <w:t>0.00</w:t>
            </w:r>
          </w:p>
        </w:tc>
      </w:tr>
      <w:tr>
        <w:trPr>
          <w:trHeight w:val="387" w:hRule="atLeast"/>
        </w:trPr>
        <w:tc>
          <w:tcPr>
            <w:tcW w:w="689" w:type="dxa"/>
          </w:tcPr>
          <w:p>
            <w:pPr>
              <w:pStyle w:val="TableParagraph"/>
              <w:spacing w:before="4"/>
              <w:ind w:right="158"/>
              <w:jc w:val="right"/>
              <w:rPr>
                <w:sz w:val="17"/>
              </w:rPr>
            </w:pPr>
            <w:r>
              <w:rPr>
                <w:sz w:val="17"/>
              </w:rPr>
              <w:t>3.2.3</w:t>
            </w:r>
          </w:p>
        </w:tc>
        <w:tc>
          <w:tcPr>
            <w:tcW w:w="5933" w:type="dxa"/>
          </w:tcPr>
          <w:p>
            <w:pPr>
              <w:pStyle w:val="TableParagraph"/>
              <w:spacing w:before="4"/>
              <w:ind w:left="66"/>
              <w:rPr>
                <w:sz w:val="17"/>
              </w:rPr>
            </w:pPr>
            <w:r>
              <w:rPr>
                <w:w w:val="105"/>
                <w:sz w:val="17"/>
              </w:rPr>
              <w:t>Acuacultura, Pesca y Caza</w:t>
            </w:r>
          </w:p>
        </w:tc>
        <w:tc>
          <w:tcPr>
            <w:tcW w:w="1793" w:type="dxa"/>
          </w:tcPr>
          <w:p>
            <w:pPr>
              <w:pStyle w:val="TableParagraph"/>
              <w:spacing w:before="4"/>
              <w:ind w:right="58"/>
              <w:jc w:val="right"/>
              <w:rPr>
                <w:sz w:val="17"/>
              </w:rPr>
            </w:pPr>
            <w:r>
              <w:rPr>
                <w:sz w:val="17"/>
              </w:rPr>
              <w:t>0.00</w:t>
            </w:r>
          </w:p>
        </w:tc>
      </w:tr>
      <w:tr>
        <w:trPr>
          <w:trHeight w:val="384" w:hRule="atLeast"/>
        </w:trPr>
        <w:tc>
          <w:tcPr>
            <w:tcW w:w="689" w:type="dxa"/>
          </w:tcPr>
          <w:p>
            <w:pPr>
              <w:pStyle w:val="TableParagraph"/>
              <w:spacing w:before="3"/>
              <w:ind w:right="158"/>
              <w:jc w:val="right"/>
              <w:rPr>
                <w:sz w:val="17"/>
              </w:rPr>
            </w:pPr>
            <w:r>
              <w:rPr>
                <w:sz w:val="17"/>
              </w:rPr>
              <w:t>3.2.4</w:t>
            </w:r>
          </w:p>
        </w:tc>
        <w:tc>
          <w:tcPr>
            <w:tcW w:w="5933" w:type="dxa"/>
          </w:tcPr>
          <w:p>
            <w:pPr>
              <w:pStyle w:val="TableParagraph"/>
              <w:spacing w:before="3"/>
              <w:ind w:left="66"/>
              <w:rPr>
                <w:sz w:val="17"/>
              </w:rPr>
            </w:pPr>
            <w:r>
              <w:rPr>
                <w:w w:val="105"/>
                <w:sz w:val="17"/>
              </w:rPr>
              <w:t>Agroindustrial</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7"/>
              <w:ind w:right="158"/>
              <w:jc w:val="right"/>
              <w:rPr>
                <w:sz w:val="17"/>
              </w:rPr>
            </w:pPr>
            <w:r>
              <w:rPr>
                <w:sz w:val="17"/>
              </w:rPr>
              <w:t>3.2.5</w:t>
            </w:r>
          </w:p>
        </w:tc>
        <w:tc>
          <w:tcPr>
            <w:tcW w:w="5933" w:type="dxa"/>
          </w:tcPr>
          <w:p>
            <w:pPr>
              <w:pStyle w:val="TableParagraph"/>
              <w:spacing w:before="7"/>
              <w:ind w:left="66"/>
              <w:rPr>
                <w:sz w:val="17"/>
              </w:rPr>
            </w:pPr>
            <w:r>
              <w:rPr>
                <w:w w:val="105"/>
                <w:sz w:val="17"/>
              </w:rPr>
              <w:t>Hidroagrícola</w:t>
            </w:r>
          </w:p>
        </w:tc>
        <w:tc>
          <w:tcPr>
            <w:tcW w:w="1793" w:type="dxa"/>
          </w:tcPr>
          <w:p>
            <w:pPr>
              <w:pStyle w:val="TableParagraph"/>
              <w:spacing w:before="7"/>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3.2.6</w:t>
            </w:r>
          </w:p>
        </w:tc>
        <w:tc>
          <w:tcPr>
            <w:tcW w:w="5933" w:type="dxa"/>
          </w:tcPr>
          <w:p>
            <w:pPr>
              <w:pStyle w:val="TableParagraph"/>
              <w:spacing w:before="3"/>
              <w:ind w:left="66"/>
              <w:rPr>
                <w:sz w:val="17"/>
              </w:rPr>
            </w:pPr>
            <w:r>
              <w:rPr>
                <w:w w:val="105"/>
                <w:sz w:val="17"/>
              </w:rPr>
              <w:t>Apoyo Financiero a la Banca y Seguro Agropecuario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3.3</w:t>
            </w:r>
          </w:p>
        </w:tc>
        <w:tc>
          <w:tcPr>
            <w:tcW w:w="5933" w:type="dxa"/>
          </w:tcPr>
          <w:p>
            <w:pPr>
              <w:pStyle w:val="TableParagraph"/>
              <w:spacing w:before="3"/>
              <w:ind w:left="66"/>
              <w:rPr>
                <w:b/>
                <w:sz w:val="17"/>
              </w:rPr>
            </w:pPr>
            <w:r>
              <w:rPr>
                <w:b/>
                <w:w w:val="105"/>
                <w:sz w:val="17"/>
              </w:rPr>
              <w:t>COMBUSTIBLES Y ENERGIA</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3.3.1</w:t>
            </w:r>
          </w:p>
        </w:tc>
        <w:tc>
          <w:tcPr>
            <w:tcW w:w="5933" w:type="dxa"/>
          </w:tcPr>
          <w:p>
            <w:pPr>
              <w:pStyle w:val="TableParagraph"/>
              <w:spacing w:before="3"/>
              <w:ind w:left="66"/>
              <w:rPr>
                <w:sz w:val="17"/>
              </w:rPr>
            </w:pPr>
            <w:r>
              <w:rPr>
                <w:w w:val="105"/>
                <w:sz w:val="17"/>
              </w:rPr>
              <w:t>Carbón y Otros Combustibles Minerales Sólidos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3.3.2</w:t>
            </w:r>
          </w:p>
        </w:tc>
        <w:tc>
          <w:tcPr>
            <w:tcW w:w="5933" w:type="dxa"/>
          </w:tcPr>
          <w:p>
            <w:pPr>
              <w:pStyle w:val="TableParagraph"/>
              <w:spacing w:before="3"/>
              <w:ind w:left="66"/>
              <w:rPr>
                <w:sz w:val="17"/>
              </w:rPr>
            </w:pPr>
            <w:r>
              <w:rPr>
                <w:w w:val="105"/>
                <w:sz w:val="17"/>
              </w:rPr>
              <w:t>Petróleo y Gas Natural (Hidrocarburos)</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3.3.3</w:t>
            </w:r>
          </w:p>
        </w:tc>
        <w:tc>
          <w:tcPr>
            <w:tcW w:w="5933" w:type="dxa"/>
          </w:tcPr>
          <w:p>
            <w:pPr>
              <w:pStyle w:val="TableParagraph"/>
              <w:spacing w:before="3"/>
              <w:ind w:left="66"/>
              <w:rPr>
                <w:sz w:val="17"/>
              </w:rPr>
            </w:pPr>
            <w:r>
              <w:rPr>
                <w:w w:val="105"/>
                <w:sz w:val="17"/>
              </w:rPr>
              <w:t>Combustibles Nucleares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3.3.4</w:t>
            </w:r>
          </w:p>
        </w:tc>
        <w:tc>
          <w:tcPr>
            <w:tcW w:w="5933" w:type="dxa"/>
          </w:tcPr>
          <w:p>
            <w:pPr>
              <w:pStyle w:val="TableParagraph"/>
              <w:spacing w:before="3"/>
              <w:ind w:left="66"/>
              <w:rPr>
                <w:sz w:val="17"/>
              </w:rPr>
            </w:pPr>
            <w:r>
              <w:rPr>
                <w:w w:val="105"/>
                <w:sz w:val="17"/>
              </w:rPr>
              <w:t>Otros Combustibles</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3.3.5</w:t>
            </w:r>
          </w:p>
        </w:tc>
        <w:tc>
          <w:tcPr>
            <w:tcW w:w="5933" w:type="dxa"/>
          </w:tcPr>
          <w:p>
            <w:pPr>
              <w:pStyle w:val="TableParagraph"/>
              <w:spacing w:before="3"/>
              <w:ind w:left="66"/>
              <w:rPr>
                <w:sz w:val="17"/>
              </w:rPr>
            </w:pPr>
            <w:r>
              <w:rPr>
                <w:w w:val="105"/>
                <w:sz w:val="17"/>
              </w:rPr>
              <w:t>Electricidad</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6"/>
              <w:ind w:right="158"/>
              <w:jc w:val="right"/>
              <w:rPr>
                <w:sz w:val="17"/>
              </w:rPr>
            </w:pPr>
            <w:r>
              <w:rPr>
                <w:sz w:val="17"/>
              </w:rPr>
              <w:t>3.3.6</w:t>
            </w:r>
          </w:p>
        </w:tc>
        <w:tc>
          <w:tcPr>
            <w:tcW w:w="5933" w:type="dxa"/>
          </w:tcPr>
          <w:p>
            <w:pPr>
              <w:pStyle w:val="TableParagraph"/>
              <w:spacing w:before="6"/>
              <w:ind w:left="66"/>
              <w:rPr>
                <w:sz w:val="17"/>
              </w:rPr>
            </w:pPr>
            <w:r>
              <w:rPr>
                <w:w w:val="105"/>
                <w:sz w:val="17"/>
              </w:rPr>
              <w:t>Energía no Eléctrica</w:t>
            </w:r>
          </w:p>
        </w:tc>
        <w:tc>
          <w:tcPr>
            <w:tcW w:w="1793" w:type="dxa"/>
          </w:tcPr>
          <w:p>
            <w:pPr>
              <w:pStyle w:val="TableParagraph"/>
              <w:spacing w:before="6"/>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3.4</w:t>
            </w:r>
          </w:p>
        </w:tc>
        <w:tc>
          <w:tcPr>
            <w:tcW w:w="5933" w:type="dxa"/>
          </w:tcPr>
          <w:p>
            <w:pPr>
              <w:pStyle w:val="TableParagraph"/>
              <w:spacing w:before="3"/>
              <w:ind w:left="66"/>
              <w:rPr>
                <w:b/>
                <w:sz w:val="17"/>
              </w:rPr>
            </w:pPr>
            <w:r>
              <w:rPr>
                <w:b/>
                <w:w w:val="105"/>
                <w:sz w:val="17"/>
              </w:rPr>
              <w:t>MINERIA, MANUFACTURAS Y CONSTRUCCIÓN</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3.4.1</w:t>
            </w:r>
          </w:p>
        </w:tc>
        <w:tc>
          <w:tcPr>
            <w:tcW w:w="5933" w:type="dxa"/>
          </w:tcPr>
          <w:p>
            <w:pPr>
              <w:pStyle w:val="TableParagraph"/>
              <w:spacing w:before="3"/>
              <w:ind w:left="66"/>
              <w:rPr>
                <w:sz w:val="17"/>
              </w:rPr>
            </w:pPr>
            <w:r>
              <w:rPr>
                <w:w w:val="105"/>
                <w:sz w:val="17"/>
              </w:rPr>
              <w:t>Extracción de Recursos Minerales excepto los Combustibles Minerales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3.4.2</w:t>
            </w:r>
          </w:p>
        </w:tc>
        <w:tc>
          <w:tcPr>
            <w:tcW w:w="5933" w:type="dxa"/>
          </w:tcPr>
          <w:p>
            <w:pPr>
              <w:pStyle w:val="TableParagraph"/>
              <w:spacing w:before="3"/>
              <w:ind w:left="66"/>
              <w:rPr>
                <w:sz w:val="17"/>
              </w:rPr>
            </w:pPr>
            <w:r>
              <w:rPr>
                <w:w w:val="105"/>
                <w:sz w:val="17"/>
              </w:rPr>
              <w:t>Manufacturas</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3.4.3</w:t>
            </w:r>
          </w:p>
        </w:tc>
        <w:tc>
          <w:tcPr>
            <w:tcW w:w="5933" w:type="dxa"/>
          </w:tcPr>
          <w:p>
            <w:pPr>
              <w:pStyle w:val="TableParagraph"/>
              <w:spacing w:before="3"/>
              <w:ind w:left="66"/>
              <w:rPr>
                <w:sz w:val="17"/>
              </w:rPr>
            </w:pPr>
            <w:r>
              <w:rPr>
                <w:w w:val="105"/>
                <w:sz w:val="17"/>
              </w:rPr>
              <w:t>Construcción</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218"/>
              <w:jc w:val="right"/>
              <w:rPr>
                <w:b/>
                <w:sz w:val="17"/>
              </w:rPr>
            </w:pPr>
            <w:r>
              <w:rPr>
                <w:b/>
                <w:sz w:val="17"/>
              </w:rPr>
              <w:t>3.5</w:t>
            </w:r>
          </w:p>
        </w:tc>
        <w:tc>
          <w:tcPr>
            <w:tcW w:w="5933" w:type="dxa"/>
            <w:tcBorders>
              <w:bottom w:val="nil"/>
            </w:tcBorders>
          </w:tcPr>
          <w:p>
            <w:pPr>
              <w:pStyle w:val="TableParagraph"/>
              <w:spacing w:before="3"/>
              <w:ind w:left="66"/>
              <w:rPr>
                <w:b/>
                <w:sz w:val="17"/>
              </w:rPr>
            </w:pPr>
            <w:r>
              <w:rPr>
                <w:b/>
                <w:w w:val="105"/>
                <w:sz w:val="17"/>
              </w:rPr>
              <w:t>TRANSPORTE</w:t>
            </w:r>
          </w:p>
        </w:tc>
        <w:tc>
          <w:tcPr>
            <w:tcW w:w="1793" w:type="dxa"/>
          </w:tcPr>
          <w:p>
            <w:pPr>
              <w:pStyle w:val="TableParagraph"/>
              <w:spacing w:before="3"/>
              <w:ind w:right="53"/>
              <w:jc w:val="right"/>
              <w:rPr>
                <w:b/>
                <w:sz w:val="17"/>
              </w:rPr>
            </w:pPr>
            <w:r>
              <w:rPr>
                <w:b/>
                <w:sz w:val="17"/>
              </w:rPr>
              <w:t>0.00</w:t>
            </w:r>
          </w:p>
        </w:tc>
      </w:tr>
    </w:tbl>
    <w:p>
      <w:pPr>
        <w:spacing w:after="0"/>
        <w:jc w:val="right"/>
        <w:rPr>
          <w:sz w:val="17"/>
        </w:rPr>
        <w:sectPr>
          <w:pgSz w:w="11910" w:h="16840"/>
          <w:pgMar w:header="1130" w:footer="0" w:top="1440" w:bottom="280" w:left="760" w:right="740"/>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7"/>
        <w:rPr>
          <w:rFonts w:ascii="Times New Roman"/>
          <w:sz w:val="28"/>
        </w:rPr>
      </w:pPr>
    </w:p>
    <w:tbl>
      <w:tblPr>
        <w:tblW w:w="0" w:type="auto"/>
        <w:jc w:val="left"/>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9"/>
        <w:gridCol w:w="5933"/>
        <w:gridCol w:w="1793"/>
      </w:tblGrid>
      <w:tr>
        <w:trPr>
          <w:trHeight w:val="386" w:hRule="atLeast"/>
        </w:trPr>
        <w:tc>
          <w:tcPr>
            <w:tcW w:w="689" w:type="dxa"/>
            <w:shd w:val="clear" w:color="auto" w:fill="D8D8D8"/>
          </w:tcPr>
          <w:p>
            <w:pPr>
              <w:pStyle w:val="TableParagraph"/>
              <w:spacing w:before="3"/>
              <w:ind w:right="208"/>
              <w:jc w:val="right"/>
              <w:rPr>
                <w:b/>
                <w:sz w:val="17"/>
              </w:rPr>
            </w:pPr>
            <w:r>
              <w:rPr>
                <w:b/>
                <w:sz w:val="17"/>
              </w:rPr>
              <w:t>No.</w:t>
            </w:r>
          </w:p>
        </w:tc>
        <w:tc>
          <w:tcPr>
            <w:tcW w:w="5933" w:type="dxa"/>
            <w:shd w:val="clear" w:color="auto" w:fill="D8D8D8"/>
          </w:tcPr>
          <w:p>
            <w:pPr>
              <w:pStyle w:val="TableParagraph"/>
              <w:spacing w:before="3"/>
              <w:ind w:left="1881"/>
              <w:rPr>
                <w:b/>
                <w:sz w:val="17"/>
              </w:rPr>
            </w:pPr>
            <w:r>
              <w:rPr>
                <w:b/>
                <w:w w:val="105"/>
                <w:sz w:val="17"/>
              </w:rPr>
              <w:t>Finalidad-Función-Subfunción</w:t>
            </w:r>
          </w:p>
        </w:tc>
        <w:tc>
          <w:tcPr>
            <w:tcW w:w="1793" w:type="dxa"/>
            <w:shd w:val="clear" w:color="auto" w:fill="D8D8D8"/>
          </w:tcPr>
          <w:p>
            <w:pPr>
              <w:pStyle w:val="TableParagraph"/>
              <w:spacing w:before="3"/>
              <w:ind w:right="60"/>
              <w:jc w:val="right"/>
              <w:rPr>
                <w:b/>
                <w:sz w:val="17"/>
              </w:rPr>
            </w:pPr>
            <w:r>
              <w:rPr>
                <w:b/>
                <w:sz w:val="17"/>
              </w:rPr>
              <w:t>Presupuesto aprobado</w:t>
            </w:r>
          </w:p>
        </w:tc>
      </w:tr>
      <w:tr>
        <w:trPr>
          <w:trHeight w:val="386" w:hRule="atLeast"/>
        </w:trPr>
        <w:tc>
          <w:tcPr>
            <w:tcW w:w="689" w:type="dxa"/>
          </w:tcPr>
          <w:p>
            <w:pPr>
              <w:pStyle w:val="TableParagraph"/>
              <w:spacing w:before="3"/>
              <w:ind w:right="158"/>
              <w:jc w:val="right"/>
              <w:rPr>
                <w:sz w:val="17"/>
              </w:rPr>
            </w:pPr>
            <w:r>
              <w:rPr>
                <w:sz w:val="17"/>
              </w:rPr>
              <w:t>3.5.1</w:t>
            </w:r>
          </w:p>
        </w:tc>
        <w:tc>
          <w:tcPr>
            <w:tcW w:w="5933" w:type="dxa"/>
          </w:tcPr>
          <w:p>
            <w:pPr>
              <w:pStyle w:val="TableParagraph"/>
              <w:spacing w:before="3"/>
              <w:ind w:left="66"/>
              <w:rPr>
                <w:sz w:val="17"/>
              </w:rPr>
            </w:pPr>
            <w:r>
              <w:rPr>
                <w:w w:val="105"/>
                <w:sz w:val="17"/>
              </w:rPr>
              <w:t>Transporte por Carretera</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3.5.2</w:t>
            </w:r>
          </w:p>
        </w:tc>
        <w:tc>
          <w:tcPr>
            <w:tcW w:w="5933" w:type="dxa"/>
          </w:tcPr>
          <w:p>
            <w:pPr>
              <w:pStyle w:val="TableParagraph"/>
              <w:spacing w:before="3"/>
              <w:ind w:left="66"/>
              <w:rPr>
                <w:sz w:val="17"/>
              </w:rPr>
            </w:pPr>
            <w:r>
              <w:rPr>
                <w:w w:val="105"/>
                <w:sz w:val="17"/>
              </w:rPr>
              <w:t>Transporte por Agua y Puertos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3.5.3</w:t>
            </w:r>
          </w:p>
        </w:tc>
        <w:tc>
          <w:tcPr>
            <w:tcW w:w="5933" w:type="dxa"/>
          </w:tcPr>
          <w:p>
            <w:pPr>
              <w:pStyle w:val="TableParagraph"/>
              <w:spacing w:before="3"/>
              <w:ind w:left="66"/>
              <w:rPr>
                <w:sz w:val="17"/>
              </w:rPr>
            </w:pPr>
            <w:r>
              <w:rPr>
                <w:w w:val="105"/>
                <w:sz w:val="17"/>
              </w:rPr>
              <w:t>Transporte por Ferrocarril</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158"/>
              <w:jc w:val="right"/>
              <w:rPr>
                <w:sz w:val="17"/>
              </w:rPr>
            </w:pPr>
            <w:r>
              <w:rPr>
                <w:sz w:val="17"/>
              </w:rPr>
              <w:t>3.5.4</w:t>
            </w:r>
          </w:p>
        </w:tc>
        <w:tc>
          <w:tcPr>
            <w:tcW w:w="5933" w:type="dxa"/>
          </w:tcPr>
          <w:p>
            <w:pPr>
              <w:pStyle w:val="TableParagraph"/>
              <w:spacing w:before="6"/>
              <w:ind w:left="66"/>
              <w:rPr>
                <w:sz w:val="17"/>
              </w:rPr>
            </w:pPr>
            <w:r>
              <w:rPr>
                <w:w w:val="105"/>
                <w:sz w:val="17"/>
              </w:rPr>
              <w:t>Transporte Aéreo</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3.5.5</w:t>
            </w:r>
          </w:p>
        </w:tc>
        <w:tc>
          <w:tcPr>
            <w:tcW w:w="5933" w:type="dxa"/>
          </w:tcPr>
          <w:p>
            <w:pPr>
              <w:pStyle w:val="TableParagraph"/>
              <w:spacing w:before="3"/>
              <w:ind w:left="66"/>
              <w:rPr>
                <w:sz w:val="17"/>
              </w:rPr>
            </w:pPr>
            <w:r>
              <w:rPr>
                <w:w w:val="105"/>
                <w:sz w:val="17"/>
              </w:rPr>
              <w:t>Transporte por Oleoductos y Gasoductos y Otros Sistemas de Transporte</w:t>
            </w:r>
          </w:p>
        </w:tc>
        <w:tc>
          <w:tcPr>
            <w:tcW w:w="1793" w:type="dxa"/>
          </w:tcPr>
          <w:p>
            <w:pPr>
              <w:pStyle w:val="TableParagraph"/>
              <w:spacing w:before="3"/>
              <w:ind w:right="58"/>
              <w:jc w:val="right"/>
              <w:rPr>
                <w:sz w:val="17"/>
              </w:rPr>
            </w:pPr>
            <w:r>
              <w:rPr>
                <w:sz w:val="17"/>
              </w:rPr>
              <w:t>0.00</w:t>
            </w:r>
          </w:p>
        </w:tc>
      </w:tr>
      <w:tr>
        <w:trPr>
          <w:trHeight w:val="383" w:hRule="atLeast"/>
        </w:trPr>
        <w:tc>
          <w:tcPr>
            <w:tcW w:w="689" w:type="dxa"/>
          </w:tcPr>
          <w:p>
            <w:pPr>
              <w:pStyle w:val="TableParagraph"/>
              <w:spacing w:before="3"/>
              <w:ind w:right="158"/>
              <w:jc w:val="right"/>
              <w:rPr>
                <w:sz w:val="17"/>
              </w:rPr>
            </w:pPr>
            <w:r>
              <w:rPr>
                <w:sz w:val="17"/>
              </w:rPr>
              <w:t>3.5.6</w:t>
            </w:r>
          </w:p>
        </w:tc>
        <w:tc>
          <w:tcPr>
            <w:tcW w:w="5933" w:type="dxa"/>
          </w:tcPr>
          <w:p>
            <w:pPr>
              <w:pStyle w:val="TableParagraph"/>
              <w:spacing w:before="3"/>
              <w:ind w:left="66"/>
              <w:rPr>
                <w:sz w:val="17"/>
              </w:rPr>
            </w:pPr>
            <w:r>
              <w:rPr>
                <w:w w:val="105"/>
                <w:sz w:val="17"/>
              </w:rPr>
              <w:t>Otros Relacionados con Transporte</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6"/>
              <w:ind w:right="218"/>
              <w:jc w:val="right"/>
              <w:rPr>
                <w:b/>
                <w:sz w:val="17"/>
              </w:rPr>
            </w:pPr>
            <w:r>
              <w:rPr>
                <w:b/>
                <w:sz w:val="17"/>
              </w:rPr>
              <w:t>3.6</w:t>
            </w:r>
          </w:p>
        </w:tc>
        <w:tc>
          <w:tcPr>
            <w:tcW w:w="5933" w:type="dxa"/>
          </w:tcPr>
          <w:p>
            <w:pPr>
              <w:pStyle w:val="TableParagraph"/>
              <w:spacing w:before="6"/>
              <w:ind w:left="66"/>
              <w:rPr>
                <w:b/>
                <w:sz w:val="17"/>
              </w:rPr>
            </w:pPr>
            <w:r>
              <w:rPr>
                <w:b/>
                <w:w w:val="105"/>
                <w:sz w:val="17"/>
              </w:rPr>
              <w:t>COMUNICACIONES</w:t>
            </w:r>
          </w:p>
        </w:tc>
        <w:tc>
          <w:tcPr>
            <w:tcW w:w="1793" w:type="dxa"/>
          </w:tcPr>
          <w:p>
            <w:pPr>
              <w:pStyle w:val="TableParagraph"/>
              <w:spacing w:before="6"/>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3.6.1</w:t>
            </w:r>
          </w:p>
        </w:tc>
        <w:tc>
          <w:tcPr>
            <w:tcW w:w="5933" w:type="dxa"/>
          </w:tcPr>
          <w:p>
            <w:pPr>
              <w:pStyle w:val="TableParagraph"/>
              <w:spacing w:before="3"/>
              <w:ind w:left="66"/>
              <w:rPr>
                <w:sz w:val="17"/>
              </w:rPr>
            </w:pPr>
            <w:r>
              <w:rPr>
                <w:w w:val="105"/>
                <w:sz w:val="17"/>
              </w:rPr>
              <w:t>Comunicaciones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218"/>
              <w:jc w:val="right"/>
              <w:rPr>
                <w:b/>
                <w:sz w:val="17"/>
              </w:rPr>
            </w:pPr>
            <w:r>
              <w:rPr>
                <w:b/>
                <w:sz w:val="17"/>
              </w:rPr>
              <w:t>3.7</w:t>
            </w:r>
          </w:p>
        </w:tc>
        <w:tc>
          <w:tcPr>
            <w:tcW w:w="5933" w:type="dxa"/>
          </w:tcPr>
          <w:p>
            <w:pPr>
              <w:pStyle w:val="TableParagraph"/>
              <w:spacing w:before="3"/>
              <w:ind w:left="66"/>
              <w:rPr>
                <w:b/>
                <w:sz w:val="17"/>
              </w:rPr>
            </w:pPr>
            <w:r>
              <w:rPr>
                <w:b/>
                <w:w w:val="105"/>
                <w:sz w:val="17"/>
              </w:rPr>
              <w:t>TURISMO</w:t>
            </w:r>
          </w:p>
        </w:tc>
        <w:tc>
          <w:tcPr>
            <w:tcW w:w="1793" w:type="dxa"/>
          </w:tcPr>
          <w:p>
            <w:pPr>
              <w:pStyle w:val="TableParagraph"/>
              <w:spacing w:before="3"/>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3.7.1</w:t>
            </w:r>
          </w:p>
        </w:tc>
        <w:tc>
          <w:tcPr>
            <w:tcW w:w="5933" w:type="dxa"/>
          </w:tcPr>
          <w:p>
            <w:pPr>
              <w:pStyle w:val="TableParagraph"/>
              <w:spacing w:before="3"/>
              <w:ind w:left="66"/>
              <w:rPr>
                <w:sz w:val="17"/>
              </w:rPr>
            </w:pPr>
            <w:r>
              <w:rPr>
                <w:w w:val="105"/>
                <w:sz w:val="17"/>
              </w:rPr>
              <w:t>Turismo</w:t>
            </w:r>
          </w:p>
        </w:tc>
        <w:tc>
          <w:tcPr>
            <w:tcW w:w="1793" w:type="dxa"/>
          </w:tcPr>
          <w:p>
            <w:pPr>
              <w:pStyle w:val="TableParagraph"/>
              <w:spacing w:before="3"/>
              <w:ind w:right="58"/>
              <w:jc w:val="right"/>
              <w:rPr>
                <w:sz w:val="17"/>
              </w:rPr>
            </w:pPr>
            <w:r>
              <w:rPr>
                <w:sz w:val="17"/>
              </w:rPr>
              <w:t>0.00</w:t>
            </w:r>
          </w:p>
        </w:tc>
      </w:tr>
      <w:tr>
        <w:trPr>
          <w:trHeight w:val="387" w:hRule="atLeast"/>
        </w:trPr>
        <w:tc>
          <w:tcPr>
            <w:tcW w:w="689" w:type="dxa"/>
          </w:tcPr>
          <w:p>
            <w:pPr>
              <w:pStyle w:val="TableParagraph"/>
              <w:spacing w:before="3"/>
              <w:ind w:right="158"/>
              <w:jc w:val="right"/>
              <w:rPr>
                <w:sz w:val="17"/>
              </w:rPr>
            </w:pPr>
            <w:r>
              <w:rPr>
                <w:sz w:val="17"/>
              </w:rPr>
              <w:t>3.7.2</w:t>
            </w:r>
          </w:p>
        </w:tc>
        <w:tc>
          <w:tcPr>
            <w:tcW w:w="5933" w:type="dxa"/>
          </w:tcPr>
          <w:p>
            <w:pPr>
              <w:pStyle w:val="TableParagraph"/>
              <w:spacing w:before="3"/>
              <w:ind w:left="66"/>
              <w:rPr>
                <w:sz w:val="17"/>
              </w:rPr>
            </w:pPr>
            <w:r>
              <w:rPr>
                <w:w w:val="105"/>
                <w:sz w:val="17"/>
              </w:rPr>
              <w:t>Hoteles y Restaurantes</w:t>
            </w:r>
          </w:p>
        </w:tc>
        <w:tc>
          <w:tcPr>
            <w:tcW w:w="1793" w:type="dxa"/>
          </w:tcPr>
          <w:p>
            <w:pPr>
              <w:pStyle w:val="TableParagraph"/>
              <w:spacing w:before="3"/>
              <w:ind w:right="58"/>
              <w:jc w:val="right"/>
              <w:rPr>
                <w:sz w:val="17"/>
              </w:rPr>
            </w:pPr>
            <w:r>
              <w:rPr>
                <w:sz w:val="17"/>
              </w:rPr>
              <w:t>0.00</w:t>
            </w:r>
          </w:p>
        </w:tc>
      </w:tr>
      <w:tr>
        <w:trPr>
          <w:trHeight w:val="384" w:hRule="atLeast"/>
        </w:trPr>
        <w:tc>
          <w:tcPr>
            <w:tcW w:w="689" w:type="dxa"/>
          </w:tcPr>
          <w:p>
            <w:pPr>
              <w:pStyle w:val="TableParagraph"/>
              <w:spacing w:before="4"/>
              <w:ind w:right="218"/>
              <w:jc w:val="right"/>
              <w:rPr>
                <w:b/>
                <w:sz w:val="17"/>
              </w:rPr>
            </w:pPr>
            <w:r>
              <w:rPr>
                <w:b/>
                <w:sz w:val="17"/>
              </w:rPr>
              <w:t>3.8</w:t>
            </w:r>
          </w:p>
        </w:tc>
        <w:tc>
          <w:tcPr>
            <w:tcW w:w="5933" w:type="dxa"/>
          </w:tcPr>
          <w:p>
            <w:pPr>
              <w:pStyle w:val="TableParagraph"/>
              <w:spacing w:before="4"/>
              <w:ind w:left="66"/>
              <w:rPr>
                <w:b/>
                <w:sz w:val="17"/>
              </w:rPr>
            </w:pPr>
            <w:r>
              <w:rPr>
                <w:b/>
                <w:w w:val="105"/>
                <w:sz w:val="17"/>
              </w:rPr>
              <w:t>CIENCIA, TECNOLOGÍA E INNOVACIÓN</w:t>
            </w:r>
          </w:p>
        </w:tc>
        <w:tc>
          <w:tcPr>
            <w:tcW w:w="1793" w:type="dxa"/>
          </w:tcPr>
          <w:p>
            <w:pPr>
              <w:pStyle w:val="TableParagraph"/>
              <w:spacing w:before="4"/>
              <w:ind w:right="53"/>
              <w:jc w:val="right"/>
              <w:rPr>
                <w:b/>
                <w:sz w:val="17"/>
              </w:rPr>
            </w:pPr>
            <w:r>
              <w:rPr>
                <w:b/>
                <w:sz w:val="17"/>
              </w:rPr>
              <w:t>0.00</w:t>
            </w:r>
          </w:p>
        </w:tc>
      </w:tr>
      <w:tr>
        <w:trPr>
          <w:trHeight w:val="387" w:hRule="atLeast"/>
        </w:trPr>
        <w:tc>
          <w:tcPr>
            <w:tcW w:w="689" w:type="dxa"/>
          </w:tcPr>
          <w:p>
            <w:pPr>
              <w:pStyle w:val="TableParagraph"/>
              <w:spacing w:before="3"/>
              <w:ind w:right="158"/>
              <w:jc w:val="right"/>
              <w:rPr>
                <w:sz w:val="17"/>
              </w:rPr>
            </w:pPr>
            <w:r>
              <w:rPr>
                <w:sz w:val="17"/>
              </w:rPr>
              <w:t>3.8.1</w:t>
            </w:r>
          </w:p>
        </w:tc>
        <w:tc>
          <w:tcPr>
            <w:tcW w:w="5933" w:type="dxa"/>
          </w:tcPr>
          <w:p>
            <w:pPr>
              <w:pStyle w:val="TableParagraph"/>
              <w:spacing w:before="3"/>
              <w:ind w:left="66"/>
              <w:rPr>
                <w:sz w:val="17"/>
              </w:rPr>
            </w:pPr>
            <w:r>
              <w:rPr>
                <w:w w:val="105"/>
                <w:sz w:val="17"/>
              </w:rPr>
              <w:t>Investigación Científica</w:t>
            </w:r>
          </w:p>
        </w:tc>
        <w:tc>
          <w:tcPr>
            <w:tcW w:w="1793" w:type="dxa"/>
          </w:tcPr>
          <w:p>
            <w:pPr>
              <w:pStyle w:val="TableParagraph"/>
              <w:spacing w:before="3"/>
              <w:ind w:right="58"/>
              <w:jc w:val="right"/>
              <w:rPr>
                <w:sz w:val="17"/>
              </w:rPr>
            </w:pPr>
            <w:r>
              <w:rPr>
                <w:sz w:val="17"/>
              </w:rPr>
              <w:t>0.00</w:t>
            </w:r>
          </w:p>
        </w:tc>
      </w:tr>
      <w:tr>
        <w:trPr>
          <w:trHeight w:val="384" w:hRule="atLeast"/>
        </w:trPr>
        <w:tc>
          <w:tcPr>
            <w:tcW w:w="689" w:type="dxa"/>
          </w:tcPr>
          <w:p>
            <w:pPr>
              <w:pStyle w:val="TableParagraph"/>
              <w:spacing w:before="4"/>
              <w:ind w:right="158"/>
              <w:jc w:val="right"/>
              <w:rPr>
                <w:sz w:val="17"/>
              </w:rPr>
            </w:pPr>
            <w:r>
              <w:rPr>
                <w:sz w:val="17"/>
              </w:rPr>
              <w:t>3.8.2</w:t>
            </w:r>
          </w:p>
        </w:tc>
        <w:tc>
          <w:tcPr>
            <w:tcW w:w="5933" w:type="dxa"/>
          </w:tcPr>
          <w:p>
            <w:pPr>
              <w:pStyle w:val="TableParagraph"/>
              <w:spacing w:before="4"/>
              <w:ind w:left="66"/>
              <w:rPr>
                <w:sz w:val="17"/>
              </w:rPr>
            </w:pPr>
            <w:r>
              <w:rPr>
                <w:w w:val="105"/>
                <w:sz w:val="17"/>
              </w:rPr>
              <w:t>Desarrollo Tecnológico</w:t>
            </w:r>
          </w:p>
        </w:tc>
        <w:tc>
          <w:tcPr>
            <w:tcW w:w="1793" w:type="dxa"/>
          </w:tcPr>
          <w:p>
            <w:pPr>
              <w:pStyle w:val="TableParagraph"/>
              <w:spacing w:before="4"/>
              <w:ind w:right="58"/>
              <w:jc w:val="right"/>
              <w:rPr>
                <w:sz w:val="17"/>
              </w:rPr>
            </w:pPr>
            <w:r>
              <w:rPr>
                <w:sz w:val="17"/>
              </w:rPr>
              <w:t>0.00</w:t>
            </w:r>
          </w:p>
        </w:tc>
      </w:tr>
      <w:tr>
        <w:trPr>
          <w:trHeight w:val="387" w:hRule="atLeast"/>
        </w:trPr>
        <w:tc>
          <w:tcPr>
            <w:tcW w:w="689" w:type="dxa"/>
          </w:tcPr>
          <w:p>
            <w:pPr>
              <w:pStyle w:val="TableParagraph"/>
              <w:spacing w:before="6"/>
              <w:ind w:right="158"/>
              <w:jc w:val="right"/>
              <w:rPr>
                <w:sz w:val="17"/>
              </w:rPr>
            </w:pPr>
            <w:r>
              <w:rPr>
                <w:sz w:val="17"/>
              </w:rPr>
              <w:t>3.8.3</w:t>
            </w:r>
          </w:p>
        </w:tc>
        <w:tc>
          <w:tcPr>
            <w:tcW w:w="5933" w:type="dxa"/>
          </w:tcPr>
          <w:p>
            <w:pPr>
              <w:pStyle w:val="TableParagraph"/>
              <w:spacing w:before="6"/>
              <w:ind w:left="66"/>
              <w:rPr>
                <w:sz w:val="17"/>
              </w:rPr>
            </w:pPr>
            <w:r>
              <w:rPr>
                <w:w w:val="105"/>
                <w:sz w:val="17"/>
              </w:rPr>
              <w:t>Servicios Científicos y Tecnológicos</w:t>
            </w:r>
          </w:p>
        </w:tc>
        <w:tc>
          <w:tcPr>
            <w:tcW w:w="1793" w:type="dxa"/>
          </w:tcPr>
          <w:p>
            <w:pPr>
              <w:pStyle w:val="TableParagraph"/>
              <w:spacing w:before="6"/>
              <w:ind w:right="58"/>
              <w:jc w:val="right"/>
              <w:rPr>
                <w:sz w:val="17"/>
              </w:rPr>
            </w:pPr>
            <w:r>
              <w:rPr>
                <w:sz w:val="17"/>
              </w:rPr>
              <w:t>0.00</w:t>
            </w:r>
          </w:p>
        </w:tc>
      </w:tr>
      <w:tr>
        <w:trPr>
          <w:trHeight w:val="387" w:hRule="atLeast"/>
        </w:trPr>
        <w:tc>
          <w:tcPr>
            <w:tcW w:w="689" w:type="dxa"/>
          </w:tcPr>
          <w:p>
            <w:pPr>
              <w:pStyle w:val="TableParagraph"/>
              <w:spacing w:before="4"/>
              <w:ind w:right="158"/>
              <w:jc w:val="right"/>
              <w:rPr>
                <w:sz w:val="17"/>
              </w:rPr>
            </w:pPr>
            <w:r>
              <w:rPr>
                <w:sz w:val="17"/>
              </w:rPr>
              <w:t>3.8.4</w:t>
            </w:r>
          </w:p>
        </w:tc>
        <w:tc>
          <w:tcPr>
            <w:tcW w:w="5933" w:type="dxa"/>
          </w:tcPr>
          <w:p>
            <w:pPr>
              <w:pStyle w:val="TableParagraph"/>
              <w:spacing w:before="4"/>
              <w:ind w:left="66"/>
              <w:rPr>
                <w:sz w:val="17"/>
              </w:rPr>
            </w:pPr>
            <w:r>
              <w:rPr>
                <w:w w:val="105"/>
                <w:sz w:val="17"/>
              </w:rPr>
              <w:t>Innovación</w:t>
            </w:r>
          </w:p>
        </w:tc>
        <w:tc>
          <w:tcPr>
            <w:tcW w:w="1793" w:type="dxa"/>
          </w:tcPr>
          <w:p>
            <w:pPr>
              <w:pStyle w:val="TableParagraph"/>
              <w:spacing w:before="4"/>
              <w:ind w:right="58"/>
              <w:jc w:val="right"/>
              <w:rPr>
                <w:sz w:val="17"/>
              </w:rPr>
            </w:pPr>
            <w:r>
              <w:rPr>
                <w:sz w:val="17"/>
              </w:rPr>
              <w:t>0.00</w:t>
            </w:r>
          </w:p>
        </w:tc>
      </w:tr>
      <w:tr>
        <w:trPr>
          <w:trHeight w:val="384" w:hRule="atLeast"/>
        </w:trPr>
        <w:tc>
          <w:tcPr>
            <w:tcW w:w="689" w:type="dxa"/>
          </w:tcPr>
          <w:p>
            <w:pPr>
              <w:pStyle w:val="TableParagraph"/>
              <w:spacing w:before="3"/>
              <w:ind w:right="218"/>
              <w:jc w:val="right"/>
              <w:rPr>
                <w:b/>
                <w:sz w:val="17"/>
              </w:rPr>
            </w:pPr>
            <w:r>
              <w:rPr>
                <w:b/>
                <w:sz w:val="17"/>
              </w:rPr>
              <w:t>3.9</w:t>
            </w:r>
          </w:p>
        </w:tc>
        <w:tc>
          <w:tcPr>
            <w:tcW w:w="5933" w:type="dxa"/>
          </w:tcPr>
          <w:p>
            <w:pPr>
              <w:pStyle w:val="TableParagraph"/>
              <w:spacing w:before="3"/>
              <w:ind w:left="66"/>
              <w:rPr>
                <w:b/>
                <w:sz w:val="17"/>
              </w:rPr>
            </w:pPr>
            <w:r>
              <w:rPr>
                <w:b/>
                <w:w w:val="105"/>
                <w:sz w:val="17"/>
              </w:rPr>
              <w:t>OTRAS INDUSTRIAS Y OTROS ASUNTOS ECONÓMICOS</w:t>
            </w:r>
          </w:p>
        </w:tc>
        <w:tc>
          <w:tcPr>
            <w:tcW w:w="1793" w:type="dxa"/>
          </w:tcPr>
          <w:p>
            <w:pPr>
              <w:pStyle w:val="TableParagraph"/>
              <w:spacing w:before="3"/>
              <w:ind w:right="53"/>
              <w:jc w:val="right"/>
              <w:rPr>
                <w:b/>
                <w:sz w:val="17"/>
              </w:rPr>
            </w:pPr>
            <w:r>
              <w:rPr>
                <w:b/>
                <w:sz w:val="17"/>
              </w:rPr>
              <w:t>0.00</w:t>
            </w:r>
          </w:p>
        </w:tc>
      </w:tr>
      <w:tr>
        <w:trPr>
          <w:trHeight w:val="387" w:hRule="atLeast"/>
        </w:trPr>
        <w:tc>
          <w:tcPr>
            <w:tcW w:w="689" w:type="dxa"/>
          </w:tcPr>
          <w:p>
            <w:pPr>
              <w:pStyle w:val="TableParagraph"/>
              <w:spacing w:before="7"/>
              <w:ind w:right="158"/>
              <w:jc w:val="right"/>
              <w:rPr>
                <w:sz w:val="17"/>
              </w:rPr>
            </w:pPr>
            <w:r>
              <w:rPr>
                <w:sz w:val="17"/>
              </w:rPr>
              <w:t>3.9.1</w:t>
            </w:r>
          </w:p>
        </w:tc>
        <w:tc>
          <w:tcPr>
            <w:tcW w:w="5933" w:type="dxa"/>
          </w:tcPr>
          <w:p>
            <w:pPr>
              <w:pStyle w:val="TableParagraph"/>
              <w:spacing w:before="7"/>
              <w:ind w:left="66"/>
              <w:rPr>
                <w:sz w:val="17"/>
              </w:rPr>
            </w:pPr>
            <w:r>
              <w:rPr>
                <w:w w:val="105"/>
                <w:sz w:val="17"/>
              </w:rPr>
              <w:t>Comercio, Distribución, Almacenamiento y Depósito</w:t>
            </w:r>
          </w:p>
        </w:tc>
        <w:tc>
          <w:tcPr>
            <w:tcW w:w="1793" w:type="dxa"/>
          </w:tcPr>
          <w:p>
            <w:pPr>
              <w:pStyle w:val="TableParagraph"/>
              <w:spacing w:before="7"/>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3.9.2</w:t>
            </w:r>
          </w:p>
        </w:tc>
        <w:tc>
          <w:tcPr>
            <w:tcW w:w="5933" w:type="dxa"/>
          </w:tcPr>
          <w:p>
            <w:pPr>
              <w:pStyle w:val="TableParagraph"/>
              <w:spacing w:before="3"/>
              <w:ind w:left="66"/>
              <w:rPr>
                <w:sz w:val="17"/>
              </w:rPr>
            </w:pPr>
            <w:r>
              <w:rPr>
                <w:w w:val="105"/>
                <w:sz w:val="17"/>
              </w:rPr>
              <w:t>Otras Industrias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3.9.3</w:t>
            </w:r>
          </w:p>
        </w:tc>
        <w:tc>
          <w:tcPr>
            <w:tcW w:w="5933" w:type="dxa"/>
          </w:tcPr>
          <w:p>
            <w:pPr>
              <w:pStyle w:val="TableParagraph"/>
              <w:spacing w:before="3"/>
              <w:ind w:left="66"/>
              <w:rPr>
                <w:sz w:val="17"/>
              </w:rPr>
            </w:pPr>
            <w:r>
              <w:rPr>
                <w:w w:val="105"/>
                <w:sz w:val="17"/>
              </w:rPr>
              <w:t>Otros Asuntos Económicos</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left="4"/>
              <w:jc w:val="center"/>
              <w:rPr>
                <w:b/>
                <w:sz w:val="17"/>
              </w:rPr>
            </w:pPr>
            <w:r>
              <w:rPr>
                <w:b/>
                <w:w w:val="102"/>
                <w:sz w:val="17"/>
              </w:rPr>
              <w:t>4</w:t>
            </w:r>
          </w:p>
        </w:tc>
        <w:tc>
          <w:tcPr>
            <w:tcW w:w="5933" w:type="dxa"/>
          </w:tcPr>
          <w:p>
            <w:pPr>
              <w:pStyle w:val="TableParagraph"/>
              <w:spacing w:before="3"/>
              <w:ind w:left="997"/>
              <w:rPr>
                <w:b/>
                <w:sz w:val="17"/>
              </w:rPr>
            </w:pPr>
            <w:r>
              <w:rPr>
                <w:b/>
                <w:w w:val="105"/>
                <w:sz w:val="17"/>
              </w:rPr>
              <w:t>OTRAS NO CLASIFICADAS EN FUNCIONES ANTERIORES</w:t>
            </w:r>
          </w:p>
        </w:tc>
        <w:tc>
          <w:tcPr>
            <w:tcW w:w="1793" w:type="dxa"/>
          </w:tcPr>
          <w:p>
            <w:pPr>
              <w:pStyle w:val="TableParagraph"/>
              <w:spacing w:before="3"/>
              <w:ind w:right="53"/>
              <w:jc w:val="right"/>
              <w:rPr>
                <w:b/>
                <w:sz w:val="17"/>
              </w:rPr>
            </w:pPr>
            <w:r>
              <w:rPr>
                <w:b/>
                <w:sz w:val="17"/>
              </w:rPr>
              <w:t>0.00</w:t>
            </w:r>
          </w:p>
        </w:tc>
      </w:tr>
      <w:tr>
        <w:trPr>
          <w:trHeight w:val="388" w:hRule="atLeast"/>
        </w:trPr>
        <w:tc>
          <w:tcPr>
            <w:tcW w:w="689" w:type="dxa"/>
          </w:tcPr>
          <w:p>
            <w:pPr>
              <w:pStyle w:val="TableParagraph"/>
              <w:spacing w:before="3"/>
              <w:ind w:right="218"/>
              <w:jc w:val="right"/>
              <w:rPr>
                <w:b/>
                <w:sz w:val="17"/>
              </w:rPr>
            </w:pPr>
            <w:r>
              <w:rPr>
                <w:b/>
                <w:sz w:val="17"/>
              </w:rPr>
              <w:t>4.1</w:t>
            </w:r>
          </w:p>
        </w:tc>
        <w:tc>
          <w:tcPr>
            <w:tcW w:w="5933" w:type="dxa"/>
          </w:tcPr>
          <w:p>
            <w:pPr>
              <w:pStyle w:val="TableParagraph"/>
              <w:spacing w:before="3"/>
              <w:ind w:left="66"/>
              <w:rPr>
                <w:b/>
                <w:sz w:val="17"/>
              </w:rPr>
            </w:pPr>
            <w:r>
              <w:rPr>
                <w:b/>
                <w:w w:val="105"/>
                <w:sz w:val="17"/>
              </w:rPr>
              <w:t>TRANSACCIONES DE LA DEUDA PUBLICA / COSTO FINANCIERO DE LA DEUDA</w:t>
            </w:r>
          </w:p>
        </w:tc>
        <w:tc>
          <w:tcPr>
            <w:tcW w:w="1793" w:type="dxa"/>
          </w:tcPr>
          <w:p>
            <w:pPr>
              <w:pStyle w:val="TableParagraph"/>
              <w:spacing w:before="3"/>
              <w:ind w:right="53"/>
              <w:jc w:val="right"/>
              <w:rPr>
                <w:b/>
                <w:sz w:val="17"/>
              </w:rPr>
            </w:pPr>
            <w:r>
              <w:rPr>
                <w:b/>
                <w:sz w:val="17"/>
              </w:rPr>
              <w:t>0.00</w:t>
            </w:r>
          </w:p>
        </w:tc>
      </w:tr>
      <w:tr>
        <w:trPr>
          <w:trHeight w:val="383" w:hRule="atLeast"/>
        </w:trPr>
        <w:tc>
          <w:tcPr>
            <w:tcW w:w="689" w:type="dxa"/>
          </w:tcPr>
          <w:p>
            <w:pPr>
              <w:pStyle w:val="TableParagraph"/>
              <w:spacing w:before="3"/>
              <w:ind w:right="158"/>
              <w:jc w:val="right"/>
              <w:rPr>
                <w:sz w:val="17"/>
              </w:rPr>
            </w:pPr>
            <w:r>
              <w:rPr>
                <w:sz w:val="17"/>
              </w:rPr>
              <w:t>4.1.1</w:t>
            </w:r>
          </w:p>
        </w:tc>
        <w:tc>
          <w:tcPr>
            <w:tcW w:w="5933" w:type="dxa"/>
          </w:tcPr>
          <w:p>
            <w:pPr>
              <w:pStyle w:val="TableParagraph"/>
              <w:spacing w:before="3"/>
              <w:ind w:left="66"/>
              <w:rPr>
                <w:sz w:val="17"/>
              </w:rPr>
            </w:pPr>
            <w:r>
              <w:rPr>
                <w:w w:val="105"/>
                <w:sz w:val="17"/>
              </w:rPr>
              <w:t>Deuda Pública Interna</w:t>
            </w:r>
          </w:p>
        </w:tc>
        <w:tc>
          <w:tcPr>
            <w:tcW w:w="1793" w:type="dxa"/>
          </w:tcPr>
          <w:p>
            <w:pPr>
              <w:pStyle w:val="TableParagraph"/>
              <w:spacing w:before="3"/>
              <w:ind w:right="58"/>
              <w:jc w:val="right"/>
              <w:rPr>
                <w:sz w:val="17"/>
              </w:rPr>
            </w:pPr>
            <w:r>
              <w:rPr>
                <w:sz w:val="17"/>
              </w:rPr>
              <w:t>0.00</w:t>
            </w:r>
          </w:p>
        </w:tc>
      </w:tr>
      <w:tr>
        <w:trPr>
          <w:trHeight w:val="388" w:hRule="atLeast"/>
        </w:trPr>
        <w:tc>
          <w:tcPr>
            <w:tcW w:w="689" w:type="dxa"/>
          </w:tcPr>
          <w:p>
            <w:pPr>
              <w:pStyle w:val="TableParagraph"/>
              <w:spacing w:before="3"/>
              <w:ind w:right="158"/>
              <w:jc w:val="right"/>
              <w:rPr>
                <w:sz w:val="17"/>
              </w:rPr>
            </w:pPr>
            <w:r>
              <w:rPr>
                <w:sz w:val="17"/>
              </w:rPr>
              <w:t>4.1.2</w:t>
            </w:r>
          </w:p>
        </w:tc>
        <w:tc>
          <w:tcPr>
            <w:tcW w:w="5933" w:type="dxa"/>
          </w:tcPr>
          <w:p>
            <w:pPr>
              <w:pStyle w:val="TableParagraph"/>
              <w:spacing w:before="3"/>
              <w:ind w:left="66"/>
              <w:rPr>
                <w:sz w:val="17"/>
              </w:rPr>
            </w:pPr>
            <w:r>
              <w:rPr>
                <w:w w:val="105"/>
                <w:sz w:val="17"/>
              </w:rPr>
              <w:t>Deuda Pública Externa</w:t>
            </w:r>
          </w:p>
        </w:tc>
        <w:tc>
          <w:tcPr>
            <w:tcW w:w="1793" w:type="dxa"/>
          </w:tcPr>
          <w:p>
            <w:pPr>
              <w:pStyle w:val="TableParagraph"/>
              <w:spacing w:before="3"/>
              <w:ind w:right="58"/>
              <w:jc w:val="right"/>
              <w:rPr>
                <w:sz w:val="17"/>
              </w:rPr>
            </w:pPr>
            <w:r>
              <w:rPr>
                <w:sz w:val="17"/>
              </w:rPr>
              <w:t>0.00</w:t>
            </w:r>
          </w:p>
        </w:tc>
      </w:tr>
      <w:tr>
        <w:trPr>
          <w:trHeight w:val="616" w:hRule="atLeast"/>
        </w:trPr>
        <w:tc>
          <w:tcPr>
            <w:tcW w:w="689" w:type="dxa"/>
          </w:tcPr>
          <w:p>
            <w:pPr>
              <w:pStyle w:val="TableParagraph"/>
              <w:spacing w:before="118"/>
              <w:ind w:right="218"/>
              <w:jc w:val="right"/>
              <w:rPr>
                <w:b/>
                <w:sz w:val="17"/>
              </w:rPr>
            </w:pPr>
            <w:r>
              <w:rPr>
                <w:b/>
                <w:sz w:val="17"/>
              </w:rPr>
              <w:t>4.2</w:t>
            </w:r>
          </w:p>
        </w:tc>
        <w:tc>
          <w:tcPr>
            <w:tcW w:w="5933" w:type="dxa"/>
          </w:tcPr>
          <w:p>
            <w:pPr>
              <w:pStyle w:val="TableParagraph"/>
              <w:spacing w:line="266" w:lineRule="auto" w:before="3"/>
              <w:ind w:left="66" w:right="417"/>
              <w:rPr>
                <w:b/>
                <w:sz w:val="17"/>
              </w:rPr>
            </w:pPr>
            <w:r>
              <w:rPr>
                <w:b/>
                <w:w w:val="105"/>
                <w:sz w:val="17"/>
              </w:rPr>
              <w:t>TRANSFERENCIAS,</w:t>
            </w:r>
            <w:r>
              <w:rPr>
                <w:b/>
                <w:spacing w:val="-23"/>
                <w:w w:val="105"/>
                <w:sz w:val="17"/>
              </w:rPr>
              <w:t> </w:t>
            </w:r>
            <w:r>
              <w:rPr>
                <w:b/>
                <w:w w:val="105"/>
                <w:sz w:val="17"/>
              </w:rPr>
              <w:t>PARTICIPACIONES</w:t>
            </w:r>
            <w:r>
              <w:rPr>
                <w:b/>
                <w:spacing w:val="-22"/>
                <w:w w:val="105"/>
                <w:sz w:val="17"/>
              </w:rPr>
              <w:t> </w:t>
            </w:r>
            <w:r>
              <w:rPr>
                <w:b/>
                <w:w w:val="105"/>
                <w:sz w:val="17"/>
              </w:rPr>
              <w:t>Y</w:t>
            </w:r>
            <w:r>
              <w:rPr>
                <w:b/>
                <w:spacing w:val="-24"/>
                <w:w w:val="105"/>
                <w:sz w:val="17"/>
              </w:rPr>
              <w:t> </w:t>
            </w:r>
            <w:r>
              <w:rPr>
                <w:b/>
                <w:w w:val="105"/>
                <w:sz w:val="17"/>
              </w:rPr>
              <w:t>APORTACIONES</w:t>
            </w:r>
            <w:r>
              <w:rPr>
                <w:b/>
                <w:spacing w:val="-22"/>
                <w:w w:val="105"/>
                <w:sz w:val="17"/>
              </w:rPr>
              <w:t> </w:t>
            </w:r>
            <w:r>
              <w:rPr>
                <w:b/>
                <w:w w:val="105"/>
                <w:sz w:val="17"/>
              </w:rPr>
              <w:t>ENTRE</w:t>
            </w:r>
            <w:r>
              <w:rPr>
                <w:b/>
                <w:spacing w:val="-22"/>
                <w:w w:val="105"/>
                <w:sz w:val="17"/>
              </w:rPr>
              <w:t> </w:t>
            </w:r>
            <w:r>
              <w:rPr>
                <w:b/>
                <w:w w:val="105"/>
                <w:sz w:val="17"/>
              </w:rPr>
              <w:t>DIFERENTES NIVELES Y ORDENES DE</w:t>
            </w:r>
            <w:r>
              <w:rPr>
                <w:b/>
                <w:spacing w:val="-5"/>
                <w:w w:val="105"/>
                <w:sz w:val="17"/>
              </w:rPr>
              <w:t> </w:t>
            </w:r>
            <w:r>
              <w:rPr>
                <w:b/>
                <w:w w:val="105"/>
                <w:sz w:val="17"/>
              </w:rPr>
              <w:t>GOBIERNO</w:t>
            </w:r>
          </w:p>
        </w:tc>
        <w:tc>
          <w:tcPr>
            <w:tcW w:w="1793" w:type="dxa"/>
          </w:tcPr>
          <w:p>
            <w:pPr>
              <w:pStyle w:val="TableParagraph"/>
              <w:spacing w:before="118"/>
              <w:ind w:right="53"/>
              <w:jc w:val="right"/>
              <w:rPr>
                <w:b/>
                <w:sz w:val="17"/>
              </w:rPr>
            </w:pPr>
            <w:r>
              <w:rPr>
                <w:b/>
                <w:sz w:val="17"/>
              </w:rPr>
              <w:t>0.00</w:t>
            </w:r>
          </w:p>
        </w:tc>
      </w:tr>
      <w:tr>
        <w:trPr>
          <w:trHeight w:val="386" w:hRule="atLeast"/>
        </w:trPr>
        <w:tc>
          <w:tcPr>
            <w:tcW w:w="689" w:type="dxa"/>
          </w:tcPr>
          <w:p>
            <w:pPr>
              <w:pStyle w:val="TableParagraph"/>
              <w:spacing w:before="3"/>
              <w:ind w:right="158"/>
              <w:jc w:val="right"/>
              <w:rPr>
                <w:sz w:val="17"/>
              </w:rPr>
            </w:pPr>
            <w:r>
              <w:rPr>
                <w:sz w:val="17"/>
              </w:rPr>
              <w:t>4.2.1</w:t>
            </w:r>
          </w:p>
        </w:tc>
        <w:tc>
          <w:tcPr>
            <w:tcW w:w="5933" w:type="dxa"/>
          </w:tcPr>
          <w:p>
            <w:pPr>
              <w:pStyle w:val="TableParagraph"/>
              <w:spacing w:before="3"/>
              <w:ind w:left="66"/>
              <w:rPr>
                <w:sz w:val="17"/>
              </w:rPr>
            </w:pPr>
            <w:r>
              <w:rPr>
                <w:w w:val="105"/>
                <w:sz w:val="17"/>
              </w:rPr>
              <w:t>Transferencias entre Diferentes Niveles y Ordenes de Gobierno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4.2.2</w:t>
            </w:r>
          </w:p>
        </w:tc>
        <w:tc>
          <w:tcPr>
            <w:tcW w:w="5933" w:type="dxa"/>
          </w:tcPr>
          <w:p>
            <w:pPr>
              <w:pStyle w:val="TableParagraph"/>
              <w:spacing w:before="3"/>
              <w:ind w:left="66"/>
              <w:rPr>
                <w:sz w:val="17"/>
              </w:rPr>
            </w:pPr>
            <w:r>
              <w:rPr>
                <w:w w:val="105"/>
                <w:sz w:val="17"/>
              </w:rPr>
              <w:t>Participaciones entre Diferentes Niveles y Ordenes de Gobierno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158"/>
              <w:jc w:val="right"/>
              <w:rPr>
                <w:sz w:val="17"/>
              </w:rPr>
            </w:pPr>
            <w:r>
              <w:rPr>
                <w:sz w:val="17"/>
              </w:rPr>
              <w:t>4.2.3</w:t>
            </w:r>
          </w:p>
        </w:tc>
        <w:tc>
          <w:tcPr>
            <w:tcW w:w="5933" w:type="dxa"/>
          </w:tcPr>
          <w:p>
            <w:pPr>
              <w:pStyle w:val="TableParagraph"/>
              <w:spacing w:before="6"/>
              <w:ind w:left="66"/>
              <w:rPr>
                <w:sz w:val="17"/>
              </w:rPr>
            </w:pPr>
            <w:r>
              <w:rPr>
                <w:w w:val="105"/>
                <w:sz w:val="17"/>
              </w:rPr>
              <w:t>Aportaciones entre Diferentes Niveles y Ordenes de Gobierno</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218"/>
              <w:jc w:val="right"/>
              <w:rPr>
                <w:b/>
                <w:sz w:val="17"/>
              </w:rPr>
            </w:pPr>
            <w:r>
              <w:rPr>
                <w:b/>
                <w:sz w:val="17"/>
              </w:rPr>
              <w:t>4.3</w:t>
            </w:r>
          </w:p>
        </w:tc>
        <w:tc>
          <w:tcPr>
            <w:tcW w:w="5933" w:type="dxa"/>
            <w:tcBorders>
              <w:bottom w:val="nil"/>
            </w:tcBorders>
          </w:tcPr>
          <w:p>
            <w:pPr>
              <w:pStyle w:val="TableParagraph"/>
              <w:spacing w:before="3"/>
              <w:ind w:left="66"/>
              <w:rPr>
                <w:b/>
                <w:sz w:val="17"/>
              </w:rPr>
            </w:pPr>
            <w:r>
              <w:rPr>
                <w:b/>
                <w:w w:val="105"/>
                <w:sz w:val="17"/>
              </w:rPr>
              <w:t>SANEAMIENTO DEL SISTEMA FINANCIERO</w:t>
            </w:r>
          </w:p>
        </w:tc>
        <w:tc>
          <w:tcPr>
            <w:tcW w:w="1793" w:type="dxa"/>
          </w:tcPr>
          <w:p>
            <w:pPr>
              <w:pStyle w:val="TableParagraph"/>
              <w:spacing w:before="3"/>
              <w:ind w:right="53"/>
              <w:jc w:val="right"/>
              <w:rPr>
                <w:b/>
                <w:sz w:val="17"/>
              </w:rPr>
            </w:pPr>
            <w:r>
              <w:rPr>
                <w:b/>
                <w:sz w:val="17"/>
              </w:rPr>
              <w:t>0.00</w:t>
            </w:r>
          </w:p>
        </w:tc>
      </w:tr>
    </w:tbl>
    <w:p>
      <w:pPr>
        <w:spacing w:after="0"/>
        <w:jc w:val="right"/>
        <w:rPr>
          <w:sz w:val="17"/>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10"/>
        <w:rPr>
          <w:rFonts w:ascii="Times New Roman"/>
          <w:sz w:val="29"/>
        </w:rPr>
      </w:pPr>
    </w:p>
    <w:tbl>
      <w:tblPr>
        <w:tblW w:w="0" w:type="auto"/>
        <w:jc w:val="left"/>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9"/>
        <w:gridCol w:w="5933"/>
        <w:gridCol w:w="1793"/>
      </w:tblGrid>
      <w:tr>
        <w:trPr>
          <w:trHeight w:val="386" w:hRule="atLeast"/>
        </w:trPr>
        <w:tc>
          <w:tcPr>
            <w:tcW w:w="689" w:type="dxa"/>
            <w:shd w:val="clear" w:color="auto" w:fill="D8D8D8"/>
          </w:tcPr>
          <w:p>
            <w:pPr>
              <w:pStyle w:val="TableParagraph"/>
              <w:spacing w:before="3"/>
              <w:ind w:right="208"/>
              <w:jc w:val="right"/>
              <w:rPr>
                <w:b/>
                <w:sz w:val="17"/>
              </w:rPr>
            </w:pPr>
            <w:r>
              <w:rPr>
                <w:b/>
                <w:sz w:val="17"/>
              </w:rPr>
              <w:t>No.</w:t>
            </w:r>
          </w:p>
        </w:tc>
        <w:tc>
          <w:tcPr>
            <w:tcW w:w="5933" w:type="dxa"/>
            <w:shd w:val="clear" w:color="auto" w:fill="D8D8D8"/>
          </w:tcPr>
          <w:p>
            <w:pPr>
              <w:pStyle w:val="TableParagraph"/>
              <w:spacing w:before="3"/>
              <w:ind w:left="1881"/>
              <w:rPr>
                <w:b/>
                <w:sz w:val="17"/>
              </w:rPr>
            </w:pPr>
            <w:r>
              <w:rPr>
                <w:b/>
                <w:w w:val="105"/>
                <w:sz w:val="17"/>
              </w:rPr>
              <w:t>Finalidad-Función-Subfunción</w:t>
            </w:r>
          </w:p>
        </w:tc>
        <w:tc>
          <w:tcPr>
            <w:tcW w:w="1793" w:type="dxa"/>
            <w:shd w:val="clear" w:color="auto" w:fill="D8D8D8"/>
          </w:tcPr>
          <w:p>
            <w:pPr>
              <w:pStyle w:val="TableParagraph"/>
              <w:spacing w:before="3"/>
              <w:ind w:right="60"/>
              <w:jc w:val="right"/>
              <w:rPr>
                <w:b/>
                <w:sz w:val="17"/>
              </w:rPr>
            </w:pPr>
            <w:r>
              <w:rPr>
                <w:b/>
                <w:sz w:val="17"/>
              </w:rPr>
              <w:t>Presupuesto aprobado</w:t>
            </w:r>
          </w:p>
        </w:tc>
      </w:tr>
      <w:tr>
        <w:trPr>
          <w:trHeight w:val="386" w:hRule="atLeast"/>
        </w:trPr>
        <w:tc>
          <w:tcPr>
            <w:tcW w:w="689" w:type="dxa"/>
          </w:tcPr>
          <w:p>
            <w:pPr>
              <w:pStyle w:val="TableParagraph"/>
              <w:spacing w:before="3"/>
              <w:ind w:right="158"/>
              <w:jc w:val="right"/>
              <w:rPr>
                <w:sz w:val="17"/>
              </w:rPr>
            </w:pPr>
            <w:r>
              <w:rPr>
                <w:sz w:val="17"/>
              </w:rPr>
              <w:t>4.3.1</w:t>
            </w:r>
          </w:p>
        </w:tc>
        <w:tc>
          <w:tcPr>
            <w:tcW w:w="5933" w:type="dxa"/>
          </w:tcPr>
          <w:p>
            <w:pPr>
              <w:pStyle w:val="TableParagraph"/>
              <w:spacing w:before="3"/>
              <w:ind w:left="66"/>
              <w:rPr>
                <w:sz w:val="17"/>
              </w:rPr>
            </w:pPr>
            <w:r>
              <w:rPr>
                <w:w w:val="105"/>
                <w:sz w:val="17"/>
              </w:rPr>
              <w:t>Saneamiento del Sistema Financiero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4.3.2</w:t>
            </w:r>
          </w:p>
        </w:tc>
        <w:tc>
          <w:tcPr>
            <w:tcW w:w="5933" w:type="dxa"/>
          </w:tcPr>
          <w:p>
            <w:pPr>
              <w:pStyle w:val="TableParagraph"/>
              <w:spacing w:before="3"/>
              <w:ind w:left="66"/>
              <w:rPr>
                <w:sz w:val="17"/>
              </w:rPr>
            </w:pPr>
            <w:r>
              <w:rPr>
                <w:w w:val="105"/>
                <w:sz w:val="17"/>
              </w:rPr>
              <w:t>Apoyos IPAB</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3"/>
              <w:ind w:right="158"/>
              <w:jc w:val="right"/>
              <w:rPr>
                <w:sz w:val="17"/>
              </w:rPr>
            </w:pPr>
            <w:r>
              <w:rPr>
                <w:sz w:val="17"/>
              </w:rPr>
              <w:t>4.3.3</w:t>
            </w:r>
          </w:p>
        </w:tc>
        <w:tc>
          <w:tcPr>
            <w:tcW w:w="5933" w:type="dxa"/>
          </w:tcPr>
          <w:p>
            <w:pPr>
              <w:pStyle w:val="TableParagraph"/>
              <w:spacing w:before="3"/>
              <w:ind w:left="66"/>
              <w:rPr>
                <w:sz w:val="17"/>
              </w:rPr>
            </w:pPr>
            <w:r>
              <w:rPr>
                <w:w w:val="105"/>
                <w:sz w:val="17"/>
              </w:rPr>
              <w:t>Banca de Desarrollo</w:t>
            </w:r>
          </w:p>
        </w:tc>
        <w:tc>
          <w:tcPr>
            <w:tcW w:w="1793" w:type="dxa"/>
          </w:tcPr>
          <w:p>
            <w:pPr>
              <w:pStyle w:val="TableParagraph"/>
              <w:spacing w:before="3"/>
              <w:ind w:right="58"/>
              <w:jc w:val="right"/>
              <w:rPr>
                <w:sz w:val="17"/>
              </w:rPr>
            </w:pPr>
            <w:r>
              <w:rPr>
                <w:sz w:val="17"/>
              </w:rPr>
              <w:t>0.00</w:t>
            </w:r>
          </w:p>
        </w:tc>
      </w:tr>
      <w:tr>
        <w:trPr>
          <w:trHeight w:val="386" w:hRule="atLeast"/>
        </w:trPr>
        <w:tc>
          <w:tcPr>
            <w:tcW w:w="689" w:type="dxa"/>
          </w:tcPr>
          <w:p>
            <w:pPr>
              <w:pStyle w:val="TableParagraph"/>
              <w:spacing w:before="6"/>
              <w:ind w:right="158"/>
              <w:jc w:val="right"/>
              <w:rPr>
                <w:sz w:val="17"/>
              </w:rPr>
            </w:pPr>
            <w:r>
              <w:rPr>
                <w:sz w:val="17"/>
              </w:rPr>
              <w:t>4.3.4</w:t>
            </w:r>
          </w:p>
        </w:tc>
        <w:tc>
          <w:tcPr>
            <w:tcW w:w="5933" w:type="dxa"/>
          </w:tcPr>
          <w:p>
            <w:pPr>
              <w:pStyle w:val="TableParagraph"/>
              <w:spacing w:before="6"/>
              <w:ind w:left="66"/>
              <w:rPr>
                <w:sz w:val="17"/>
              </w:rPr>
            </w:pPr>
            <w:r>
              <w:rPr>
                <w:w w:val="105"/>
                <w:sz w:val="17"/>
              </w:rPr>
              <w:t>Apoyo a los programas de reestructura en unidades de inversión (UDIS)</w:t>
            </w:r>
          </w:p>
        </w:tc>
        <w:tc>
          <w:tcPr>
            <w:tcW w:w="1793" w:type="dxa"/>
          </w:tcPr>
          <w:p>
            <w:pPr>
              <w:pStyle w:val="TableParagraph"/>
              <w:spacing w:before="6"/>
              <w:ind w:right="58"/>
              <w:jc w:val="right"/>
              <w:rPr>
                <w:sz w:val="17"/>
              </w:rPr>
            </w:pPr>
            <w:r>
              <w:rPr>
                <w:sz w:val="17"/>
              </w:rPr>
              <w:t>0.00</w:t>
            </w:r>
          </w:p>
        </w:tc>
      </w:tr>
      <w:tr>
        <w:trPr>
          <w:trHeight w:val="388" w:hRule="atLeast"/>
        </w:trPr>
        <w:tc>
          <w:tcPr>
            <w:tcW w:w="689" w:type="dxa"/>
          </w:tcPr>
          <w:p>
            <w:pPr>
              <w:pStyle w:val="TableParagraph"/>
              <w:spacing w:before="3"/>
              <w:ind w:right="218"/>
              <w:jc w:val="right"/>
              <w:rPr>
                <w:b/>
                <w:sz w:val="17"/>
              </w:rPr>
            </w:pPr>
            <w:r>
              <w:rPr>
                <w:b/>
                <w:sz w:val="17"/>
              </w:rPr>
              <w:t>4.4</w:t>
            </w:r>
          </w:p>
        </w:tc>
        <w:tc>
          <w:tcPr>
            <w:tcW w:w="5933" w:type="dxa"/>
          </w:tcPr>
          <w:p>
            <w:pPr>
              <w:pStyle w:val="TableParagraph"/>
              <w:spacing w:before="3"/>
              <w:ind w:left="66"/>
              <w:rPr>
                <w:b/>
                <w:sz w:val="17"/>
              </w:rPr>
            </w:pPr>
            <w:r>
              <w:rPr>
                <w:b/>
                <w:w w:val="105"/>
                <w:sz w:val="17"/>
              </w:rPr>
              <w:t>ADEUDOS DE EJERCICIOS FISCALES ANTERIORES</w:t>
            </w:r>
          </w:p>
        </w:tc>
        <w:tc>
          <w:tcPr>
            <w:tcW w:w="1793" w:type="dxa"/>
          </w:tcPr>
          <w:p>
            <w:pPr>
              <w:pStyle w:val="TableParagraph"/>
              <w:spacing w:before="3"/>
              <w:ind w:right="53"/>
              <w:jc w:val="right"/>
              <w:rPr>
                <w:b/>
                <w:sz w:val="17"/>
              </w:rPr>
            </w:pPr>
            <w:r>
              <w:rPr>
                <w:b/>
                <w:sz w:val="17"/>
              </w:rPr>
              <w:t>3,741,813.00</w:t>
            </w:r>
          </w:p>
        </w:tc>
      </w:tr>
      <w:tr>
        <w:trPr>
          <w:trHeight w:val="383" w:hRule="atLeast"/>
        </w:trPr>
        <w:tc>
          <w:tcPr>
            <w:tcW w:w="689" w:type="dxa"/>
          </w:tcPr>
          <w:p>
            <w:pPr>
              <w:pStyle w:val="TableParagraph"/>
              <w:spacing w:before="3"/>
              <w:ind w:right="158"/>
              <w:jc w:val="right"/>
              <w:rPr>
                <w:sz w:val="17"/>
              </w:rPr>
            </w:pPr>
            <w:r>
              <w:rPr>
                <w:sz w:val="17"/>
              </w:rPr>
              <w:t>4.4.1</w:t>
            </w:r>
          </w:p>
        </w:tc>
        <w:tc>
          <w:tcPr>
            <w:tcW w:w="5933" w:type="dxa"/>
          </w:tcPr>
          <w:p>
            <w:pPr>
              <w:pStyle w:val="TableParagraph"/>
              <w:spacing w:before="3"/>
              <w:ind w:left="66"/>
              <w:rPr>
                <w:sz w:val="17"/>
              </w:rPr>
            </w:pPr>
            <w:r>
              <w:rPr>
                <w:w w:val="105"/>
                <w:sz w:val="17"/>
              </w:rPr>
              <w:t>Adeudos de Ejercicios Fiscales Anteriores</w:t>
            </w:r>
          </w:p>
        </w:tc>
        <w:tc>
          <w:tcPr>
            <w:tcW w:w="1793" w:type="dxa"/>
          </w:tcPr>
          <w:p>
            <w:pPr>
              <w:pStyle w:val="TableParagraph"/>
              <w:spacing w:before="3"/>
              <w:ind w:right="58"/>
              <w:jc w:val="right"/>
              <w:rPr>
                <w:sz w:val="17"/>
              </w:rPr>
            </w:pPr>
            <w:r>
              <w:rPr>
                <w:sz w:val="17"/>
              </w:rPr>
              <w:t>3,741,813.00</w:t>
            </w:r>
          </w:p>
        </w:tc>
      </w:tr>
      <w:tr>
        <w:trPr>
          <w:trHeight w:val="388" w:hRule="atLeast"/>
        </w:trPr>
        <w:tc>
          <w:tcPr>
            <w:tcW w:w="689" w:type="dxa"/>
          </w:tcPr>
          <w:p>
            <w:pPr>
              <w:pStyle w:val="TableParagraph"/>
              <w:rPr>
                <w:rFonts w:ascii="Times New Roman"/>
                <w:sz w:val="16"/>
              </w:rPr>
            </w:pPr>
          </w:p>
        </w:tc>
        <w:tc>
          <w:tcPr>
            <w:tcW w:w="5933" w:type="dxa"/>
          </w:tcPr>
          <w:p>
            <w:pPr>
              <w:pStyle w:val="TableParagraph"/>
              <w:spacing w:before="6"/>
              <w:ind w:right="60"/>
              <w:jc w:val="right"/>
              <w:rPr>
                <w:b/>
                <w:sz w:val="17"/>
              </w:rPr>
            </w:pPr>
            <w:r>
              <w:rPr>
                <w:b/>
                <w:sz w:val="17"/>
              </w:rPr>
              <w:t>Total</w:t>
            </w:r>
          </w:p>
        </w:tc>
        <w:tc>
          <w:tcPr>
            <w:tcW w:w="1793" w:type="dxa"/>
          </w:tcPr>
          <w:p>
            <w:pPr>
              <w:pStyle w:val="TableParagraph"/>
              <w:spacing w:before="6"/>
              <w:ind w:right="53"/>
              <w:jc w:val="right"/>
              <w:rPr>
                <w:b/>
                <w:sz w:val="17"/>
              </w:rPr>
            </w:pPr>
            <w:r>
              <w:rPr>
                <w:b/>
                <w:sz w:val="17"/>
              </w:rPr>
              <w:t>106,908,963.00</w:t>
            </w:r>
          </w:p>
        </w:tc>
      </w:tr>
    </w:tbl>
    <w:p>
      <w:pPr>
        <w:pStyle w:val="BodyText"/>
        <w:spacing w:before="10"/>
        <w:rPr>
          <w:rFonts w:ascii="Times New Roman"/>
          <w:sz w:val="29"/>
        </w:rPr>
      </w:pPr>
    </w:p>
    <w:p>
      <w:pPr>
        <w:pStyle w:val="BodyText"/>
        <w:spacing w:line="261" w:lineRule="auto" w:before="99"/>
        <w:ind w:left="180" w:right="100" w:hanging="1"/>
      </w:pPr>
      <w:r>
        <w:rPr>
          <w:w w:val="105"/>
        </w:rPr>
        <w:t>Artículo 19. El presupuesto de egresos municipal del ejercicio 2020 con base en la Clasificación Programática, desglosando por programa presupuestario, se distribuye de la siguiente manera:</w:t>
      </w:r>
    </w:p>
    <w:p>
      <w:pPr>
        <w:pStyle w:val="BodyText"/>
        <w:rPr>
          <w:sz w:val="20"/>
        </w:rPr>
      </w:pPr>
    </w:p>
    <w:p>
      <w:pPr>
        <w:pStyle w:val="BodyText"/>
        <w:rPr>
          <w:sz w:val="20"/>
        </w:rPr>
      </w:pPr>
    </w:p>
    <w:p>
      <w:pPr>
        <w:pStyle w:val="Heading2"/>
        <w:spacing w:before="127"/>
        <w:ind w:right="48"/>
      </w:pPr>
      <w:r>
        <w:rPr>
          <w:w w:val="105"/>
        </w:rPr>
        <w:t>Clasificación Programática</w:t>
      </w:r>
    </w:p>
    <w:p>
      <w:pPr>
        <w:pStyle w:val="BodyText"/>
        <w:spacing w:before="2"/>
        <w:rPr>
          <w:b/>
          <w:sz w:val="10"/>
        </w:rPr>
      </w:pPr>
    </w:p>
    <w:tbl>
      <w:tblPr>
        <w:tblW w:w="0" w:type="auto"/>
        <w:jc w:val="left"/>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86"/>
        <w:gridCol w:w="711"/>
        <w:gridCol w:w="1462"/>
      </w:tblGrid>
      <w:tr>
        <w:trPr>
          <w:trHeight w:val="633" w:hRule="atLeast"/>
        </w:trPr>
        <w:tc>
          <w:tcPr>
            <w:tcW w:w="6286" w:type="dxa"/>
            <w:shd w:val="clear" w:color="auto" w:fill="D8D8D8"/>
          </w:tcPr>
          <w:p>
            <w:pPr>
              <w:pStyle w:val="TableParagraph"/>
              <w:spacing w:before="9"/>
              <w:rPr>
                <w:rFonts w:ascii="Arial"/>
                <w:b/>
                <w:sz w:val="18"/>
              </w:rPr>
            </w:pPr>
          </w:p>
          <w:p>
            <w:pPr>
              <w:pStyle w:val="TableParagraph"/>
              <w:ind w:left="2024" w:right="2016"/>
              <w:jc w:val="center"/>
              <w:rPr>
                <w:rFonts w:ascii="Tahoma"/>
                <w:b/>
                <w:sz w:val="17"/>
              </w:rPr>
            </w:pPr>
            <w:r>
              <w:rPr>
                <w:rFonts w:ascii="Tahoma"/>
                <w:b/>
                <w:w w:val="105"/>
                <w:sz w:val="17"/>
              </w:rPr>
              <w:t>Programa/Subprograma</w:t>
            </w:r>
          </w:p>
        </w:tc>
        <w:tc>
          <w:tcPr>
            <w:tcW w:w="711" w:type="dxa"/>
            <w:shd w:val="clear" w:color="auto" w:fill="D8D8D8"/>
          </w:tcPr>
          <w:p>
            <w:pPr>
              <w:pStyle w:val="TableParagraph"/>
              <w:spacing w:before="128"/>
              <w:ind w:left="114" w:right="145"/>
              <w:jc w:val="center"/>
              <w:rPr>
                <w:b/>
                <w:sz w:val="17"/>
              </w:rPr>
            </w:pPr>
            <w:r>
              <w:rPr>
                <w:b/>
                <w:w w:val="105"/>
                <w:sz w:val="17"/>
              </w:rPr>
              <w:t>Clave</w:t>
            </w:r>
          </w:p>
        </w:tc>
        <w:tc>
          <w:tcPr>
            <w:tcW w:w="1462" w:type="dxa"/>
            <w:shd w:val="clear" w:color="auto" w:fill="D8D8D8"/>
          </w:tcPr>
          <w:p>
            <w:pPr>
              <w:pStyle w:val="TableParagraph"/>
              <w:spacing w:line="268" w:lineRule="auto" w:before="10"/>
              <w:ind w:left="373" w:hanging="101"/>
              <w:rPr>
                <w:b/>
                <w:sz w:val="17"/>
              </w:rPr>
            </w:pPr>
            <w:r>
              <w:rPr>
                <w:b/>
                <w:sz w:val="17"/>
              </w:rPr>
              <w:t>Presupuesto </w:t>
            </w:r>
            <w:r>
              <w:rPr>
                <w:b/>
                <w:w w:val="105"/>
                <w:sz w:val="17"/>
              </w:rPr>
              <w:t>aprobado</w:t>
            </w:r>
          </w:p>
        </w:tc>
      </w:tr>
      <w:tr>
        <w:trPr>
          <w:trHeight w:val="387" w:hRule="atLeast"/>
        </w:trPr>
        <w:tc>
          <w:tcPr>
            <w:tcW w:w="6286" w:type="dxa"/>
          </w:tcPr>
          <w:p>
            <w:pPr>
              <w:pStyle w:val="TableParagraph"/>
              <w:spacing w:before="6"/>
              <w:ind w:left="66"/>
              <w:rPr>
                <w:b/>
                <w:sz w:val="17"/>
              </w:rPr>
            </w:pPr>
            <w:r>
              <w:rPr>
                <w:b/>
                <w:w w:val="105"/>
                <w:sz w:val="17"/>
              </w:rPr>
              <w:t>Subsidios: Sector Social y Privado o Entidades Federativas y Municipios</w:t>
            </w:r>
          </w:p>
        </w:tc>
        <w:tc>
          <w:tcPr>
            <w:tcW w:w="711" w:type="dxa"/>
          </w:tcPr>
          <w:p>
            <w:pPr>
              <w:pStyle w:val="TableParagraph"/>
              <w:rPr>
                <w:rFonts w:ascii="Times New Roman"/>
                <w:sz w:val="16"/>
              </w:rPr>
            </w:pPr>
          </w:p>
        </w:tc>
        <w:tc>
          <w:tcPr>
            <w:tcW w:w="1462" w:type="dxa"/>
          </w:tcPr>
          <w:p>
            <w:pPr>
              <w:pStyle w:val="TableParagraph"/>
              <w:spacing w:before="6"/>
              <w:ind w:right="56"/>
              <w:jc w:val="right"/>
              <w:rPr>
                <w:b/>
                <w:sz w:val="17"/>
              </w:rPr>
            </w:pPr>
            <w:r>
              <w:rPr>
                <w:b/>
                <w:sz w:val="17"/>
              </w:rPr>
              <w:t>0.00</w:t>
            </w:r>
          </w:p>
        </w:tc>
      </w:tr>
      <w:tr>
        <w:trPr>
          <w:trHeight w:val="387" w:hRule="atLeast"/>
        </w:trPr>
        <w:tc>
          <w:tcPr>
            <w:tcW w:w="6286" w:type="dxa"/>
          </w:tcPr>
          <w:p>
            <w:pPr>
              <w:pStyle w:val="TableParagraph"/>
              <w:spacing w:before="4"/>
              <w:ind w:left="66"/>
              <w:rPr>
                <w:sz w:val="17"/>
              </w:rPr>
            </w:pPr>
            <w:r>
              <w:rPr>
                <w:w w:val="105"/>
                <w:sz w:val="17"/>
              </w:rPr>
              <w:t>Sujetos a reglas de operación</w:t>
            </w:r>
          </w:p>
        </w:tc>
        <w:tc>
          <w:tcPr>
            <w:tcW w:w="711" w:type="dxa"/>
          </w:tcPr>
          <w:p>
            <w:pPr>
              <w:pStyle w:val="TableParagraph"/>
              <w:spacing w:before="4"/>
              <w:ind w:left="4"/>
              <w:jc w:val="center"/>
              <w:rPr>
                <w:b/>
                <w:sz w:val="17"/>
              </w:rPr>
            </w:pPr>
            <w:r>
              <w:rPr>
                <w:b/>
                <w:w w:val="102"/>
                <w:sz w:val="17"/>
              </w:rPr>
              <w:t>S</w:t>
            </w:r>
          </w:p>
        </w:tc>
        <w:tc>
          <w:tcPr>
            <w:tcW w:w="1462" w:type="dxa"/>
          </w:tcPr>
          <w:p>
            <w:pPr>
              <w:pStyle w:val="TableParagraph"/>
              <w:spacing w:before="4"/>
              <w:ind w:right="61"/>
              <w:jc w:val="right"/>
              <w:rPr>
                <w:sz w:val="17"/>
              </w:rPr>
            </w:pPr>
            <w:r>
              <w:rPr>
                <w:sz w:val="17"/>
              </w:rPr>
              <w:t>0.00</w:t>
            </w:r>
          </w:p>
        </w:tc>
      </w:tr>
      <w:tr>
        <w:trPr>
          <w:trHeight w:val="384" w:hRule="atLeast"/>
        </w:trPr>
        <w:tc>
          <w:tcPr>
            <w:tcW w:w="6286" w:type="dxa"/>
          </w:tcPr>
          <w:p>
            <w:pPr>
              <w:pStyle w:val="TableParagraph"/>
              <w:spacing w:before="3"/>
              <w:ind w:left="66"/>
              <w:rPr>
                <w:sz w:val="17"/>
              </w:rPr>
            </w:pPr>
            <w:r>
              <w:rPr>
                <w:w w:val="105"/>
                <w:sz w:val="17"/>
              </w:rPr>
              <w:t>Otros subsidios</w:t>
            </w:r>
          </w:p>
        </w:tc>
        <w:tc>
          <w:tcPr>
            <w:tcW w:w="711" w:type="dxa"/>
          </w:tcPr>
          <w:p>
            <w:pPr>
              <w:pStyle w:val="TableParagraph"/>
              <w:spacing w:before="3"/>
              <w:ind w:left="7"/>
              <w:jc w:val="center"/>
              <w:rPr>
                <w:b/>
                <w:sz w:val="17"/>
              </w:rPr>
            </w:pPr>
            <w:r>
              <w:rPr>
                <w:b/>
                <w:w w:val="102"/>
                <w:sz w:val="17"/>
              </w:rPr>
              <w:t>U</w:t>
            </w:r>
          </w:p>
        </w:tc>
        <w:tc>
          <w:tcPr>
            <w:tcW w:w="1462" w:type="dxa"/>
          </w:tcPr>
          <w:p>
            <w:pPr>
              <w:pStyle w:val="TableParagraph"/>
              <w:spacing w:before="3"/>
              <w:ind w:right="61"/>
              <w:jc w:val="right"/>
              <w:rPr>
                <w:sz w:val="17"/>
              </w:rPr>
            </w:pPr>
            <w:r>
              <w:rPr>
                <w:sz w:val="17"/>
              </w:rPr>
              <w:t>0.00</w:t>
            </w:r>
          </w:p>
        </w:tc>
      </w:tr>
      <w:tr>
        <w:trPr>
          <w:trHeight w:val="387" w:hRule="atLeast"/>
        </w:trPr>
        <w:tc>
          <w:tcPr>
            <w:tcW w:w="6286" w:type="dxa"/>
          </w:tcPr>
          <w:p>
            <w:pPr>
              <w:pStyle w:val="TableParagraph"/>
              <w:spacing w:before="4"/>
              <w:ind w:left="66"/>
              <w:rPr>
                <w:b/>
                <w:sz w:val="17"/>
              </w:rPr>
            </w:pPr>
            <w:r>
              <w:rPr>
                <w:b/>
                <w:w w:val="105"/>
                <w:sz w:val="17"/>
              </w:rPr>
              <w:t>Desempeño de las Funciones</w:t>
            </w:r>
          </w:p>
        </w:tc>
        <w:tc>
          <w:tcPr>
            <w:tcW w:w="711" w:type="dxa"/>
          </w:tcPr>
          <w:p>
            <w:pPr>
              <w:pStyle w:val="TableParagraph"/>
              <w:rPr>
                <w:rFonts w:ascii="Times New Roman"/>
                <w:sz w:val="16"/>
              </w:rPr>
            </w:pPr>
          </w:p>
        </w:tc>
        <w:tc>
          <w:tcPr>
            <w:tcW w:w="1462" w:type="dxa"/>
          </w:tcPr>
          <w:p>
            <w:pPr>
              <w:pStyle w:val="TableParagraph"/>
              <w:spacing w:before="4"/>
              <w:ind w:right="56"/>
              <w:jc w:val="right"/>
              <w:rPr>
                <w:b/>
                <w:sz w:val="17"/>
              </w:rPr>
            </w:pPr>
            <w:r>
              <w:rPr>
                <w:b/>
                <w:sz w:val="17"/>
              </w:rPr>
              <w:t>106,908,963.00</w:t>
            </w:r>
          </w:p>
        </w:tc>
      </w:tr>
      <w:tr>
        <w:trPr>
          <w:trHeight w:val="386" w:hRule="atLeast"/>
        </w:trPr>
        <w:tc>
          <w:tcPr>
            <w:tcW w:w="6286" w:type="dxa"/>
          </w:tcPr>
          <w:p>
            <w:pPr>
              <w:pStyle w:val="TableParagraph"/>
              <w:spacing w:before="3"/>
              <w:ind w:left="66"/>
              <w:rPr>
                <w:sz w:val="17"/>
              </w:rPr>
            </w:pPr>
            <w:r>
              <w:rPr>
                <w:w w:val="105"/>
                <w:sz w:val="17"/>
              </w:rPr>
              <w:t>Prestación de servicios públicos</w:t>
            </w:r>
          </w:p>
        </w:tc>
        <w:tc>
          <w:tcPr>
            <w:tcW w:w="711" w:type="dxa"/>
          </w:tcPr>
          <w:p>
            <w:pPr>
              <w:pStyle w:val="TableParagraph"/>
              <w:spacing w:before="3"/>
              <w:ind w:left="2"/>
              <w:jc w:val="center"/>
              <w:rPr>
                <w:b/>
                <w:sz w:val="17"/>
              </w:rPr>
            </w:pPr>
            <w:r>
              <w:rPr>
                <w:b/>
                <w:w w:val="102"/>
                <w:sz w:val="17"/>
              </w:rPr>
              <w:t>E</w:t>
            </w:r>
          </w:p>
        </w:tc>
        <w:tc>
          <w:tcPr>
            <w:tcW w:w="1462" w:type="dxa"/>
          </w:tcPr>
          <w:p>
            <w:pPr>
              <w:pStyle w:val="TableParagraph"/>
              <w:spacing w:before="3"/>
              <w:ind w:right="61"/>
              <w:jc w:val="right"/>
              <w:rPr>
                <w:sz w:val="17"/>
              </w:rPr>
            </w:pPr>
            <w:r>
              <w:rPr>
                <w:sz w:val="17"/>
              </w:rPr>
              <w:t>106,908,963.00</w:t>
            </w:r>
          </w:p>
        </w:tc>
      </w:tr>
      <w:tr>
        <w:trPr>
          <w:trHeight w:val="386" w:hRule="atLeast"/>
        </w:trPr>
        <w:tc>
          <w:tcPr>
            <w:tcW w:w="6286" w:type="dxa"/>
          </w:tcPr>
          <w:p>
            <w:pPr>
              <w:pStyle w:val="TableParagraph"/>
              <w:spacing w:before="3"/>
              <w:ind w:left="66"/>
              <w:rPr>
                <w:sz w:val="17"/>
              </w:rPr>
            </w:pPr>
            <w:r>
              <w:rPr>
                <w:w w:val="105"/>
                <w:sz w:val="17"/>
              </w:rPr>
              <w:t>Provisión de bienes públicos</w:t>
            </w:r>
          </w:p>
        </w:tc>
        <w:tc>
          <w:tcPr>
            <w:tcW w:w="711" w:type="dxa"/>
          </w:tcPr>
          <w:p>
            <w:pPr>
              <w:pStyle w:val="TableParagraph"/>
              <w:spacing w:before="3"/>
              <w:jc w:val="center"/>
              <w:rPr>
                <w:b/>
                <w:sz w:val="17"/>
              </w:rPr>
            </w:pPr>
            <w:r>
              <w:rPr>
                <w:b/>
                <w:w w:val="102"/>
                <w:sz w:val="17"/>
              </w:rPr>
              <w:t>B</w:t>
            </w:r>
          </w:p>
        </w:tc>
        <w:tc>
          <w:tcPr>
            <w:tcW w:w="1462" w:type="dxa"/>
          </w:tcPr>
          <w:p>
            <w:pPr>
              <w:pStyle w:val="TableParagraph"/>
              <w:spacing w:before="3"/>
              <w:ind w:right="61"/>
              <w:jc w:val="right"/>
              <w:rPr>
                <w:sz w:val="17"/>
              </w:rPr>
            </w:pPr>
            <w:r>
              <w:rPr>
                <w:sz w:val="17"/>
              </w:rPr>
              <w:t>0.00</w:t>
            </w:r>
          </w:p>
        </w:tc>
      </w:tr>
      <w:tr>
        <w:trPr>
          <w:trHeight w:val="386" w:hRule="atLeast"/>
        </w:trPr>
        <w:tc>
          <w:tcPr>
            <w:tcW w:w="6286" w:type="dxa"/>
          </w:tcPr>
          <w:p>
            <w:pPr>
              <w:pStyle w:val="TableParagraph"/>
              <w:spacing w:before="3"/>
              <w:ind w:left="66"/>
              <w:rPr>
                <w:sz w:val="17"/>
              </w:rPr>
            </w:pPr>
            <w:r>
              <w:rPr>
                <w:w w:val="105"/>
                <w:sz w:val="17"/>
              </w:rPr>
              <w:t>Planeación, seguimiento y evaluación de políticas públicas</w:t>
            </w:r>
          </w:p>
        </w:tc>
        <w:tc>
          <w:tcPr>
            <w:tcW w:w="711" w:type="dxa"/>
          </w:tcPr>
          <w:p>
            <w:pPr>
              <w:pStyle w:val="TableParagraph"/>
              <w:spacing w:before="3"/>
              <w:jc w:val="center"/>
              <w:rPr>
                <w:b/>
                <w:sz w:val="17"/>
              </w:rPr>
            </w:pPr>
            <w:r>
              <w:rPr>
                <w:b/>
                <w:w w:val="102"/>
                <w:sz w:val="17"/>
              </w:rPr>
              <w:t>P</w:t>
            </w:r>
          </w:p>
        </w:tc>
        <w:tc>
          <w:tcPr>
            <w:tcW w:w="1462" w:type="dxa"/>
          </w:tcPr>
          <w:p>
            <w:pPr>
              <w:pStyle w:val="TableParagraph"/>
              <w:spacing w:before="3"/>
              <w:ind w:right="61"/>
              <w:jc w:val="right"/>
              <w:rPr>
                <w:sz w:val="17"/>
              </w:rPr>
            </w:pPr>
            <w:r>
              <w:rPr>
                <w:sz w:val="17"/>
              </w:rPr>
              <w:t>0.00</w:t>
            </w:r>
          </w:p>
        </w:tc>
      </w:tr>
      <w:tr>
        <w:trPr>
          <w:trHeight w:val="386" w:hRule="atLeast"/>
        </w:trPr>
        <w:tc>
          <w:tcPr>
            <w:tcW w:w="6286" w:type="dxa"/>
          </w:tcPr>
          <w:p>
            <w:pPr>
              <w:pStyle w:val="TableParagraph"/>
              <w:spacing w:before="3"/>
              <w:ind w:left="66"/>
              <w:rPr>
                <w:sz w:val="17"/>
              </w:rPr>
            </w:pPr>
            <w:r>
              <w:rPr>
                <w:w w:val="105"/>
                <w:sz w:val="17"/>
              </w:rPr>
              <w:t>Promoción y fomento</w:t>
            </w:r>
          </w:p>
        </w:tc>
        <w:tc>
          <w:tcPr>
            <w:tcW w:w="711" w:type="dxa"/>
          </w:tcPr>
          <w:p>
            <w:pPr>
              <w:pStyle w:val="TableParagraph"/>
              <w:spacing w:before="3"/>
              <w:ind w:left="2"/>
              <w:jc w:val="center"/>
              <w:rPr>
                <w:b/>
                <w:sz w:val="17"/>
              </w:rPr>
            </w:pPr>
            <w:r>
              <w:rPr>
                <w:b/>
                <w:w w:val="102"/>
                <w:sz w:val="17"/>
              </w:rPr>
              <w:t>F</w:t>
            </w:r>
          </w:p>
        </w:tc>
        <w:tc>
          <w:tcPr>
            <w:tcW w:w="1462" w:type="dxa"/>
          </w:tcPr>
          <w:p>
            <w:pPr>
              <w:pStyle w:val="TableParagraph"/>
              <w:spacing w:before="3"/>
              <w:ind w:right="61"/>
              <w:jc w:val="right"/>
              <w:rPr>
                <w:sz w:val="17"/>
              </w:rPr>
            </w:pPr>
            <w:r>
              <w:rPr>
                <w:sz w:val="17"/>
              </w:rPr>
              <w:t>0.00</w:t>
            </w:r>
          </w:p>
        </w:tc>
      </w:tr>
      <w:tr>
        <w:trPr>
          <w:trHeight w:val="386" w:hRule="atLeast"/>
        </w:trPr>
        <w:tc>
          <w:tcPr>
            <w:tcW w:w="6286" w:type="dxa"/>
          </w:tcPr>
          <w:p>
            <w:pPr>
              <w:pStyle w:val="TableParagraph"/>
              <w:spacing w:before="6"/>
              <w:ind w:left="66"/>
              <w:rPr>
                <w:sz w:val="17"/>
              </w:rPr>
            </w:pPr>
            <w:r>
              <w:rPr>
                <w:w w:val="105"/>
                <w:sz w:val="17"/>
              </w:rPr>
              <w:t>Regulación y supervisión</w:t>
            </w:r>
          </w:p>
        </w:tc>
        <w:tc>
          <w:tcPr>
            <w:tcW w:w="711" w:type="dxa"/>
          </w:tcPr>
          <w:p>
            <w:pPr>
              <w:pStyle w:val="TableParagraph"/>
              <w:spacing w:before="6"/>
              <w:ind w:left="4"/>
              <w:jc w:val="center"/>
              <w:rPr>
                <w:b/>
                <w:sz w:val="17"/>
              </w:rPr>
            </w:pPr>
            <w:r>
              <w:rPr>
                <w:b/>
                <w:w w:val="102"/>
                <w:sz w:val="17"/>
              </w:rPr>
              <w:t>G</w:t>
            </w:r>
          </w:p>
        </w:tc>
        <w:tc>
          <w:tcPr>
            <w:tcW w:w="1462" w:type="dxa"/>
          </w:tcPr>
          <w:p>
            <w:pPr>
              <w:pStyle w:val="TableParagraph"/>
              <w:spacing w:before="6"/>
              <w:ind w:right="61"/>
              <w:jc w:val="right"/>
              <w:rPr>
                <w:sz w:val="17"/>
              </w:rPr>
            </w:pPr>
            <w:r>
              <w:rPr>
                <w:sz w:val="17"/>
              </w:rPr>
              <w:t>0.00</w:t>
            </w:r>
          </w:p>
        </w:tc>
      </w:tr>
      <w:tr>
        <w:trPr>
          <w:trHeight w:val="388" w:hRule="atLeast"/>
        </w:trPr>
        <w:tc>
          <w:tcPr>
            <w:tcW w:w="6286" w:type="dxa"/>
          </w:tcPr>
          <w:p>
            <w:pPr>
              <w:pStyle w:val="TableParagraph"/>
              <w:spacing w:before="3"/>
              <w:ind w:left="66"/>
              <w:rPr>
                <w:sz w:val="17"/>
              </w:rPr>
            </w:pPr>
            <w:r>
              <w:rPr>
                <w:w w:val="105"/>
                <w:sz w:val="17"/>
              </w:rPr>
              <w:t>Funciones de las fuerzas armadas (únicamente gobierno federal)</w:t>
            </w:r>
          </w:p>
        </w:tc>
        <w:tc>
          <w:tcPr>
            <w:tcW w:w="711" w:type="dxa"/>
          </w:tcPr>
          <w:p>
            <w:pPr>
              <w:pStyle w:val="TableParagraph"/>
              <w:spacing w:before="3"/>
              <w:ind w:left="3"/>
              <w:jc w:val="center"/>
              <w:rPr>
                <w:b/>
                <w:sz w:val="17"/>
              </w:rPr>
            </w:pPr>
            <w:r>
              <w:rPr>
                <w:b/>
                <w:w w:val="102"/>
                <w:sz w:val="17"/>
              </w:rPr>
              <w:t>A</w:t>
            </w:r>
          </w:p>
        </w:tc>
        <w:tc>
          <w:tcPr>
            <w:tcW w:w="1462" w:type="dxa"/>
          </w:tcPr>
          <w:p>
            <w:pPr>
              <w:pStyle w:val="TableParagraph"/>
              <w:spacing w:before="3"/>
              <w:ind w:right="61"/>
              <w:jc w:val="right"/>
              <w:rPr>
                <w:sz w:val="17"/>
              </w:rPr>
            </w:pPr>
            <w:r>
              <w:rPr>
                <w:sz w:val="17"/>
              </w:rPr>
              <w:t>0.00</w:t>
            </w:r>
          </w:p>
        </w:tc>
      </w:tr>
      <w:tr>
        <w:trPr>
          <w:trHeight w:val="383" w:hRule="atLeast"/>
        </w:trPr>
        <w:tc>
          <w:tcPr>
            <w:tcW w:w="6286" w:type="dxa"/>
          </w:tcPr>
          <w:p>
            <w:pPr>
              <w:pStyle w:val="TableParagraph"/>
              <w:spacing w:before="3"/>
              <w:ind w:left="66"/>
              <w:rPr>
                <w:sz w:val="17"/>
              </w:rPr>
            </w:pPr>
            <w:r>
              <w:rPr>
                <w:w w:val="105"/>
                <w:sz w:val="17"/>
              </w:rPr>
              <w:t>Específicos</w:t>
            </w:r>
          </w:p>
        </w:tc>
        <w:tc>
          <w:tcPr>
            <w:tcW w:w="711" w:type="dxa"/>
          </w:tcPr>
          <w:p>
            <w:pPr>
              <w:pStyle w:val="TableParagraph"/>
              <w:spacing w:before="3"/>
              <w:ind w:left="1"/>
              <w:jc w:val="center"/>
              <w:rPr>
                <w:b/>
                <w:sz w:val="17"/>
              </w:rPr>
            </w:pPr>
            <w:r>
              <w:rPr>
                <w:b/>
                <w:w w:val="102"/>
                <w:sz w:val="17"/>
              </w:rPr>
              <w:t>R</w:t>
            </w:r>
          </w:p>
        </w:tc>
        <w:tc>
          <w:tcPr>
            <w:tcW w:w="1462" w:type="dxa"/>
          </w:tcPr>
          <w:p>
            <w:pPr>
              <w:pStyle w:val="TableParagraph"/>
              <w:spacing w:before="3"/>
              <w:ind w:right="61"/>
              <w:jc w:val="right"/>
              <w:rPr>
                <w:sz w:val="17"/>
              </w:rPr>
            </w:pPr>
            <w:r>
              <w:rPr>
                <w:sz w:val="17"/>
              </w:rPr>
              <w:t>0.00</w:t>
            </w:r>
          </w:p>
        </w:tc>
      </w:tr>
      <w:tr>
        <w:trPr>
          <w:trHeight w:val="388" w:hRule="atLeast"/>
        </w:trPr>
        <w:tc>
          <w:tcPr>
            <w:tcW w:w="6286" w:type="dxa"/>
          </w:tcPr>
          <w:p>
            <w:pPr>
              <w:pStyle w:val="TableParagraph"/>
              <w:spacing w:before="6"/>
              <w:ind w:left="66"/>
              <w:rPr>
                <w:sz w:val="17"/>
              </w:rPr>
            </w:pPr>
            <w:r>
              <w:rPr>
                <w:w w:val="105"/>
                <w:sz w:val="17"/>
              </w:rPr>
              <w:t>Proyectos de inversión</w:t>
            </w:r>
          </w:p>
        </w:tc>
        <w:tc>
          <w:tcPr>
            <w:tcW w:w="711" w:type="dxa"/>
          </w:tcPr>
          <w:p>
            <w:pPr>
              <w:pStyle w:val="TableParagraph"/>
              <w:spacing w:before="6"/>
              <w:ind w:left="3"/>
              <w:jc w:val="center"/>
              <w:rPr>
                <w:b/>
                <w:sz w:val="17"/>
              </w:rPr>
            </w:pPr>
            <w:r>
              <w:rPr>
                <w:b/>
                <w:w w:val="102"/>
                <w:sz w:val="17"/>
              </w:rPr>
              <w:t>K</w:t>
            </w:r>
          </w:p>
        </w:tc>
        <w:tc>
          <w:tcPr>
            <w:tcW w:w="1462" w:type="dxa"/>
          </w:tcPr>
          <w:p>
            <w:pPr>
              <w:pStyle w:val="TableParagraph"/>
              <w:spacing w:before="6"/>
              <w:ind w:right="61"/>
              <w:jc w:val="right"/>
              <w:rPr>
                <w:sz w:val="17"/>
              </w:rPr>
            </w:pPr>
            <w:r>
              <w:rPr>
                <w:sz w:val="17"/>
              </w:rPr>
              <w:t>0.00</w:t>
            </w:r>
          </w:p>
        </w:tc>
      </w:tr>
      <w:tr>
        <w:trPr>
          <w:trHeight w:val="386" w:hRule="atLeast"/>
        </w:trPr>
        <w:tc>
          <w:tcPr>
            <w:tcW w:w="6286" w:type="dxa"/>
          </w:tcPr>
          <w:p>
            <w:pPr>
              <w:pStyle w:val="TableParagraph"/>
              <w:spacing w:before="3"/>
              <w:ind w:left="66"/>
              <w:rPr>
                <w:b/>
                <w:sz w:val="17"/>
              </w:rPr>
            </w:pPr>
            <w:r>
              <w:rPr>
                <w:b/>
                <w:w w:val="105"/>
                <w:sz w:val="17"/>
              </w:rPr>
              <w:t>Administrativos y de Apoyo</w:t>
            </w:r>
          </w:p>
        </w:tc>
        <w:tc>
          <w:tcPr>
            <w:tcW w:w="711" w:type="dxa"/>
          </w:tcPr>
          <w:p>
            <w:pPr>
              <w:pStyle w:val="TableParagraph"/>
              <w:rPr>
                <w:rFonts w:ascii="Times New Roman"/>
                <w:sz w:val="16"/>
              </w:rPr>
            </w:pPr>
          </w:p>
        </w:tc>
        <w:tc>
          <w:tcPr>
            <w:tcW w:w="1462" w:type="dxa"/>
          </w:tcPr>
          <w:p>
            <w:pPr>
              <w:pStyle w:val="TableParagraph"/>
              <w:spacing w:before="3"/>
              <w:ind w:right="56"/>
              <w:jc w:val="right"/>
              <w:rPr>
                <w:b/>
                <w:sz w:val="17"/>
              </w:rPr>
            </w:pPr>
            <w:r>
              <w:rPr>
                <w:b/>
                <w:sz w:val="17"/>
              </w:rPr>
              <w:t>0.00</w:t>
            </w:r>
          </w:p>
        </w:tc>
      </w:tr>
      <w:tr>
        <w:trPr>
          <w:trHeight w:val="386" w:hRule="atLeast"/>
        </w:trPr>
        <w:tc>
          <w:tcPr>
            <w:tcW w:w="6286" w:type="dxa"/>
          </w:tcPr>
          <w:p>
            <w:pPr>
              <w:pStyle w:val="TableParagraph"/>
              <w:spacing w:before="3"/>
              <w:ind w:left="66"/>
              <w:rPr>
                <w:sz w:val="17"/>
              </w:rPr>
            </w:pPr>
            <w:r>
              <w:rPr>
                <w:w w:val="105"/>
                <w:sz w:val="17"/>
              </w:rPr>
              <w:t>Apoyo al proceso presupuestario y para mejorar la eficiencia institucional</w:t>
            </w:r>
          </w:p>
        </w:tc>
        <w:tc>
          <w:tcPr>
            <w:tcW w:w="711" w:type="dxa"/>
          </w:tcPr>
          <w:p>
            <w:pPr>
              <w:pStyle w:val="TableParagraph"/>
              <w:spacing w:before="3"/>
              <w:ind w:left="2"/>
              <w:jc w:val="center"/>
              <w:rPr>
                <w:b/>
                <w:sz w:val="17"/>
              </w:rPr>
            </w:pPr>
            <w:r>
              <w:rPr>
                <w:b/>
                <w:w w:val="102"/>
                <w:sz w:val="17"/>
              </w:rPr>
              <w:t>M</w:t>
            </w:r>
          </w:p>
        </w:tc>
        <w:tc>
          <w:tcPr>
            <w:tcW w:w="1462" w:type="dxa"/>
          </w:tcPr>
          <w:p>
            <w:pPr>
              <w:pStyle w:val="TableParagraph"/>
              <w:spacing w:before="3"/>
              <w:ind w:right="61"/>
              <w:jc w:val="right"/>
              <w:rPr>
                <w:sz w:val="17"/>
              </w:rPr>
            </w:pPr>
            <w:r>
              <w:rPr>
                <w:sz w:val="17"/>
              </w:rPr>
              <w:t>0.00</w:t>
            </w:r>
          </w:p>
        </w:tc>
      </w:tr>
      <w:tr>
        <w:trPr>
          <w:trHeight w:val="386" w:hRule="atLeast"/>
        </w:trPr>
        <w:tc>
          <w:tcPr>
            <w:tcW w:w="6286" w:type="dxa"/>
          </w:tcPr>
          <w:p>
            <w:pPr>
              <w:pStyle w:val="TableParagraph"/>
              <w:spacing w:before="3"/>
              <w:ind w:left="66"/>
              <w:rPr>
                <w:sz w:val="17"/>
              </w:rPr>
            </w:pPr>
            <w:r>
              <w:rPr>
                <w:w w:val="105"/>
                <w:sz w:val="17"/>
              </w:rPr>
              <w:t>Apoyo a la función pública y al mejoramiento de la gestión</w:t>
            </w:r>
          </w:p>
        </w:tc>
        <w:tc>
          <w:tcPr>
            <w:tcW w:w="711" w:type="dxa"/>
          </w:tcPr>
          <w:p>
            <w:pPr>
              <w:pStyle w:val="TableParagraph"/>
              <w:spacing w:before="3"/>
              <w:ind w:left="6"/>
              <w:jc w:val="center"/>
              <w:rPr>
                <w:b/>
                <w:sz w:val="17"/>
              </w:rPr>
            </w:pPr>
            <w:r>
              <w:rPr>
                <w:b/>
                <w:w w:val="102"/>
                <w:sz w:val="17"/>
              </w:rPr>
              <w:t>O</w:t>
            </w:r>
          </w:p>
        </w:tc>
        <w:tc>
          <w:tcPr>
            <w:tcW w:w="1462" w:type="dxa"/>
          </w:tcPr>
          <w:p>
            <w:pPr>
              <w:pStyle w:val="TableParagraph"/>
              <w:spacing w:before="3"/>
              <w:ind w:right="61"/>
              <w:jc w:val="right"/>
              <w:rPr>
                <w:sz w:val="17"/>
              </w:rPr>
            </w:pPr>
            <w:r>
              <w:rPr>
                <w:sz w:val="17"/>
              </w:rPr>
              <w:t>0.00</w:t>
            </w:r>
          </w:p>
        </w:tc>
      </w:tr>
      <w:tr>
        <w:trPr>
          <w:trHeight w:val="388" w:hRule="atLeast"/>
        </w:trPr>
        <w:tc>
          <w:tcPr>
            <w:tcW w:w="6286" w:type="dxa"/>
          </w:tcPr>
          <w:p>
            <w:pPr>
              <w:pStyle w:val="TableParagraph"/>
              <w:spacing w:before="3"/>
              <w:ind w:left="66"/>
              <w:rPr>
                <w:sz w:val="17"/>
              </w:rPr>
            </w:pPr>
            <w:r>
              <w:rPr>
                <w:w w:val="105"/>
                <w:sz w:val="17"/>
              </w:rPr>
              <w:t>Operaciones ajenas</w:t>
            </w:r>
          </w:p>
        </w:tc>
        <w:tc>
          <w:tcPr>
            <w:tcW w:w="711" w:type="dxa"/>
          </w:tcPr>
          <w:p>
            <w:pPr>
              <w:pStyle w:val="TableParagraph"/>
              <w:spacing w:before="3"/>
              <w:ind w:left="3"/>
              <w:jc w:val="center"/>
              <w:rPr>
                <w:b/>
                <w:sz w:val="17"/>
              </w:rPr>
            </w:pPr>
            <w:r>
              <w:rPr>
                <w:b/>
                <w:w w:val="102"/>
                <w:sz w:val="17"/>
              </w:rPr>
              <w:t>W</w:t>
            </w:r>
          </w:p>
        </w:tc>
        <w:tc>
          <w:tcPr>
            <w:tcW w:w="1462" w:type="dxa"/>
          </w:tcPr>
          <w:p>
            <w:pPr>
              <w:pStyle w:val="TableParagraph"/>
              <w:spacing w:before="3"/>
              <w:ind w:right="61"/>
              <w:jc w:val="right"/>
              <w:rPr>
                <w:sz w:val="17"/>
              </w:rPr>
            </w:pPr>
            <w:r>
              <w:rPr>
                <w:sz w:val="17"/>
              </w:rPr>
              <w:t>0.00</w:t>
            </w:r>
          </w:p>
        </w:tc>
      </w:tr>
      <w:tr>
        <w:trPr>
          <w:trHeight w:val="383" w:hRule="atLeast"/>
        </w:trPr>
        <w:tc>
          <w:tcPr>
            <w:tcW w:w="6286" w:type="dxa"/>
          </w:tcPr>
          <w:p>
            <w:pPr>
              <w:pStyle w:val="TableParagraph"/>
              <w:spacing w:before="3"/>
              <w:ind w:left="66"/>
              <w:rPr>
                <w:b/>
                <w:sz w:val="17"/>
              </w:rPr>
            </w:pPr>
            <w:r>
              <w:rPr>
                <w:b/>
                <w:w w:val="105"/>
                <w:sz w:val="17"/>
              </w:rPr>
              <w:t>Compromisos</w:t>
            </w:r>
          </w:p>
        </w:tc>
        <w:tc>
          <w:tcPr>
            <w:tcW w:w="711" w:type="dxa"/>
          </w:tcPr>
          <w:p>
            <w:pPr>
              <w:pStyle w:val="TableParagraph"/>
              <w:rPr>
                <w:rFonts w:ascii="Times New Roman"/>
                <w:sz w:val="16"/>
              </w:rPr>
            </w:pPr>
          </w:p>
        </w:tc>
        <w:tc>
          <w:tcPr>
            <w:tcW w:w="1462" w:type="dxa"/>
          </w:tcPr>
          <w:p>
            <w:pPr>
              <w:pStyle w:val="TableParagraph"/>
              <w:spacing w:before="3"/>
              <w:ind w:right="61"/>
              <w:jc w:val="right"/>
              <w:rPr>
                <w:sz w:val="17"/>
              </w:rPr>
            </w:pPr>
            <w:r>
              <w:rPr>
                <w:sz w:val="17"/>
              </w:rPr>
              <w:t>0.00</w:t>
            </w:r>
          </w:p>
        </w:tc>
      </w:tr>
      <w:tr>
        <w:trPr>
          <w:trHeight w:val="388" w:hRule="atLeast"/>
        </w:trPr>
        <w:tc>
          <w:tcPr>
            <w:tcW w:w="6286" w:type="dxa"/>
          </w:tcPr>
          <w:p>
            <w:pPr>
              <w:pStyle w:val="TableParagraph"/>
              <w:spacing w:before="3"/>
              <w:ind w:left="66"/>
              <w:rPr>
                <w:sz w:val="17"/>
              </w:rPr>
            </w:pPr>
            <w:r>
              <w:rPr>
                <w:w w:val="105"/>
                <w:sz w:val="17"/>
              </w:rPr>
              <w:t>Obligaciones de cumplimiento de resolución jurisdiccional</w:t>
            </w:r>
          </w:p>
        </w:tc>
        <w:tc>
          <w:tcPr>
            <w:tcW w:w="711" w:type="dxa"/>
          </w:tcPr>
          <w:p>
            <w:pPr>
              <w:pStyle w:val="TableParagraph"/>
              <w:spacing w:before="3"/>
              <w:jc w:val="center"/>
              <w:rPr>
                <w:b/>
                <w:sz w:val="17"/>
              </w:rPr>
            </w:pPr>
            <w:r>
              <w:rPr>
                <w:b/>
                <w:w w:val="102"/>
                <w:sz w:val="17"/>
              </w:rPr>
              <w:t>L</w:t>
            </w:r>
          </w:p>
        </w:tc>
        <w:tc>
          <w:tcPr>
            <w:tcW w:w="1462" w:type="dxa"/>
          </w:tcPr>
          <w:p>
            <w:pPr>
              <w:pStyle w:val="TableParagraph"/>
              <w:spacing w:before="3"/>
              <w:ind w:right="61"/>
              <w:jc w:val="right"/>
              <w:rPr>
                <w:sz w:val="17"/>
              </w:rPr>
            </w:pPr>
            <w:r>
              <w:rPr>
                <w:sz w:val="17"/>
              </w:rPr>
              <w:t>0.00</w:t>
            </w:r>
          </w:p>
        </w:tc>
      </w:tr>
    </w:tbl>
    <w:p>
      <w:pPr>
        <w:spacing w:after="0"/>
        <w:jc w:val="right"/>
        <w:rPr>
          <w:sz w:val="17"/>
        </w:rPr>
        <w:sectPr>
          <w:pgSz w:w="11910" w:h="16840"/>
          <w:pgMar w:header="1130" w:footer="0" w:top="1440" w:bottom="280" w:left="760" w:right="740"/>
        </w:sectPr>
      </w:pPr>
    </w:p>
    <w:p>
      <w:pPr>
        <w:pStyle w:val="BodyText"/>
        <w:rPr>
          <w:b/>
          <w:sz w:val="20"/>
        </w:rPr>
      </w:pPr>
    </w:p>
    <w:p>
      <w:pPr>
        <w:pStyle w:val="BodyText"/>
        <w:spacing w:before="6" w:after="1"/>
        <w:rPr>
          <w:b/>
          <w:sz w:val="28"/>
        </w:rPr>
      </w:pPr>
    </w:p>
    <w:tbl>
      <w:tblPr>
        <w:tblW w:w="0" w:type="auto"/>
        <w:jc w:val="left"/>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86"/>
        <w:gridCol w:w="711"/>
        <w:gridCol w:w="1462"/>
      </w:tblGrid>
      <w:tr>
        <w:trPr>
          <w:trHeight w:val="633" w:hRule="atLeast"/>
        </w:trPr>
        <w:tc>
          <w:tcPr>
            <w:tcW w:w="6286" w:type="dxa"/>
            <w:shd w:val="clear" w:color="auto" w:fill="D8D8D8"/>
          </w:tcPr>
          <w:p>
            <w:pPr>
              <w:pStyle w:val="TableParagraph"/>
              <w:spacing w:before="9"/>
              <w:rPr>
                <w:rFonts w:ascii="Arial"/>
                <w:b/>
                <w:sz w:val="18"/>
              </w:rPr>
            </w:pPr>
          </w:p>
          <w:p>
            <w:pPr>
              <w:pStyle w:val="TableParagraph"/>
              <w:ind w:left="2024" w:right="2016"/>
              <w:jc w:val="center"/>
              <w:rPr>
                <w:rFonts w:ascii="Tahoma"/>
                <w:b/>
                <w:sz w:val="17"/>
              </w:rPr>
            </w:pPr>
            <w:r>
              <w:rPr>
                <w:rFonts w:ascii="Tahoma"/>
                <w:b/>
                <w:w w:val="105"/>
                <w:sz w:val="17"/>
              </w:rPr>
              <w:t>Programa/Subprograma</w:t>
            </w:r>
          </w:p>
        </w:tc>
        <w:tc>
          <w:tcPr>
            <w:tcW w:w="711" w:type="dxa"/>
            <w:shd w:val="clear" w:color="auto" w:fill="D8D8D8"/>
          </w:tcPr>
          <w:p>
            <w:pPr>
              <w:pStyle w:val="TableParagraph"/>
              <w:spacing w:before="126"/>
              <w:ind w:left="114" w:right="145"/>
              <w:jc w:val="center"/>
              <w:rPr>
                <w:b/>
                <w:sz w:val="17"/>
              </w:rPr>
            </w:pPr>
            <w:r>
              <w:rPr>
                <w:b/>
                <w:w w:val="105"/>
                <w:sz w:val="17"/>
              </w:rPr>
              <w:t>Clave</w:t>
            </w:r>
          </w:p>
        </w:tc>
        <w:tc>
          <w:tcPr>
            <w:tcW w:w="1462" w:type="dxa"/>
            <w:shd w:val="clear" w:color="auto" w:fill="D8D8D8"/>
          </w:tcPr>
          <w:p>
            <w:pPr>
              <w:pStyle w:val="TableParagraph"/>
              <w:spacing w:line="266" w:lineRule="auto" w:before="13"/>
              <w:ind w:left="373" w:hanging="101"/>
              <w:rPr>
                <w:b/>
                <w:sz w:val="17"/>
              </w:rPr>
            </w:pPr>
            <w:r>
              <w:rPr>
                <w:b/>
                <w:sz w:val="17"/>
              </w:rPr>
              <w:t>Presupuesto </w:t>
            </w:r>
            <w:r>
              <w:rPr>
                <w:b/>
                <w:w w:val="105"/>
                <w:sz w:val="17"/>
              </w:rPr>
              <w:t>aprobado</w:t>
            </w:r>
          </w:p>
        </w:tc>
      </w:tr>
      <w:tr>
        <w:trPr>
          <w:trHeight w:val="386" w:hRule="atLeast"/>
        </w:trPr>
        <w:tc>
          <w:tcPr>
            <w:tcW w:w="6286" w:type="dxa"/>
          </w:tcPr>
          <w:p>
            <w:pPr>
              <w:pStyle w:val="TableParagraph"/>
              <w:spacing w:before="3"/>
              <w:ind w:left="66"/>
              <w:rPr>
                <w:sz w:val="17"/>
              </w:rPr>
            </w:pPr>
            <w:r>
              <w:rPr>
                <w:w w:val="105"/>
                <w:sz w:val="17"/>
              </w:rPr>
              <w:t>Desastres naturales</w:t>
            </w:r>
          </w:p>
        </w:tc>
        <w:tc>
          <w:tcPr>
            <w:tcW w:w="711" w:type="dxa"/>
          </w:tcPr>
          <w:p>
            <w:pPr>
              <w:pStyle w:val="TableParagraph"/>
              <w:spacing w:before="3"/>
              <w:ind w:left="8"/>
              <w:jc w:val="center"/>
              <w:rPr>
                <w:b/>
                <w:sz w:val="17"/>
              </w:rPr>
            </w:pPr>
            <w:r>
              <w:rPr>
                <w:b/>
                <w:w w:val="102"/>
                <w:sz w:val="17"/>
              </w:rPr>
              <w:t>N</w:t>
            </w:r>
          </w:p>
        </w:tc>
        <w:tc>
          <w:tcPr>
            <w:tcW w:w="1462" w:type="dxa"/>
          </w:tcPr>
          <w:p>
            <w:pPr>
              <w:pStyle w:val="TableParagraph"/>
              <w:spacing w:before="3"/>
              <w:ind w:right="61"/>
              <w:jc w:val="right"/>
              <w:rPr>
                <w:sz w:val="17"/>
              </w:rPr>
            </w:pPr>
            <w:r>
              <w:rPr>
                <w:sz w:val="17"/>
              </w:rPr>
              <w:t>0.00</w:t>
            </w:r>
          </w:p>
        </w:tc>
      </w:tr>
      <w:tr>
        <w:trPr>
          <w:trHeight w:val="386" w:hRule="atLeast"/>
        </w:trPr>
        <w:tc>
          <w:tcPr>
            <w:tcW w:w="6286" w:type="dxa"/>
          </w:tcPr>
          <w:p>
            <w:pPr>
              <w:pStyle w:val="TableParagraph"/>
              <w:spacing w:before="3"/>
              <w:ind w:left="66"/>
              <w:rPr>
                <w:b/>
                <w:sz w:val="17"/>
              </w:rPr>
            </w:pPr>
            <w:r>
              <w:rPr>
                <w:b/>
                <w:w w:val="105"/>
                <w:sz w:val="17"/>
              </w:rPr>
              <w:t>Obligaciones</w:t>
            </w:r>
          </w:p>
        </w:tc>
        <w:tc>
          <w:tcPr>
            <w:tcW w:w="711" w:type="dxa"/>
          </w:tcPr>
          <w:p>
            <w:pPr>
              <w:pStyle w:val="TableParagraph"/>
              <w:rPr>
                <w:rFonts w:ascii="Times New Roman"/>
                <w:sz w:val="16"/>
              </w:rPr>
            </w:pPr>
          </w:p>
        </w:tc>
        <w:tc>
          <w:tcPr>
            <w:tcW w:w="1462" w:type="dxa"/>
          </w:tcPr>
          <w:p>
            <w:pPr>
              <w:pStyle w:val="TableParagraph"/>
              <w:spacing w:before="3"/>
              <w:ind w:right="56"/>
              <w:jc w:val="right"/>
              <w:rPr>
                <w:b/>
                <w:sz w:val="17"/>
              </w:rPr>
            </w:pPr>
            <w:r>
              <w:rPr>
                <w:b/>
                <w:sz w:val="17"/>
              </w:rPr>
              <w:t>0.00</w:t>
            </w:r>
          </w:p>
        </w:tc>
      </w:tr>
      <w:tr>
        <w:trPr>
          <w:trHeight w:val="388" w:hRule="atLeast"/>
        </w:trPr>
        <w:tc>
          <w:tcPr>
            <w:tcW w:w="6286" w:type="dxa"/>
          </w:tcPr>
          <w:p>
            <w:pPr>
              <w:pStyle w:val="TableParagraph"/>
              <w:spacing w:before="3"/>
              <w:ind w:left="66"/>
              <w:rPr>
                <w:sz w:val="17"/>
              </w:rPr>
            </w:pPr>
            <w:r>
              <w:rPr>
                <w:w w:val="105"/>
                <w:sz w:val="17"/>
              </w:rPr>
              <w:t>Pensiones y jubilaciones</w:t>
            </w:r>
          </w:p>
        </w:tc>
        <w:tc>
          <w:tcPr>
            <w:tcW w:w="711" w:type="dxa"/>
          </w:tcPr>
          <w:p>
            <w:pPr>
              <w:pStyle w:val="TableParagraph"/>
              <w:spacing w:before="3"/>
              <w:ind w:left="3"/>
              <w:jc w:val="center"/>
              <w:rPr>
                <w:b/>
                <w:sz w:val="17"/>
              </w:rPr>
            </w:pPr>
            <w:r>
              <w:rPr>
                <w:b/>
                <w:w w:val="102"/>
                <w:sz w:val="17"/>
              </w:rPr>
              <w:t>J</w:t>
            </w:r>
          </w:p>
        </w:tc>
        <w:tc>
          <w:tcPr>
            <w:tcW w:w="1462" w:type="dxa"/>
          </w:tcPr>
          <w:p>
            <w:pPr>
              <w:pStyle w:val="TableParagraph"/>
              <w:spacing w:before="3"/>
              <w:ind w:right="61"/>
              <w:jc w:val="right"/>
              <w:rPr>
                <w:sz w:val="17"/>
              </w:rPr>
            </w:pPr>
            <w:r>
              <w:rPr>
                <w:sz w:val="17"/>
              </w:rPr>
              <w:t>0.00</w:t>
            </w:r>
          </w:p>
        </w:tc>
      </w:tr>
      <w:tr>
        <w:trPr>
          <w:trHeight w:val="383" w:hRule="atLeast"/>
        </w:trPr>
        <w:tc>
          <w:tcPr>
            <w:tcW w:w="6286" w:type="dxa"/>
          </w:tcPr>
          <w:p>
            <w:pPr>
              <w:pStyle w:val="TableParagraph"/>
              <w:spacing w:before="3"/>
              <w:ind w:left="66"/>
              <w:rPr>
                <w:sz w:val="17"/>
              </w:rPr>
            </w:pPr>
            <w:r>
              <w:rPr>
                <w:w w:val="105"/>
                <w:sz w:val="17"/>
              </w:rPr>
              <w:t>Aportaciones a la seguridad social</w:t>
            </w:r>
          </w:p>
        </w:tc>
        <w:tc>
          <w:tcPr>
            <w:tcW w:w="711" w:type="dxa"/>
          </w:tcPr>
          <w:p>
            <w:pPr>
              <w:pStyle w:val="TableParagraph"/>
              <w:spacing w:before="3"/>
              <w:ind w:left="3"/>
              <w:jc w:val="center"/>
              <w:rPr>
                <w:b/>
                <w:sz w:val="17"/>
              </w:rPr>
            </w:pPr>
            <w:r>
              <w:rPr>
                <w:b/>
                <w:w w:val="102"/>
                <w:sz w:val="17"/>
              </w:rPr>
              <w:t>T</w:t>
            </w:r>
          </w:p>
        </w:tc>
        <w:tc>
          <w:tcPr>
            <w:tcW w:w="1462" w:type="dxa"/>
          </w:tcPr>
          <w:p>
            <w:pPr>
              <w:pStyle w:val="TableParagraph"/>
              <w:spacing w:before="3"/>
              <w:ind w:right="61"/>
              <w:jc w:val="right"/>
              <w:rPr>
                <w:sz w:val="17"/>
              </w:rPr>
            </w:pPr>
            <w:r>
              <w:rPr>
                <w:sz w:val="17"/>
              </w:rPr>
              <w:t>0.00</w:t>
            </w:r>
          </w:p>
        </w:tc>
      </w:tr>
      <w:tr>
        <w:trPr>
          <w:trHeight w:val="388" w:hRule="atLeast"/>
        </w:trPr>
        <w:tc>
          <w:tcPr>
            <w:tcW w:w="6286" w:type="dxa"/>
          </w:tcPr>
          <w:p>
            <w:pPr>
              <w:pStyle w:val="TableParagraph"/>
              <w:spacing w:before="3"/>
              <w:ind w:left="66"/>
              <w:rPr>
                <w:sz w:val="17"/>
              </w:rPr>
            </w:pPr>
            <w:r>
              <w:rPr>
                <w:w w:val="105"/>
                <w:sz w:val="17"/>
              </w:rPr>
              <w:t>Aportaciones a fondos de estabilización</w:t>
            </w:r>
          </w:p>
        </w:tc>
        <w:tc>
          <w:tcPr>
            <w:tcW w:w="711" w:type="dxa"/>
          </w:tcPr>
          <w:p>
            <w:pPr>
              <w:pStyle w:val="TableParagraph"/>
              <w:spacing w:before="3"/>
              <w:ind w:left="3"/>
              <w:jc w:val="center"/>
              <w:rPr>
                <w:b/>
                <w:sz w:val="17"/>
              </w:rPr>
            </w:pPr>
            <w:r>
              <w:rPr>
                <w:b/>
                <w:w w:val="102"/>
                <w:sz w:val="17"/>
              </w:rPr>
              <w:t>Y</w:t>
            </w:r>
          </w:p>
        </w:tc>
        <w:tc>
          <w:tcPr>
            <w:tcW w:w="1462" w:type="dxa"/>
          </w:tcPr>
          <w:p>
            <w:pPr>
              <w:pStyle w:val="TableParagraph"/>
              <w:spacing w:before="3"/>
              <w:ind w:right="61"/>
              <w:jc w:val="right"/>
              <w:rPr>
                <w:sz w:val="17"/>
              </w:rPr>
            </w:pPr>
            <w:r>
              <w:rPr>
                <w:sz w:val="17"/>
              </w:rPr>
              <w:t>0.00</w:t>
            </w:r>
          </w:p>
        </w:tc>
      </w:tr>
      <w:tr>
        <w:trPr>
          <w:trHeight w:val="383" w:hRule="atLeast"/>
        </w:trPr>
        <w:tc>
          <w:tcPr>
            <w:tcW w:w="6286" w:type="dxa"/>
          </w:tcPr>
          <w:p>
            <w:pPr>
              <w:pStyle w:val="TableParagraph"/>
              <w:spacing w:before="3"/>
              <w:ind w:left="66"/>
              <w:rPr>
                <w:sz w:val="17"/>
              </w:rPr>
            </w:pPr>
            <w:r>
              <w:rPr>
                <w:w w:val="105"/>
                <w:sz w:val="17"/>
              </w:rPr>
              <w:t>Aportaciones a fondos de inversión y reestructura de pensiones</w:t>
            </w:r>
          </w:p>
        </w:tc>
        <w:tc>
          <w:tcPr>
            <w:tcW w:w="711" w:type="dxa"/>
          </w:tcPr>
          <w:p>
            <w:pPr>
              <w:pStyle w:val="TableParagraph"/>
              <w:spacing w:before="3"/>
              <w:jc w:val="center"/>
              <w:rPr>
                <w:b/>
                <w:sz w:val="17"/>
              </w:rPr>
            </w:pPr>
            <w:r>
              <w:rPr>
                <w:b/>
                <w:w w:val="102"/>
                <w:sz w:val="17"/>
              </w:rPr>
              <w:t>Z</w:t>
            </w:r>
          </w:p>
        </w:tc>
        <w:tc>
          <w:tcPr>
            <w:tcW w:w="1462" w:type="dxa"/>
          </w:tcPr>
          <w:p>
            <w:pPr>
              <w:pStyle w:val="TableParagraph"/>
              <w:spacing w:before="3"/>
              <w:ind w:right="61"/>
              <w:jc w:val="right"/>
              <w:rPr>
                <w:sz w:val="17"/>
              </w:rPr>
            </w:pPr>
            <w:r>
              <w:rPr>
                <w:sz w:val="17"/>
              </w:rPr>
              <w:t>0.00</w:t>
            </w:r>
          </w:p>
        </w:tc>
      </w:tr>
      <w:tr>
        <w:trPr>
          <w:trHeight w:val="388" w:hRule="atLeast"/>
        </w:trPr>
        <w:tc>
          <w:tcPr>
            <w:tcW w:w="6286" w:type="dxa"/>
          </w:tcPr>
          <w:p>
            <w:pPr>
              <w:pStyle w:val="TableParagraph"/>
              <w:spacing w:before="6"/>
              <w:ind w:left="66"/>
              <w:rPr>
                <w:b/>
                <w:sz w:val="17"/>
              </w:rPr>
            </w:pPr>
            <w:r>
              <w:rPr>
                <w:b/>
                <w:w w:val="105"/>
                <w:sz w:val="17"/>
              </w:rPr>
              <w:t>Programas de Gasto Federalizado (Gobierno Federal)</w:t>
            </w:r>
          </w:p>
        </w:tc>
        <w:tc>
          <w:tcPr>
            <w:tcW w:w="711" w:type="dxa"/>
          </w:tcPr>
          <w:p>
            <w:pPr>
              <w:pStyle w:val="TableParagraph"/>
              <w:rPr>
                <w:rFonts w:ascii="Times New Roman"/>
                <w:sz w:val="16"/>
              </w:rPr>
            </w:pPr>
          </w:p>
        </w:tc>
        <w:tc>
          <w:tcPr>
            <w:tcW w:w="1462" w:type="dxa"/>
          </w:tcPr>
          <w:p>
            <w:pPr>
              <w:pStyle w:val="TableParagraph"/>
              <w:spacing w:before="6"/>
              <w:ind w:right="56"/>
              <w:jc w:val="right"/>
              <w:rPr>
                <w:b/>
                <w:sz w:val="17"/>
              </w:rPr>
            </w:pPr>
            <w:r>
              <w:rPr>
                <w:b/>
                <w:sz w:val="17"/>
              </w:rPr>
              <w:t>0.00</w:t>
            </w:r>
          </w:p>
        </w:tc>
      </w:tr>
      <w:tr>
        <w:trPr>
          <w:trHeight w:val="386" w:hRule="atLeast"/>
        </w:trPr>
        <w:tc>
          <w:tcPr>
            <w:tcW w:w="6286" w:type="dxa"/>
          </w:tcPr>
          <w:p>
            <w:pPr>
              <w:pStyle w:val="TableParagraph"/>
              <w:spacing w:before="3"/>
              <w:ind w:left="66"/>
              <w:rPr>
                <w:sz w:val="17"/>
              </w:rPr>
            </w:pPr>
            <w:r>
              <w:rPr>
                <w:w w:val="105"/>
                <w:sz w:val="17"/>
              </w:rPr>
              <w:t>Gasto Federalizado</w:t>
            </w:r>
          </w:p>
        </w:tc>
        <w:tc>
          <w:tcPr>
            <w:tcW w:w="711" w:type="dxa"/>
          </w:tcPr>
          <w:p>
            <w:pPr>
              <w:pStyle w:val="TableParagraph"/>
              <w:spacing w:before="3"/>
              <w:ind w:left="2"/>
              <w:jc w:val="center"/>
              <w:rPr>
                <w:b/>
                <w:sz w:val="17"/>
              </w:rPr>
            </w:pPr>
            <w:r>
              <w:rPr>
                <w:b/>
                <w:w w:val="102"/>
                <w:sz w:val="17"/>
              </w:rPr>
              <w:t>I</w:t>
            </w:r>
          </w:p>
        </w:tc>
        <w:tc>
          <w:tcPr>
            <w:tcW w:w="1462" w:type="dxa"/>
          </w:tcPr>
          <w:p>
            <w:pPr>
              <w:pStyle w:val="TableParagraph"/>
              <w:spacing w:before="3"/>
              <w:ind w:right="61"/>
              <w:jc w:val="right"/>
              <w:rPr>
                <w:sz w:val="17"/>
              </w:rPr>
            </w:pPr>
            <w:r>
              <w:rPr>
                <w:sz w:val="17"/>
              </w:rPr>
              <w:t>0.00</w:t>
            </w:r>
          </w:p>
        </w:tc>
      </w:tr>
      <w:tr>
        <w:trPr>
          <w:trHeight w:val="386" w:hRule="atLeast"/>
        </w:trPr>
        <w:tc>
          <w:tcPr>
            <w:tcW w:w="6286" w:type="dxa"/>
          </w:tcPr>
          <w:p>
            <w:pPr>
              <w:pStyle w:val="TableParagraph"/>
              <w:spacing w:before="3"/>
              <w:ind w:left="66"/>
              <w:rPr>
                <w:b/>
                <w:sz w:val="17"/>
              </w:rPr>
            </w:pPr>
            <w:r>
              <w:rPr>
                <w:b/>
                <w:w w:val="105"/>
                <w:sz w:val="17"/>
              </w:rPr>
              <w:t>Participaciones a entidades federativas y municipios</w:t>
            </w:r>
          </w:p>
        </w:tc>
        <w:tc>
          <w:tcPr>
            <w:tcW w:w="711" w:type="dxa"/>
          </w:tcPr>
          <w:p>
            <w:pPr>
              <w:pStyle w:val="TableParagraph"/>
              <w:spacing w:before="3"/>
              <w:jc w:val="center"/>
              <w:rPr>
                <w:b/>
                <w:sz w:val="17"/>
              </w:rPr>
            </w:pPr>
            <w:r>
              <w:rPr>
                <w:b/>
                <w:w w:val="102"/>
                <w:sz w:val="17"/>
              </w:rPr>
              <w:t>C</w:t>
            </w:r>
          </w:p>
        </w:tc>
        <w:tc>
          <w:tcPr>
            <w:tcW w:w="1462" w:type="dxa"/>
          </w:tcPr>
          <w:p>
            <w:pPr>
              <w:pStyle w:val="TableParagraph"/>
              <w:spacing w:before="3"/>
              <w:ind w:right="56"/>
              <w:jc w:val="right"/>
              <w:rPr>
                <w:b/>
                <w:sz w:val="17"/>
              </w:rPr>
            </w:pPr>
            <w:r>
              <w:rPr>
                <w:b/>
                <w:sz w:val="17"/>
              </w:rPr>
              <w:t>0.00</w:t>
            </w:r>
          </w:p>
        </w:tc>
      </w:tr>
      <w:tr>
        <w:trPr>
          <w:trHeight w:val="386" w:hRule="atLeast"/>
        </w:trPr>
        <w:tc>
          <w:tcPr>
            <w:tcW w:w="6286" w:type="dxa"/>
          </w:tcPr>
          <w:p>
            <w:pPr>
              <w:pStyle w:val="TableParagraph"/>
              <w:spacing w:before="6"/>
              <w:ind w:left="66"/>
              <w:rPr>
                <w:b/>
                <w:sz w:val="17"/>
              </w:rPr>
            </w:pPr>
            <w:r>
              <w:rPr>
                <w:b/>
                <w:w w:val="105"/>
                <w:sz w:val="17"/>
              </w:rPr>
              <w:t>Costo financiero, deuda o apoyos a deudores y ahorradores de la banca</w:t>
            </w:r>
          </w:p>
        </w:tc>
        <w:tc>
          <w:tcPr>
            <w:tcW w:w="711" w:type="dxa"/>
          </w:tcPr>
          <w:p>
            <w:pPr>
              <w:pStyle w:val="TableParagraph"/>
              <w:spacing w:before="6"/>
              <w:ind w:left="8"/>
              <w:jc w:val="center"/>
              <w:rPr>
                <w:b/>
                <w:sz w:val="17"/>
              </w:rPr>
            </w:pPr>
            <w:r>
              <w:rPr>
                <w:b/>
                <w:w w:val="102"/>
                <w:sz w:val="17"/>
              </w:rPr>
              <w:t>D</w:t>
            </w:r>
          </w:p>
        </w:tc>
        <w:tc>
          <w:tcPr>
            <w:tcW w:w="1462" w:type="dxa"/>
          </w:tcPr>
          <w:p>
            <w:pPr>
              <w:pStyle w:val="TableParagraph"/>
              <w:spacing w:before="6"/>
              <w:ind w:right="56"/>
              <w:jc w:val="right"/>
              <w:rPr>
                <w:b/>
                <w:sz w:val="17"/>
              </w:rPr>
            </w:pPr>
            <w:r>
              <w:rPr>
                <w:b/>
                <w:sz w:val="17"/>
              </w:rPr>
              <w:t>0.00</w:t>
            </w:r>
          </w:p>
        </w:tc>
      </w:tr>
      <w:tr>
        <w:trPr>
          <w:trHeight w:val="388" w:hRule="atLeast"/>
        </w:trPr>
        <w:tc>
          <w:tcPr>
            <w:tcW w:w="6286" w:type="dxa"/>
          </w:tcPr>
          <w:p>
            <w:pPr>
              <w:pStyle w:val="TableParagraph"/>
              <w:spacing w:before="3"/>
              <w:ind w:left="66"/>
              <w:rPr>
                <w:b/>
                <w:sz w:val="17"/>
              </w:rPr>
            </w:pPr>
            <w:r>
              <w:rPr>
                <w:b/>
                <w:w w:val="105"/>
                <w:sz w:val="17"/>
              </w:rPr>
              <w:t>Adeudos de ejercicios fiscales anteriores</w:t>
            </w:r>
          </w:p>
        </w:tc>
        <w:tc>
          <w:tcPr>
            <w:tcW w:w="711" w:type="dxa"/>
          </w:tcPr>
          <w:p>
            <w:pPr>
              <w:pStyle w:val="TableParagraph"/>
              <w:spacing w:before="3"/>
              <w:ind w:left="8"/>
              <w:jc w:val="center"/>
              <w:rPr>
                <w:b/>
                <w:sz w:val="17"/>
              </w:rPr>
            </w:pPr>
            <w:r>
              <w:rPr>
                <w:b/>
                <w:w w:val="102"/>
                <w:sz w:val="17"/>
              </w:rPr>
              <w:t>H</w:t>
            </w:r>
          </w:p>
        </w:tc>
        <w:tc>
          <w:tcPr>
            <w:tcW w:w="1462" w:type="dxa"/>
          </w:tcPr>
          <w:p>
            <w:pPr>
              <w:pStyle w:val="TableParagraph"/>
              <w:spacing w:before="3"/>
              <w:ind w:right="56"/>
              <w:jc w:val="right"/>
              <w:rPr>
                <w:b/>
                <w:sz w:val="17"/>
              </w:rPr>
            </w:pPr>
            <w:r>
              <w:rPr>
                <w:b/>
                <w:sz w:val="17"/>
              </w:rPr>
              <w:t>3,741,813.00</w:t>
            </w:r>
          </w:p>
        </w:tc>
      </w:tr>
      <w:tr>
        <w:trPr>
          <w:trHeight w:val="383" w:hRule="atLeast"/>
        </w:trPr>
        <w:tc>
          <w:tcPr>
            <w:tcW w:w="6286" w:type="dxa"/>
            <w:shd w:val="clear" w:color="auto" w:fill="D9D9D9"/>
          </w:tcPr>
          <w:p>
            <w:pPr>
              <w:pStyle w:val="TableParagraph"/>
              <w:spacing w:before="3"/>
              <w:ind w:right="60"/>
              <w:jc w:val="right"/>
              <w:rPr>
                <w:b/>
                <w:sz w:val="17"/>
              </w:rPr>
            </w:pPr>
            <w:r>
              <w:rPr>
                <w:b/>
                <w:sz w:val="17"/>
              </w:rPr>
              <w:t>Total</w:t>
            </w:r>
          </w:p>
        </w:tc>
        <w:tc>
          <w:tcPr>
            <w:tcW w:w="711" w:type="dxa"/>
            <w:shd w:val="clear" w:color="auto" w:fill="D9D9D9"/>
          </w:tcPr>
          <w:p>
            <w:pPr>
              <w:pStyle w:val="TableParagraph"/>
              <w:rPr>
                <w:rFonts w:ascii="Times New Roman"/>
                <w:sz w:val="16"/>
              </w:rPr>
            </w:pPr>
          </w:p>
        </w:tc>
        <w:tc>
          <w:tcPr>
            <w:tcW w:w="1462" w:type="dxa"/>
            <w:shd w:val="clear" w:color="auto" w:fill="D9D9D9"/>
          </w:tcPr>
          <w:p>
            <w:pPr>
              <w:pStyle w:val="TableParagraph"/>
              <w:spacing w:before="3"/>
              <w:ind w:right="56"/>
              <w:jc w:val="right"/>
              <w:rPr>
                <w:b/>
                <w:sz w:val="17"/>
              </w:rPr>
            </w:pPr>
            <w:r>
              <w:rPr>
                <w:b/>
                <w:sz w:val="17"/>
              </w:rPr>
              <w:t>106,908,963.00</w:t>
            </w:r>
          </w:p>
        </w:tc>
      </w:tr>
    </w:tbl>
    <w:p>
      <w:pPr>
        <w:pStyle w:val="BodyText"/>
        <w:spacing w:before="10"/>
        <w:rPr>
          <w:b/>
          <w:sz w:val="29"/>
        </w:rPr>
      </w:pPr>
    </w:p>
    <w:p>
      <w:pPr>
        <w:pStyle w:val="BodyText"/>
        <w:spacing w:line="264" w:lineRule="auto" w:before="99"/>
        <w:ind w:left="180" w:hanging="1"/>
      </w:pPr>
      <w:r>
        <w:rPr>
          <w:w w:val="105"/>
        </w:rPr>
        <w:t>Artículo 20. El presupuesto de egresos municipal del ejercicio 2020 con base en la Clasificación Económica de los Ingresos, de los Gastos y del Financiamiento, se distribuye de la siguiente manera:</w:t>
      </w:r>
    </w:p>
    <w:p>
      <w:pPr>
        <w:pStyle w:val="BodyText"/>
        <w:rPr>
          <w:sz w:val="20"/>
        </w:rPr>
      </w:pPr>
    </w:p>
    <w:p>
      <w:pPr>
        <w:pStyle w:val="BodyText"/>
        <w:rPr>
          <w:sz w:val="20"/>
        </w:rPr>
      </w:pPr>
    </w:p>
    <w:p>
      <w:pPr>
        <w:pStyle w:val="Heading2"/>
        <w:spacing w:line="453" w:lineRule="auto" w:before="125"/>
        <w:ind w:left="4560" w:right="1550" w:hanging="2434"/>
        <w:jc w:val="left"/>
      </w:pPr>
      <w:r>
        <w:rPr/>
        <w:pict>
          <v:shape style="position:absolute;margin-left:81.840004pt;margin-top:40.262321pt;width:432.4pt;height:221.8pt;mso-position-horizontal-relative:page;mso-position-vertical-relative:paragraph;z-index:251689984"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2"/>
                    <w:gridCol w:w="5556"/>
                    <w:gridCol w:w="1166"/>
                    <w:gridCol w:w="1168"/>
                  </w:tblGrid>
                  <w:tr>
                    <w:trPr>
                      <w:trHeight w:val="386" w:hRule="atLeast"/>
                    </w:trPr>
                    <w:tc>
                      <w:tcPr>
                        <w:tcW w:w="742" w:type="dxa"/>
                        <w:shd w:val="clear" w:color="auto" w:fill="D9D9D9"/>
                      </w:tcPr>
                      <w:p>
                        <w:pPr>
                          <w:pStyle w:val="TableParagraph"/>
                          <w:spacing w:before="6"/>
                          <w:ind w:right="234"/>
                          <w:jc w:val="right"/>
                          <w:rPr>
                            <w:b/>
                            <w:sz w:val="17"/>
                          </w:rPr>
                        </w:pPr>
                        <w:r>
                          <w:rPr>
                            <w:b/>
                            <w:sz w:val="17"/>
                          </w:rPr>
                          <w:t>No.</w:t>
                        </w:r>
                      </w:p>
                    </w:tc>
                    <w:tc>
                      <w:tcPr>
                        <w:tcW w:w="5556" w:type="dxa"/>
                        <w:shd w:val="clear" w:color="auto" w:fill="D9D9D9"/>
                      </w:tcPr>
                      <w:p>
                        <w:pPr>
                          <w:pStyle w:val="TableParagraph"/>
                          <w:spacing w:before="6"/>
                          <w:ind w:left="1971" w:right="1970"/>
                          <w:jc w:val="center"/>
                          <w:rPr>
                            <w:b/>
                            <w:sz w:val="17"/>
                          </w:rPr>
                        </w:pPr>
                        <w:r>
                          <w:rPr>
                            <w:b/>
                            <w:w w:val="105"/>
                            <w:sz w:val="17"/>
                          </w:rPr>
                          <w:t>Categorías</w:t>
                        </w:r>
                      </w:p>
                    </w:tc>
                    <w:tc>
                      <w:tcPr>
                        <w:tcW w:w="1166" w:type="dxa"/>
                        <w:shd w:val="clear" w:color="auto" w:fill="D9D9D9"/>
                      </w:tcPr>
                      <w:p>
                        <w:pPr>
                          <w:pStyle w:val="TableParagraph"/>
                          <w:spacing w:before="6"/>
                          <w:ind w:left="337"/>
                          <w:rPr>
                            <w:b/>
                            <w:sz w:val="17"/>
                          </w:rPr>
                        </w:pPr>
                        <w:r>
                          <w:rPr>
                            <w:b/>
                            <w:w w:val="105"/>
                            <w:sz w:val="17"/>
                          </w:rPr>
                          <w:t>Parcial</w:t>
                        </w:r>
                      </w:p>
                    </w:tc>
                    <w:tc>
                      <w:tcPr>
                        <w:tcW w:w="1168" w:type="dxa"/>
                        <w:shd w:val="clear" w:color="auto" w:fill="D9D9D9"/>
                      </w:tcPr>
                      <w:p>
                        <w:pPr>
                          <w:pStyle w:val="TableParagraph"/>
                          <w:spacing w:before="6"/>
                          <w:ind w:left="34" w:right="25"/>
                          <w:jc w:val="center"/>
                          <w:rPr>
                            <w:b/>
                            <w:sz w:val="17"/>
                          </w:rPr>
                        </w:pPr>
                        <w:r>
                          <w:rPr>
                            <w:b/>
                            <w:w w:val="105"/>
                            <w:sz w:val="17"/>
                          </w:rPr>
                          <w:t>Importe</w:t>
                        </w:r>
                      </w:p>
                    </w:tc>
                  </w:tr>
                  <w:tr>
                    <w:trPr>
                      <w:trHeight w:val="388" w:hRule="atLeast"/>
                    </w:trPr>
                    <w:tc>
                      <w:tcPr>
                        <w:tcW w:w="742" w:type="dxa"/>
                      </w:tcPr>
                      <w:p>
                        <w:pPr>
                          <w:pStyle w:val="TableParagraph"/>
                          <w:spacing w:before="3"/>
                          <w:ind w:left="4"/>
                          <w:jc w:val="center"/>
                          <w:rPr>
                            <w:b/>
                            <w:sz w:val="17"/>
                          </w:rPr>
                        </w:pPr>
                        <w:r>
                          <w:rPr>
                            <w:b/>
                            <w:w w:val="102"/>
                            <w:sz w:val="17"/>
                          </w:rPr>
                          <w:t>1</w:t>
                        </w:r>
                      </w:p>
                    </w:tc>
                    <w:tc>
                      <w:tcPr>
                        <w:tcW w:w="5556" w:type="dxa"/>
                      </w:tcPr>
                      <w:p>
                        <w:pPr>
                          <w:pStyle w:val="TableParagraph"/>
                          <w:spacing w:before="3"/>
                          <w:ind w:left="1971" w:right="1970"/>
                          <w:jc w:val="center"/>
                          <w:rPr>
                            <w:b/>
                            <w:sz w:val="17"/>
                          </w:rPr>
                        </w:pPr>
                        <w:r>
                          <w:rPr>
                            <w:b/>
                            <w:w w:val="105"/>
                            <w:sz w:val="17"/>
                          </w:rPr>
                          <w:t>Ingresos</w:t>
                        </w:r>
                      </w:p>
                    </w:tc>
                    <w:tc>
                      <w:tcPr>
                        <w:tcW w:w="1166" w:type="dxa"/>
                      </w:tcPr>
                      <w:p>
                        <w:pPr>
                          <w:pStyle w:val="TableParagraph"/>
                          <w:rPr>
                            <w:rFonts w:ascii="Times New Roman"/>
                            <w:sz w:val="16"/>
                          </w:rPr>
                        </w:pPr>
                      </w:p>
                    </w:tc>
                    <w:tc>
                      <w:tcPr>
                        <w:tcW w:w="1168" w:type="dxa"/>
                      </w:tcPr>
                      <w:p>
                        <w:pPr>
                          <w:pStyle w:val="TableParagraph"/>
                          <w:rPr>
                            <w:rFonts w:ascii="Times New Roman"/>
                            <w:sz w:val="16"/>
                          </w:rPr>
                        </w:pPr>
                      </w:p>
                    </w:tc>
                  </w:tr>
                  <w:tr>
                    <w:trPr>
                      <w:trHeight w:val="383" w:hRule="atLeast"/>
                    </w:trPr>
                    <w:tc>
                      <w:tcPr>
                        <w:tcW w:w="742" w:type="dxa"/>
                      </w:tcPr>
                      <w:p>
                        <w:pPr>
                          <w:pStyle w:val="TableParagraph"/>
                          <w:spacing w:before="3"/>
                          <w:ind w:right="245"/>
                          <w:jc w:val="right"/>
                          <w:rPr>
                            <w:b/>
                            <w:sz w:val="17"/>
                          </w:rPr>
                        </w:pPr>
                        <w:r>
                          <w:rPr>
                            <w:b/>
                            <w:sz w:val="17"/>
                          </w:rPr>
                          <w:t>1.1</w:t>
                        </w:r>
                      </w:p>
                    </w:tc>
                    <w:tc>
                      <w:tcPr>
                        <w:tcW w:w="5556" w:type="dxa"/>
                      </w:tcPr>
                      <w:p>
                        <w:pPr>
                          <w:pStyle w:val="TableParagraph"/>
                          <w:spacing w:before="3"/>
                          <w:ind w:left="64"/>
                          <w:rPr>
                            <w:b/>
                            <w:sz w:val="17"/>
                          </w:rPr>
                        </w:pPr>
                        <w:r>
                          <w:rPr>
                            <w:b/>
                            <w:w w:val="105"/>
                            <w:sz w:val="17"/>
                          </w:rPr>
                          <w:t>Total Ingresos Corrientes</w:t>
                        </w:r>
                      </w:p>
                    </w:tc>
                    <w:tc>
                      <w:tcPr>
                        <w:tcW w:w="1166" w:type="dxa"/>
                      </w:tcPr>
                      <w:p>
                        <w:pPr>
                          <w:pStyle w:val="TableParagraph"/>
                          <w:rPr>
                            <w:rFonts w:ascii="Times New Roman"/>
                            <w:sz w:val="16"/>
                          </w:rPr>
                        </w:pPr>
                      </w:p>
                    </w:tc>
                    <w:tc>
                      <w:tcPr>
                        <w:tcW w:w="1168" w:type="dxa"/>
                      </w:tcPr>
                      <w:p>
                        <w:pPr>
                          <w:pStyle w:val="TableParagraph"/>
                          <w:spacing w:before="3"/>
                          <w:ind w:left="47" w:right="25"/>
                          <w:jc w:val="center"/>
                          <w:rPr>
                            <w:b/>
                            <w:sz w:val="17"/>
                          </w:rPr>
                        </w:pPr>
                        <w:r>
                          <w:rPr>
                            <w:b/>
                            <w:w w:val="105"/>
                            <w:sz w:val="17"/>
                          </w:rPr>
                          <w:t>29,384,250.00</w:t>
                        </w:r>
                      </w:p>
                    </w:tc>
                  </w:tr>
                  <w:tr>
                    <w:trPr>
                      <w:trHeight w:val="388" w:hRule="atLeast"/>
                    </w:trPr>
                    <w:tc>
                      <w:tcPr>
                        <w:tcW w:w="742" w:type="dxa"/>
                      </w:tcPr>
                      <w:p>
                        <w:pPr>
                          <w:pStyle w:val="TableParagraph"/>
                          <w:spacing w:before="3"/>
                          <w:ind w:right="185"/>
                          <w:jc w:val="right"/>
                          <w:rPr>
                            <w:sz w:val="17"/>
                          </w:rPr>
                        </w:pPr>
                        <w:r>
                          <w:rPr>
                            <w:sz w:val="17"/>
                          </w:rPr>
                          <w:t>1.1.1</w:t>
                        </w:r>
                      </w:p>
                    </w:tc>
                    <w:tc>
                      <w:tcPr>
                        <w:tcW w:w="5556" w:type="dxa"/>
                      </w:tcPr>
                      <w:p>
                        <w:pPr>
                          <w:pStyle w:val="TableParagraph"/>
                          <w:spacing w:before="3"/>
                          <w:ind w:left="64"/>
                          <w:rPr>
                            <w:sz w:val="17"/>
                          </w:rPr>
                        </w:pPr>
                        <w:r>
                          <w:rPr>
                            <w:w w:val="105"/>
                            <w:sz w:val="17"/>
                          </w:rPr>
                          <w:t>Impuestos</w:t>
                        </w:r>
                      </w:p>
                    </w:tc>
                    <w:tc>
                      <w:tcPr>
                        <w:tcW w:w="1166" w:type="dxa"/>
                      </w:tcPr>
                      <w:p>
                        <w:pPr>
                          <w:pStyle w:val="TableParagraph"/>
                          <w:spacing w:before="3"/>
                          <w:ind w:right="57"/>
                          <w:jc w:val="right"/>
                          <w:rPr>
                            <w:sz w:val="17"/>
                          </w:rPr>
                        </w:pPr>
                        <w:r>
                          <w:rPr>
                            <w:sz w:val="17"/>
                          </w:rPr>
                          <w:t>1,302,000.00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1.1.2</w:t>
                        </w:r>
                      </w:p>
                    </w:tc>
                    <w:tc>
                      <w:tcPr>
                        <w:tcW w:w="5556" w:type="dxa"/>
                      </w:tcPr>
                      <w:p>
                        <w:pPr>
                          <w:pStyle w:val="TableParagraph"/>
                          <w:spacing w:before="3"/>
                          <w:ind w:left="64"/>
                          <w:rPr>
                            <w:sz w:val="17"/>
                          </w:rPr>
                        </w:pPr>
                        <w:r>
                          <w:rPr>
                            <w:w w:val="105"/>
                            <w:sz w:val="17"/>
                          </w:rPr>
                          <w:t>Contribuciones a la Seguridad Social</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1.1.3</w:t>
                        </w:r>
                      </w:p>
                    </w:tc>
                    <w:tc>
                      <w:tcPr>
                        <w:tcW w:w="5556" w:type="dxa"/>
                      </w:tcPr>
                      <w:p>
                        <w:pPr>
                          <w:pStyle w:val="TableParagraph"/>
                          <w:spacing w:before="3"/>
                          <w:ind w:left="64"/>
                          <w:rPr>
                            <w:sz w:val="17"/>
                          </w:rPr>
                        </w:pPr>
                        <w:r>
                          <w:rPr>
                            <w:w w:val="105"/>
                            <w:sz w:val="17"/>
                          </w:rPr>
                          <w:t>Contribuciones de Mejoras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1.1.4</w:t>
                        </w:r>
                      </w:p>
                    </w:tc>
                    <w:tc>
                      <w:tcPr>
                        <w:tcW w:w="5556" w:type="dxa"/>
                      </w:tcPr>
                      <w:p>
                        <w:pPr>
                          <w:pStyle w:val="TableParagraph"/>
                          <w:spacing w:before="3"/>
                          <w:ind w:left="64"/>
                          <w:rPr>
                            <w:sz w:val="17"/>
                          </w:rPr>
                        </w:pPr>
                        <w:r>
                          <w:rPr>
                            <w:w w:val="105"/>
                            <w:sz w:val="17"/>
                          </w:rPr>
                          <w:t>Derechos, Productos y Aprovechamientos Corrientes</w:t>
                        </w:r>
                      </w:p>
                    </w:tc>
                    <w:tc>
                      <w:tcPr>
                        <w:tcW w:w="1166" w:type="dxa"/>
                      </w:tcPr>
                      <w:p>
                        <w:pPr>
                          <w:pStyle w:val="TableParagraph"/>
                          <w:spacing w:before="3"/>
                          <w:ind w:right="57"/>
                          <w:jc w:val="right"/>
                          <w:rPr>
                            <w:sz w:val="17"/>
                          </w:rPr>
                        </w:pPr>
                        <w:r>
                          <w:rPr>
                            <w:sz w:val="17"/>
                          </w:rPr>
                          <w:t>1,202,250.00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1.1.5</w:t>
                        </w:r>
                      </w:p>
                    </w:tc>
                    <w:tc>
                      <w:tcPr>
                        <w:tcW w:w="5556" w:type="dxa"/>
                      </w:tcPr>
                      <w:p>
                        <w:pPr>
                          <w:pStyle w:val="TableParagraph"/>
                          <w:spacing w:before="3"/>
                          <w:ind w:left="64"/>
                          <w:rPr>
                            <w:sz w:val="17"/>
                          </w:rPr>
                        </w:pPr>
                        <w:r>
                          <w:rPr>
                            <w:w w:val="105"/>
                            <w:sz w:val="17"/>
                          </w:rPr>
                          <w:t>Rentas de la Propiedad</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617" w:hRule="atLeast"/>
                    </w:trPr>
                    <w:tc>
                      <w:tcPr>
                        <w:tcW w:w="742" w:type="dxa"/>
                      </w:tcPr>
                      <w:p>
                        <w:pPr>
                          <w:pStyle w:val="TableParagraph"/>
                          <w:spacing w:before="6"/>
                          <w:ind w:right="185"/>
                          <w:jc w:val="right"/>
                          <w:rPr>
                            <w:sz w:val="17"/>
                          </w:rPr>
                        </w:pPr>
                        <w:r>
                          <w:rPr>
                            <w:sz w:val="17"/>
                          </w:rPr>
                          <w:t>1.1.6</w:t>
                        </w:r>
                      </w:p>
                    </w:tc>
                    <w:tc>
                      <w:tcPr>
                        <w:tcW w:w="5556" w:type="dxa"/>
                      </w:tcPr>
                      <w:p>
                        <w:pPr>
                          <w:pStyle w:val="TableParagraph"/>
                          <w:spacing w:line="264" w:lineRule="auto" w:before="6"/>
                          <w:ind w:left="64" w:right="127"/>
                          <w:rPr>
                            <w:sz w:val="17"/>
                          </w:rPr>
                        </w:pPr>
                        <w:r>
                          <w:rPr>
                            <w:w w:val="105"/>
                            <w:sz w:val="17"/>
                          </w:rPr>
                          <w:t>Venta</w:t>
                        </w:r>
                        <w:r>
                          <w:rPr>
                            <w:spacing w:val="-9"/>
                            <w:w w:val="105"/>
                            <w:sz w:val="17"/>
                          </w:rPr>
                          <w:t> </w:t>
                        </w:r>
                        <w:r>
                          <w:rPr>
                            <w:w w:val="105"/>
                            <w:sz w:val="17"/>
                          </w:rPr>
                          <w:t>de</w:t>
                        </w:r>
                        <w:r>
                          <w:rPr>
                            <w:spacing w:val="-13"/>
                            <w:w w:val="105"/>
                            <w:sz w:val="17"/>
                          </w:rPr>
                          <w:t> </w:t>
                        </w:r>
                        <w:r>
                          <w:rPr>
                            <w:w w:val="105"/>
                            <w:sz w:val="17"/>
                          </w:rPr>
                          <w:t>Bienes</w:t>
                        </w:r>
                        <w:r>
                          <w:rPr>
                            <w:spacing w:val="-10"/>
                            <w:w w:val="105"/>
                            <w:sz w:val="17"/>
                          </w:rPr>
                          <w:t> </w:t>
                        </w:r>
                        <w:r>
                          <w:rPr>
                            <w:w w:val="105"/>
                            <w:sz w:val="17"/>
                          </w:rPr>
                          <w:t>y</w:t>
                        </w:r>
                        <w:r>
                          <w:rPr>
                            <w:spacing w:val="-10"/>
                            <w:w w:val="105"/>
                            <w:sz w:val="17"/>
                          </w:rPr>
                          <w:t> </w:t>
                        </w:r>
                        <w:r>
                          <w:rPr>
                            <w:w w:val="105"/>
                            <w:sz w:val="17"/>
                          </w:rPr>
                          <w:t>Servicios</w:t>
                        </w:r>
                        <w:r>
                          <w:rPr>
                            <w:spacing w:val="-10"/>
                            <w:w w:val="105"/>
                            <w:sz w:val="17"/>
                          </w:rPr>
                          <w:t> </w:t>
                        </w:r>
                        <w:r>
                          <w:rPr>
                            <w:w w:val="105"/>
                            <w:sz w:val="17"/>
                          </w:rPr>
                          <w:t>de</w:t>
                        </w:r>
                        <w:r>
                          <w:rPr>
                            <w:spacing w:val="-11"/>
                            <w:w w:val="105"/>
                            <w:sz w:val="17"/>
                          </w:rPr>
                          <w:t> </w:t>
                        </w:r>
                        <w:r>
                          <w:rPr>
                            <w:w w:val="105"/>
                            <w:sz w:val="17"/>
                          </w:rPr>
                          <w:t>Entidades</w:t>
                        </w:r>
                        <w:r>
                          <w:rPr>
                            <w:spacing w:val="-11"/>
                            <w:w w:val="105"/>
                            <w:sz w:val="17"/>
                          </w:rPr>
                          <w:t> </w:t>
                        </w:r>
                        <w:r>
                          <w:rPr>
                            <w:w w:val="105"/>
                            <w:sz w:val="17"/>
                          </w:rPr>
                          <w:t>del</w:t>
                        </w:r>
                        <w:r>
                          <w:rPr>
                            <w:spacing w:val="-12"/>
                            <w:w w:val="105"/>
                            <w:sz w:val="17"/>
                          </w:rPr>
                          <w:t> </w:t>
                        </w:r>
                        <w:r>
                          <w:rPr>
                            <w:w w:val="105"/>
                            <w:sz w:val="17"/>
                          </w:rPr>
                          <w:t>Gobierno</w:t>
                        </w:r>
                        <w:r>
                          <w:rPr>
                            <w:spacing w:val="-11"/>
                            <w:w w:val="105"/>
                            <w:sz w:val="17"/>
                          </w:rPr>
                          <w:t> </w:t>
                        </w:r>
                        <w:r>
                          <w:rPr>
                            <w:w w:val="105"/>
                            <w:sz w:val="17"/>
                          </w:rPr>
                          <w:t>Federal/</w:t>
                        </w:r>
                        <w:r>
                          <w:rPr>
                            <w:spacing w:val="-9"/>
                            <w:w w:val="105"/>
                            <w:sz w:val="17"/>
                          </w:rPr>
                          <w:t> </w:t>
                        </w:r>
                        <w:r>
                          <w:rPr>
                            <w:w w:val="105"/>
                            <w:sz w:val="17"/>
                          </w:rPr>
                          <w:t>Ingresos</w:t>
                        </w:r>
                        <w:r>
                          <w:rPr>
                            <w:spacing w:val="-11"/>
                            <w:w w:val="105"/>
                            <w:sz w:val="17"/>
                          </w:rPr>
                          <w:t> </w:t>
                        </w:r>
                        <w:r>
                          <w:rPr>
                            <w:w w:val="105"/>
                            <w:sz w:val="17"/>
                          </w:rPr>
                          <w:t>de Explotación de Entidades</w:t>
                        </w:r>
                        <w:r>
                          <w:rPr>
                            <w:spacing w:val="-6"/>
                            <w:w w:val="105"/>
                            <w:sz w:val="17"/>
                          </w:rPr>
                          <w:t> </w:t>
                        </w:r>
                        <w:r>
                          <w:rPr>
                            <w:w w:val="105"/>
                            <w:sz w:val="17"/>
                          </w:rPr>
                          <w:t>Empresariales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617" w:hRule="atLeast"/>
                    </w:trPr>
                    <w:tc>
                      <w:tcPr>
                        <w:tcW w:w="742" w:type="dxa"/>
                      </w:tcPr>
                      <w:p>
                        <w:pPr>
                          <w:pStyle w:val="TableParagraph"/>
                          <w:spacing w:before="4"/>
                          <w:ind w:right="185"/>
                          <w:jc w:val="right"/>
                          <w:rPr>
                            <w:sz w:val="17"/>
                          </w:rPr>
                        </w:pPr>
                        <w:r>
                          <w:rPr>
                            <w:sz w:val="17"/>
                          </w:rPr>
                          <w:t>1.1.7</w:t>
                        </w:r>
                      </w:p>
                    </w:tc>
                    <w:tc>
                      <w:tcPr>
                        <w:tcW w:w="5556" w:type="dxa"/>
                      </w:tcPr>
                      <w:p>
                        <w:pPr>
                          <w:pStyle w:val="TableParagraph"/>
                          <w:spacing w:line="266" w:lineRule="auto" w:before="4"/>
                          <w:ind w:left="64" w:right="655" w:hanging="1"/>
                          <w:rPr>
                            <w:sz w:val="17"/>
                          </w:rPr>
                        </w:pPr>
                        <w:r>
                          <w:rPr>
                            <w:w w:val="105"/>
                            <w:sz w:val="17"/>
                          </w:rPr>
                          <w:t>Subsidios</w:t>
                        </w:r>
                        <w:r>
                          <w:rPr>
                            <w:spacing w:val="-14"/>
                            <w:w w:val="105"/>
                            <w:sz w:val="17"/>
                          </w:rPr>
                          <w:t> </w:t>
                        </w:r>
                        <w:r>
                          <w:rPr>
                            <w:w w:val="105"/>
                            <w:sz w:val="17"/>
                          </w:rPr>
                          <w:t>y</w:t>
                        </w:r>
                        <w:r>
                          <w:rPr>
                            <w:spacing w:val="-16"/>
                            <w:w w:val="105"/>
                            <w:sz w:val="17"/>
                          </w:rPr>
                          <w:t> </w:t>
                        </w:r>
                        <w:r>
                          <w:rPr>
                            <w:w w:val="105"/>
                            <w:sz w:val="17"/>
                          </w:rPr>
                          <w:t>Subvenciones</w:t>
                        </w:r>
                        <w:r>
                          <w:rPr>
                            <w:spacing w:val="-14"/>
                            <w:w w:val="105"/>
                            <w:sz w:val="17"/>
                          </w:rPr>
                          <w:t> </w:t>
                        </w:r>
                        <w:r>
                          <w:rPr>
                            <w:w w:val="105"/>
                            <w:sz w:val="17"/>
                          </w:rPr>
                          <w:t>Recibidos</w:t>
                        </w:r>
                        <w:r>
                          <w:rPr>
                            <w:spacing w:val="-15"/>
                            <w:w w:val="105"/>
                            <w:sz w:val="17"/>
                          </w:rPr>
                          <w:t> </w:t>
                        </w:r>
                        <w:r>
                          <w:rPr>
                            <w:w w:val="105"/>
                            <w:sz w:val="17"/>
                          </w:rPr>
                          <w:t>por</w:t>
                        </w:r>
                        <w:r>
                          <w:rPr>
                            <w:spacing w:val="-15"/>
                            <w:w w:val="105"/>
                            <w:sz w:val="17"/>
                          </w:rPr>
                          <w:t> </w:t>
                        </w:r>
                        <w:r>
                          <w:rPr>
                            <w:w w:val="105"/>
                            <w:sz w:val="17"/>
                          </w:rPr>
                          <w:t>las</w:t>
                        </w:r>
                        <w:r>
                          <w:rPr>
                            <w:spacing w:val="-15"/>
                            <w:w w:val="105"/>
                            <w:sz w:val="17"/>
                          </w:rPr>
                          <w:t> </w:t>
                        </w:r>
                        <w:r>
                          <w:rPr>
                            <w:w w:val="105"/>
                            <w:sz w:val="17"/>
                          </w:rPr>
                          <w:t>Entidades</w:t>
                        </w:r>
                        <w:r>
                          <w:rPr>
                            <w:spacing w:val="-14"/>
                            <w:w w:val="105"/>
                            <w:sz w:val="17"/>
                          </w:rPr>
                          <w:t> </w:t>
                        </w:r>
                        <w:r>
                          <w:rPr>
                            <w:w w:val="105"/>
                            <w:sz w:val="17"/>
                          </w:rPr>
                          <w:t>Empresariales Públicas</w:t>
                        </w:r>
                      </w:p>
                    </w:tc>
                    <w:tc>
                      <w:tcPr>
                        <w:tcW w:w="1166" w:type="dxa"/>
                      </w:tcPr>
                      <w:p>
                        <w:pPr>
                          <w:pStyle w:val="TableParagraph"/>
                          <w:spacing w:before="4"/>
                          <w:ind w:right="57"/>
                          <w:jc w:val="right"/>
                          <w:rPr>
                            <w:sz w:val="17"/>
                          </w:rPr>
                        </w:pPr>
                        <w:r>
                          <w:rPr>
                            <w:sz w:val="17"/>
                          </w:rPr>
                          <w:t>0.00</w:t>
                        </w:r>
                      </w:p>
                    </w:tc>
                    <w:tc>
                      <w:tcPr>
                        <w:tcW w:w="1168" w:type="dxa"/>
                      </w:tcPr>
                      <w:p>
                        <w:pPr>
                          <w:pStyle w:val="TableParagraph"/>
                          <w:rPr>
                            <w:rFonts w:ascii="Times New Roman"/>
                            <w:sz w:val="16"/>
                          </w:rPr>
                        </w:pPr>
                      </w:p>
                    </w:tc>
                  </w:tr>
                </w:tbl>
                <w:p>
                  <w:pPr>
                    <w:pStyle w:val="BodyText"/>
                  </w:pPr>
                </w:p>
              </w:txbxContent>
            </v:textbox>
            <w10:wrap type="none"/>
          </v:shape>
        </w:pict>
      </w:r>
      <w:r>
        <w:rPr>
          <w:w w:val="105"/>
        </w:rPr>
        <w:t>Clasificación</w:t>
      </w:r>
      <w:r>
        <w:rPr>
          <w:spacing w:val="-13"/>
          <w:w w:val="105"/>
        </w:rPr>
        <w:t> </w:t>
      </w:r>
      <w:r>
        <w:rPr>
          <w:w w:val="105"/>
        </w:rPr>
        <w:t>Económica</w:t>
      </w:r>
      <w:r>
        <w:rPr>
          <w:spacing w:val="-13"/>
          <w:w w:val="105"/>
        </w:rPr>
        <w:t> </w:t>
      </w:r>
      <w:r>
        <w:rPr>
          <w:w w:val="105"/>
        </w:rPr>
        <w:t>de</w:t>
      </w:r>
      <w:r>
        <w:rPr>
          <w:spacing w:val="-13"/>
          <w:w w:val="105"/>
        </w:rPr>
        <w:t> </w:t>
      </w:r>
      <w:r>
        <w:rPr>
          <w:w w:val="105"/>
        </w:rPr>
        <w:t>los</w:t>
      </w:r>
      <w:r>
        <w:rPr>
          <w:spacing w:val="-13"/>
          <w:w w:val="105"/>
        </w:rPr>
        <w:t> </w:t>
      </w:r>
      <w:r>
        <w:rPr>
          <w:w w:val="105"/>
        </w:rPr>
        <w:t>Ingresos,</w:t>
      </w:r>
      <w:r>
        <w:rPr>
          <w:spacing w:val="-14"/>
          <w:w w:val="105"/>
        </w:rPr>
        <w:t> </w:t>
      </w:r>
      <w:r>
        <w:rPr>
          <w:w w:val="105"/>
        </w:rPr>
        <w:t>de</w:t>
      </w:r>
      <w:r>
        <w:rPr>
          <w:spacing w:val="-12"/>
          <w:w w:val="105"/>
        </w:rPr>
        <w:t> </w:t>
      </w:r>
      <w:r>
        <w:rPr>
          <w:w w:val="105"/>
        </w:rPr>
        <w:t>los</w:t>
      </w:r>
      <w:r>
        <w:rPr>
          <w:spacing w:val="-14"/>
          <w:w w:val="105"/>
        </w:rPr>
        <w:t> </w:t>
      </w:r>
      <w:r>
        <w:rPr>
          <w:w w:val="105"/>
        </w:rPr>
        <w:t>Gastos</w:t>
      </w:r>
      <w:r>
        <w:rPr>
          <w:spacing w:val="-15"/>
          <w:w w:val="105"/>
        </w:rPr>
        <w:t> </w:t>
      </w:r>
      <w:r>
        <w:rPr>
          <w:w w:val="105"/>
        </w:rPr>
        <w:t>y</w:t>
      </w:r>
      <w:r>
        <w:rPr>
          <w:spacing w:val="-16"/>
          <w:w w:val="105"/>
        </w:rPr>
        <w:t> </w:t>
      </w:r>
      <w:r>
        <w:rPr>
          <w:w w:val="105"/>
        </w:rPr>
        <w:t>del</w:t>
      </w:r>
      <w:r>
        <w:rPr>
          <w:spacing w:val="-12"/>
          <w:w w:val="105"/>
        </w:rPr>
        <w:t> </w:t>
      </w:r>
      <w:r>
        <w:rPr>
          <w:w w:val="105"/>
        </w:rPr>
        <w:t>Financiamiento (Estructura Básica)</w:t>
      </w:r>
    </w:p>
    <w:p>
      <w:pPr>
        <w:spacing w:after="0" w:line="453" w:lineRule="auto"/>
        <w:jc w:val="left"/>
        <w:sectPr>
          <w:headerReference w:type="even" r:id="rId26"/>
          <w:headerReference w:type="default" r:id="rId27"/>
          <w:pgSz w:w="11910" w:h="16840"/>
          <w:pgMar w:header="1152" w:footer="0" w:top="1640" w:bottom="280" w:left="760" w:right="740"/>
          <w:pgNumType w:start="38"/>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10"/>
        <w:rPr>
          <w:rFonts w:ascii="Times New Roman"/>
          <w:sz w:val="29"/>
        </w:rPr>
      </w:pPr>
    </w:p>
    <w:tbl>
      <w:tblPr>
        <w:tblW w:w="0" w:type="auto"/>
        <w:jc w:val="left"/>
        <w:tblInd w:w="8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2"/>
        <w:gridCol w:w="5556"/>
        <w:gridCol w:w="1166"/>
        <w:gridCol w:w="1168"/>
      </w:tblGrid>
      <w:tr>
        <w:trPr>
          <w:trHeight w:val="386" w:hRule="atLeast"/>
        </w:trPr>
        <w:tc>
          <w:tcPr>
            <w:tcW w:w="742" w:type="dxa"/>
            <w:shd w:val="clear" w:color="auto" w:fill="D9D9D9"/>
          </w:tcPr>
          <w:p>
            <w:pPr>
              <w:pStyle w:val="TableParagraph"/>
              <w:spacing w:before="3"/>
              <w:ind w:left="239"/>
              <w:rPr>
                <w:b/>
                <w:sz w:val="17"/>
              </w:rPr>
            </w:pPr>
            <w:r>
              <w:rPr>
                <w:b/>
                <w:w w:val="105"/>
                <w:sz w:val="17"/>
              </w:rPr>
              <w:t>No.</w:t>
            </w:r>
          </w:p>
        </w:tc>
        <w:tc>
          <w:tcPr>
            <w:tcW w:w="5556" w:type="dxa"/>
            <w:shd w:val="clear" w:color="auto" w:fill="D9D9D9"/>
          </w:tcPr>
          <w:p>
            <w:pPr>
              <w:pStyle w:val="TableParagraph"/>
              <w:spacing w:before="3"/>
              <w:ind w:left="1971" w:right="1970"/>
              <w:jc w:val="center"/>
              <w:rPr>
                <w:b/>
                <w:sz w:val="17"/>
              </w:rPr>
            </w:pPr>
            <w:r>
              <w:rPr>
                <w:b/>
                <w:w w:val="105"/>
                <w:sz w:val="17"/>
              </w:rPr>
              <w:t>Categorías</w:t>
            </w:r>
          </w:p>
        </w:tc>
        <w:tc>
          <w:tcPr>
            <w:tcW w:w="1166" w:type="dxa"/>
            <w:shd w:val="clear" w:color="auto" w:fill="D9D9D9"/>
          </w:tcPr>
          <w:p>
            <w:pPr>
              <w:pStyle w:val="TableParagraph"/>
              <w:spacing w:before="3"/>
              <w:ind w:left="337"/>
              <w:rPr>
                <w:b/>
                <w:sz w:val="17"/>
              </w:rPr>
            </w:pPr>
            <w:r>
              <w:rPr>
                <w:b/>
                <w:w w:val="105"/>
                <w:sz w:val="17"/>
              </w:rPr>
              <w:t>Parcial</w:t>
            </w:r>
          </w:p>
        </w:tc>
        <w:tc>
          <w:tcPr>
            <w:tcW w:w="1168" w:type="dxa"/>
            <w:shd w:val="clear" w:color="auto" w:fill="D9D9D9"/>
          </w:tcPr>
          <w:p>
            <w:pPr>
              <w:pStyle w:val="TableParagraph"/>
              <w:spacing w:before="3"/>
              <w:ind w:left="290"/>
              <w:rPr>
                <w:b/>
                <w:sz w:val="17"/>
              </w:rPr>
            </w:pPr>
            <w:r>
              <w:rPr>
                <w:b/>
                <w:w w:val="105"/>
                <w:sz w:val="17"/>
              </w:rPr>
              <w:t>Importe</w:t>
            </w:r>
          </w:p>
        </w:tc>
      </w:tr>
      <w:tr>
        <w:trPr>
          <w:trHeight w:val="386" w:hRule="atLeast"/>
        </w:trPr>
        <w:tc>
          <w:tcPr>
            <w:tcW w:w="742" w:type="dxa"/>
          </w:tcPr>
          <w:p>
            <w:pPr>
              <w:pStyle w:val="TableParagraph"/>
              <w:spacing w:before="3"/>
              <w:ind w:left="191"/>
              <w:rPr>
                <w:sz w:val="17"/>
              </w:rPr>
            </w:pPr>
            <w:r>
              <w:rPr>
                <w:w w:val="105"/>
                <w:sz w:val="17"/>
              </w:rPr>
              <w:t>1.1.8</w:t>
            </w:r>
          </w:p>
        </w:tc>
        <w:tc>
          <w:tcPr>
            <w:tcW w:w="5556" w:type="dxa"/>
          </w:tcPr>
          <w:p>
            <w:pPr>
              <w:pStyle w:val="TableParagraph"/>
              <w:spacing w:before="3"/>
              <w:ind w:left="64"/>
              <w:rPr>
                <w:sz w:val="17"/>
              </w:rPr>
            </w:pPr>
            <w:r>
              <w:rPr>
                <w:w w:val="105"/>
                <w:sz w:val="17"/>
              </w:rPr>
              <w:t>Transferencias, Asignaciones y Donativos Corrientes Recibidos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191"/>
              <w:rPr>
                <w:sz w:val="17"/>
              </w:rPr>
            </w:pPr>
            <w:r>
              <w:rPr>
                <w:w w:val="105"/>
                <w:sz w:val="17"/>
              </w:rPr>
              <w:t>1.1.9</w:t>
            </w:r>
          </w:p>
        </w:tc>
        <w:tc>
          <w:tcPr>
            <w:tcW w:w="5556" w:type="dxa"/>
          </w:tcPr>
          <w:p>
            <w:pPr>
              <w:pStyle w:val="TableParagraph"/>
              <w:spacing w:before="3"/>
              <w:ind w:left="64"/>
              <w:rPr>
                <w:sz w:val="17"/>
              </w:rPr>
            </w:pPr>
            <w:r>
              <w:rPr>
                <w:w w:val="105"/>
                <w:sz w:val="17"/>
              </w:rPr>
              <w:t>Participaciones</w:t>
            </w:r>
          </w:p>
        </w:tc>
        <w:tc>
          <w:tcPr>
            <w:tcW w:w="1166" w:type="dxa"/>
          </w:tcPr>
          <w:p>
            <w:pPr>
              <w:pStyle w:val="TableParagraph"/>
              <w:spacing w:before="3"/>
              <w:ind w:right="57"/>
              <w:jc w:val="right"/>
              <w:rPr>
                <w:sz w:val="17"/>
              </w:rPr>
            </w:pPr>
            <w:r>
              <w:rPr>
                <w:sz w:val="17"/>
              </w:rPr>
              <w:t>26,800,000.00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236" w:right="227"/>
              <w:jc w:val="center"/>
              <w:rPr>
                <w:b/>
                <w:sz w:val="17"/>
              </w:rPr>
            </w:pPr>
            <w:r>
              <w:rPr>
                <w:b/>
                <w:w w:val="105"/>
                <w:sz w:val="17"/>
              </w:rPr>
              <w:t>1.2</w:t>
            </w:r>
          </w:p>
        </w:tc>
        <w:tc>
          <w:tcPr>
            <w:tcW w:w="5556" w:type="dxa"/>
          </w:tcPr>
          <w:p>
            <w:pPr>
              <w:pStyle w:val="TableParagraph"/>
              <w:spacing w:before="3"/>
              <w:ind w:left="64"/>
              <w:rPr>
                <w:b/>
                <w:sz w:val="17"/>
              </w:rPr>
            </w:pPr>
            <w:r>
              <w:rPr>
                <w:b/>
                <w:w w:val="105"/>
                <w:sz w:val="17"/>
              </w:rPr>
              <w:t>Total Ingresos de Capital</w:t>
            </w:r>
          </w:p>
        </w:tc>
        <w:tc>
          <w:tcPr>
            <w:tcW w:w="1166" w:type="dxa"/>
          </w:tcPr>
          <w:p>
            <w:pPr>
              <w:pStyle w:val="TableParagraph"/>
              <w:rPr>
                <w:rFonts w:ascii="Times New Roman"/>
                <w:sz w:val="16"/>
              </w:rPr>
            </w:pPr>
          </w:p>
        </w:tc>
        <w:tc>
          <w:tcPr>
            <w:tcW w:w="1168" w:type="dxa"/>
          </w:tcPr>
          <w:p>
            <w:pPr>
              <w:pStyle w:val="TableParagraph"/>
              <w:spacing w:before="3"/>
              <w:ind w:right="52"/>
              <w:jc w:val="right"/>
              <w:rPr>
                <w:b/>
                <w:sz w:val="17"/>
              </w:rPr>
            </w:pPr>
            <w:r>
              <w:rPr>
                <w:b/>
                <w:sz w:val="17"/>
              </w:rPr>
              <w:t>0.00</w:t>
            </w:r>
          </w:p>
        </w:tc>
      </w:tr>
      <w:tr>
        <w:trPr>
          <w:trHeight w:val="386" w:hRule="atLeast"/>
        </w:trPr>
        <w:tc>
          <w:tcPr>
            <w:tcW w:w="742" w:type="dxa"/>
          </w:tcPr>
          <w:p>
            <w:pPr>
              <w:pStyle w:val="TableParagraph"/>
              <w:spacing w:before="6"/>
              <w:ind w:left="191"/>
              <w:rPr>
                <w:sz w:val="17"/>
              </w:rPr>
            </w:pPr>
            <w:r>
              <w:rPr>
                <w:w w:val="105"/>
                <w:sz w:val="17"/>
              </w:rPr>
              <w:t>1.2.1</w:t>
            </w:r>
          </w:p>
        </w:tc>
        <w:tc>
          <w:tcPr>
            <w:tcW w:w="5556" w:type="dxa"/>
          </w:tcPr>
          <w:p>
            <w:pPr>
              <w:pStyle w:val="TableParagraph"/>
              <w:spacing w:before="6"/>
              <w:ind w:left="64"/>
              <w:rPr>
                <w:sz w:val="17"/>
              </w:rPr>
            </w:pPr>
            <w:r>
              <w:rPr>
                <w:w w:val="105"/>
                <w:sz w:val="17"/>
              </w:rPr>
              <w:t>Venta (Disposición) de Activos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3"/>
              <w:ind w:left="124"/>
              <w:rPr>
                <w:sz w:val="17"/>
              </w:rPr>
            </w:pPr>
            <w:r>
              <w:rPr>
                <w:w w:val="105"/>
                <w:sz w:val="17"/>
              </w:rPr>
              <w:t>1.2.1.1</w:t>
            </w:r>
          </w:p>
        </w:tc>
        <w:tc>
          <w:tcPr>
            <w:tcW w:w="5556" w:type="dxa"/>
          </w:tcPr>
          <w:p>
            <w:pPr>
              <w:pStyle w:val="TableParagraph"/>
              <w:spacing w:before="3"/>
              <w:ind w:left="64"/>
              <w:rPr>
                <w:sz w:val="17"/>
              </w:rPr>
            </w:pPr>
            <w:r>
              <w:rPr>
                <w:w w:val="105"/>
                <w:sz w:val="17"/>
              </w:rPr>
              <w:t>Venta de Activos Fijos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3" w:hRule="atLeast"/>
        </w:trPr>
        <w:tc>
          <w:tcPr>
            <w:tcW w:w="742" w:type="dxa"/>
          </w:tcPr>
          <w:p>
            <w:pPr>
              <w:pStyle w:val="TableParagraph"/>
              <w:spacing w:before="3"/>
              <w:ind w:left="124"/>
              <w:rPr>
                <w:sz w:val="17"/>
              </w:rPr>
            </w:pPr>
            <w:r>
              <w:rPr>
                <w:w w:val="105"/>
                <w:sz w:val="17"/>
              </w:rPr>
              <w:t>1.2.1.2</w:t>
            </w:r>
          </w:p>
        </w:tc>
        <w:tc>
          <w:tcPr>
            <w:tcW w:w="5556" w:type="dxa"/>
          </w:tcPr>
          <w:p>
            <w:pPr>
              <w:pStyle w:val="TableParagraph"/>
              <w:spacing w:before="3"/>
              <w:ind w:left="64"/>
              <w:rPr>
                <w:sz w:val="17"/>
              </w:rPr>
            </w:pPr>
            <w:r>
              <w:rPr>
                <w:w w:val="105"/>
                <w:sz w:val="17"/>
              </w:rPr>
              <w:t>Venta de Objetos de Valor</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6"/>
              <w:ind w:left="124"/>
              <w:rPr>
                <w:sz w:val="17"/>
              </w:rPr>
            </w:pPr>
            <w:r>
              <w:rPr>
                <w:w w:val="105"/>
                <w:sz w:val="17"/>
              </w:rPr>
              <w:t>1.2.1.3</w:t>
            </w:r>
          </w:p>
        </w:tc>
        <w:tc>
          <w:tcPr>
            <w:tcW w:w="5556" w:type="dxa"/>
          </w:tcPr>
          <w:p>
            <w:pPr>
              <w:pStyle w:val="TableParagraph"/>
              <w:spacing w:before="6"/>
              <w:ind w:left="64"/>
              <w:rPr>
                <w:sz w:val="17"/>
              </w:rPr>
            </w:pPr>
            <w:r>
              <w:rPr>
                <w:w w:val="105"/>
                <w:sz w:val="17"/>
              </w:rPr>
              <w:t>Venta de Activos No Producidos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191"/>
              <w:rPr>
                <w:sz w:val="17"/>
              </w:rPr>
            </w:pPr>
            <w:r>
              <w:rPr>
                <w:w w:val="105"/>
                <w:sz w:val="17"/>
              </w:rPr>
              <w:t>1.2.2</w:t>
            </w:r>
          </w:p>
        </w:tc>
        <w:tc>
          <w:tcPr>
            <w:tcW w:w="5556" w:type="dxa"/>
          </w:tcPr>
          <w:p>
            <w:pPr>
              <w:pStyle w:val="TableParagraph"/>
              <w:spacing w:before="3"/>
              <w:ind w:left="64"/>
              <w:rPr>
                <w:sz w:val="17"/>
              </w:rPr>
            </w:pPr>
            <w:r>
              <w:rPr>
                <w:w w:val="105"/>
                <w:sz w:val="17"/>
              </w:rPr>
              <w:t>Disminución de Existencias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616" w:hRule="atLeast"/>
        </w:trPr>
        <w:tc>
          <w:tcPr>
            <w:tcW w:w="742" w:type="dxa"/>
          </w:tcPr>
          <w:p>
            <w:pPr>
              <w:pStyle w:val="TableParagraph"/>
              <w:spacing w:before="3"/>
              <w:ind w:left="191"/>
              <w:rPr>
                <w:sz w:val="17"/>
              </w:rPr>
            </w:pPr>
            <w:r>
              <w:rPr>
                <w:w w:val="105"/>
                <w:sz w:val="17"/>
              </w:rPr>
              <w:t>1.2.3</w:t>
            </w:r>
          </w:p>
        </w:tc>
        <w:tc>
          <w:tcPr>
            <w:tcW w:w="5556" w:type="dxa"/>
          </w:tcPr>
          <w:p>
            <w:pPr>
              <w:pStyle w:val="TableParagraph"/>
              <w:spacing w:line="268" w:lineRule="auto" w:before="3"/>
              <w:ind w:left="64" w:right="309"/>
              <w:rPr>
                <w:sz w:val="17"/>
              </w:rPr>
            </w:pPr>
            <w:r>
              <w:rPr>
                <w:w w:val="105"/>
                <w:sz w:val="17"/>
              </w:rPr>
              <w:t>Incremento</w:t>
            </w:r>
            <w:r>
              <w:rPr>
                <w:spacing w:val="-15"/>
                <w:w w:val="105"/>
                <w:sz w:val="17"/>
              </w:rPr>
              <w:t> </w:t>
            </w:r>
            <w:r>
              <w:rPr>
                <w:w w:val="105"/>
                <w:sz w:val="17"/>
              </w:rPr>
              <w:t>de</w:t>
            </w:r>
            <w:r>
              <w:rPr>
                <w:spacing w:val="-16"/>
                <w:w w:val="105"/>
                <w:sz w:val="17"/>
              </w:rPr>
              <w:t> </w:t>
            </w:r>
            <w:r>
              <w:rPr>
                <w:w w:val="105"/>
                <w:sz w:val="17"/>
              </w:rPr>
              <w:t>la</w:t>
            </w:r>
            <w:r>
              <w:rPr>
                <w:spacing w:val="-16"/>
                <w:w w:val="105"/>
                <w:sz w:val="17"/>
              </w:rPr>
              <w:t> </w:t>
            </w:r>
            <w:r>
              <w:rPr>
                <w:w w:val="105"/>
                <w:sz w:val="17"/>
              </w:rPr>
              <w:t>depreciación,</w:t>
            </w:r>
            <w:r>
              <w:rPr>
                <w:spacing w:val="-17"/>
                <w:w w:val="105"/>
                <w:sz w:val="17"/>
              </w:rPr>
              <w:t> </w:t>
            </w:r>
            <w:r>
              <w:rPr>
                <w:w w:val="105"/>
                <w:sz w:val="17"/>
              </w:rPr>
              <w:t>amortización,</w:t>
            </w:r>
            <w:r>
              <w:rPr>
                <w:spacing w:val="-18"/>
                <w:w w:val="105"/>
                <w:sz w:val="17"/>
              </w:rPr>
              <w:t> </w:t>
            </w:r>
            <w:r>
              <w:rPr>
                <w:w w:val="105"/>
                <w:sz w:val="17"/>
              </w:rPr>
              <w:t>estimaciones</w:t>
            </w:r>
            <w:r>
              <w:rPr>
                <w:spacing w:val="-15"/>
                <w:w w:val="105"/>
                <w:sz w:val="17"/>
              </w:rPr>
              <w:t> </w:t>
            </w:r>
            <w:r>
              <w:rPr>
                <w:w w:val="105"/>
                <w:sz w:val="17"/>
              </w:rPr>
              <w:t>y</w:t>
            </w:r>
            <w:r>
              <w:rPr>
                <w:spacing w:val="-15"/>
                <w:w w:val="105"/>
                <w:sz w:val="17"/>
              </w:rPr>
              <w:t> </w:t>
            </w:r>
            <w:r>
              <w:rPr>
                <w:w w:val="105"/>
                <w:sz w:val="17"/>
              </w:rPr>
              <w:t>provisiones acumuladas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191"/>
              <w:rPr>
                <w:sz w:val="17"/>
              </w:rPr>
            </w:pPr>
            <w:r>
              <w:rPr>
                <w:w w:val="105"/>
                <w:sz w:val="17"/>
              </w:rPr>
              <w:t>1.2.4</w:t>
            </w:r>
          </w:p>
        </w:tc>
        <w:tc>
          <w:tcPr>
            <w:tcW w:w="5556" w:type="dxa"/>
          </w:tcPr>
          <w:p>
            <w:pPr>
              <w:pStyle w:val="TableParagraph"/>
              <w:spacing w:before="3"/>
              <w:ind w:left="64"/>
              <w:rPr>
                <w:sz w:val="17"/>
              </w:rPr>
            </w:pPr>
            <w:r>
              <w:rPr>
                <w:w w:val="105"/>
                <w:sz w:val="17"/>
              </w:rPr>
              <w:t>Transferencias, asignaciones y donativos de capital recibidos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191"/>
              <w:rPr>
                <w:sz w:val="17"/>
              </w:rPr>
            </w:pPr>
            <w:r>
              <w:rPr>
                <w:w w:val="105"/>
                <w:sz w:val="17"/>
              </w:rPr>
              <w:t>1.2.5</w:t>
            </w:r>
          </w:p>
        </w:tc>
        <w:tc>
          <w:tcPr>
            <w:tcW w:w="5556" w:type="dxa"/>
          </w:tcPr>
          <w:p>
            <w:pPr>
              <w:pStyle w:val="TableParagraph"/>
              <w:spacing w:before="3"/>
              <w:ind w:left="64"/>
              <w:rPr>
                <w:sz w:val="17"/>
              </w:rPr>
            </w:pPr>
            <w:r>
              <w:rPr>
                <w:w w:val="105"/>
                <w:sz w:val="17"/>
              </w:rPr>
              <w:t>Recuperación de inversiones financieras realizadas con fines de política</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rPr>
                <w:rFonts w:ascii="Times New Roman"/>
                <w:sz w:val="16"/>
              </w:rPr>
            </w:pPr>
          </w:p>
        </w:tc>
        <w:tc>
          <w:tcPr>
            <w:tcW w:w="5556" w:type="dxa"/>
          </w:tcPr>
          <w:p>
            <w:pPr>
              <w:pStyle w:val="TableParagraph"/>
              <w:spacing w:before="6"/>
              <w:ind w:left="1971" w:right="1970"/>
              <w:jc w:val="center"/>
              <w:rPr>
                <w:b/>
                <w:sz w:val="17"/>
              </w:rPr>
            </w:pPr>
            <w:r>
              <w:rPr>
                <w:b/>
                <w:w w:val="105"/>
                <w:sz w:val="17"/>
              </w:rPr>
              <w:t>Total de Ingresos</w:t>
            </w:r>
          </w:p>
        </w:tc>
        <w:tc>
          <w:tcPr>
            <w:tcW w:w="1166" w:type="dxa"/>
          </w:tcPr>
          <w:p>
            <w:pPr>
              <w:pStyle w:val="TableParagraph"/>
              <w:rPr>
                <w:rFonts w:ascii="Times New Roman"/>
                <w:sz w:val="16"/>
              </w:rPr>
            </w:pPr>
          </w:p>
        </w:tc>
        <w:tc>
          <w:tcPr>
            <w:tcW w:w="1168" w:type="dxa"/>
          </w:tcPr>
          <w:p>
            <w:pPr>
              <w:pStyle w:val="TableParagraph"/>
              <w:spacing w:before="6"/>
              <w:ind w:right="52"/>
              <w:jc w:val="right"/>
              <w:rPr>
                <w:b/>
                <w:sz w:val="17"/>
              </w:rPr>
            </w:pPr>
            <w:r>
              <w:rPr>
                <w:b/>
                <w:sz w:val="17"/>
              </w:rPr>
              <w:t>0.00</w:t>
            </w:r>
          </w:p>
        </w:tc>
      </w:tr>
      <w:tr>
        <w:trPr>
          <w:trHeight w:val="388" w:hRule="atLeast"/>
        </w:trPr>
        <w:tc>
          <w:tcPr>
            <w:tcW w:w="742" w:type="dxa"/>
          </w:tcPr>
          <w:p>
            <w:pPr>
              <w:pStyle w:val="TableParagraph"/>
              <w:rPr>
                <w:rFonts w:ascii="Times New Roman"/>
                <w:sz w:val="16"/>
              </w:rPr>
            </w:pPr>
          </w:p>
        </w:tc>
        <w:tc>
          <w:tcPr>
            <w:tcW w:w="5556" w:type="dxa"/>
          </w:tcPr>
          <w:p>
            <w:pPr>
              <w:pStyle w:val="TableParagraph"/>
              <w:rPr>
                <w:rFonts w:ascii="Times New Roman"/>
                <w:sz w:val="16"/>
              </w:rPr>
            </w:pPr>
          </w:p>
        </w:tc>
        <w:tc>
          <w:tcPr>
            <w:tcW w:w="1166" w:type="dxa"/>
          </w:tcPr>
          <w:p>
            <w:pPr>
              <w:pStyle w:val="TableParagraph"/>
              <w:rPr>
                <w:rFonts w:ascii="Times New Roman"/>
                <w:sz w:val="16"/>
              </w:rPr>
            </w:pPr>
          </w:p>
        </w:tc>
        <w:tc>
          <w:tcPr>
            <w:tcW w:w="1168" w:type="dxa"/>
          </w:tcPr>
          <w:p>
            <w:pPr>
              <w:pStyle w:val="TableParagraph"/>
              <w:rPr>
                <w:rFonts w:ascii="Times New Roman"/>
                <w:sz w:val="16"/>
              </w:rPr>
            </w:pPr>
          </w:p>
        </w:tc>
      </w:tr>
      <w:tr>
        <w:trPr>
          <w:trHeight w:val="383" w:hRule="atLeast"/>
        </w:trPr>
        <w:tc>
          <w:tcPr>
            <w:tcW w:w="742" w:type="dxa"/>
          </w:tcPr>
          <w:p>
            <w:pPr>
              <w:pStyle w:val="TableParagraph"/>
              <w:spacing w:before="3"/>
              <w:ind w:left="4"/>
              <w:jc w:val="center"/>
              <w:rPr>
                <w:b/>
                <w:sz w:val="17"/>
              </w:rPr>
            </w:pPr>
            <w:r>
              <w:rPr>
                <w:b/>
                <w:w w:val="102"/>
                <w:sz w:val="17"/>
              </w:rPr>
              <w:t>2</w:t>
            </w:r>
          </w:p>
        </w:tc>
        <w:tc>
          <w:tcPr>
            <w:tcW w:w="5556" w:type="dxa"/>
          </w:tcPr>
          <w:p>
            <w:pPr>
              <w:pStyle w:val="TableParagraph"/>
              <w:spacing w:before="3"/>
              <w:ind w:left="1972" w:right="1970"/>
              <w:jc w:val="center"/>
              <w:rPr>
                <w:b/>
                <w:sz w:val="17"/>
              </w:rPr>
            </w:pPr>
            <w:r>
              <w:rPr>
                <w:b/>
                <w:w w:val="105"/>
                <w:sz w:val="17"/>
              </w:rPr>
              <w:t>Gasto</w:t>
            </w:r>
          </w:p>
        </w:tc>
        <w:tc>
          <w:tcPr>
            <w:tcW w:w="1166" w:type="dxa"/>
          </w:tcPr>
          <w:p>
            <w:pPr>
              <w:pStyle w:val="TableParagraph"/>
              <w:rPr>
                <w:rFonts w:ascii="Times New Roman"/>
                <w:sz w:val="16"/>
              </w:rPr>
            </w:pP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3"/>
              <w:ind w:left="236" w:right="227"/>
              <w:jc w:val="center"/>
              <w:rPr>
                <w:b/>
                <w:sz w:val="17"/>
              </w:rPr>
            </w:pPr>
            <w:r>
              <w:rPr>
                <w:b/>
                <w:w w:val="105"/>
                <w:sz w:val="17"/>
              </w:rPr>
              <w:t>2.1</w:t>
            </w:r>
          </w:p>
        </w:tc>
        <w:tc>
          <w:tcPr>
            <w:tcW w:w="5556" w:type="dxa"/>
          </w:tcPr>
          <w:p>
            <w:pPr>
              <w:pStyle w:val="TableParagraph"/>
              <w:spacing w:before="3"/>
              <w:ind w:left="64"/>
              <w:rPr>
                <w:b/>
                <w:sz w:val="17"/>
              </w:rPr>
            </w:pPr>
            <w:r>
              <w:rPr>
                <w:b/>
                <w:w w:val="105"/>
                <w:sz w:val="17"/>
              </w:rPr>
              <w:t>Total Gastos Corrientes</w:t>
            </w:r>
          </w:p>
        </w:tc>
        <w:tc>
          <w:tcPr>
            <w:tcW w:w="1166" w:type="dxa"/>
          </w:tcPr>
          <w:p>
            <w:pPr>
              <w:pStyle w:val="TableParagraph"/>
              <w:rPr>
                <w:rFonts w:ascii="Times New Roman"/>
                <w:sz w:val="16"/>
              </w:rPr>
            </w:pPr>
          </w:p>
        </w:tc>
        <w:tc>
          <w:tcPr>
            <w:tcW w:w="1168" w:type="dxa"/>
          </w:tcPr>
          <w:p>
            <w:pPr>
              <w:pStyle w:val="TableParagraph"/>
              <w:spacing w:before="3"/>
              <w:ind w:right="52"/>
              <w:jc w:val="right"/>
              <w:rPr>
                <w:b/>
                <w:sz w:val="17"/>
              </w:rPr>
            </w:pPr>
            <w:r>
              <w:rPr>
                <w:b/>
                <w:sz w:val="17"/>
              </w:rPr>
              <w:t>32,335,447.00</w:t>
            </w:r>
          </w:p>
        </w:tc>
      </w:tr>
      <w:tr>
        <w:trPr>
          <w:trHeight w:val="616" w:hRule="atLeast"/>
        </w:trPr>
        <w:tc>
          <w:tcPr>
            <w:tcW w:w="742" w:type="dxa"/>
          </w:tcPr>
          <w:p>
            <w:pPr>
              <w:pStyle w:val="TableParagraph"/>
              <w:spacing w:before="3"/>
              <w:ind w:left="191"/>
              <w:rPr>
                <w:sz w:val="17"/>
              </w:rPr>
            </w:pPr>
            <w:r>
              <w:rPr>
                <w:w w:val="105"/>
                <w:sz w:val="17"/>
              </w:rPr>
              <w:t>2.1.1</w:t>
            </w:r>
          </w:p>
        </w:tc>
        <w:tc>
          <w:tcPr>
            <w:tcW w:w="5556" w:type="dxa"/>
          </w:tcPr>
          <w:p>
            <w:pPr>
              <w:pStyle w:val="TableParagraph"/>
              <w:spacing w:line="266" w:lineRule="auto" w:before="3"/>
              <w:ind w:left="64" w:right="816"/>
              <w:rPr>
                <w:sz w:val="17"/>
              </w:rPr>
            </w:pPr>
            <w:r>
              <w:rPr>
                <w:w w:val="105"/>
                <w:sz w:val="17"/>
              </w:rPr>
              <w:t>Gastos</w:t>
            </w:r>
            <w:r>
              <w:rPr>
                <w:spacing w:val="-9"/>
                <w:w w:val="105"/>
                <w:sz w:val="17"/>
              </w:rPr>
              <w:t> </w:t>
            </w:r>
            <w:r>
              <w:rPr>
                <w:w w:val="105"/>
                <w:sz w:val="17"/>
              </w:rPr>
              <w:t>de</w:t>
            </w:r>
            <w:r>
              <w:rPr>
                <w:spacing w:val="-12"/>
                <w:w w:val="105"/>
                <w:sz w:val="17"/>
              </w:rPr>
              <w:t> </w:t>
            </w:r>
            <w:r>
              <w:rPr>
                <w:w w:val="105"/>
                <w:sz w:val="17"/>
              </w:rPr>
              <w:t>consumo</w:t>
            </w:r>
            <w:r>
              <w:rPr>
                <w:spacing w:val="-11"/>
                <w:w w:val="105"/>
                <w:sz w:val="17"/>
              </w:rPr>
              <w:t> </w:t>
            </w:r>
            <w:r>
              <w:rPr>
                <w:w w:val="105"/>
                <w:sz w:val="17"/>
              </w:rPr>
              <w:t>de</w:t>
            </w:r>
            <w:r>
              <w:rPr>
                <w:spacing w:val="-10"/>
                <w:w w:val="105"/>
                <w:sz w:val="17"/>
              </w:rPr>
              <w:t> </w:t>
            </w:r>
            <w:r>
              <w:rPr>
                <w:w w:val="105"/>
                <w:sz w:val="17"/>
              </w:rPr>
              <w:t>los</w:t>
            </w:r>
            <w:r>
              <w:rPr>
                <w:spacing w:val="-9"/>
                <w:w w:val="105"/>
                <w:sz w:val="17"/>
              </w:rPr>
              <w:t> </w:t>
            </w:r>
            <w:r>
              <w:rPr>
                <w:w w:val="105"/>
                <w:sz w:val="17"/>
              </w:rPr>
              <w:t>entes</w:t>
            </w:r>
            <w:r>
              <w:rPr>
                <w:spacing w:val="-11"/>
                <w:w w:val="105"/>
                <w:sz w:val="17"/>
              </w:rPr>
              <w:t> </w:t>
            </w:r>
            <w:r>
              <w:rPr>
                <w:w w:val="105"/>
                <w:sz w:val="17"/>
              </w:rPr>
              <w:t>del</w:t>
            </w:r>
            <w:r>
              <w:rPr>
                <w:spacing w:val="-11"/>
                <w:w w:val="105"/>
                <w:sz w:val="17"/>
              </w:rPr>
              <w:t> </w:t>
            </w:r>
            <w:r>
              <w:rPr>
                <w:w w:val="105"/>
                <w:sz w:val="17"/>
              </w:rPr>
              <w:t>Gobierno</w:t>
            </w:r>
            <w:r>
              <w:rPr>
                <w:spacing w:val="-10"/>
                <w:w w:val="105"/>
                <w:sz w:val="17"/>
              </w:rPr>
              <w:t> </w:t>
            </w:r>
            <w:r>
              <w:rPr>
                <w:w w:val="105"/>
                <w:sz w:val="17"/>
              </w:rPr>
              <w:t>General/</w:t>
            </w:r>
            <w:r>
              <w:rPr>
                <w:spacing w:val="-11"/>
                <w:w w:val="105"/>
                <w:sz w:val="17"/>
              </w:rPr>
              <w:t> </w:t>
            </w:r>
            <w:r>
              <w:rPr>
                <w:w w:val="105"/>
                <w:sz w:val="17"/>
              </w:rPr>
              <w:t>Gastos</w:t>
            </w:r>
            <w:r>
              <w:rPr>
                <w:spacing w:val="-10"/>
                <w:w w:val="105"/>
                <w:sz w:val="17"/>
              </w:rPr>
              <w:t> </w:t>
            </w:r>
            <w:r>
              <w:rPr>
                <w:w w:val="105"/>
                <w:sz w:val="17"/>
              </w:rPr>
              <w:t>de Explotación de las entidades</w:t>
            </w:r>
            <w:r>
              <w:rPr>
                <w:spacing w:val="-9"/>
                <w:w w:val="105"/>
                <w:sz w:val="17"/>
              </w:rPr>
              <w:t> </w:t>
            </w:r>
            <w:r>
              <w:rPr>
                <w:w w:val="105"/>
                <w:sz w:val="17"/>
              </w:rPr>
              <w:t>empresariales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124"/>
              <w:rPr>
                <w:sz w:val="17"/>
              </w:rPr>
            </w:pPr>
            <w:r>
              <w:rPr>
                <w:w w:val="105"/>
                <w:sz w:val="17"/>
              </w:rPr>
              <w:t>2.1.1.1</w:t>
            </w:r>
          </w:p>
        </w:tc>
        <w:tc>
          <w:tcPr>
            <w:tcW w:w="5556" w:type="dxa"/>
          </w:tcPr>
          <w:p>
            <w:pPr>
              <w:pStyle w:val="TableParagraph"/>
              <w:spacing w:before="3"/>
              <w:ind w:left="64"/>
              <w:rPr>
                <w:sz w:val="17"/>
              </w:rPr>
            </w:pPr>
            <w:r>
              <w:rPr>
                <w:w w:val="105"/>
                <w:sz w:val="17"/>
              </w:rPr>
              <w:t>Remuneraciones</w:t>
            </w:r>
          </w:p>
        </w:tc>
        <w:tc>
          <w:tcPr>
            <w:tcW w:w="1166" w:type="dxa"/>
          </w:tcPr>
          <w:p>
            <w:pPr>
              <w:pStyle w:val="TableParagraph"/>
              <w:spacing w:before="3"/>
              <w:ind w:right="69"/>
              <w:jc w:val="right"/>
              <w:rPr>
                <w:sz w:val="17"/>
              </w:rPr>
            </w:pPr>
            <w:r>
              <w:rPr>
                <w:sz w:val="17"/>
              </w:rPr>
              <w:t>19,247,051.00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3"/>
              <w:ind w:left="124"/>
              <w:rPr>
                <w:sz w:val="17"/>
              </w:rPr>
            </w:pPr>
            <w:r>
              <w:rPr>
                <w:w w:val="105"/>
                <w:sz w:val="17"/>
              </w:rPr>
              <w:t>2.1.1.2</w:t>
            </w:r>
          </w:p>
        </w:tc>
        <w:tc>
          <w:tcPr>
            <w:tcW w:w="5556" w:type="dxa"/>
          </w:tcPr>
          <w:p>
            <w:pPr>
              <w:pStyle w:val="TableParagraph"/>
              <w:spacing w:before="3"/>
              <w:ind w:left="64"/>
              <w:rPr>
                <w:sz w:val="17"/>
              </w:rPr>
            </w:pPr>
            <w:r>
              <w:rPr>
                <w:w w:val="105"/>
                <w:sz w:val="17"/>
              </w:rPr>
              <w:t>Compra de bienes y servicios</w:t>
            </w:r>
          </w:p>
        </w:tc>
        <w:tc>
          <w:tcPr>
            <w:tcW w:w="1166" w:type="dxa"/>
          </w:tcPr>
          <w:p>
            <w:pPr>
              <w:pStyle w:val="TableParagraph"/>
              <w:spacing w:before="3"/>
              <w:ind w:right="57"/>
              <w:jc w:val="right"/>
              <w:rPr>
                <w:sz w:val="17"/>
              </w:rPr>
            </w:pPr>
            <w:r>
              <w:rPr>
                <w:sz w:val="17"/>
              </w:rPr>
              <w:t>13,088,396</w:t>
            </w:r>
          </w:p>
        </w:tc>
        <w:tc>
          <w:tcPr>
            <w:tcW w:w="1168" w:type="dxa"/>
          </w:tcPr>
          <w:p>
            <w:pPr>
              <w:pStyle w:val="TableParagraph"/>
              <w:rPr>
                <w:rFonts w:ascii="Times New Roman"/>
                <w:sz w:val="16"/>
              </w:rPr>
            </w:pPr>
          </w:p>
        </w:tc>
      </w:tr>
      <w:tr>
        <w:trPr>
          <w:trHeight w:val="383" w:hRule="atLeast"/>
        </w:trPr>
        <w:tc>
          <w:tcPr>
            <w:tcW w:w="742" w:type="dxa"/>
          </w:tcPr>
          <w:p>
            <w:pPr>
              <w:pStyle w:val="TableParagraph"/>
              <w:spacing w:before="3"/>
              <w:ind w:left="124"/>
              <w:rPr>
                <w:sz w:val="17"/>
              </w:rPr>
            </w:pPr>
            <w:r>
              <w:rPr>
                <w:w w:val="105"/>
                <w:sz w:val="17"/>
              </w:rPr>
              <w:t>2.1.1.3</w:t>
            </w:r>
          </w:p>
        </w:tc>
        <w:tc>
          <w:tcPr>
            <w:tcW w:w="5556" w:type="dxa"/>
          </w:tcPr>
          <w:p>
            <w:pPr>
              <w:pStyle w:val="TableParagraph"/>
              <w:spacing w:before="3"/>
              <w:ind w:left="64"/>
              <w:rPr>
                <w:sz w:val="17"/>
              </w:rPr>
            </w:pPr>
            <w:r>
              <w:rPr>
                <w:w w:val="105"/>
                <w:sz w:val="17"/>
              </w:rPr>
              <w:t>Variación de Existencias (Disminución (+) Incremento (-))</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3"/>
              <w:ind w:left="124"/>
              <w:rPr>
                <w:sz w:val="17"/>
              </w:rPr>
            </w:pPr>
            <w:r>
              <w:rPr>
                <w:w w:val="105"/>
                <w:sz w:val="17"/>
              </w:rPr>
              <w:t>2.1.1.4</w:t>
            </w:r>
          </w:p>
        </w:tc>
        <w:tc>
          <w:tcPr>
            <w:tcW w:w="5556" w:type="dxa"/>
          </w:tcPr>
          <w:p>
            <w:pPr>
              <w:pStyle w:val="TableParagraph"/>
              <w:spacing w:before="3"/>
              <w:ind w:left="64"/>
              <w:rPr>
                <w:sz w:val="17"/>
              </w:rPr>
            </w:pPr>
            <w:r>
              <w:rPr>
                <w:w w:val="105"/>
                <w:sz w:val="17"/>
              </w:rPr>
              <w:t>Depreciación y amortización (Consumo de Capital Fijo)</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3" w:hRule="atLeast"/>
        </w:trPr>
        <w:tc>
          <w:tcPr>
            <w:tcW w:w="742" w:type="dxa"/>
          </w:tcPr>
          <w:p>
            <w:pPr>
              <w:pStyle w:val="TableParagraph"/>
              <w:spacing w:before="3"/>
              <w:ind w:left="124"/>
              <w:rPr>
                <w:sz w:val="17"/>
              </w:rPr>
            </w:pPr>
            <w:r>
              <w:rPr>
                <w:w w:val="105"/>
                <w:sz w:val="17"/>
              </w:rPr>
              <w:t>2.1.1.5</w:t>
            </w:r>
          </w:p>
        </w:tc>
        <w:tc>
          <w:tcPr>
            <w:tcW w:w="5556" w:type="dxa"/>
          </w:tcPr>
          <w:p>
            <w:pPr>
              <w:pStyle w:val="TableParagraph"/>
              <w:spacing w:before="3"/>
              <w:ind w:left="64"/>
              <w:rPr>
                <w:sz w:val="17"/>
              </w:rPr>
            </w:pPr>
            <w:r>
              <w:rPr>
                <w:w w:val="105"/>
                <w:sz w:val="17"/>
              </w:rPr>
              <w:t>Estimaciones por Deterioro de Inventarios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618" w:hRule="atLeast"/>
        </w:trPr>
        <w:tc>
          <w:tcPr>
            <w:tcW w:w="742" w:type="dxa"/>
          </w:tcPr>
          <w:p>
            <w:pPr>
              <w:pStyle w:val="TableParagraph"/>
              <w:spacing w:before="6"/>
              <w:ind w:left="124"/>
              <w:rPr>
                <w:sz w:val="17"/>
              </w:rPr>
            </w:pPr>
            <w:r>
              <w:rPr>
                <w:w w:val="105"/>
                <w:sz w:val="17"/>
              </w:rPr>
              <w:t>2.1.1.6</w:t>
            </w:r>
          </w:p>
        </w:tc>
        <w:tc>
          <w:tcPr>
            <w:tcW w:w="5556" w:type="dxa"/>
          </w:tcPr>
          <w:p>
            <w:pPr>
              <w:pStyle w:val="TableParagraph"/>
              <w:spacing w:line="266" w:lineRule="auto" w:before="6"/>
              <w:ind w:left="64" w:right="376"/>
              <w:rPr>
                <w:sz w:val="17"/>
              </w:rPr>
            </w:pPr>
            <w:r>
              <w:rPr>
                <w:w w:val="105"/>
                <w:sz w:val="17"/>
              </w:rPr>
              <w:t>Impuestos</w:t>
            </w:r>
            <w:r>
              <w:rPr>
                <w:spacing w:val="-11"/>
                <w:w w:val="105"/>
                <w:sz w:val="17"/>
              </w:rPr>
              <w:t> </w:t>
            </w:r>
            <w:r>
              <w:rPr>
                <w:w w:val="105"/>
                <w:sz w:val="17"/>
              </w:rPr>
              <w:t>sobre</w:t>
            </w:r>
            <w:r>
              <w:rPr>
                <w:spacing w:val="-11"/>
                <w:w w:val="105"/>
                <w:sz w:val="17"/>
              </w:rPr>
              <w:t> </w:t>
            </w:r>
            <w:r>
              <w:rPr>
                <w:w w:val="105"/>
                <w:sz w:val="17"/>
              </w:rPr>
              <w:t>los</w:t>
            </w:r>
            <w:r>
              <w:rPr>
                <w:spacing w:val="-11"/>
                <w:w w:val="105"/>
                <w:sz w:val="17"/>
              </w:rPr>
              <w:t> </w:t>
            </w:r>
            <w:r>
              <w:rPr>
                <w:w w:val="105"/>
                <w:sz w:val="17"/>
              </w:rPr>
              <w:t>productos,</w:t>
            </w:r>
            <w:r>
              <w:rPr>
                <w:spacing w:val="-13"/>
                <w:w w:val="105"/>
                <w:sz w:val="17"/>
              </w:rPr>
              <w:t> </w:t>
            </w:r>
            <w:r>
              <w:rPr>
                <w:w w:val="105"/>
                <w:sz w:val="17"/>
              </w:rPr>
              <w:t>la</w:t>
            </w:r>
            <w:r>
              <w:rPr>
                <w:spacing w:val="-11"/>
                <w:w w:val="105"/>
                <w:sz w:val="17"/>
              </w:rPr>
              <w:t> </w:t>
            </w:r>
            <w:r>
              <w:rPr>
                <w:w w:val="105"/>
                <w:sz w:val="17"/>
              </w:rPr>
              <w:t>producción</w:t>
            </w:r>
            <w:r>
              <w:rPr>
                <w:spacing w:val="-13"/>
                <w:w w:val="105"/>
                <w:sz w:val="17"/>
              </w:rPr>
              <w:t> </w:t>
            </w:r>
            <w:r>
              <w:rPr>
                <w:w w:val="105"/>
                <w:sz w:val="17"/>
              </w:rPr>
              <w:t>y</w:t>
            </w:r>
            <w:r>
              <w:rPr>
                <w:spacing w:val="-11"/>
                <w:w w:val="105"/>
                <w:sz w:val="17"/>
              </w:rPr>
              <w:t> </w:t>
            </w:r>
            <w:r>
              <w:rPr>
                <w:w w:val="105"/>
                <w:sz w:val="17"/>
              </w:rPr>
              <w:t>las</w:t>
            </w:r>
            <w:r>
              <w:rPr>
                <w:spacing w:val="-10"/>
                <w:w w:val="105"/>
                <w:sz w:val="17"/>
              </w:rPr>
              <w:t> </w:t>
            </w:r>
            <w:r>
              <w:rPr>
                <w:w w:val="105"/>
                <w:sz w:val="17"/>
              </w:rPr>
              <w:t>importaciones</w:t>
            </w:r>
            <w:r>
              <w:rPr>
                <w:spacing w:val="-10"/>
                <w:w w:val="105"/>
                <w:sz w:val="17"/>
              </w:rPr>
              <w:t> </w:t>
            </w:r>
            <w:r>
              <w:rPr>
                <w:w w:val="105"/>
                <w:sz w:val="17"/>
              </w:rPr>
              <w:t>de</w:t>
            </w:r>
            <w:r>
              <w:rPr>
                <w:spacing w:val="-12"/>
                <w:w w:val="105"/>
                <w:sz w:val="17"/>
              </w:rPr>
              <w:t> </w:t>
            </w:r>
            <w:r>
              <w:rPr>
                <w:w w:val="105"/>
                <w:sz w:val="17"/>
              </w:rPr>
              <w:t>las entidades</w:t>
            </w:r>
            <w:r>
              <w:rPr>
                <w:spacing w:val="-2"/>
                <w:w w:val="105"/>
                <w:sz w:val="17"/>
              </w:rPr>
              <w:t> </w:t>
            </w:r>
            <w:r>
              <w:rPr>
                <w:w w:val="105"/>
                <w:sz w:val="17"/>
              </w:rPr>
              <w:t>empresariales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7" w:hRule="atLeast"/>
        </w:trPr>
        <w:tc>
          <w:tcPr>
            <w:tcW w:w="742" w:type="dxa"/>
          </w:tcPr>
          <w:p>
            <w:pPr>
              <w:pStyle w:val="TableParagraph"/>
              <w:spacing w:before="3"/>
              <w:ind w:left="191"/>
              <w:rPr>
                <w:sz w:val="17"/>
              </w:rPr>
            </w:pPr>
            <w:r>
              <w:rPr>
                <w:w w:val="105"/>
                <w:sz w:val="17"/>
              </w:rPr>
              <w:t>2.1.2</w:t>
            </w:r>
          </w:p>
        </w:tc>
        <w:tc>
          <w:tcPr>
            <w:tcW w:w="5556" w:type="dxa"/>
          </w:tcPr>
          <w:p>
            <w:pPr>
              <w:pStyle w:val="TableParagraph"/>
              <w:spacing w:before="3"/>
              <w:ind w:left="64"/>
              <w:rPr>
                <w:sz w:val="17"/>
              </w:rPr>
            </w:pPr>
            <w:r>
              <w:rPr>
                <w:w w:val="105"/>
                <w:sz w:val="17"/>
              </w:rPr>
              <w:t>Prestaciones de la Seguridad Social</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4" w:hRule="atLeast"/>
        </w:trPr>
        <w:tc>
          <w:tcPr>
            <w:tcW w:w="742" w:type="dxa"/>
          </w:tcPr>
          <w:p>
            <w:pPr>
              <w:pStyle w:val="TableParagraph"/>
              <w:spacing w:before="4"/>
              <w:ind w:left="191"/>
              <w:rPr>
                <w:sz w:val="17"/>
              </w:rPr>
            </w:pPr>
            <w:r>
              <w:rPr>
                <w:w w:val="105"/>
                <w:sz w:val="17"/>
              </w:rPr>
              <w:t>2.1.3</w:t>
            </w:r>
          </w:p>
        </w:tc>
        <w:tc>
          <w:tcPr>
            <w:tcW w:w="5556" w:type="dxa"/>
          </w:tcPr>
          <w:p>
            <w:pPr>
              <w:pStyle w:val="TableParagraph"/>
              <w:spacing w:before="4"/>
              <w:ind w:left="64"/>
              <w:rPr>
                <w:sz w:val="17"/>
              </w:rPr>
            </w:pPr>
            <w:r>
              <w:rPr>
                <w:w w:val="105"/>
                <w:sz w:val="17"/>
              </w:rPr>
              <w:t>Gastos de la propiedad</w:t>
            </w:r>
          </w:p>
        </w:tc>
        <w:tc>
          <w:tcPr>
            <w:tcW w:w="1166" w:type="dxa"/>
          </w:tcPr>
          <w:p>
            <w:pPr>
              <w:pStyle w:val="TableParagraph"/>
              <w:spacing w:before="4"/>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left="124"/>
              <w:rPr>
                <w:sz w:val="17"/>
              </w:rPr>
            </w:pPr>
            <w:r>
              <w:rPr>
                <w:w w:val="105"/>
                <w:sz w:val="17"/>
              </w:rPr>
              <w:t>2.1.3.1</w:t>
            </w:r>
          </w:p>
        </w:tc>
        <w:tc>
          <w:tcPr>
            <w:tcW w:w="5556" w:type="dxa"/>
          </w:tcPr>
          <w:p>
            <w:pPr>
              <w:pStyle w:val="TableParagraph"/>
              <w:spacing w:before="3"/>
              <w:ind w:left="64"/>
              <w:rPr>
                <w:sz w:val="17"/>
              </w:rPr>
            </w:pPr>
            <w:r>
              <w:rPr>
                <w:w w:val="105"/>
                <w:sz w:val="17"/>
              </w:rPr>
              <w:t>Intereses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6"/>
              <w:ind w:left="124"/>
              <w:rPr>
                <w:sz w:val="17"/>
              </w:rPr>
            </w:pPr>
            <w:r>
              <w:rPr>
                <w:w w:val="105"/>
                <w:sz w:val="17"/>
              </w:rPr>
              <w:t>2.1.3.2</w:t>
            </w:r>
          </w:p>
        </w:tc>
        <w:tc>
          <w:tcPr>
            <w:tcW w:w="5556" w:type="dxa"/>
          </w:tcPr>
          <w:p>
            <w:pPr>
              <w:pStyle w:val="TableParagraph"/>
              <w:spacing w:before="6"/>
              <w:ind w:left="64"/>
              <w:rPr>
                <w:sz w:val="17"/>
              </w:rPr>
            </w:pPr>
            <w:r>
              <w:rPr>
                <w:w w:val="105"/>
                <w:sz w:val="17"/>
              </w:rPr>
              <w:t>Gastos de la Propiedad Distintos de Intereses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6"/>
              <w:ind w:left="191"/>
              <w:rPr>
                <w:sz w:val="17"/>
              </w:rPr>
            </w:pPr>
            <w:r>
              <w:rPr>
                <w:w w:val="105"/>
                <w:sz w:val="17"/>
              </w:rPr>
              <w:t>2.1.4</w:t>
            </w:r>
          </w:p>
        </w:tc>
        <w:tc>
          <w:tcPr>
            <w:tcW w:w="5556" w:type="dxa"/>
          </w:tcPr>
          <w:p>
            <w:pPr>
              <w:pStyle w:val="TableParagraph"/>
              <w:spacing w:before="6"/>
              <w:ind w:left="64"/>
              <w:rPr>
                <w:sz w:val="17"/>
              </w:rPr>
            </w:pPr>
            <w:r>
              <w:rPr>
                <w:w w:val="105"/>
                <w:sz w:val="17"/>
              </w:rPr>
              <w:t>Subsidios y Subvenciones a Empresas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3"/>
              <w:ind w:left="191"/>
              <w:rPr>
                <w:sz w:val="17"/>
              </w:rPr>
            </w:pPr>
            <w:r>
              <w:rPr>
                <w:w w:val="105"/>
                <w:sz w:val="17"/>
              </w:rPr>
              <w:t>2.1.5</w:t>
            </w:r>
          </w:p>
        </w:tc>
        <w:tc>
          <w:tcPr>
            <w:tcW w:w="5556" w:type="dxa"/>
          </w:tcPr>
          <w:p>
            <w:pPr>
              <w:pStyle w:val="TableParagraph"/>
              <w:spacing w:before="3"/>
              <w:ind w:left="64"/>
              <w:rPr>
                <w:sz w:val="17"/>
              </w:rPr>
            </w:pPr>
            <w:r>
              <w:rPr>
                <w:w w:val="105"/>
                <w:sz w:val="17"/>
              </w:rPr>
              <w:t>Transferencias, asignaciones y donativos corrientes otorgados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616" w:hRule="atLeast"/>
        </w:trPr>
        <w:tc>
          <w:tcPr>
            <w:tcW w:w="742" w:type="dxa"/>
          </w:tcPr>
          <w:p>
            <w:pPr>
              <w:pStyle w:val="TableParagraph"/>
              <w:spacing w:before="3"/>
              <w:ind w:left="191"/>
              <w:rPr>
                <w:sz w:val="17"/>
              </w:rPr>
            </w:pPr>
            <w:r>
              <w:rPr>
                <w:w w:val="105"/>
                <w:sz w:val="17"/>
              </w:rPr>
              <w:t>2.1.6</w:t>
            </w:r>
          </w:p>
        </w:tc>
        <w:tc>
          <w:tcPr>
            <w:tcW w:w="5556" w:type="dxa"/>
          </w:tcPr>
          <w:p>
            <w:pPr>
              <w:pStyle w:val="TableParagraph"/>
              <w:spacing w:line="266" w:lineRule="auto" w:before="3"/>
              <w:ind w:left="64" w:right="1023"/>
              <w:rPr>
                <w:sz w:val="17"/>
              </w:rPr>
            </w:pPr>
            <w:r>
              <w:rPr>
                <w:w w:val="105"/>
                <w:sz w:val="17"/>
              </w:rPr>
              <w:t>Impuestos</w:t>
            </w:r>
            <w:r>
              <w:rPr>
                <w:spacing w:val="-10"/>
                <w:w w:val="105"/>
                <w:sz w:val="17"/>
              </w:rPr>
              <w:t> </w:t>
            </w:r>
            <w:r>
              <w:rPr>
                <w:w w:val="105"/>
                <w:sz w:val="17"/>
              </w:rPr>
              <w:t>sobre</w:t>
            </w:r>
            <w:r>
              <w:rPr>
                <w:spacing w:val="-11"/>
                <w:w w:val="105"/>
                <w:sz w:val="17"/>
              </w:rPr>
              <w:t> </w:t>
            </w:r>
            <w:r>
              <w:rPr>
                <w:w w:val="105"/>
                <w:sz w:val="17"/>
              </w:rPr>
              <w:t>los</w:t>
            </w:r>
            <w:r>
              <w:rPr>
                <w:spacing w:val="-9"/>
                <w:w w:val="105"/>
                <w:sz w:val="17"/>
              </w:rPr>
              <w:t> </w:t>
            </w:r>
            <w:r>
              <w:rPr>
                <w:w w:val="105"/>
                <w:sz w:val="17"/>
              </w:rPr>
              <w:t>ingresos,</w:t>
            </w:r>
            <w:r>
              <w:rPr>
                <w:spacing w:val="-12"/>
                <w:w w:val="105"/>
                <w:sz w:val="17"/>
              </w:rPr>
              <w:t> </w:t>
            </w:r>
            <w:r>
              <w:rPr>
                <w:w w:val="105"/>
                <w:sz w:val="17"/>
              </w:rPr>
              <w:t>la</w:t>
            </w:r>
            <w:r>
              <w:rPr>
                <w:spacing w:val="-12"/>
                <w:w w:val="105"/>
                <w:sz w:val="17"/>
              </w:rPr>
              <w:t> </w:t>
            </w:r>
            <w:r>
              <w:rPr>
                <w:w w:val="105"/>
                <w:sz w:val="17"/>
              </w:rPr>
              <w:t>riqueza</w:t>
            </w:r>
            <w:r>
              <w:rPr>
                <w:spacing w:val="-10"/>
                <w:w w:val="105"/>
                <w:sz w:val="17"/>
              </w:rPr>
              <w:t> </w:t>
            </w:r>
            <w:r>
              <w:rPr>
                <w:w w:val="105"/>
                <w:sz w:val="17"/>
              </w:rPr>
              <w:t>y</w:t>
            </w:r>
            <w:r>
              <w:rPr>
                <w:spacing w:val="-10"/>
                <w:w w:val="105"/>
                <w:sz w:val="17"/>
              </w:rPr>
              <w:t> </w:t>
            </w:r>
            <w:r>
              <w:rPr>
                <w:w w:val="105"/>
                <w:sz w:val="17"/>
              </w:rPr>
              <w:t>otros</w:t>
            </w:r>
            <w:r>
              <w:rPr>
                <w:spacing w:val="-9"/>
                <w:w w:val="105"/>
                <w:sz w:val="17"/>
              </w:rPr>
              <w:t> </w:t>
            </w:r>
            <w:r>
              <w:rPr>
                <w:w w:val="105"/>
                <w:sz w:val="17"/>
              </w:rPr>
              <w:t>a</w:t>
            </w:r>
            <w:r>
              <w:rPr>
                <w:spacing w:val="-12"/>
                <w:w w:val="105"/>
                <w:sz w:val="17"/>
              </w:rPr>
              <w:t> </w:t>
            </w:r>
            <w:r>
              <w:rPr>
                <w:w w:val="105"/>
                <w:sz w:val="17"/>
              </w:rPr>
              <w:t>las</w:t>
            </w:r>
            <w:r>
              <w:rPr>
                <w:spacing w:val="-9"/>
                <w:w w:val="105"/>
                <w:sz w:val="17"/>
              </w:rPr>
              <w:t> </w:t>
            </w:r>
            <w:r>
              <w:rPr>
                <w:w w:val="105"/>
                <w:sz w:val="17"/>
              </w:rPr>
              <w:t>entidades empresariales públicas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bl>
    <w:p>
      <w:pPr>
        <w:spacing w:after="0"/>
        <w:rPr>
          <w:rFonts w:ascii="Times New Roman"/>
          <w:sz w:val="16"/>
        </w:rPr>
        <w:sectPr>
          <w:pgSz w:w="11910" w:h="16840"/>
          <w:pgMar w:header="1130" w:footer="0" w:top="1440" w:bottom="280" w:left="760" w:right="740"/>
        </w:sectPr>
      </w:pPr>
    </w:p>
    <w:p>
      <w:pPr>
        <w:pStyle w:val="BodyText"/>
        <w:rPr>
          <w:rFonts w:ascii="Times New Roman"/>
          <w:sz w:val="20"/>
        </w:rPr>
      </w:pPr>
    </w:p>
    <w:p>
      <w:pPr>
        <w:pStyle w:val="BodyText"/>
        <w:spacing w:before="6" w:after="1"/>
        <w:rPr>
          <w:rFonts w:ascii="Times New Roman"/>
          <w:sz w:val="28"/>
        </w:rPr>
      </w:pPr>
    </w:p>
    <w:tbl>
      <w:tblPr>
        <w:tblW w:w="0" w:type="auto"/>
        <w:jc w:val="left"/>
        <w:tblInd w:w="8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2"/>
        <w:gridCol w:w="5556"/>
        <w:gridCol w:w="1166"/>
        <w:gridCol w:w="1168"/>
      </w:tblGrid>
      <w:tr>
        <w:trPr>
          <w:trHeight w:val="386" w:hRule="atLeast"/>
        </w:trPr>
        <w:tc>
          <w:tcPr>
            <w:tcW w:w="742" w:type="dxa"/>
            <w:shd w:val="clear" w:color="auto" w:fill="D9D9D9"/>
          </w:tcPr>
          <w:p>
            <w:pPr>
              <w:pStyle w:val="TableParagraph"/>
              <w:spacing w:before="3"/>
              <w:ind w:right="234"/>
              <w:jc w:val="right"/>
              <w:rPr>
                <w:b/>
                <w:sz w:val="17"/>
              </w:rPr>
            </w:pPr>
            <w:r>
              <w:rPr>
                <w:b/>
                <w:sz w:val="17"/>
              </w:rPr>
              <w:t>No.</w:t>
            </w:r>
          </w:p>
        </w:tc>
        <w:tc>
          <w:tcPr>
            <w:tcW w:w="5556" w:type="dxa"/>
            <w:shd w:val="clear" w:color="auto" w:fill="D9D9D9"/>
          </w:tcPr>
          <w:p>
            <w:pPr>
              <w:pStyle w:val="TableParagraph"/>
              <w:spacing w:before="3"/>
              <w:ind w:left="1971" w:right="1970"/>
              <w:jc w:val="center"/>
              <w:rPr>
                <w:b/>
                <w:sz w:val="17"/>
              </w:rPr>
            </w:pPr>
            <w:r>
              <w:rPr>
                <w:b/>
                <w:w w:val="105"/>
                <w:sz w:val="17"/>
              </w:rPr>
              <w:t>Categorías</w:t>
            </w:r>
          </w:p>
        </w:tc>
        <w:tc>
          <w:tcPr>
            <w:tcW w:w="1166" w:type="dxa"/>
            <w:shd w:val="clear" w:color="auto" w:fill="D9D9D9"/>
          </w:tcPr>
          <w:p>
            <w:pPr>
              <w:pStyle w:val="TableParagraph"/>
              <w:spacing w:before="3"/>
              <w:ind w:left="337"/>
              <w:rPr>
                <w:b/>
                <w:sz w:val="17"/>
              </w:rPr>
            </w:pPr>
            <w:r>
              <w:rPr>
                <w:b/>
                <w:w w:val="105"/>
                <w:sz w:val="17"/>
              </w:rPr>
              <w:t>Parcial</w:t>
            </w:r>
          </w:p>
        </w:tc>
        <w:tc>
          <w:tcPr>
            <w:tcW w:w="1168" w:type="dxa"/>
            <w:shd w:val="clear" w:color="auto" w:fill="D9D9D9"/>
          </w:tcPr>
          <w:p>
            <w:pPr>
              <w:pStyle w:val="TableParagraph"/>
              <w:spacing w:before="3"/>
              <w:ind w:left="290"/>
              <w:rPr>
                <w:b/>
                <w:sz w:val="17"/>
              </w:rPr>
            </w:pPr>
            <w:r>
              <w:rPr>
                <w:b/>
                <w:w w:val="105"/>
                <w:sz w:val="17"/>
              </w:rPr>
              <w:t>Importe</w:t>
            </w:r>
          </w:p>
        </w:tc>
      </w:tr>
      <w:tr>
        <w:trPr>
          <w:trHeight w:val="386" w:hRule="atLeast"/>
        </w:trPr>
        <w:tc>
          <w:tcPr>
            <w:tcW w:w="742" w:type="dxa"/>
          </w:tcPr>
          <w:p>
            <w:pPr>
              <w:pStyle w:val="TableParagraph"/>
              <w:spacing w:before="3"/>
              <w:ind w:right="185"/>
              <w:jc w:val="right"/>
              <w:rPr>
                <w:sz w:val="17"/>
              </w:rPr>
            </w:pPr>
            <w:r>
              <w:rPr>
                <w:sz w:val="17"/>
              </w:rPr>
              <w:t>2.1.7</w:t>
            </w:r>
          </w:p>
        </w:tc>
        <w:tc>
          <w:tcPr>
            <w:tcW w:w="5556" w:type="dxa"/>
          </w:tcPr>
          <w:p>
            <w:pPr>
              <w:pStyle w:val="TableParagraph"/>
              <w:spacing w:before="3"/>
              <w:ind w:left="64"/>
              <w:rPr>
                <w:sz w:val="17"/>
              </w:rPr>
            </w:pPr>
            <w:r>
              <w:rPr>
                <w:w w:val="105"/>
                <w:sz w:val="17"/>
              </w:rPr>
              <w:t>Participaciones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2.1.8</w:t>
            </w:r>
          </w:p>
        </w:tc>
        <w:tc>
          <w:tcPr>
            <w:tcW w:w="5556" w:type="dxa"/>
          </w:tcPr>
          <w:p>
            <w:pPr>
              <w:pStyle w:val="TableParagraph"/>
              <w:spacing w:before="3"/>
              <w:ind w:left="64"/>
              <w:rPr>
                <w:sz w:val="17"/>
              </w:rPr>
            </w:pPr>
            <w:r>
              <w:rPr>
                <w:w w:val="105"/>
                <w:sz w:val="17"/>
              </w:rPr>
              <w:t>Provisiones y Otras Estimaciones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245"/>
              <w:jc w:val="right"/>
              <w:rPr>
                <w:b/>
                <w:sz w:val="17"/>
              </w:rPr>
            </w:pPr>
            <w:r>
              <w:rPr>
                <w:b/>
                <w:sz w:val="17"/>
              </w:rPr>
              <w:t>2.2</w:t>
            </w:r>
          </w:p>
        </w:tc>
        <w:tc>
          <w:tcPr>
            <w:tcW w:w="5556" w:type="dxa"/>
          </w:tcPr>
          <w:p>
            <w:pPr>
              <w:pStyle w:val="TableParagraph"/>
              <w:spacing w:before="3"/>
              <w:ind w:left="64"/>
              <w:rPr>
                <w:b/>
                <w:sz w:val="17"/>
              </w:rPr>
            </w:pPr>
            <w:r>
              <w:rPr>
                <w:b/>
                <w:w w:val="105"/>
                <w:sz w:val="17"/>
              </w:rPr>
              <w:t>Total Gastos de Capital</w:t>
            </w:r>
          </w:p>
        </w:tc>
        <w:tc>
          <w:tcPr>
            <w:tcW w:w="1166" w:type="dxa"/>
          </w:tcPr>
          <w:p>
            <w:pPr>
              <w:pStyle w:val="TableParagraph"/>
              <w:rPr>
                <w:rFonts w:ascii="Times New Roman"/>
                <w:sz w:val="16"/>
              </w:rPr>
            </w:pPr>
          </w:p>
        </w:tc>
        <w:tc>
          <w:tcPr>
            <w:tcW w:w="1168" w:type="dxa"/>
          </w:tcPr>
          <w:p>
            <w:pPr>
              <w:pStyle w:val="TableParagraph"/>
              <w:spacing w:before="3"/>
              <w:ind w:right="52"/>
              <w:jc w:val="right"/>
              <w:rPr>
                <w:b/>
                <w:sz w:val="17"/>
              </w:rPr>
            </w:pPr>
            <w:r>
              <w:rPr>
                <w:b/>
                <w:sz w:val="17"/>
              </w:rPr>
              <w:t>0.00</w:t>
            </w:r>
          </w:p>
        </w:tc>
      </w:tr>
      <w:tr>
        <w:trPr>
          <w:trHeight w:val="386" w:hRule="atLeast"/>
        </w:trPr>
        <w:tc>
          <w:tcPr>
            <w:tcW w:w="742" w:type="dxa"/>
          </w:tcPr>
          <w:p>
            <w:pPr>
              <w:pStyle w:val="TableParagraph"/>
              <w:spacing w:before="6"/>
              <w:ind w:right="185"/>
              <w:jc w:val="right"/>
              <w:rPr>
                <w:sz w:val="17"/>
              </w:rPr>
            </w:pPr>
            <w:r>
              <w:rPr>
                <w:sz w:val="17"/>
              </w:rPr>
              <w:t>2.2.1</w:t>
            </w:r>
          </w:p>
        </w:tc>
        <w:tc>
          <w:tcPr>
            <w:tcW w:w="5556" w:type="dxa"/>
          </w:tcPr>
          <w:p>
            <w:pPr>
              <w:pStyle w:val="TableParagraph"/>
              <w:spacing w:before="6"/>
              <w:ind w:left="64"/>
              <w:rPr>
                <w:sz w:val="17"/>
              </w:rPr>
            </w:pPr>
            <w:r>
              <w:rPr>
                <w:w w:val="105"/>
                <w:sz w:val="17"/>
              </w:rPr>
              <w:t>Construcciones en Proceso</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3"/>
              <w:ind w:right="185"/>
              <w:jc w:val="right"/>
              <w:rPr>
                <w:sz w:val="17"/>
              </w:rPr>
            </w:pPr>
            <w:r>
              <w:rPr>
                <w:sz w:val="17"/>
              </w:rPr>
              <w:t>2.2.2</w:t>
            </w:r>
          </w:p>
        </w:tc>
        <w:tc>
          <w:tcPr>
            <w:tcW w:w="5556" w:type="dxa"/>
          </w:tcPr>
          <w:p>
            <w:pPr>
              <w:pStyle w:val="TableParagraph"/>
              <w:spacing w:before="3"/>
              <w:ind w:left="64"/>
              <w:rPr>
                <w:sz w:val="17"/>
              </w:rPr>
            </w:pPr>
            <w:r>
              <w:rPr>
                <w:w w:val="105"/>
                <w:sz w:val="17"/>
              </w:rPr>
              <w:t>Activos Fijos (Formación bruta de capital fijo)</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3" w:hRule="atLeast"/>
        </w:trPr>
        <w:tc>
          <w:tcPr>
            <w:tcW w:w="742" w:type="dxa"/>
          </w:tcPr>
          <w:p>
            <w:pPr>
              <w:pStyle w:val="TableParagraph"/>
              <w:spacing w:before="3"/>
              <w:ind w:right="185"/>
              <w:jc w:val="right"/>
              <w:rPr>
                <w:sz w:val="17"/>
              </w:rPr>
            </w:pPr>
            <w:r>
              <w:rPr>
                <w:sz w:val="17"/>
              </w:rPr>
              <w:t>2.2.3</w:t>
            </w:r>
          </w:p>
        </w:tc>
        <w:tc>
          <w:tcPr>
            <w:tcW w:w="5556" w:type="dxa"/>
          </w:tcPr>
          <w:p>
            <w:pPr>
              <w:pStyle w:val="TableParagraph"/>
              <w:spacing w:before="3"/>
              <w:ind w:left="64"/>
              <w:rPr>
                <w:sz w:val="17"/>
              </w:rPr>
            </w:pPr>
            <w:r>
              <w:rPr>
                <w:w w:val="105"/>
                <w:sz w:val="17"/>
              </w:rPr>
              <w:t>Incremento de existencias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spacing w:before="6"/>
              <w:ind w:right="185"/>
              <w:jc w:val="right"/>
              <w:rPr>
                <w:sz w:val="17"/>
              </w:rPr>
            </w:pPr>
            <w:r>
              <w:rPr>
                <w:sz w:val="17"/>
              </w:rPr>
              <w:t>2.2.4</w:t>
            </w:r>
          </w:p>
        </w:tc>
        <w:tc>
          <w:tcPr>
            <w:tcW w:w="5556" w:type="dxa"/>
          </w:tcPr>
          <w:p>
            <w:pPr>
              <w:pStyle w:val="TableParagraph"/>
              <w:spacing w:before="6"/>
              <w:ind w:left="64"/>
              <w:rPr>
                <w:sz w:val="17"/>
              </w:rPr>
            </w:pPr>
            <w:r>
              <w:rPr>
                <w:w w:val="105"/>
                <w:sz w:val="17"/>
              </w:rPr>
              <w:t>Objetos de valor</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2.2.5</w:t>
            </w:r>
          </w:p>
        </w:tc>
        <w:tc>
          <w:tcPr>
            <w:tcW w:w="5556" w:type="dxa"/>
          </w:tcPr>
          <w:p>
            <w:pPr>
              <w:pStyle w:val="TableParagraph"/>
              <w:spacing w:before="3"/>
              <w:ind w:left="64"/>
              <w:rPr>
                <w:sz w:val="17"/>
              </w:rPr>
            </w:pPr>
            <w:r>
              <w:rPr>
                <w:w w:val="105"/>
                <w:sz w:val="17"/>
              </w:rPr>
              <w:t>Activos no producidos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2.2.6</w:t>
            </w:r>
          </w:p>
        </w:tc>
        <w:tc>
          <w:tcPr>
            <w:tcW w:w="5556" w:type="dxa"/>
          </w:tcPr>
          <w:p>
            <w:pPr>
              <w:pStyle w:val="TableParagraph"/>
              <w:spacing w:before="3"/>
              <w:ind w:left="64"/>
              <w:rPr>
                <w:sz w:val="17"/>
              </w:rPr>
            </w:pPr>
            <w:r>
              <w:rPr>
                <w:w w:val="105"/>
                <w:sz w:val="17"/>
              </w:rPr>
              <w:t>Transferencias, asignaciones y donativos de capital otorgados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2.2.7</w:t>
            </w:r>
          </w:p>
        </w:tc>
        <w:tc>
          <w:tcPr>
            <w:tcW w:w="5556" w:type="dxa"/>
          </w:tcPr>
          <w:p>
            <w:pPr>
              <w:pStyle w:val="TableParagraph"/>
              <w:spacing w:before="3"/>
              <w:ind w:left="64"/>
              <w:rPr>
                <w:sz w:val="17"/>
              </w:rPr>
            </w:pPr>
            <w:r>
              <w:rPr>
                <w:w w:val="105"/>
                <w:sz w:val="17"/>
              </w:rPr>
              <w:t>Inversiones financieras realizadas con fines de política económica</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7" w:hRule="atLeast"/>
        </w:trPr>
        <w:tc>
          <w:tcPr>
            <w:tcW w:w="742" w:type="dxa"/>
          </w:tcPr>
          <w:p>
            <w:pPr>
              <w:pStyle w:val="TableParagraph"/>
              <w:rPr>
                <w:rFonts w:ascii="Times New Roman"/>
                <w:sz w:val="16"/>
              </w:rPr>
            </w:pPr>
          </w:p>
        </w:tc>
        <w:tc>
          <w:tcPr>
            <w:tcW w:w="5556" w:type="dxa"/>
          </w:tcPr>
          <w:p>
            <w:pPr>
              <w:pStyle w:val="TableParagraph"/>
              <w:spacing w:before="3"/>
              <w:ind w:left="1970" w:right="1970"/>
              <w:jc w:val="center"/>
              <w:rPr>
                <w:b/>
                <w:sz w:val="17"/>
              </w:rPr>
            </w:pPr>
            <w:r>
              <w:rPr>
                <w:b/>
                <w:w w:val="105"/>
                <w:sz w:val="17"/>
              </w:rPr>
              <w:t>Total  del Gasto</w:t>
            </w:r>
          </w:p>
        </w:tc>
        <w:tc>
          <w:tcPr>
            <w:tcW w:w="1166" w:type="dxa"/>
          </w:tcPr>
          <w:p>
            <w:pPr>
              <w:pStyle w:val="TableParagraph"/>
              <w:rPr>
                <w:rFonts w:ascii="Times New Roman"/>
                <w:sz w:val="16"/>
              </w:rPr>
            </w:pPr>
          </w:p>
        </w:tc>
        <w:tc>
          <w:tcPr>
            <w:tcW w:w="1168" w:type="dxa"/>
          </w:tcPr>
          <w:p>
            <w:pPr>
              <w:pStyle w:val="TableParagraph"/>
              <w:spacing w:before="3"/>
              <w:ind w:right="52"/>
              <w:jc w:val="right"/>
              <w:rPr>
                <w:b/>
                <w:sz w:val="17"/>
              </w:rPr>
            </w:pPr>
            <w:r>
              <w:rPr>
                <w:b/>
                <w:sz w:val="17"/>
              </w:rPr>
              <w:t>0.00</w:t>
            </w:r>
          </w:p>
        </w:tc>
      </w:tr>
      <w:tr>
        <w:trPr>
          <w:trHeight w:val="384" w:hRule="atLeast"/>
        </w:trPr>
        <w:tc>
          <w:tcPr>
            <w:tcW w:w="742" w:type="dxa"/>
          </w:tcPr>
          <w:p>
            <w:pPr>
              <w:pStyle w:val="TableParagraph"/>
              <w:rPr>
                <w:rFonts w:ascii="Times New Roman"/>
                <w:sz w:val="16"/>
              </w:rPr>
            </w:pPr>
          </w:p>
        </w:tc>
        <w:tc>
          <w:tcPr>
            <w:tcW w:w="5556" w:type="dxa"/>
          </w:tcPr>
          <w:p>
            <w:pPr>
              <w:pStyle w:val="TableParagraph"/>
              <w:rPr>
                <w:rFonts w:ascii="Times New Roman"/>
                <w:sz w:val="16"/>
              </w:rPr>
            </w:pPr>
          </w:p>
        </w:tc>
        <w:tc>
          <w:tcPr>
            <w:tcW w:w="1166" w:type="dxa"/>
          </w:tcPr>
          <w:p>
            <w:pPr>
              <w:pStyle w:val="TableParagraph"/>
              <w:rPr>
                <w:rFonts w:ascii="Times New Roman"/>
                <w:sz w:val="16"/>
              </w:rPr>
            </w:pPr>
          </w:p>
        </w:tc>
        <w:tc>
          <w:tcPr>
            <w:tcW w:w="1168" w:type="dxa"/>
          </w:tcPr>
          <w:p>
            <w:pPr>
              <w:pStyle w:val="TableParagraph"/>
              <w:rPr>
                <w:rFonts w:ascii="Times New Roman"/>
                <w:sz w:val="16"/>
              </w:rPr>
            </w:pPr>
          </w:p>
        </w:tc>
      </w:tr>
      <w:tr>
        <w:trPr>
          <w:trHeight w:val="387" w:hRule="atLeast"/>
        </w:trPr>
        <w:tc>
          <w:tcPr>
            <w:tcW w:w="742" w:type="dxa"/>
          </w:tcPr>
          <w:p>
            <w:pPr>
              <w:pStyle w:val="TableParagraph"/>
              <w:spacing w:before="3"/>
              <w:ind w:left="4"/>
              <w:jc w:val="center"/>
              <w:rPr>
                <w:b/>
                <w:sz w:val="17"/>
              </w:rPr>
            </w:pPr>
            <w:r>
              <w:rPr>
                <w:b/>
                <w:w w:val="102"/>
                <w:sz w:val="17"/>
              </w:rPr>
              <w:t>3</w:t>
            </w:r>
          </w:p>
        </w:tc>
        <w:tc>
          <w:tcPr>
            <w:tcW w:w="5556" w:type="dxa"/>
          </w:tcPr>
          <w:p>
            <w:pPr>
              <w:pStyle w:val="TableParagraph"/>
              <w:spacing w:before="3"/>
              <w:ind w:left="1970" w:right="1970"/>
              <w:jc w:val="center"/>
              <w:rPr>
                <w:b/>
                <w:sz w:val="17"/>
              </w:rPr>
            </w:pPr>
            <w:r>
              <w:rPr>
                <w:b/>
                <w:w w:val="105"/>
                <w:sz w:val="17"/>
              </w:rPr>
              <w:t>Financiamiento</w:t>
            </w:r>
          </w:p>
        </w:tc>
        <w:tc>
          <w:tcPr>
            <w:tcW w:w="1166" w:type="dxa"/>
          </w:tcPr>
          <w:p>
            <w:pPr>
              <w:pStyle w:val="TableParagraph"/>
              <w:rPr>
                <w:rFonts w:ascii="Times New Roman"/>
                <w:sz w:val="16"/>
              </w:rPr>
            </w:pPr>
          </w:p>
        </w:tc>
        <w:tc>
          <w:tcPr>
            <w:tcW w:w="1168" w:type="dxa"/>
          </w:tcPr>
          <w:p>
            <w:pPr>
              <w:pStyle w:val="TableParagraph"/>
              <w:rPr>
                <w:rFonts w:ascii="Times New Roman"/>
                <w:sz w:val="16"/>
              </w:rPr>
            </w:pPr>
          </w:p>
        </w:tc>
      </w:tr>
      <w:tr>
        <w:trPr>
          <w:trHeight w:val="384" w:hRule="atLeast"/>
        </w:trPr>
        <w:tc>
          <w:tcPr>
            <w:tcW w:w="742" w:type="dxa"/>
          </w:tcPr>
          <w:p>
            <w:pPr>
              <w:pStyle w:val="TableParagraph"/>
              <w:spacing w:before="4"/>
              <w:ind w:right="245"/>
              <w:jc w:val="right"/>
              <w:rPr>
                <w:b/>
                <w:sz w:val="17"/>
              </w:rPr>
            </w:pPr>
            <w:r>
              <w:rPr>
                <w:b/>
                <w:sz w:val="17"/>
              </w:rPr>
              <w:t>3.1</w:t>
            </w:r>
          </w:p>
        </w:tc>
        <w:tc>
          <w:tcPr>
            <w:tcW w:w="5556" w:type="dxa"/>
          </w:tcPr>
          <w:p>
            <w:pPr>
              <w:pStyle w:val="TableParagraph"/>
              <w:spacing w:before="4"/>
              <w:ind w:left="64"/>
              <w:rPr>
                <w:b/>
                <w:sz w:val="17"/>
              </w:rPr>
            </w:pPr>
            <w:r>
              <w:rPr>
                <w:b/>
                <w:w w:val="105"/>
                <w:sz w:val="17"/>
              </w:rPr>
              <w:t>Total Fuentes Financieras</w:t>
            </w:r>
          </w:p>
        </w:tc>
        <w:tc>
          <w:tcPr>
            <w:tcW w:w="1166" w:type="dxa"/>
          </w:tcPr>
          <w:p>
            <w:pPr>
              <w:pStyle w:val="TableParagraph"/>
              <w:rPr>
                <w:rFonts w:ascii="Times New Roman"/>
                <w:sz w:val="16"/>
              </w:rPr>
            </w:pPr>
          </w:p>
        </w:tc>
        <w:tc>
          <w:tcPr>
            <w:tcW w:w="1168" w:type="dxa"/>
          </w:tcPr>
          <w:p>
            <w:pPr>
              <w:pStyle w:val="TableParagraph"/>
              <w:spacing w:before="4"/>
              <w:ind w:right="52"/>
              <w:jc w:val="right"/>
              <w:rPr>
                <w:b/>
                <w:sz w:val="17"/>
              </w:rPr>
            </w:pPr>
            <w:r>
              <w:rPr>
                <w:b/>
                <w:sz w:val="17"/>
              </w:rPr>
              <w:t>0.00</w:t>
            </w:r>
          </w:p>
        </w:tc>
      </w:tr>
      <w:tr>
        <w:trPr>
          <w:trHeight w:val="387" w:hRule="atLeast"/>
        </w:trPr>
        <w:tc>
          <w:tcPr>
            <w:tcW w:w="742" w:type="dxa"/>
          </w:tcPr>
          <w:p>
            <w:pPr>
              <w:pStyle w:val="TableParagraph"/>
              <w:spacing w:before="6"/>
              <w:ind w:right="185"/>
              <w:jc w:val="right"/>
              <w:rPr>
                <w:sz w:val="17"/>
              </w:rPr>
            </w:pPr>
            <w:r>
              <w:rPr>
                <w:sz w:val="17"/>
              </w:rPr>
              <w:t>3.1.1</w:t>
            </w:r>
          </w:p>
        </w:tc>
        <w:tc>
          <w:tcPr>
            <w:tcW w:w="5556" w:type="dxa"/>
          </w:tcPr>
          <w:p>
            <w:pPr>
              <w:pStyle w:val="TableParagraph"/>
              <w:spacing w:before="6"/>
              <w:ind w:left="64"/>
              <w:rPr>
                <w:sz w:val="17"/>
              </w:rPr>
            </w:pPr>
            <w:r>
              <w:rPr>
                <w:w w:val="105"/>
                <w:sz w:val="17"/>
              </w:rPr>
              <w:t>Disminución de activos financieros</w:t>
            </w:r>
          </w:p>
        </w:tc>
        <w:tc>
          <w:tcPr>
            <w:tcW w:w="1166" w:type="dxa"/>
          </w:tcPr>
          <w:p>
            <w:pPr>
              <w:pStyle w:val="TableParagraph"/>
              <w:spacing w:before="6"/>
              <w:ind w:right="57"/>
              <w:jc w:val="right"/>
              <w:rPr>
                <w:sz w:val="17"/>
              </w:rPr>
            </w:pPr>
            <w:r>
              <w:rPr>
                <w:sz w:val="17"/>
              </w:rPr>
              <w:t>0.00</w:t>
            </w:r>
          </w:p>
        </w:tc>
        <w:tc>
          <w:tcPr>
            <w:tcW w:w="1168" w:type="dxa"/>
          </w:tcPr>
          <w:p>
            <w:pPr>
              <w:pStyle w:val="TableParagraph"/>
              <w:rPr>
                <w:rFonts w:ascii="Times New Roman"/>
                <w:sz w:val="16"/>
              </w:rPr>
            </w:pPr>
          </w:p>
        </w:tc>
      </w:tr>
      <w:tr>
        <w:trPr>
          <w:trHeight w:val="387" w:hRule="atLeast"/>
        </w:trPr>
        <w:tc>
          <w:tcPr>
            <w:tcW w:w="742" w:type="dxa"/>
          </w:tcPr>
          <w:p>
            <w:pPr>
              <w:pStyle w:val="TableParagraph"/>
              <w:spacing w:before="4"/>
              <w:ind w:right="185"/>
              <w:jc w:val="right"/>
              <w:rPr>
                <w:sz w:val="17"/>
              </w:rPr>
            </w:pPr>
            <w:r>
              <w:rPr>
                <w:sz w:val="17"/>
              </w:rPr>
              <w:t>3.1.2</w:t>
            </w:r>
          </w:p>
        </w:tc>
        <w:tc>
          <w:tcPr>
            <w:tcW w:w="5556" w:type="dxa"/>
          </w:tcPr>
          <w:p>
            <w:pPr>
              <w:pStyle w:val="TableParagraph"/>
              <w:spacing w:before="4"/>
              <w:ind w:left="64"/>
              <w:rPr>
                <w:sz w:val="17"/>
              </w:rPr>
            </w:pPr>
            <w:r>
              <w:rPr>
                <w:w w:val="105"/>
                <w:sz w:val="17"/>
              </w:rPr>
              <w:t>Incremento de pasivos</w:t>
            </w:r>
          </w:p>
        </w:tc>
        <w:tc>
          <w:tcPr>
            <w:tcW w:w="1166" w:type="dxa"/>
          </w:tcPr>
          <w:p>
            <w:pPr>
              <w:pStyle w:val="TableParagraph"/>
              <w:spacing w:before="4"/>
              <w:ind w:right="57"/>
              <w:jc w:val="right"/>
              <w:rPr>
                <w:sz w:val="17"/>
              </w:rPr>
            </w:pPr>
            <w:r>
              <w:rPr>
                <w:sz w:val="17"/>
              </w:rPr>
              <w:t>0.00</w:t>
            </w:r>
          </w:p>
        </w:tc>
        <w:tc>
          <w:tcPr>
            <w:tcW w:w="1168" w:type="dxa"/>
          </w:tcPr>
          <w:p>
            <w:pPr>
              <w:pStyle w:val="TableParagraph"/>
              <w:rPr>
                <w:rFonts w:ascii="Times New Roman"/>
                <w:sz w:val="16"/>
              </w:rPr>
            </w:pPr>
          </w:p>
        </w:tc>
      </w:tr>
      <w:tr>
        <w:trPr>
          <w:trHeight w:val="384" w:hRule="atLeast"/>
        </w:trPr>
        <w:tc>
          <w:tcPr>
            <w:tcW w:w="742" w:type="dxa"/>
          </w:tcPr>
          <w:p>
            <w:pPr>
              <w:pStyle w:val="TableParagraph"/>
              <w:spacing w:before="3"/>
              <w:ind w:right="185"/>
              <w:jc w:val="right"/>
              <w:rPr>
                <w:sz w:val="17"/>
              </w:rPr>
            </w:pPr>
            <w:r>
              <w:rPr>
                <w:sz w:val="17"/>
              </w:rPr>
              <w:t>3.1.3</w:t>
            </w:r>
          </w:p>
        </w:tc>
        <w:tc>
          <w:tcPr>
            <w:tcW w:w="5556" w:type="dxa"/>
          </w:tcPr>
          <w:p>
            <w:pPr>
              <w:pStyle w:val="TableParagraph"/>
              <w:spacing w:before="3"/>
              <w:ind w:left="64"/>
              <w:rPr>
                <w:sz w:val="17"/>
              </w:rPr>
            </w:pPr>
            <w:r>
              <w:rPr>
                <w:w w:val="105"/>
                <w:sz w:val="17"/>
              </w:rPr>
              <w:t>Incremento del patrimonio</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7" w:hRule="atLeast"/>
        </w:trPr>
        <w:tc>
          <w:tcPr>
            <w:tcW w:w="742" w:type="dxa"/>
          </w:tcPr>
          <w:p>
            <w:pPr>
              <w:pStyle w:val="TableParagraph"/>
              <w:spacing w:before="7"/>
              <w:ind w:right="245"/>
              <w:jc w:val="right"/>
              <w:rPr>
                <w:b/>
                <w:sz w:val="17"/>
              </w:rPr>
            </w:pPr>
            <w:r>
              <w:rPr>
                <w:b/>
                <w:sz w:val="17"/>
              </w:rPr>
              <w:t>3.2</w:t>
            </w:r>
          </w:p>
        </w:tc>
        <w:tc>
          <w:tcPr>
            <w:tcW w:w="5556" w:type="dxa"/>
          </w:tcPr>
          <w:p>
            <w:pPr>
              <w:pStyle w:val="TableParagraph"/>
              <w:spacing w:before="7"/>
              <w:ind w:left="64"/>
              <w:rPr>
                <w:b/>
                <w:sz w:val="17"/>
              </w:rPr>
            </w:pPr>
            <w:r>
              <w:rPr>
                <w:b/>
                <w:w w:val="105"/>
                <w:sz w:val="17"/>
              </w:rPr>
              <w:t>Total Aplicaciones Financieras (usos)</w:t>
            </w:r>
          </w:p>
        </w:tc>
        <w:tc>
          <w:tcPr>
            <w:tcW w:w="1166" w:type="dxa"/>
          </w:tcPr>
          <w:p>
            <w:pPr>
              <w:pStyle w:val="TableParagraph"/>
              <w:rPr>
                <w:rFonts w:ascii="Times New Roman"/>
                <w:sz w:val="16"/>
              </w:rPr>
            </w:pPr>
          </w:p>
        </w:tc>
        <w:tc>
          <w:tcPr>
            <w:tcW w:w="1168" w:type="dxa"/>
          </w:tcPr>
          <w:p>
            <w:pPr>
              <w:pStyle w:val="TableParagraph"/>
              <w:spacing w:before="7"/>
              <w:ind w:right="52"/>
              <w:jc w:val="right"/>
              <w:rPr>
                <w:b/>
                <w:sz w:val="17"/>
              </w:rPr>
            </w:pPr>
            <w:r>
              <w:rPr>
                <w:b/>
                <w:sz w:val="17"/>
              </w:rPr>
              <w:t>0.00</w:t>
            </w:r>
          </w:p>
        </w:tc>
      </w:tr>
      <w:tr>
        <w:trPr>
          <w:trHeight w:val="386" w:hRule="atLeast"/>
        </w:trPr>
        <w:tc>
          <w:tcPr>
            <w:tcW w:w="742" w:type="dxa"/>
          </w:tcPr>
          <w:p>
            <w:pPr>
              <w:pStyle w:val="TableParagraph"/>
              <w:spacing w:before="3"/>
              <w:ind w:right="185"/>
              <w:jc w:val="right"/>
              <w:rPr>
                <w:sz w:val="17"/>
              </w:rPr>
            </w:pPr>
            <w:r>
              <w:rPr>
                <w:sz w:val="17"/>
              </w:rPr>
              <w:t>3.2.1</w:t>
            </w:r>
          </w:p>
        </w:tc>
        <w:tc>
          <w:tcPr>
            <w:tcW w:w="5556" w:type="dxa"/>
          </w:tcPr>
          <w:p>
            <w:pPr>
              <w:pStyle w:val="TableParagraph"/>
              <w:spacing w:before="3"/>
              <w:ind w:left="64"/>
              <w:rPr>
                <w:sz w:val="17"/>
              </w:rPr>
            </w:pPr>
            <w:r>
              <w:rPr>
                <w:w w:val="105"/>
                <w:sz w:val="17"/>
              </w:rPr>
              <w:t>Incremento de activos financieros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3.2.2</w:t>
            </w:r>
          </w:p>
        </w:tc>
        <w:tc>
          <w:tcPr>
            <w:tcW w:w="5556" w:type="dxa"/>
          </w:tcPr>
          <w:p>
            <w:pPr>
              <w:pStyle w:val="TableParagraph"/>
              <w:spacing w:before="3"/>
              <w:ind w:left="64"/>
              <w:rPr>
                <w:sz w:val="17"/>
              </w:rPr>
            </w:pPr>
            <w:r>
              <w:rPr>
                <w:w w:val="105"/>
                <w:sz w:val="17"/>
              </w:rPr>
              <w:t>Disminución de pasivos</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6" w:hRule="atLeast"/>
        </w:trPr>
        <w:tc>
          <w:tcPr>
            <w:tcW w:w="742" w:type="dxa"/>
          </w:tcPr>
          <w:p>
            <w:pPr>
              <w:pStyle w:val="TableParagraph"/>
              <w:spacing w:before="3"/>
              <w:ind w:right="185"/>
              <w:jc w:val="right"/>
              <w:rPr>
                <w:sz w:val="17"/>
              </w:rPr>
            </w:pPr>
            <w:r>
              <w:rPr>
                <w:sz w:val="17"/>
              </w:rPr>
              <w:t>3.2.3</w:t>
            </w:r>
          </w:p>
        </w:tc>
        <w:tc>
          <w:tcPr>
            <w:tcW w:w="5556" w:type="dxa"/>
          </w:tcPr>
          <w:p>
            <w:pPr>
              <w:pStyle w:val="TableParagraph"/>
              <w:spacing w:before="3"/>
              <w:ind w:left="64"/>
              <w:rPr>
                <w:sz w:val="17"/>
              </w:rPr>
            </w:pPr>
            <w:r>
              <w:rPr>
                <w:w w:val="105"/>
                <w:sz w:val="17"/>
              </w:rPr>
              <w:t>Disminución de Patrimonio</w:t>
            </w:r>
          </w:p>
        </w:tc>
        <w:tc>
          <w:tcPr>
            <w:tcW w:w="1166" w:type="dxa"/>
          </w:tcPr>
          <w:p>
            <w:pPr>
              <w:pStyle w:val="TableParagraph"/>
              <w:spacing w:before="3"/>
              <w:ind w:right="57"/>
              <w:jc w:val="right"/>
              <w:rPr>
                <w:sz w:val="17"/>
              </w:rPr>
            </w:pPr>
            <w:r>
              <w:rPr>
                <w:sz w:val="17"/>
              </w:rPr>
              <w:t>0.00</w:t>
            </w:r>
          </w:p>
        </w:tc>
        <w:tc>
          <w:tcPr>
            <w:tcW w:w="1168" w:type="dxa"/>
          </w:tcPr>
          <w:p>
            <w:pPr>
              <w:pStyle w:val="TableParagraph"/>
              <w:rPr>
                <w:rFonts w:ascii="Times New Roman"/>
                <w:sz w:val="16"/>
              </w:rPr>
            </w:pPr>
          </w:p>
        </w:tc>
      </w:tr>
      <w:tr>
        <w:trPr>
          <w:trHeight w:val="388" w:hRule="atLeast"/>
        </w:trPr>
        <w:tc>
          <w:tcPr>
            <w:tcW w:w="742" w:type="dxa"/>
          </w:tcPr>
          <w:p>
            <w:pPr>
              <w:pStyle w:val="TableParagraph"/>
              <w:rPr>
                <w:rFonts w:ascii="Times New Roman"/>
                <w:sz w:val="16"/>
              </w:rPr>
            </w:pPr>
          </w:p>
        </w:tc>
        <w:tc>
          <w:tcPr>
            <w:tcW w:w="5556" w:type="dxa"/>
          </w:tcPr>
          <w:p>
            <w:pPr>
              <w:pStyle w:val="TableParagraph"/>
              <w:spacing w:before="3"/>
              <w:ind w:left="1972" w:right="1970"/>
              <w:jc w:val="center"/>
              <w:rPr>
                <w:b/>
                <w:sz w:val="17"/>
              </w:rPr>
            </w:pPr>
            <w:r>
              <w:rPr>
                <w:b/>
                <w:w w:val="105"/>
                <w:sz w:val="17"/>
              </w:rPr>
              <w:t>Total Financiamiento</w:t>
            </w:r>
          </w:p>
        </w:tc>
        <w:tc>
          <w:tcPr>
            <w:tcW w:w="1166" w:type="dxa"/>
          </w:tcPr>
          <w:p>
            <w:pPr>
              <w:pStyle w:val="TableParagraph"/>
              <w:rPr>
                <w:rFonts w:ascii="Times New Roman"/>
                <w:sz w:val="16"/>
              </w:rPr>
            </w:pPr>
          </w:p>
        </w:tc>
        <w:tc>
          <w:tcPr>
            <w:tcW w:w="1168" w:type="dxa"/>
          </w:tcPr>
          <w:p>
            <w:pPr>
              <w:pStyle w:val="TableParagraph"/>
              <w:spacing w:before="3"/>
              <w:ind w:right="52"/>
              <w:jc w:val="right"/>
              <w:rPr>
                <w:b/>
                <w:sz w:val="17"/>
              </w:rPr>
            </w:pPr>
            <w:r>
              <w:rPr>
                <w:b/>
                <w:sz w:val="17"/>
              </w:rPr>
              <w:t>0.00</w:t>
            </w:r>
          </w:p>
        </w:tc>
      </w:tr>
    </w:tbl>
    <w:p>
      <w:pPr>
        <w:pStyle w:val="BodyText"/>
        <w:spacing w:before="7"/>
        <w:rPr>
          <w:rFonts w:ascii="Times New Roman"/>
          <w:sz w:val="29"/>
        </w:rPr>
      </w:pPr>
    </w:p>
    <w:p>
      <w:pPr>
        <w:pStyle w:val="BodyText"/>
        <w:spacing w:line="266" w:lineRule="auto" w:before="100"/>
        <w:ind w:left="180" w:right="183" w:hanging="1"/>
        <w:jc w:val="both"/>
      </w:pPr>
      <w:r>
        <w:rPr>
          <w:w w:val="105"/>
        </w:rPr>
        <w:t>Artículo</w:t>
      </w:r>
      <w:r>
        <w:rPr>
          <w:spacing w:val="-10"/>
          <w:w w:val="105"/>
        </w:rPr>
        <w:t> </w:t>
      </w:r>
      <w:r>
        <w:rPr>
          <w:w w:val="105"/>
        </w:rPr>
        <w:t>21.</w:t>
      </w:r>
      <w:r>
        <w:rPr>
          <w:spacing w:val="-12"/>
          <w:w w:val="105"/>
        </w:rPr>
        <w:t> </w:t>
      </w:r>
      <w:r>
        <w:rPr>
          <w:w w:val="105"/>
        </w:rPr>
        <w:t>En</w:t>
      </w:r>
      <w:r>
        <w:rPr>
          <w:spacing w:val="-11"/>
          <w:w w:val="105"/>
        </w:rPr>
        <w:t> </w:t>
      </w:r>
      <w:r>
        <w:rPr>
          <w:w w:val="105"/>
        </w:rPr>
        <w:t>cumplimiento</w:t>
      </w:r>
      <w:r>
        <w:rPr>
          <w:spacing w:val="-11"/>
          <w:w w:val="105"/>
        </w:rPr>
        <w:t> </w:t>
      </w:r>
      <w:r>
        <w:rPr>
          <w:w w:val="105"/>
        </w:rPr>
        <w:t>del</w:t>
      </w:r>
      <w:r>
        <w:rPr>
          <w:spacing w:val="-11"/>
          <w:w w:val="105"/>
        </w:rPr>
        <w:t> </w:t>
      </w:r>
      <w:r>
        <w:rPr>
          <w:w w:val="105"/>
        </w:rPr>
        <w:t>marco</w:t>
      </w:r>
      <w:r>
        <w:rPr>
          <w:spacing w:val="-10"/>
          <w:w w:val="105"/>
        </w:rPr>
        <w:t> </w:t>
      </w:r>
      <w:r>
        <w:rPr>
          <w:w w:val="105"/>
        </w:rPr>
        <w:t>jurídico</w:t>
      </w:r>
      <w:r>
        <w:rPr>
          <w:spacing w:val="-10"/>
          <w:w w:val="105"/>
        </w:rPr>
        <w:t> </w:t>
      </w:r>
      <w:r>
        <w:rPr>
          <w:w w:val="105"/>
        </w:rPr>
        <w:t>vigente</w:t>
      </w:r>
      <w:r>
        <w:rPr>
          <w:spacing w:val="-11"/>
          <w:w w:val="105"/>
        </w:rPr>
        <w:t> </w:t>
      </w:r>
      <w:r>
        <w:rPr>
          <w:w w:val="105"/>
        </w:rPr>
        <w:t>en</w:t>
      </w:r>
      <w:r>
        <w:rPr>
          <w:spacing w:val="-9"/>
          <w:w w:val="105"/>
        </w:rPr>
        <w:t> </w:t>
      </w:r>
      <w:r>
        <w:rPr>
          <w:w w:val="105"/>
        </w:rPr>
        <w:t>el</w:t>
      </w:r>
      <w:r>
        <w:rPr>
          <w:spacing w:val="-11"/>
          <w:w w:val="105"/>
        </w:rPr>
        <w:t> </w:t>
      </w:r>
      <w:r>
        <w:rPr>
          <w:w w:val="105"/>
        </w:rPr>
        <w:t>Estado,</w:t>
      </w:r>
      <w:r>
        <w:rPr>
          <w:spacing w:val="-10"/>
          <w:w w:val="105"/>
        </w:rPr>
        <w:t> </w:t>
      </w:r>
      <w:r>
        <w:rPr>
          <w:w w:val="105"/>
        </w:rPr>
        <w:t>se</w:t>
      </w:r>
      <w:r>
        <w:rPr>
          <w:spacing w:val="-10"/>
          <w:w w:val="105"/>
        </w:rPr>
        <w:t> </w:t>
      </w:r>
      <w:r>
        <w:rPr>
          <w:w w:val="105"/>
        </w:rPr>
        <w:t>impulsará,</w:t>
      </w:r>
      <w:r>
        <w:rPr>
          <w:spacing w:val="-13"/>
          <w:w w:val="105"/>
        </w:rPr>
        <w:t> </w:t>
      </w:r>
      <w:r>
        <w:rPr>
          <w:w w:val="105"/>
        </w:rPr>
        <w:t>de</w:t>
      </w:r>
      <w:r>
        <w:rPr>
          <w:spacing w:val="-9"/>
          <w:w w:val="105"/>
        </w:rPr>
        <w:t> </w:t>
      </w:r>
      <w:r>
        <w:rPr>
          <w:w w:val="105"/>
        </w:rPr>
        <w:t>manera</w:t>
      </w:r>
      <w:r>
        <w:rPr>
          <w:spacing w:val="-11"/>
          <w:w w:val="105"/>
        </w:rPr>
        <w:t> </w:t>
      </w:r>
      <w:r>
        <w:rPr>
          <w:w w:val="105"/>
        </w:rPr>
        <w:t>transversal,</w:t>
      </w:r>
      <w:r>
        <w:rPr>
          <w:spacing w:val="-10"/>
          <w:w w:val="105"/>
        </w:rPr>
        <w:t> </w:t>
      </w:r>
      <w:r>
        <w:rPr>
          <w:w w:val="105"/>
        </w:rPr>
        <w:t>la</w:t>
      </w:r>
      <w:r>
        <w:rPr>
          <w:spacing w:val="-11"/>
          <w:w w:val="105"/>
        </w:rPr>
        <w:t> </w:t>
      </w:r>
      <w:r>
        <w:rPr>
          <w:w w:val="105"/>
        </w:rPr>
        <w:t>igualdad</w:t>
      </w:r>
      <w:r>
        <w:rPr>
          <w:spacing w:val="-10"/>
          <w:w w:val="105"/>
        </w:rPr>
        <w:t> </w:t>
      </w:r>
      <w:r>
        <w:rPr>
          <w:w w:val="105"/>
        </w:rPr>
        <w:t>sustantiva entre mujeres y hombres a través de la incorporación de la perspectiva de género en la programación y presupuestación, ejecución,</w:t>
      </w:r>
      <w:r>
        <w:rPr>
          <w:spacing w:val="-12"/>
          <w:w w:val="105"/>
        </w:rPr>
        <w:t> </w:t>
      </w:r>
      <w:r>
        <w:rPr>
          <w:w w:val="105"/>
        </w:rPr>
        <w:t>seguimiento,</w:t>
      </w:r>
      <w:r>
        <w:rPr>
          <w:spacing w:val="-12"/>
          <w:w w:val="105"/>
        </w:rPr>
        <w:t> </w:t>
      </w:r>
      <w:r>
        <w:rPr>
          <w:w w:val="105"/>
        </w:rPr>
        <w:t>evaluación</w:t>
      </w:r>
      <w:r>
        <w:rPr>
          <w:spacing w:val="-11"/>
          <w:w w:val="105"/>
        </w:rPr>
        <w:t> </w:t>
      </w:r>
      <w:r>
        <w:rPr>
          <w:w w:val="105"/>
        </w:rPr>
        <w:t>de</w:t>
      </w:r>
      <w:r>
        <w:rPr>
          <w:spacing w:val="-11"/>
          <w:w w:val="105"/>
        </w:rPr>
        <w:t> </w:t>
      </w:r>
      <w:r>
        <w:rPr>
          <w:w w:val="105"/>
        </w:rPr>
        <w:t>resultados</w:t>
      </w:r>
      <w:r>
        <w:rPr>
          <w:spacing w:val="-8"/>
          <w:w w:val="105"/>
        </w:rPr>
        <w:t> </w:t>
      </w:r>
      <w:r>
        <w:rPr>
          <w:w w:val="105"/>
        </w:rPr>
        <w:t>y</w:t>
      </w:r>
      <w:r>
        <w:rPr>
          <w:spacing w:val="-14"/>
          <w:w w:val="105"/>
        </w:rPr>
        <w:t> </w:t>
      </w:r>
      <w:r>
        <w:rPr>
          <w:w w:val="105"/>
        </w:rPr>
        <w:t>rendición</w:t>
      </w:r>
      <w:r>
        <w:rPr>
          <w:spacing w:val="-11"/>
          <w:w w:val="105"/>
        </w:rPr>
        <w:t> </w:t>
      </w:r>
      <w:r>
        <w:rPr>
          <w:w w:val="105"/>
        </w:rPr>
        <w:t>de</w:t>
      </w:r>
      <w:r>
        <w:rPr>
          <w:spacing w:val="-11"/>
          <w:w w:val="105"/>
        </w:rPr>
        <w:t> </w:t>
      </w:r>
      <w:r>
        <w:rPr>
          <w:w w:val="105"/>
        </w:rPr>
        <w:t>cuentas</w:t>
      </w:r>
      <w:r>
        <w:rPr>
          <w:spacing w:val="-9"/>
          <w:w w:val="105"/>
        </w:rPr>
        <w:t> </w:t>
      </w:r>
      <w:r>
        <w:rPr>
          <w:w w:val="105"/>
        </w:rPr>
        <w:t>de</w:t>
      </w:r>
      <w:r>
        <w:rPr>
          <w:spacing w:val="-10"/>
          <w:w w:val="105"/>
        </w:rPr>
        <w:t> </w:t>
      </w:r>
      <w:r>
        <w:rPr>
          <w:w w:val="105"/>
        </w:rPr>
        <w:t>los</w:t>
      </w:r>
      <w:r>
        <w:rPr>
          <w:spacing w:val="-9"/>
          <w:w w:val="105"/>
        </w:rPr>
        <w:t> </w:t>
      </w:r>
      <w:r>
        <w:rPr>
          <w:w w:val="105"/>
        </w:rPr>
        <w:t>Programas</w:t>
      </w:r>
      <w:r>
        <w:rPr>
          <w:spacing w:val="-10"/>
          <w:w w:val="105"/>
        </w:rPr>
        <w:t> </w:t>
      </w:r>
      <w:r>
        <w:rPr>
          <w:w w:val="105"/>
        </w:rPr>
        <w:t>Presupuestarios</w:t>
      </w:r>
      <w:r>
        <w:rPr>
          <w:spacing w:val="-10"/>
          <w:w w:val="105"/>
        </w:rPr>
        <w:t> </w:t>
      </w:r>
      <w:r>
        <w:rPr>
          <w:w w:val="105"/>
        </w:rPr>
        <w:t>de</w:t>
      </w:r>
      <w:r>
        <w:rPr>
          <w:spacing w:val="-11"/>
          <w:w w:val="105"/>
        </w:rPr>
        <w:t> </w:t>
      </w:r>
      <w:r>
        <w:rPr>
          <w:w w:val="105"/>
        </w:rPr>
        <w:t>la</w:t>
      </w:r>
      <w:r>
        <w:rPr>
          <w:spacing w:val="-11"/>
          <w:w w:val="105"/>
        </w:rPr>
        <w:t> </w:t>
      </w:r>
      <w:r>
        <w:rPr>
          <w:w w:val="105"/>
        </w:rPr>
        <w:t>Administración Pública</w:t>
      </w:r>
      <w:r>
        <w:rPr>
          <w:spacing w:val="-2"/>
          <w:w w:val="105"/>
        </w:rPr>
        <w:t> </w:t>
      </w:r>
      <w:r>
        <w:rPr>
          <w:w w:val="105"/>
        </w:rPr>
        <w:t>Municipal.</w:t>
      </w:r>
    </w:p>
    <w:p>
      <w:pPr>
        <w:pStyle w:val="BodyText"/>
        <w:spacing w:line="266" w:lineRule="auto" w:before="157"/>
        <w:ind w:left="180" w:right="183" w:hanging="1"/>
        <w:jc w:val="both"/>
      </w:pPr>
      <w:r>
        <w:rPr>
          <w:w w:val="105"/>
        </w:rPr>
        <w:t>Artículo 22. Los servidores públicos ocupantes de las plazas a que se refiere el artículo anterior, percibirán las remuneraciones que</w:t>
      </w:r>
      <w:r>
        <w:rPr>
          <w:spacing w:val="-4"/>
          <w:w w:val="105"/>
        </w:rPr>
        <w:t> </w:t>
      </w:r>
      <w:r>
        <w:rPr>
          <w:w w:val="105"/>
        </w:rPr>
        <w:t>se</w:t>
      </w:r>
      <w:r>
        <w:rPr>
          <w:spacing w:val="-4"/>
          <w:w w:val="105"/>
        </w:rPr>
        <w:t> </w:t>
      </w:r>
      <w:r>
        <w:rPr>
          <w:w w:val="105"/>
        </w:rPr>
        <w:t>determinen</w:t>
      </w:r>
      <w:r>
        <w:rPr>
          <w:spacing w:val="-3"/>
          <w:w w:val="105"/>
        </w:rPr>
        <w:t> </w:t>
      </w:r>
      <w:r>
        <w:rPr>
          <w:w w:val="105"/>
        </w:rPr>
        <w:t>en</w:t>
      </w:r>
      <w:r>
        <w:rPr>
          <w:spacing w:val="-4"/>
          <w:w w:val="105"/>
        </w:rPr>
        <w:t> </w:t>
      </w:r>
      <w:r>
        <w:rPr>
          <w:w w:val="105"/>
        </w:rPr>
        <w:t>el</w:t>
      </w:r>
      <w:r>
        <w:rPr>
          <w:spacing w:val="-5"/>
          <w:w w:val="105"/>
        </w:rPr>
        <w:t> </w:t>
      </w:r>
      <w:r>
        <w:rPr>
          <w:w w:val="105"/>
        </w:rPr>
        <w:t>Tabulador</w:t>
      </w:r>
      <w:r>
        <w:rPr>
          <w:spacing w:val="-3"/>
          <w:w w:val="105"/>
        </w:rPr>
        <w:t> </w:t>
      </w:r>
      <w:r>
        <w:rPr>
          <w:w w:val="105"/>
        </w:rPr>
        <w:t>de</w:t>
      </w:r>
      <w:r>
        <w:rPr>
          <w:spacing w:val="-4"/>
          <w:w w:val="105"/>
        </w:rPr>
        <w:t> </w:t>
      </w:r>
      <w:r>
        <w:rPr>
          <w:w w:val="105"/>
        </w:rPr>
        <w:t>sueldos</w:t>
      </w:r>
      <w:r>
        <w:rPr>
          <w:spacing w:val="-2"/>
          <w:w w:val="105"/>
        </w:rPr>
        <w:t> </w:t>
      </w:r>
      <w:r>
        <w:rPr>
          <w:w w:val="105"/>
        </w:rPr>
        <w:t>y</w:t>
      </w:r>
      <w:r>
        <w:rPr>
          <w:spacing w:val="-9"/>
          <w:w w:val="105"/>
        </w:rPr>
        <w:t> </w:t>
      </w:r>
      <w:r>
        <w:rPr>
          <w:w w:val="105"/>
        </w:rPr>
        <w:t>salarios,</w:t>
      </w:r>
      <w:r>
        <w:rPr>
          <w:spacing w:val="-3"/>
          <w:w w:val="105"/>
        </w:rPr>
        <w:t> </w:t>
      </w:r>
      <w:r>
        <w:rPr>
          <w:w w:val="105"/>
        </w:rPr>
        <w:t>el</w:t>
      </w:r>
      <w:r>
        <w:rPr>
          <w:spacing w:val="-3"/>
          <w:w w:val="105"/>
        </w:rPr>
        <w:t> </w:t>
      </w:r>
      <w:r>
        <w:rPr>
          <w:w w:val="105"/>
        </w:rPr>
        <w:t>cual</w:t>
      </w:r>
      <w:r>
        <w:rPr>
          <w:spacing w:val="-6"/>
          <w:w w:val="105"/>
        </w:rPr>
        <w:t> </w:t>
      </w:r>
      <w:r>
        <w:rPr>
          <w:w w:val="105"/>
        </w:rPr>
        <w:t>se</w:t>
      </w:r>
      <w:r>
        <w:rPr>
          <w:spacing w:val="-2"/>
          <w:w w:val="105"/>
        </w:rPr>
        <w:t> </w:t>
      </w:r>
      <w:r>
        <w:rPr>
          <w:w w:val="105"/>
        </w:rPr>
        <w:t>integra</w:t>
      </w:r>
      <w:r>
        <w:rPr>
          <w:spacing w:val="-4"/>
          <w:w w:val="105"/>
        </w:rPr>
        <w:t> </w:t>
      </w:r>
      <w:r>
        <w:rPr>
          <w:w w:val="105"/>
        </w:rPr>
        <w:t>en</w:t>
      </w:r>
      <w:r>
        <w:rPr>
          <w:spacing w:val="-4"/>
          <w:w w:val="105"/>
        </w:rPr>
        <w:t> </w:t>
      </w:r>
      <w:r>
        <w:rPr>
          <w:w w:val="105"/>
        </w:rPr>
        <w:t>el</w:t>
      </w:r>
      <w:r>
        <w:rPr>
          <w:spacing w:val="-5"/>
          <w:w w:val="105"/>
        </w:rPr>
        <w:t> </w:t>
      </w:r>
      <w:r>
        <w:rPr>
          <w:w w:val="105"/>
        </w:rPr>
        <w:t>presente</w:t>
      </w:r>
      <w:r>
        <w:rPr>
          <w:spacing w:val="-7"/>
          <w:w w:val="105"/>
        </w:rPr>
        <w:t> </w:t>
      </w:r>
      <w:r>
        <w:rPr>
          <w:w w:val="105"/>
        </w:rPr>
        <w:t>presupuesto</w:t>
      </w:r>
      <w:r>
        <w:rPr>
          <w:spacing w:val="-2"/>
          <w:w w:val="105"/>
        </w:rPr>
        <w:t> </w:t>
      </w:r>
      <w:r>
        <w:rPr>
          <w:w w:val="105"/>
        </w:rPr>
        <w:t>de</w:t>
      </w:r>
      <w:r>
        <w:rPr>
          <w:spacing w:val="-4"/>
          <w:w w:val="105"/>
        </w:rPr>
        <w:t> </w:t>
      </w:r>
      <w:r>
        <w:rPr>
          <w:w w:val="105"/>
        </w:rPr>
        <w:t>egresos</w:t>
      </w:r>
      <w:r>
        <w:rPr>
          <w:spacing w:val="-6"/>
          <w:w w:val="105"/>
        </w:rPr>
        <w:t> </w:t>
      </w:r>
      <w:r>
        <w:rPr>
          <w:w w:val="105"/>
        </w:rPr>
        <w:t>con</w:t>
      </w:r>
      <w:r>
        <w:rPr>
          <w:spacing w:val="-4"/>
          <w:w w:val="105"/>
        </w:rPr>
        <w:t> </w:t>
      </w:r>
      <w:r>
        <w:rPr>
          <w:w w:val="105"/>
        </w:rPr>
        <w:t>base</w:t>
      </w:r>
      <w:r>
        <w:rPr>
          <w:spacing w:val="-4"/>
          <w:w w:val="105"/>
        </w:rPr>
        <w:t> </w:t>
      </w:r>
      <w:r>
        <w:rPr>
          <w:w w:val="105"/>
        </w:rPr>
        <w:t>en lo establecido en los artículos 115, fracción IV, y 127, de la Constitución Política de los Estados Unidos Mexicanos, y demás disposiciones aplicables; sin que el total de erogaciones por servicios personales exceda de los montos aprobados en este Presupuesto de Egresos; de conformidad con lo</w:t>
      </w:r>
      <w:r>
        <w:rPr>
          <w:spacing w:val="-9"/>
          <w:w w:val="105"/>
        </w:rPr>
        <w:t> </w:t>
      </w:r>
      <w:r>
        <w:rPr>
          <w:w w:val="105"/>
        </w:rPr>
        <w:t>siguiente:</w:t>
      </w:r>
    </w:p>
    <w:p>
      <w:pPr>
        <w:spacing w:after="0" w:line="266" w:lineRule="auto"/>
        <w:jc w:val="both"/>
        <w:sectPr>
          <w:headerReference w:type="even" r:id="rId28"/>
          <w:headerReference w:type="default" r:id="rId29"/>
          <w:pgSz w:w="11910" w:h="16840"/>
          <w:pgMar w:header="1152" w:footer="0" w:top="1640" w:bottom="280" w:left="760" w:right="740"/>
          <w:pgNumType w:start="40"/>
        </w:sectPr>
      </w:pPr>
    </w:p>
    <w:p>
      <w:pPr>
        <w:pStyle w:val="BodyText"/>
        <w:rPr>
          <w:sz w:val="20"/>
        </w:rPr>
      </w:pPr>
    </w:p>
    <w:p>
      <w:pPr>
        <w:pStyle w:val="BodyText"/>
        <w:spacing w:before="7"/>
        <w:rPr>
          <w:sz w:val="24"/>
        </w:rPr>
      </w:pPr>
    </w:p>
    <w:p>
      <w:pPr>
        <w:spacing w:before="62"/>
        <w:ind w:left="324" w:right="328" w:firstLine="0"/>
        <w:jc w:val="center"/>
        <w:rPr>
          <w:rFonts w:ascii="Calibri" w:hAnsi="Calibri"/>
          <w:b/>
          <w:sz w:val="21"/>
        </w:rPr>
      </w:pPr>
      <w:r>
        <w:rPr>
          <w:rFonts w:ascii="Calibri" w:hAnsi="Calibri"/>
          <w:b/>
          <w:sz w:val="21"/>
        </w:rPr>
        <w:t>Tabulador de sueldos y salarios (sin seguridad pública)</w:t>
      </w:r>
    </w:p>
    <w:p>
      <w:pPr>
        <w:spacing w:before="27"/>
        <w:ind w:left="324" w:right="324" w:firstLine="0"/>
        <w:jc w:val="center"/>
        <w:rPr>
          <w:rFonts w:ascii="Tahoma"/>
          <w:b/>
          <w:sz w:val="7"/>
        </w:rPr>
      </w:pPr>
      <w:r>
        <w:rPr>
          <w:rFonts w:ascii="Tahoma"/>
          <w:b/>
          <w:w w:val="160"/>
          <w:sz w:val="7"/>
        </w:rPr>
        <w:t>TABULADOR DE SUELDOS Y SALARIOS</w:t>
      </w:r>
    </w:p>
    <w:p>
      <w:pPr>
        <w:spacing w:before="7"/>
        <w:ind w:left="3343" w:right="0" w:firstLine="0"/>
        <w:jc w:val="left"/>
        <w:rPr>
          <w:rFonts w:ascii="Tahoma"/>
          <w:sz w:val="6"/>
        </w:rPr>
      </w:pPr>
      <w:r>
        <w:rPr>
          <w:rFonts w:ascii="Tahoma"/>
          <w:w w:val="174"/>
          <w:sz w:val="6"/>
        </w:rPr>
        <w:t>&lt;</w:t>
      </w:r>
    </w:p>
    <w:tbl>
      <w:tblPr>
        <w:tblW w:w="0" w:type="auto"/>
        <w:jc w:val="left"/>
        <w:tblInd w:w="7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8"/>
        <w:gridCol w:w="481"/>
        <w:gridCol w:w="375"/>
        <w:gridCol w:w="627"/>
        <w:gridCol w:w="967"/>
        <w:gridCol w:w="600"/>
        <w:gridCol w:w="578"/>
        <w:gridCol w:w="459"/>
        <w:gridCol w:w="571"/>
        <w:gridCol w:w="494"/>
        <w:gridCol w:w="780"/>
        <w:gridCol w:w="676"/>
        <w:gridCol w:w="816"/>
      </w:tblGrid>
      <w:tr>
        <w:trPr>
          <w:trHeight w:val="72" w:hRule="atLeast"/>
        </w:trPr>
        <w:tc>
          <w:tcPr>
            <w:tcW w:w="1448" w:type="dxa"/>
            <w:vMerge w:val="restart"/>
            <w:tcBorders>
              <w:right w:val="single" w:sz="6" w:space="0" w:color="000000"/>
            </w:tcBorders>
            <w:shd w:val="clear" w:color="auto" w:fill="D9D9D9"/>
          </w:tcPr>
          <w:p>
            <w:pPr>
              <w:pStyle w:val="TableParagraph"/>
              <w:rPr>
                <w:rFonts w:ascii="Tahoma"/>
                <w:sz w:val="8"/>
              </w:rPr>
            </w:pPr>
          </w:p>
          <w:p>
            <w:pPr>
              <w:pStyle w:val="TableParagraph"/>
              <w:rPr>
                <w:rFonts w:ascii="Tahoma"/>
                <w:sz w:val="8"/>
              </w:rPr>
            </w:pPr>
          </w:p>
          <w:p>
            <w:pPr>
              <w:pStyle w:val="TableParagraph"/>
              <w:spacing w:before="63"/>
              <w:ind w:left="120"/>
              <w:rPr>
                <w:rFonts w:ascii="Tahoma" w:hAnsi="Tahoma"/>
                <w:b/>
                <w:sz w:val="6"/>
              </w:rPr>
            </w:pPr>
            <w:r>
              <w:rPr>
                <w:rFonts w:ascii="Tahoma" w:hAnsi="Tahoma"/>
                <w:b/>
                <w:w w:val="175"/>
                <w:sz w:val="6"/>
              </w:rPr>
              <w:t>Descripción de puestos</w:t>
            </w:r>
          </w:p>
        </w:tc>
        <w:tc>
          <w:tcPr>
            <w:tcW w:w="481" w:type="dxa"/>
            <w:vMerge w:val="restart"/>
            <w:tcBorders>
              <w:left w:val="single" w:sz="6" w:space="0" w:color="000000"/>
            </w:tcBorders>
            <w:shd w:val="clear" w:color="auto" w:fill="D9D9D9"/>
          </w:tcPr>
          <w:p>
            <w:pPr>
              <w:pStyle w:val="TableParagraph"/>
              <w:rPr>
                <w:rFonts w:ascii="Tahoma"/>
                <w:sz w:val="8"/>
              </w:rPr>
            </w:pPr>
          </w:p>
          <w:p>
            <w:pPr>
              <w:pStyle w:val="TableParagraph"/>
              <w:rPr>
                <w:rFonts w:ascii="Tahoma"/>
                <w:sz w:val="8"/>
              </w:rPr>
            </w:pPr>
          </w:p>
          <w:p>
            <w:pPr>
              <w:pStyle w:val="TableParagraph"/>
              <w:spacing w:before="63"/>
              <w:ind w:left="98"/>
              <w:rPr>
                <w:rFonts w:ascii="Tahoma"/>
                <w:b/>
                <w:sz w:val="6"/>
              </w:rPr>
            </w:pPr>
            <w:r>
              <w:rPr>
                <w:rFonts w:ascii="Tahoma"/>
                <w:b/>
                <w:w w:val="175"/>
                <w:sz w:val="6"/>
              </w:rPr>
              <w:t>Nivel</w:t>
            </w:r>
          </w:p>
        </w:tc>
        <w:tc>
          <w:tcPr>
            <w:tcW w:w="375" w:type="dxa"/>
            <w:vMerge w:val="restart"/>
            <w:tcBorders>
              <w:right w:val="single" w:sz="6" w:space="0" w:color="000000"/>
            </w:tcBorders>
            <w:shd w:val="clear" w:color="auto" w:fill="D9D9D9"/>
          </w:tcPr>
          <w:p>
            <w:pPr>
              <w:pStyle w:val="TableParagraph"/>
              <w:rPr>
                <w:rFonts w:ascii="Tahoma"/>
                <w:sz w:val="8"/>
              </w:rPr>
            </w:pPr>
          </w:p>
          <w:p>
            <w:pPr>
              <w:pStyle w:val="TableParagraph"/>
              <w:rPr>
                <w:rFonts w:ascii="Tahoma"/>
                <w:sz w:val="8"/>
              </w:rPr>
            </w:pPr>
          </w:p>
          <w:p>
            <w:pPr>
              <w:pStyle w:val="TableParagraph"/>
              <w:spacing w:before="63"/>
              <w:ind w:left="3" w:right="-15"/>
              <w:rPr>
                <w:rFonts w:ascii="Tahoma" w:hAnsi="Tahoma"/>
                <w:b/>
                <w:sz w:val="6"/>
              </w:rPr>
            </w:pPr>
            <w:r>
              <w:rPr>
                <w:rFonts w:ascii="Tahoma" w:hAnsi="Tahoma"/>
                <w:b/>
                <w:spacing w:val="-1"/>
                <w:w w:val="175"/>
                <w:sz w:val="6"/>
              </w:rPr>
              <w:t>ategorí</w:t>
            </w:r>
          </w:p>
        </w:tc>
        <w:tc>
          <w:tcPr>
            <w:tcW w:w="627" w:type="dxa"/>
            <w:vMerge w:val="restart"/>
            <w:tcBorders>
              <w:left w:val="single" w:sz="6" w:space="0" w:color="000000"/>
            </w:tcBorders>
            <w:shd w:val="clear" w:color="auto" w:fill="D9D9D9"/>
          </w:tcPr>
          <w:p>
            <w:pPr>
              <w:pStyle w:val="TableParagraph"/>
              <w:rPr>
                <w:rFonts w:ascii="Tahoma"/>
                <w:sz w:val="8"/>
              </w:rPr>
            </w:pPr>
          </w:p>
          <w:p>
            <w:pPr>
              <w:pStyle w:val="TableParagraph"/>
              <w:rPr>
                <w:rFonts w:ascii="Tahoma"/>
                <w:sz w:val="10"/>
              </w:rPr>
            </w:pPr>
          </w:p>
          <w:p>
            <w:pPr>
              <w:pStyle w:val="TableParagraph"/>
              <w:ind w:left="123" w:right="106"/>
              <w:jc w:val="center"/>
              <w:rPr>
                <w:rFonts w:ascii="Tahoma"/>
                <w:b/>
                <w:sz w:val="6"/>
              </w:rPr>
            </w:pPr>
            <w:r>
              <w:rPr>
                <w:rFonts w:ascii="Tahoma"/>
                <w:b/>
                <w:w w:val="175"/>
                <w:sz w:val="6"/>
              </w:rPr>
              <w:t>No.</w:t>
            </w:r>
          </w:p>
          <w:p>
            <w:pPr>
              <w:pStyle w:val="TableParagraph"/>
              <w:spacing w:before="9"/>
              <w:ind w:left="123" w:right="114"/>
              <w:jc w:val="center"/>
              <w:rPr>
                <w:rFonts w:ascii="Tahoma"/>
                <w:b/>
                <w:sz w:val="6"/>
              </w:rPr>
            </w:pPr>
            <w:r>
              <w:rPr>
                <w:rFonts w:ascii="Tahoma"/>
                <w:b/>
                <w:w w:val="175"/>
                <w:sz w:val="6"/>
              </w:rPr>
              <w:t>Plazas</w:t>
            </w:r>
          </w:p>
        </w:tc>
        <w:tc>
          <w:tcPr>
            <w:tcW w:w="967" w:type="dxa"/>
            <w:tcBorders>
              <w:right w:val="nil"/>
            </w:tcBorders>
            <w:shd w:val="clear" w:color="auto" w:fill="D9D9D9"/>
          </w:tcPr>
          <w:p>
            <w:pPr>
              <w:pStyle w:val="TableParagraph"/>
              <w:rPr>
                <w:rFonts w:ascii="Times New Roman"/>
                <w:sz w:val="2"/>
              </w:rPr>
            </w:pPr>
          </w:p>
        </w:tc>
        <w:tc>
          <w:tcPr>
            <w:tcW w:w="600" w:type="dxa"/>
            <w:tcBorders>
              <w:left w:val="nil"/>
              <w:right w:val="nil"/>
            </w:tcBorders>
            <w:shd w:val="clear" w:color="auto" w:fill="D9D9D9"/>
          </w:tcPr>
          <w:p>
            <w:pPr>
              <w:pStyle w:val="TableParagraph"/>
              <w:rPr>
                <w:rFonts w:ascii="Times New Roman"/>
                <w:sz w:val="2"/>
              </w:rPr>
            </w:pPr>
          </w:p>
        </w:tc>
        <w:tc>
          <w:tcPr>
            <w:tcW w:w="578" w:type="dxa"/>
            <w:tcBorders>
              <w:left w:val="nil"/>
              <w:right w:val="nil"/>
            </w:tcBorders>
            <w:shd w:val="clear" w:color="auto" w:fill="D9D9D9"/>
          </w:tcPr>
          <w:p>
            <w:pPr>
              <w:pStyle w:val="TableParagraph"/>
              <w:spacing w:line="49" w:lineRule="exact" w:before="4"/>
              <w:ind w:right="21"/>
              <w:jc w:val="right"/>
              <w:rPr>
                <w:rFonts w:ascii="Tahoma"/>
                <w:b/>
                <w:sz w:val="6"/>
              </w:rPr>
            </w:pPr>
            <w:r>
              <w:rPr>
                <w:rFonts w:ascii="Tahoma"/>
                <w:b/>
                <w:w w:val="174"/>
                <w:sz w:val="6"/>
              </w:rPr>
              <w:t>T</w:t>
            </w:r>
          </w:p>
        </w:tc>
        <w:tc>
          <w:tcPr>
            <w:tcW w:w="459" w:type="dxa"/>
            <w:tcBorders>
              <w:left w:val="nil"/>
              <w:right w:val="nil"/>
            </w:tcBorders>
            <w:shd w:val="clear" w:color="auto" w:fill="D9D9D9"/>
          </w:tcPr>
          <w:p>
            <w:pPr>
              <w:pStyle w:val="TableParagraph"/>
              <w:spacing w:line="49" w:lineRule="exact" w:before="4"/>
              <w:ind w:left="-23" w:right="-29"/>
              <w:rPr>
                <w:rFonts w:ascii="Tahoma"/>
                <w:b/>
                <w:sz w:val="6"/>
              </w:rPr>
            </w:pPr>
            <w:r>
              <w:rPr>
                <w:rFonts w:ascii="Tahoma"/>
                <w:b/>
                <w:w w:val="175"/>
                <w:sz w:val="6"/>
              </w:rPr>
              <w:t>otal</w:t>
            </w:r>
            <w:r>
              <w:rPr>
                <w:rFonts w:ascii="Tahoma"/>
                <w:b/>
                <w:spacing w:val="-6"/>
                <w:w w:val="175"/>
                <w:sz w:val="6"/>
              </w:rPr>
              <w:t> </w:t>
            </w:r>
            <w:r>
              <w:rPr>
                <w:rFonts w:ascii="Tahoma"/>
                <w:b/>
                <w:spacing w:val="-4"/>
                <w:w w:val="175"/>
                <w:sz w:val="6"/>
              </w:rPr>
              <w:t>mens</w:t>
            </w:r>
          </w:p>
        </w:tc>
        <w:tc>
          <w:tcPr>
            <w:tcW w:w="571" w:type="dxa"/>
            <w:tcBorders>
              <w:left w:val="nil"/>
              <w:right w:val="nil"/>
            </w:tcBorders>
            <w:shd w:val="clear" w:color="auto" w:fill="D9D9D9"/>
          </w:tcPr>
          <w:p>
            <w:pPr>
              <w:pStyle w:val="TableParagraph"/>
              <w:spacing w:line="49" w:lineRule="exact" w:before="4"/>
              <w:ind w:left="19"/>
              <w:rPr>
                <w:rFonts w:ascii="Tahoma"/>
                <w:b/>
                <w:sz w:val="6"/>
              </w:rPr>
            </w:pPr>
            <w:r>
              <w:rPr>
                <w:rFonts w:ascii="Tahoma"/>
                <w:b/>
                <w:w w:val="175"/>
                <w:sz w:val="6"/>
              </w:rPr>
              <w:t>ual bruto</w:t>
            </w:r>
          </w:p>
        </w:tc>
        <w:tc>
          <w:tcPr>
            <w:tcW w:w="494" w:type="dxa"/>
            <w:tcBorders>
              <w:left w:val="nil"/>
              <w:right w:val="nil"/>
            </w:tcBorders>
            <w:shd w:val="clear" w:color="auto" w:fill="D9D9D9"/>
          </w:tcPr>
          <w:p>
            <w:pPr>
              <w:pStyle w:val="TableParagraph"/>
              <w:rPr>
                <w:rFonts w:ascii="Times New Roman"/>
                <w:sz w:val="2"/>
              </w:rPr>
            </w:pPr>
          </w:p>
        </w:tc>
        <w:tc>
          <w:tcPr>
            <w:tcW w:w="780" w:type="dxa"/>
            <w:tcBorders>
              <w:left w:val="nil"/>
              <w:right w:val="nil"/>
            </w:tcBorders>
            <w:shd w:val="clear" w:color="auto" w:fill="D9D9D9"/>
          </w:tcPr>
          <w:p>
            <w:pPr>
              <w:pStyle w:val="TableParagraph"/>
              <w:rPr>
                <w:rFonts w:ascii="Times New Roman"/>
                <w:sz w:val="2"/>
              </w:rPr>
            </w:pPr>
          </w:p>
        </w:tc>
        <w:tc>
          <w:tcPr>
            <w:tcW w:w="676" w:type="dxa"/>
            <w:tcBorders>
              <w:left w:val="nil"/>
            </w:tcBorders>
            <w:shd w:val="clear" w:color="auto" w:fill="D9D9D9"/>
          </w:tcPr>
          <w:p>
            <w:pPr>
              <w:pStyle w:val="TableParagraph"/>
              <w:rPr>
                <w:rFonts w:ascii="Times New Roman"/>
                <w:sz w:val="2"/>
              </w:rPr>
            </w:pPr>
          </w:p>
        </w:tc>
        <w:tc>
          <w:tcPr>
            <w:tcW w:w="816" w:type="dxa"/>
            <w:vMerge w:val="restart"/>
            <w:shd w:val="clear" w:color="auto" w:fill="D9D9D9"/>
          </w:tcPr>
          <w:p>
            <w:pPr>
              <w:pStyle w:val="TableParagraph"/>
              <w:rPr>
                <w:rFonts w:ascii="Tahoma"/>
                <w:sz w:val="8"/>
              </w:rPr>
            </w:pPr>
          </w:p>
          <w:p>
            <w:pPr>
              <w:pStyle w:val="TableParagraph"/>
              <w:rPr>
                <w:rFonts w:ascii="Tahoma"/>
                <w:sz w:val="10"/>
              </w:rPr>
            </w:pPr>
          </w:p>
          <w:p>
            <w:pPr>
              <w:pStyle w:val="TableParagraph"/>
              <w:spacing w:line="271" w:lineRule="auto"/>
              <w:ind w:left="272" w:hanging="154"/>
              <w:rPr>
                <w:rFonts w:ascii="Tahoma"/>
                <w:b/>
                <w:sz w:val="6"/>
              </w:rPr>
            </w:pPr>
            <w:r>
              <w:rPr>
                <w:rFonts w:ascii="Tahoma"/>
                <w:b/>
                <w:w w:val="175"/>
                <w:sz w:val="6"/>
              </w:rPr>
              <w:t>Total anual bruto</w:t>
            </w:r>
          </w:p>
        </w:tc>
      </w:tr>
      <w:tr>
        <w:trPr>
          <w:trHeight w:val="504" w:hRule="atLeast"/>
        </w:trPr>
        <w:tc>
          <w:tcPr>
            <w:tcW w:w="1448" w:type="dxa"/>
            <w:vMerge/>
            <w:tcBorders>
              <w:top w:val="nil"/>
              <w:right w:val="single" w:sz="6" w:space="0" w:color="000000"/>
            </w:tcBorders>
            <w:shd w:val="clear" w:color="auto" w:fill="D9D9D9"/>
          </w:tcPr>
          <w:p>
            <w:pPr>
              <w:rPr>
                <w:sz w:val="2"/>
                <w:szCs w:val="2"/>
              </w:rPr>
            </w:pPr>
          </w:p>
        </w:tc>
        <w:tc>
          <w:tcPr>
            <w:tcW w:w="481" w:type="dxa"/>
            <w:vMerge/>
            <w:tcBorders>
              <w:top w:val="nil"/>
              <w:left w:val="single" w:sz="6" w:space="0" w:color="000000"/>
            </w:tcBorders>
            <w:shd w:val="clear" w:color="auto" w:fill="D9D9D9"/>
          </w:tcPr>
          <w:p>
            <w:pPr>
              <w:rPr>
                <w:sz w:val="2"/>
                <w:szCs w:val="2"/>
              </w:rPr>
            </w:pPr>
          </w:p>
        </w:tc>
        <w:tc>
          <w:tcPr>
            <w:tcW w:w="375" w:type="dxa"/>
            <w:vMerge/>
            <w:tcBorders>
              <w:top w:val="nil"/>
              <w:right w:val="single" w:sz="6" w:space="0" w:color="000000"/>
            </w:tcBorders>
            <w:shd w:val="clear" w:color="auto" w:fill="D9D9D9"/>
          </w:tcPr>
          <w:p>
            <w:pPr>
              <w:rPr>
                <w:sz w:val="2"/>
                <w:szCs w:val="2"/>
              </w:rPr>
            </w:pPr>
          </w:p>
        </w:tc>
        <w:tc>
          <w:tcPr>
            <w:tcW w:w="627" w:type="dxa"/>
            <w:vMerge/>
            <w:tcBorders>
              <w:top w:val="nil"/>
              <w:left w:val="single" w:sz="6" w:space="0" w:color="000000"/>
            </w:tcBorders>
            <w:shd w:val="clear" w:color="auto" w:fill="D9D9D9"/>
          </w:tcPr>
          <w:p>
            <w:pPr>
              <w:rPr>
                <w:sz w:val="2"/>
                <w:szCs w:val="2"/>
              </w:rPr>
            </w:pPr>
          </w:p>
        </w:tc>
        <w:tc>
          <w:tcPr>
            <w:tcW w:w="967" w:type="dxa"/>
            <w:shd w:val="clear" w:color="auto" w:fill="D9D9D9"/>
          </w:tcPr>
          <w:p>
            <w:pPr>
              <w:pStyle w:val="TableParagraph"/>
              <w:spacing w:before="9"/>
              <w:rPr>
                <w:rFonts w:ascii="Tahoma"/>
                <w:sz w:val="7"/>
              </w:rPr>
            </w:pPr>
          </w:p>
          <w:p>
            <w:pPr>
              <w:pStyle w:val="TableParagraph"/>
              <w:spacing w:line="276" w:lineRule="auto"/>
              <w:ind w:left="29" w:right="15"/>
              <w:jc w:val="center"/>
              <w:rPr>
                <w:rFonts w:ascii="Tahoma" w:hAnsi="Tahoma"/>
                <w:b/>
                <w:sz w:val="6"/>
              </w:rPr>
            </w:pPr>
            <w:r>
              <w:rPr>
                <w:rFonts w:ascii="Tahoma" w:hAnsi="Tahoma"/>
                <w:b/>
                <w:w w:val="175"/>
                <w:sz w:val="6"/>
              </w:rPr>
              <w:t>Remuneraciones al personal de Carácter Permanente</w:t>
            </w:r>
          </w:p>
        </w:tc>
        <w:tc>
          <w:tcPr>
            <w:tcW w:w="600" w:type="dxa"/>
            <w:shd w:val="clear" w:color="auto" w:fill="D9D9D9"/>
          </w:tcPr>
          <w:p>
            <w:pPr>
              <w:pStyle w:val="TableParagraph"/>
              <w:spacing w:line="44" w:lineRule="exact"/>
              <w:ind w:left="8"/>
              <w:jc w:val="center"/>
              <w:rPr>
                <w:rFonts w:ascii="Tahoma"/>
                <w:b/>
                <w:sz w:val="6"/>
              </w:rPr>
            </w:pPr>
            <w:r>
              <w:rPr>
                <w:rFonts w:ascii="Tahoma"/>
                <w:b/>
                <w:w w:val="175"/>
                <w:sz w:val="6"/>
              </w:rPr>
              <w:t>Remunera</w:t>
            </w:r>
          </w:p>
          <w:p>
            <w:pPr>
              <w:pStyle w:val="TableParagraph"/>
              <w:spacing w:line="273" w:lineRule="auto" w:before="11"/>
              <w:ind w:left="41" w:right="35" w:firstLine="2"/>
              <w:jc w:val="center"/>
              <w:rPr>
                <w:rFonts w:ascii="Tahoma" w:hAnsi="Tahoma"/>
                <w:b/>
                <w:sz w:val="6"/>
              </w:rPr>
            </w:pPr>
            <w:r>
              <w:rPr>
                <w:rFonts w:ascii="Tahoma" w:hAnsi="Tahoma"/>
                <w:b/>
                <w:w w:val="175"/>
                <w:sz w:val="6"/>
              </w:rPr>
              <w:t>ciones al personal de   Carácter </w:t>
            </w:r>
            <w:r>
              <w:rPr>
                <w:rFonts w:ascii="Tahoma" w:hAnsi="Tahoma"/>
                <w:b/>
                <w:w w:val="170"/>
                <w:sz w:val="6"/>
              </w:rPr>
              <w:t>Transitori</w:t>
            </w:r>
          </w:p>
          <w:p>
            <w:pPr>
              <w:pStyle w:val="TableParagraph"/>
              <w:spacing w:line="14" w:lineRule="exact" w:before="3"/>
              <w:ind w:left="18"/>
              <w:jc w:val="center"/>
              <w:rPr>
                <w:rFonts w:ascii="Tahoma"/>
                <w:b/>
                <w:sz w:val="6"/>
              </w:rPr>
            </w:pPr>
            <w:r>
              <w:rPr>
                <w:rFonts w:ascii="Tahoma"/>
                <w:b/>
                <w:w w:val="174"/>
                <w:sz w:val="6"/>
              </w:rPr>
              <w:t>o</w:t>
            </w:r>
          </w:p>
        </w:tc>
        <w:tc>
          <w:tcPr>
            <w:tcW w:w="578" w:type="dxa"/>
            <w:shd w:val="clear" w:color="auto" w:fill="D9D9D9"/>
          </w:tcPr>
          <w:p>
            <w:pPr>
              <w:pStyle w:val="TableParagraph"/>
              <w:spacing w:line="273" w:lineRule="auto" w:before="12"/>
              <w:ind w:left="18" w:right="2"/>
              <w:jc w:val="center"/>
              <w:rPr>
                <w:rFonts w:ascii="Tahoma"/>
                <w:b/>
                <w:sz w:val="6"/>
              </w:rPr>
            </w:pPr>
            <w:r>
              <w:rPr>
                <w:rFonts w:ascii="Tahoma"/>
                <w:b/>
                <w:w w:val="175"/>
                <w:sz w:val="6"/>
              </w:rPr>
              <w:t>Remunera ciones Adicional es y Especiale</w:t>
            </w:r>
          </w:p>
          <w:p>
            <w:pPr>
              <w:pStyle w:val="TableParagraph"/>
              <w:spacing w:line="60" w:lineRule="exact"/>
              <w:ind w:left="14"/>
              <w:jc w:val="center"/>
              <w:rPr>
                <w:rFonts w:ascii="Tahoma"/>
                <w:b/>
                <w:sz w:val="6"/>
              </w:rPr>
            </w:pPr>
            <w:r>
              <w:rPr>
                <w:rFonts w:ascii="Tahoma"/>
                <w:b/>
                <w:w w:val="174"/>
                <w:sz w:val="6"/>
              </w:rPr>
              <w:t>s</w:t>
            </w:r>
          </w:p>
        </w:tc>
        <w:tc>
          <w:tcPr>
            <w:tcW w:w="459" w:type="dxa"/>
            <w:tcBorders>
              <w:right w:val="single" w:sz="6" w:space="0" w:color="000000"/>
            </w:tcBorders>
            <w:shd w:val="clear" w:color="auto" w:fill="D9D9D9"/>
          </w:tcPr>
          <w:p>
            <w:pPr>
              <w:pStyle w:val="TableParagraph"/>
              <w:spacing w:before="2"/>
              <w:rPr>
                <w:rFonts w:ascii="Tahoma"/>
                <w:sz w:val="11"/>
              </w:rPr>
            </w:pPr>
          </w:p>
          <w:p>
            <w:pPr>
              <w:pStyle w:val="TableParagraph"/>
              <w:spacing w:line="273" w:lineRule="auto"/>
              <w:ind w:left="27" w:right="10"/>
              <w:jc w:val="center"/>
              <w:rPr>
                <w:rFonts w:ascii="Tahoma"/>
                <w:b/>
                <w:sz w:val="6"/>
              </w:rPr>
            </w:pPr>
            <w:r>
              <w:rPr>
                <w:rFonts w:ascii="Tahoma"/>
                <w:b/>
                <w:w w:val="175"/>
                <w:sz w:val="6"/>
              </w:rPr>
              <w:t>Segurid</w:t>
            </w:r>
            <w:r>
              <w:rPr>
                <w:rFonts w:ascii="Times New Roman"/>
                <w:w w:val="174"/>
                <w:sz w:val="6"/>
              </w:rPr>
              <w:t> </w:t>
            </w:r>
            <w:r>
              <w:rPr>
                <w:rFonts w:ascii="Tahoma"/>
                <w:b/>
                <w:w w:val="175"/>
                <w:sz w:val="6"/>
              </w:rPr>
              <w:t>ad Social</w:t>
            </w:r>
          </w:p>
        </w:tc>
        <w:tc>
          <w:tcPr>
            <w:tcW w:w="571" w:type="dxa"/>
            <w:tcBorders>
              <w:left w:val="single" w:sz="6" w:space="0" w:color="000000"/>
              <w:right w:val="single" w:sz="6" w:space="0" w:color="000000"/>
            </w:tcBorders>
            <w:shd w:val="clear" w:color="auto" w:fill="D9D9D9"/>
          </w:tcPr>
          <w:p>
            <w:pPr>
              <w:pStyle w:val="TableParagraph"/>
              <w:spacing w:line="44" w:lineRule="exact"/>
              <w:ind w:left="125" w:right="104"/>
              <w:jc w:val="center"/>
              <w:rPr>
                <w:rFonts w:ascii="Tahoma"/>
                <w:b/>
                <w:sz w:val="6"/>
              </w:rPr>
            </w:pPr>
            <w:r>
              <w:rPr>
                <w:rFonts w:ascii="Tahoma"/>
                <w:b/>
                <w:w w:val="175"/>
                <w:sz w:val="6"/>
              </w:rPr>
              <w:t>Otras</w:t>
            </w:r>
          </w:p>
          <w:p>
            <w:pPr>
              <w:pStyle w:val="TableParagraph"/>
              <w:spacing w:line="273" w:lineRule="auto" w:before="11"/>
              <w:ind w:left="43" w:right="23"/>
              <w:jc w:val="center"/>
              <w:rPr>
                <w:rFonts w:ascii="Tahoma" w:hAnsi="Tahoma"/>
                <w:b/>
                <w:sz w:val="6"/>
              </w:rPr>
            </w:pPr>
            <w:r>
              <w:rPr>
                <w:rFonts w:ascii="Tahoma" w:hAnsi="Tahoma"/>
                <w:b/>
                <w:w w:val="175"/>
                <w:sz w:val="6"/>
              </w:rPr>
              <w:t>Prestacio nes Sociales y      </w:t>
            </w:r>
            <w:r>
              <w:rPr>
                <w:rFonts w:ascii="Tahoma" w:hAnsi="Tahoma"/>
                <w:b/>
                <w:spacing w:val="-3"/>
                <w:w w:val="175"/>
                <w:sz w:val="6"/>
              </w:rPr>
              <w:t>Económic</w:t>
            </w:r>
          </w:p>
          <w:p>
            <w:pPr>
              <w:pStyle w:val="TableParagraph"/>
              <w:spacing w:line="14" w:lineRule="exact" w:before="3"/>
              <w:ind w:left="120" w:right="104"/>
              <w:jc w:val="center"/>
              <w:rPr>
                <w:rFonts w:ascii="Tahoma"/>
                <w:b/>
                <w:sz w:val="6"/>
              </w:rPr>
            </w:pPr>
            <w:r>
              <w:rPr>
                <w:rFonts w:ascii="Tahoma"/>
                <w:b/>
                <w:w w:val="175"/>
                <w:sz w:val="6"/>
              </w:rPr>
              <w:t>as</w:t>
            </w:r>
          </w:p>
        </w:tc>
        <w:tc>
          <w:tcPr>
            <w:tcW w:w="494" w:type="dxa"/>
            <w:tcBorders>
              <w:left w:val="single" w:sz="6" w:space="0" w:color="000000"/>
              <w:right w:val="single" w:sz="6" w:space="0" w:color="000000"/>
            </w:tcBorders>
            <w:shd w:val="clear" w:color="auto" w:fill="D9D9D9"/>
          </w:tcPr>
          <w:p>
            <w:pPr>
              <w:pStyle w:val="TableParagraph"/>
              <w:rPr>
                <w:rFonts w:ascii="Tahoma"/>
                <w:sz w:val="8"/>
              </w:rPr>
            </w:pPr>
          </w:p>
          <w:p>
            <w:pPr>
              <w:pStyle w:val="TableParagraph"/>
              <w:spacing w:before="9"/>
              <w:rPr>
                <w:rFonts w:ascii="Tahoma"/>
                <w:sz w:val="6"/>
              </w:rPr>
            </w:pPr>
          </w:p>
          <w:p>
            <w:pPr>
              <w:pStyle w:val="TableParagraph"/>
              <w:spacing w:line="271" w:lineRule="auto"/>
              <w:ind w:left="158" w:right="9" w:hanging="128"/>
              <w:rPr>
                <w:rFonts w:ascii="Tahoma"/>
                <w:b/>
                <w:sz w:val="6"/>
              </w:rPr>
            </w:pPr>
            <w:r>
              <w:rPr>
                <w:rFonts w:ascii="Tahoma"/>
                <w:b/>
                <w:w w:val="175"/>
                <w:sz w:val="6"/>
              </w:rPr>
              <w:t>Previsio nes</w:t>
            </w:r>
          </w:p>
        </w:tc>
        <w:tc>
          <w:tcPr>
            <w:tcW w:w="780" w:type="dxa"/>
            <w:tcBorders>
              <w:left w:val="single" w:sz="6" w:space="0" w:color="000000"/>
              <w:right w:val="single" w:sz="6" w:space="0" w:color="000000"/>
            </w:tcBorders>
            <w:shd w:val="clear" w:color="auto" w:fill="D9D9D9"/>
          </w:tcPr>
          <w:p>
            <w:pPr>
              <w:pStyle w:val="TableParagraph"/>
              <w:spacing w:before="9"/>
              <w:rPr>
                <w:rFonts w:ascii="Tahoma"/>
                <w:sz w:val="7"/>
              </w:rPr>
            </w:pPr>
          </w:p>
          <w:p>
            <w:pPr>
              <w:pStyle w:val="TableParagraph"/>
              <w:spacing w:line="276" w:lineRule="auto"/>
              <w:ind w:left="96" w:right="75" w:hanging="3"/>
              <w:jc w:val="center"/>
              <w:rPr>
                <w:rFonts w:ascii="Tahoma" w:hAnsi="Tahoma"/>
                <w:b/>
                <w:sz w:val="6"/>
              </w:rPr>
            </w:pPr>
            <w:r>
              <w:rPr>
                <w:rFonts w:ascii="Tahoma" w:hAnsi="Tahoma"/>
                <w:b/>
                <w:w w:val="175"/>
                <w:sz w:val="6"/>
              </w:rPr>
              <w:t>Pago de Estimulos </w:t>
            </w:r>
            <w:r>
              <w:rPr>
                <w:rFonts w:ascii="Tahoma" w:hAnsi="Tahoma"/>
                <w:b/>
                <w:spacing w:val="-13"/>
                <w:w w:val="175"/>
                <w:sz w:val="6"/>
              </w:rPr>
              <w:t>a </w:t>
            </w:r>
            <w:r>
              <w:rPr>
                <w:rFonts w:ascii="Tahoma" w:hAnsi="Tahoma"/>
                <w:b/>
                <w:w w:val="175"/>
                <w:sz w:val="6"/>
              </w:rPr>
              <w:t>Servidores Público</w:t>
            </w:r>
          </w:p>
        </w:tc>
        <w:tc>
          <w:tcPr>
            <w:tcW w:w="676" w:type="dxa"/>
            <w:tcBorders>
              <w:left w:val="single" w:sz="6" w:space="0" w:color="000000"/>
            </w:tcBorders>
            <w:shd w:val="clear" w:color="auto" w:fill="D9D9D9"/>
          </w:tcPr>
          <w:p>
            <w:pPr>
              <w:pStyle w:val="TableParagraph"/>
              <w:spacing w:before="2"/>
              <w:rPr>
                <w:rFonts w:ascii="Tahoma"/>
                <w:sz w:val="11"/>
              </w:rPr>
            </w:pPr>
          </w:p>
          <w:p>
            <w:pPr>
              <w:pStyle w:val="TableParagraph"/>
              <w:spacing w:line="273" w:lineRule="auto"/>
              <w:ind w:left="99" w:right="84"/>
              <w:jc w:val="center"/>
              <w:rPr>
                <w:rFonts w:ascii="Tahoma"/>
                <w:b/>
                <w:sz w:val="6"/>
              </w:rPr>
            </w:pPr>
            <w:r>
              <w:rPr>
                <w:rFonts w:ascii="Tahoma"/>
                <w:b/>
                <w:w w:val="175"/>
                <w:sz w:val="6"/>
              </w:rPr>
              <w:t>Total mensual bruto</w:t>
            </w:r>
          </w:p>
        </w:tc>
        <w:tc>
          <w:tcPr>
            <w:tcW w:w="816" w:type="dxa"/>
            <w:vMerge/>
            <w:tcBorders>
              <w:top w:val="nil"/>
            </w:tcBorders>
            <w:shd w:val="clear" w:color="auto" w:fill="D9D9D9"/>
          </w:tcPr>
          <w:p>
            <w:pPr>
              <w:rPr>
                <w:sz w:val="2"/>
                <w:szCs w:val="2"/>
              </w:rPr>
            </w:pP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PRESIDENTE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$18,441.00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$73,764.00</w:t>
            </w:r>
          </w:p>
        </w:tc>
        <w:tc>
          <w:tcPr>
            <w:tcW w:w="676" w:type="dxa"/>
            <w:tcBorders>
              <w:left w:val="single" w:sz="6" w:space="0" w:color="000000"/>
            </w:tcBorders>
          </w:tcPr>
          <w:p>
            <w:pPr>
              <w:pStyle w:val="TableParagraph"/>
              <w:spacing w:line="49" w:lineRule="exact" w:before="4"/>
              <w:ind w:right="1"/>
              <w:jc w:val="right"/>
              <w:rPr>
                <w:rFonts w:ascii="Tahoma"/>
                <w:sz w:val="6"/>
              </w:rPr>
            </w:pPr>
            <w:r>
              <w:rPr>
                <w:rFonts w:ascii="Tahoma"/>
                <w:w w:val="170"/>
                <w:sz w:val="6"/>
              </w:rPr>
              <w:t>$36,882.00</w:t>
            </w:r>
          </w:p>
        </w:tc>
        <w:tc>
          <w:tcPr>
            <w:tcW w:w="816" w:type="dxa"/>
          </w:tcPr>
          <w:p>
            <w:pPr>
              <w:pStyle w:val="TableParagraph"/>
              <w:spacing w:line="49" w:lineRule="exact" w:before="4"/>
              <w:ind w:right="1"/>
              <w:jc w:val="right"/>
              <w:rPr>
                <w:rFonts w:ascii="Tahoma"/>
                <w:sz w:val="6"/>
              </w:rPr>
            </w:pPr>
            <w:r>
              <w:rPr>
                <w:rFonts w:ascii="Tahoma"/>
                <w:w w:val="175"/>
                <w:sz w:val="6"/>
              </w:rPr>
              <w:t>$516,348.00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SINDICO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$7,465.00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$29,856.00</w:t>
            </w:r>
          </w:p>
        </w:tc>
        <w:tc>
          <w:tcPr>
            <w:tcW w:w="676" w:type="dxa"/>
            <w:tcBorders>
              <w:left w:val="single" w:sz="6" w:space="0" w:color="000000"/>
            </w:tcBorders>
          </w:tcPr>
          <w:p>
            <w:pPr>
              <w:pStyle w:val="TableParagraph"/>
              <w:spacing w:line="50" w:lineRule="exact" w:before="2"/>
              <w:ind w:right="1"/>
              <w:jc w:val="right"/>
              <w:rPr>
                <w:rFonts w:ascii="Tahoma"/>
                <w:sz w:val="6"/>
              </w:rPr>
            </w:pPr>
            <w:r>
              <w:rPr>
                <w:rFonts w:ascii="Tahoma"/>
                <w:w w:val="170"/>
                <w:sz w:val="6"/>
              </w:rPr>
              <w:t>$14,930.00</w:t>
            </w:r>
          </w:p>
        </w:tc>
        <w:tc>
          <w:tcPr>
            <w:tcW w:w="816" w:type="dxa"/>
          </w:tcPr>
          <w:p>
            <w:pPr>
              <w:pStyle w:val="TableParagraph"/>
              <w:spacing w:line="50" w:lineRule="exact" w:before="2"/>
              <w:ind w:right="1"/>
              <w:jc w:val="right"/>
              <w:rPr>
                <w:rFonts w:ascii="Tahoma"/>
                <w:sz w:val="6"/>
              </w:rPr>
            </w:pPr>
            <w:r>
              <w:rPr>
                <w:rFonts w:ascii="Tahoma"/>
                <w:w w:val="175"/>
                <w:sz w:val="6"/>
              </w:rPr>
              <w:t>$209,016.00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REGIDORES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6</w:t>
            </w:r>
          </w:p>
        </w:tc>
        <w:tc>
          <w:tcPr>
            <w:tcW w:w="967" w:type="dxa"/>
          </w:tcPr>
          <w:p>
            <w:pPr>
              <w:pStyle w:val="TableParagraph"/>
              <w:spacing w:line="49" w:lineRule="exact" w:before="4"/>
              <w:ind w:right="1"/>
              <w:jc w:val="right"/>
              <w:rPr>
                <w:rFonts w:ascii="Tahoma"/>
                <w:sz w:val="6"/>
              </w:rPr>
            </w:pPr>
            <w:r>
              <w:rPr>
                <w:rFonts w:ascii="Tahoma"/>
                <w:w w:val="175"/>
                <w:sz w:val="6"/>
              </w:rPr>
              <w:t>$7,465.00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$29,856.00</w:t>
            </w:r>
          </w:p>
        </w:tc>
        <w:tc>
          <w:tcPr>
            <w:tcW w:w="676" w:type="dxa"/>
            <w:tcBorders>
              <w:left w:val="single" w:sz="6" w:space="0" w:color="000000"/>
            </w:tcBorders>
          </w:tcPr>
          <w:p>
            <w:pPr>
              <w:pStyle w:val="TableParagraph"/>
              <w:spacing w:line="49" w:lineRule="exact" w:before="4"/>
              <w:ind w:right="1"/>
              <w:jc w:val="right"/>
              <w:rPr>
                <w:rFonts w:ascii="Tahoma"/>
                <w:sz w:val="6"/>
              </w:rPr>
            </w:pPr>
            <w:r>
              <w:rPr>
                <w:rFonts w:ascii="Tahoma"/>
                <w:w w:val="170"/>
                <w:sz w:val="6"/>
              </w:rPr>
              <w:t>$14,930.00</w:t>
            </w:r>
          </w:p>
        </w:tc>
        <w:tc>
          <w:tcPr>
            <w:tcW w:w="816" w:type="dxa"/>
          </w:tcPr>
          <w:p>
            <w:pPr>
              <w:pStyle w:val="TableParagraph"/>
              <w:spacing w:line="49" w:lineRule="exact" w:before="4"/>
              <w:ind w:right="1"/>
              <w:jc w:val="right"/>
              <w:rPr>
                <w:rFonts w:ascii="Tahoma"/>
                <w:sz w:val="6"/>
              </w:rPr>
            </w:pPr>
            <w:r>
              <w:rPr>
                <w:rFonts w:ascii="Tahoma"/>
                <w:w w:val="175"/>
                <w:sz w:val="6"/>
              </w:rPr>
              <w:t>$209,016.00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AESOR CONTABLE</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2</w:t>
            </w:r>
          </w:p>
        </w:tc>
        <w:tc>
          <w:tcPr>
            <w:tcW w:w="967" w:type="dxa"/>
          </w:tcPr>
          <w:p>
            <w:pPr>
              <w:pStyle w:val="TableParagraph"/>
              <w:spacing w:line="50" w:lineRule="exact" w:before="2"/>
              <w:ind w:right="1"/>
              <w:jc w:val="right"/>
              <w:rPr>
                <w:rFonts w:ascii="Tahoma"/>
                <w:sz w:val="6"/>
              </w:rPr>
            </w:pPr>
            <w:r>
              <w:rPr>
                <w:rFonts w:ascii="Tahoma"/>
                <w:w w:val="175"/>
                <w:sz w:val="6"/>
              </w:rPr>
              <w:t>$4,360.00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$17,436.00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$8,720.00</w:t>
            </w:r>
          </w:p>
        </w:tc>
        <w:tc>
          <w:tcPr>
            <w:tcW w:w="816" w:type="dxa"/>
          </w:tcPr>
          <w:p>
            <w:pPr>
              <w:pStyle w:val="TableParagraph"/>
              <w:spacing w:line="50" w:lineRule="exact" w:before="2"/>
              <w:ind w:right="1"/>
              <w:jc w:val="right"/>
              <w:rPr>
                <w:rFonts w:ascii="Tahoma"/>
                <w:sz w:val="6"/>
              </w:rPr>
            </w:pPr>
            <w:r>
              <w:rPr>
                <w:rFonts w:ascii="Tahoma"/>
                <w:w w:val="175"/>
                <w:sz w:val="6"/>
              </w:rPr>
              <w:t>$122,076.00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ASESOR DE INFORMATICA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$4,184.00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16,735.80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$8,368.00</w:t>
            </w:r>
          </w:p>
        </w:tc>
        <w:tc>
          <w:tcPr>
            <w:tcW w:w="816" w:type="dxa"/>
          </w:tcPr>
          <w:p>
            <w:pPr>
              <w:pStyle w:val="TableParagraph"/>
              <w:spacing w:line="49" w:lineRule="exact" w:before="4"/>
              <w:ind w:right="1"/>
              <w:jc w:val="right"/>
              <w:rPr>
                <w:rFonts w:ascii="Tahoma"/>
                <w:sz w:val="6"/>
              </w:rPr>
            </w:pPr>
            <w:r>
              <w:rPr>
                <w:rFonts w:ascii="Tahoma"/>
                <w:w w:val="175"/>
                <w:sz w:val="6"/>
              </w:rPr>
              <w:t>$117,151.80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ASESOR JURIDICO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50" w:lineRule="exact" w:before="2"/>
              <w:ind w:right="1"/>
              <w:jc w:val="right"/>
              <w:rPr>
                <w:rFonts w:ascii="Tahoma"/>
                <w:sz w:val="6"/>
              </w:rPr>
            </w:pPr>
            <w:r>
              <w:rPr>
                <w:rFonts w:ascii="Tahoma"/>
                <w:w w:val="170"/>
                <w:sz w:val="6"/>
              </w:rPr>
              <w:t>$17,452.00</w:t>
            </w:r>
          </w:p>
        </w:tc>
        <w:tc>
          <w:tcPr>
            <w:tcW w:w="816" w:type="dxa"/>
          </w:tcPr>
          <w:p>
            <w:pPr>
              <w:pStyle w:val="TableParagraph"/>
              <w:spacing w:line="50" w:lineRule="exact" w:before="2"/>
              <w:ind w:right="1"/>
              <w:jc w:val="right"/>
              <w:rPr>
                <w:rFonts w:ascii="Tahoma"/>
                <w:sz w:val="6"/>
              </w:rPr>
            </w:pPr>
            <w:r>
              <w:rPr>
                <w:rFonts w:ascii="Tahoma"/>
                <w:w w:val="175"/>
                <w:sz w:val="6"/>
              </w:rPr>
              <w:t>$244,327.80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ASESOR TECNICO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$6,183.00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24,732.00</w:t>
            </w:r>
          </w:p>
        </w:tc>
        <w:tc>
          <w:tcPr>
            <w:tcW w:w="676" w:type="dxa"/>
            <w:tcBorders>
              <w:left w:val="single" w:sz="6" w:space="0" w:color="000000"/>
            </w:tcBorders>
          </w:tcPr>
          <w:p>
            <w:pPr>
              <w:pStyle w:val="TableParagraph"/>
              <w:spacing w:line="49" w:lineRule="exact" w:before="4"/>
              <w:ind w:right="1"/>
              <w:jc w:val="right"/>
              <w:rPr>
                <w:rFonts w:ascii="Tahoma"/>
                <w:sz w:val="6"/>
              </w:rPr>
            </w:pPr>
            <w:r>
              <w:rPr>
                <w:rFonts w:ascii="Tahoma"/>
                <w:w w:val="170"/>
                <w:sz w:val="6"/>
              </w:rPr>
              <w:t>$12,366.00</w:t>
            </w:r>
          </w:p>
        </w:tc>
        <w:tc>
          <w:tcPr>
            <w:tcW w:w="816" w:type="dxa"/>
          </w:tcPr>
          <w:p>
            <w:pPr>
              <w:pStyle w:val="TableParagraph"/>
              <w:spacing w:line="49" w:lineRule="exact" w:before="4"/>
              <w:ind w:right="1"/>
              <w:jc w:val="right"/>
              <w:rPr>
                <w:rFonts w:ascii="Tahoma"/>
                <w:sz w:val="6"/>
              </w:rPr>
            </w:pPr>
            <w:r>
              <w:rPr>
                <w:rFonts w:ascii="Tahoma"/>
                <w:w w:val="175"/>
                <w:sz w:val="6"/>
              </w:rPr>
              <w:t>$173,124.00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ASISTENTE SOCIAL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3</w:t>
            </w:r>
          </w:p>
        </w:tc>
        <w:tc>
          <w:tcPr>
            <w:tcW w:w="967" w:type="dxa"/>
          </w:tcPr>
          <w:p>
            <w:pPr>
              <w:pStyle w:val="TableParagraph"/>
              <w:spacing w:line="50"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$5,000.00</w:t>
            </w:r>
          </w:p>
        </w:tc>
        <w:tc>
          <w:tcPr>
            <w:tcW w:w="816" w:type="dxa"/>
          </w:tcPr>
          <w:p>
            <w:pPr>
              <w:pStyle w:val="TableParagraph"/>
              <w:spacing w:line="50" w:lineRule="exact" w:before="2"/>
              <w:ind w:right="1"/>
              <w:jc w:val="right"/>
              <w:rPr>
                <w:rFonts w:ascii="Tahoma"/>
                <w:sz w:val="6"/>
              </w:rPr>
            </w:pPr>
            <w:r>
              <w:rPr>
                <w:rFonts w:ascii="Tahoma"/>
                <w:w w:val="175"/>
                <w:sz w:val="6"/>
              </w:rPr>
              <w:t>$69,999.60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ASISTENTE SOCIAL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$2,731.00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$10,923.60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$5,462.00</w:t>
            </w:r>
          </w:p>
        </w:tc>
        <w:tc>
          <w:tcPr>
            <w:tcW w:w="816" w:type="dxa"/>
          </w:tcPr>
          <w:p>
            <w:pPr>
              <w:pStyle w:val="TableParagraph"/>
              <w:spacing w:line="49" w:lineRule="exact" w:before="4"/>
              <w:ind w:right="1"/>
              <w:jc w:val="right"/>
              <w:rPr>
                <w:rFonts w:ascii="Tahoma"/>
                <w:sz w:val="6"/>
              </w:rPr>
            </w:pPr>
            <w:r>
              <w:rPr>
                <w:rFonts w:ascii="Tahoma"/>
                <w:w w:val="175"/>
                <w:sz w:val="6"/>
              </w:rPr>
              <w:t>$76,467.60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ASISTENTE SOCIAL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2</w:t>
            </w:r>
          </w:p>
        </w:tc>
        <w:tc>
          <w:tcPr>
            <w:tcW w:w="967" w:type="dxa"/>
          </w:tcPr>
          <w:p>
            <w:pPr>
              <w:pStyle w:val="TableParagraph"/>
              <w:spacing w:line="50" w:lineRule="exact" w:before="2"/>
              <w:ind w:right="1"/>
              <w:jc w:val="right"/>
              <w:rPr>
                <w:rFonts w:ascii="Tahoma"/>
                <w:sz w:val="6"/>
              </w:rPr>
            </w:pPr>
            <w:r>
              <w:rPr>
                <w:rFonts w:ascii="Tahoma"/>
                <w:w w:val="175"/>
                <w:sz w:val="6"/>
              </w:rPr>
              <w:t>$3,090.00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$12,360.00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$6,180.00</w:t>
            </w:r>
          </w:p>
        </w:tc>
        <w:tc>
          <w:tcPr>
            <w:tcW w:w="816" w:type="dxa"/>
          </w:tcPr>
          <w:p>
            <w:pPr>
              <w:pStyle w:val="TableParagraph"/>
              <w:spacing w:line="50" w:lineRule="exact" w:before="2"/>
              <w:ind w:right="1"/>
              <w:jc w:val="right"/>
              <w:rPr>
                <w:rFonts w:ascii="Tahoma"/>
                <w:sz w:val="6"/>
              </w:rPr>
            </w:pPr>
            <w:r>
              <w:rPr>
                <w:rFonts w:ascii="Tahoma"/>
                <w:w w:val="175"/>
                <w:sz w:val="6"/>
              </w:rPr>
              <w:t>$86,520.00</w:t>
            </w:r>
          </w:p>
        </w:tc>
      </w:tr>
      <w:tr>
        <w:trPr>
          <w:trHeight w:val="72" w:hRule="atLeast"/>
        </w:trPr>
        <w:tc>
          <w:tcPr>
            <w:tcW w:w="1448" w:type="dxa"/>
            <w:tcBorders>
              <w:right w:val="single" w:sz="6" w:space="0" w:color="000000"/>
            </w:tcBorders>
          </w:tcPr>
          <w:p>
            <w:pPr>
              <w:pStyle w:val="TableParagraph"/>
              <w:spacing w:line="49" w:lineRule="exact" w:before="4"/>
              <w:ind w:left="17" w:right="-15"/>
              <w:rPr>
                <w:rFonts w:ascii="Tahoma"/>
                <w:sz w:val="6"/>
              </w:rPr>
            </w:pPr>
            <w:r>
              <w:rPr>
                <w:rFonts w:ascii="Tahoma"/>
                <w:w w:val="175"/>
                <w:sz w:val="6"/>
              </w:rPr>
              <w:t>AUTORIDAD</w:t>
            </w:r>
            <w:r>
              <w:rPr>
                <w:rFonts w:ascii="Tahoma"/>
                <w:spacing w:val="1"/>
                <w:w w:val="175"/>
                <w:sz w:val="6"/>
              </w:rPr>
              <w:t> </w:t>
            </w:r>
            <w:r>
              <w:rPr>
                <w:rFonts w:ascii="Tahoma"/>
                <w:w w:val="175"/>
                <w:sz w:val="6"/>
              </w:rPr>
              <w:t>INVESTIGADORA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$7,582.00</w:t>
            </w:r>
          </w:p>
        </w:tc>
        <w:tc>
          <w:tcPr>
            <w:tcW w:w="816" w:type="dxa"/>
          </w:tcPr>
          <w:p>
            <w:pPr>
              <w:pStyle w:val="TableParagraph"/>
              <w:spacing w:line="49" w:lineRule="exact" w:before="4"/>
              <w:ind w:right="1"/>
              <w:jc w:val="right"/>
              <w:rPr>
                <w:rFonts w:ascii="Tahoma"/>
                <w:sz w:val="6"/>
              </w:rPr>
            </w:pPr>
            <w:r>
              <w:rPr>
                <w:rFonts w:ascii="Tahoma"/>
                <w:w w:val="175"/>
                <w:sz w:val="6"/>
              </w:rPr>
              <w:t>$106,147.80</w:t>
            </w:r>
          </w:p>
        </w:tc>
      </w:tr>
      <w:tr>
        <w:trPr>
          <w:trHeight w:val="72" w:hRule="atLeast"/>
        </w:trPr>
        <w:tc>
          <w:tcPr>
            <w:tcW w:w="1929" w:type="dxa"/>
            <w:gridSpan w:val="2"/>
          </w:tcPr>
          <w:p>
            <w:pPr>
              <w:pStyle w:val="TableParagraph"/>
              <w:spacing w:line="50" w:lineRule="exact" w:before="2"/>
              <w:ind w:left="17"/>
              <w:rPr>
                <w:rFonts w:ascii="Tahoma"/>
                <w:sz w:val="6"/>
              </w:rPr>
            </w:pPr>
            <w:r>
              <w:rPr>
                <w:rFonts w:ascii="Tahoma"/>
                <w:w w:val="175"/>
                <w:sz w:val="6"/>
              </w:rPr>
              <w:t>AUTORIIDAD SUBSTANCIADORA</w:t>
            </w: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$7,582.00</w:t>
            </w:r>
          </w:p>
        </w:tc>
        <w:tc>
          <w:tcPr>
            <w:tcW w:w="816" w:type="dxa"/>
          </w:tcPr>
          <w:p>
            <w:pPr>
              <w:pStyle w:val="TableParagraph"/>
              <w:spacing w:line="50" w:lineRule="exact" w:before="2"/>
              <w:ind w:right="1"/>
              <w:jc w:val="right"/>
              <w:rPr>
                <w:rFonts w:ascii="Tahoma"/>
                <w:sz w:val="6"/>
              </w:rPr>
            </w:pPr>
            <w:r>
              <w:rPr>
                <w:rFonts w:ascii="Tahoma"/>
                <w:w w:val="175"/>
                <w:sz w:val="6"/>
              </w:rPr>
              <w:t>$106,147.80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AUTORIDAD RESOLUTORA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$7,582.00</w:t>
            </w:r>
          </w:p>
        </w:tc>
        <w:tc>
          <w:tcPr>
            <w:tcW w:w="816" w:type="dxa"/>
          </w:tcPr>
          <w:p>
            <w:pPr>
              <w:pStyle w:val="TableParagraph"/>
              <w:spacing w:line="49" w:lineRule="exact" w:before="4"/>
              <w:ind w:right="1"/>
              <w:jc w:val="right"/>
              <w:rPr>
                <w:rFonts w:ascii="Tahoma"/>
                <w:sz w:val="6"/>
              </w:rPr>
            </w:pPr>
            <w:r>
              <w:rPr>
                <w:rFonts w:ascii="Tahoma"/>
                <w:w w:val="175"/>
                <w:sz w:val="6"/>
              </w:rPr>
              <w:t>$106,147.80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AUXILIAR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0" w:lineRule="exact" w:before="2"/>
              <w:ind w:left="260"/>
              <w:rPr>
                <w:rFonts w:ascii="Tahoma"/>
                <w:sz w:val="6"/>
              </w:rPr>
            </w:pPr>
            <w:r>
              <w:rPr>
                <w:rFonts w:ascii="Tahoma"/>
                <w:w w:val="175"/>
                <w:sz w:val="6"/>
              </w:rPr>
              <w:t>20</w:t>
            </w:r>
          </w:p>
        </w:tc>
        <w:tc>
          <w:tcPr>
            <w:tcW w:w="967" w:type="dxa"/>
          </w:tcPr>
          <w:p>
            <w:pPr>
              <w:pStyle w:val="TableParagraph"/>
              <w:spacing w:line="50" w:lineRule="exact" w:before="2"/>
              <w:ind w:right="1"/>
              <w:jc w:val="right"/>
              <w:rPr>
                <w:rFonts w:ascii="Tahoma"/>
                <w:sz w:val="6"/>
              </w:rPr>
            </w:pPr>
            <w:r>
              <w:rPr>
                <w:rFonts w:ascii="Tahoma"/>
                <w:w w:val="175"/>
                <w:sz w:val="6"/>
              </w:rPr>
              <w:t>$1,800.00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$7,200.00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$3,600.00</w:t>
            </w:r>
          </w:p>
        </w:tc>
        <w:tc>
          <w:tcPr>
            <w:tcW w:w="816" w:type="dxa"/>
          </w:tcPr>
          <w:p>
            <w:pPr>
              <w:pStyle w:val="TableParagraph"/>
              <w:spacing w:line="50" w:lineRule="exact" w:before="2"/>
              <w:ind w:right="1"/>
              <w:jc w:val="right"/>
              <w:rPr>
                <w:rFonts w:ascii="Tahoma"/>
                <w:sz w:val="6"/>
              </w:rPr>
            </w:pPr>
            <w:r>
              <w:rPr>
                <w:rFonts w:ascii="Tahoma"/>
                <w:w w:val="175"/>
                <w:sz w:val="6"/>
              </w:rPr>
              <w:t>$50,400.00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AUXILIAR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8</w:t>
            </w:r>
          </w:p>
        </w:tc>
        <w:tc>
          <w:tcPr>
            <w:tcW w:w="967" w:type="dxa"/>
          </w:tcPr>
          <w:p>
            <w:pPr>
              <w:pStyle w:val="TableParagraph"/>
              <w:spacing w:line="49" w:lineRule="exact" w:before="4"/>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$4,000.00</w:t>
            </w:r>
          </w:p>
        </w:tc>
        <w:tc>
          <w:tcPr>
            <w:tcW w:w="816" w:type="dxa"/>
          </w:tcPr>
          <w:p>
            <w:pPr>
              <w:pStyle w:val="TableParagraph"/>
              <w:spacing w:line="49" w:lineRule="exact" w:before="4"/>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AUXILIAR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8</w:t>
            </w:r>
          </w:p>
        </w:tc>
        <w:tc>
          <w:tcPr>
            <w:tcW w:w="967" w:type="dxa"/>
          </w:tcPr>
          <w:p>
            <w:pPr>
              <w:pStyle w:val="TableParagraph"/>
              <w:spacing w:line="50"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$5,000.00</w:t>
            </w:r>
          </w:p>
        </w:tc>
        <w:tc>
          <w:tcPr>
            <w:tcW w:w="816" w:type="dxa"/>
          </w:tcPr>
          <w:p>
            <w:pPr>
              <w:pStyle w:val="TableParagraph"/>
              <w:spacing w:line="50" w:lineRule="exact" w:before="2"/>
              <w:ind w:right="1"/>
              <w:jc w:val="right"/>
              <w:rPr>
                <w:rFonts w:ascii="Tahoma"/>
                <w:sz w:val="6"/>
              </w:rPr>
            </w:pPr>
            <w:r>
              <w:rPr>
                <w:rFonts w:ascii="Tahoma"/>
                <w:w w:val="175"/>
                <w:sz w:val="6"/>
              </w:rPr>
              <w:t>$69,999.60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AUXILIAR ADMINISTRATIVO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5</w:t>
            </w:r>
          </w:p>
        </w:tc>
        <w:tc>
          <w:tcPr>
            <w:tcW w:w="967" w:type="dxa"/>
          </w:tcPr>
          <w:p>
            <w:pPr>
              <w:pStyle w:val="TableParagraph"/>
              <w:spacing w:line="49" w:lineRule="exact" w:before="4"/>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$5,000.00</w:t>
            </w:r>
          </w:p>
        </w:tc>
        <w:tc>
          <w:tcPr>
            <w:tcW w:w="816" w:type="dxa"/>
          </w:tcPr>
          <w:p>
            <w:pPr>
              <w:pStyle w:val="TableParagraph"/>
              <w:spacing w:line="49" w:lineRule="exact" w:before="4"/>
              <w:ind w:right="1"/>
              <w:jc w:val="right"/>
              <w:rPr>
                <w:rFonts w:ascii="Tahoma"/>
                <w:sz w:val="6"/>
              </w:rPr>
            </w:pPr>
            <w:r>
              <w:rPr>
                <w:rFonts w:ascii="Tahoma"/>
                <w:w w:val="175"/>
                <w:sz w:val="6"/>
              </w:rPr>
              <w:t>$69,999.60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AUXILIAR ADMINISTRATIVO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5</w:t>
            </w:r>
          </w:p>
        </w:tc>
        <w:tc>
          <w:tcPr>
            <w:tcW w:w="967" w:type="dxa"/>
          </w:tcPr>
          <w:p>
            <w:pPr>
              <w:pStyle w:val="TableParagraph"/>
              <w:spacing w:line="50" w:lineRule="exact" w:before="2"/>
              <w:ind w:right="1"/>
              <w:jc w:val="right"/>
              <w:rPr>
                <w:rFonts w:ascii="Tahoma"/>
                <w:sz w:val="6"/>
              </w:rPr>
            </w:pPr>
            <w:r>
              <w:rPr>
                <w:rFonts w:ascii="Tahoma"/>
                <w:w w:val="175"/>
                <w:sz w:val="6"/>
              </w:rPr>
              <w:t>$3,090.00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$12,360.00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$6,180.00</w:t>
            </w:r>
          </w:p>
        </w:tc>
        <w:tc>
          <w:tcPr>
            <w:tcW w:w="816" w:type="dxa"/>
          </w:tcPr>
          <w:p>
            <w:pPr>
              <w:pStyle w:val="TableParagraph"/>
              <w:spacing w:line="50" w:lineRule="exact" w:before="2"/>
              <w:ind w:right="1"/>
              <w:jc w:val="right"/>
              <w:rPr>
                <w:rFonts w:ascii="Tahoma"/>
                <w:sz w:val="6"/>
              </w:rPr>
            </w:pPr>
            <w:r>
              <w:rPr>
                <w:rFonts w:ascii="Tahoma"/>
                <w:w w:val="175"/>
                <w:sz w:val="6"/>
              </w:rPr>
              <w:t>$86,520.00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AUXILIAR ADMINISTRATIVO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5</w:t>
            </w:r>
          </w:p>
        </w:tc>
        <w:tc>
          <w:tcPr>
            <w:tcW w:w="967" w:type="dxa"/>
          </w:tcPr>
          <w:p>
            <w:pPr>
              <w:pStyle w:val="TableParagraph"/>
              <w:spacing w:line="49" w:lineRule="exact" w:before="4"/>
              <w:ind w:right="1"/>
              <w:jc w:val="right"/>
              <w:rPr>
                <w:rFonts w:ascii="Tahoma"/>
                <w:sz w:val="6"/>
              </w:rPr>
            </w:pPr>
            <w:r>
              <w:rPr>
                <w:rFonts w:ascii="Tahoma"/>
                <w:w w:val="175"/>
                <w:sz w:val="6"/>
              </w:rPr>
              <w:t>$4,000.00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$15,999.60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$8,000.00</w:t>
            </w:r>
          </w:p>
        </w:tc>
        <w:tc>
          <w:tcPr>
            <w:tcW w:w="816" w:type="dxa"/>
          </w:tcPr>
          <w:p>
            <w:pPr>
              <w:pStyle w:val="TableParagraph"/>
              <w:spacing w:line="49" w:lineRule="exact" w:before="4"/>
              <w:ind w:right="1"/>
              <w:jc w:val="right"/>
              <w:rPr>
                <w:rFonts w:ascii="Tahoma"/>
                <w:sz w:val="6"/>
              </w:rPr>
            </w:pPr>
            <w:r>
              <w:rPr>
                <w:rFonts w:ascii="Tahoma"/>
                <w:w w:val="175"/>
                <w:sz w:val="6"/>
              </w:rPr>
              <w:t>$111,999.60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AUXILIAR DE CULTURA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$1,500.00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$6,000.00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$3,000.00</w:t>
            </w:r>
          </w:p>
        </w:tc>
        <w:tc>
          <w:tcPr>
            <w:tcW w:w="816" w:type="dxa"/>
          </w:tcPr>
          <w:p>
            <w:pPr>
              <w:pStyle w:val="TableParagraph"/>
              <w:spacing w:line="51" w:lineRule="exact" w:before="2"/>
              <w:ind w:right="1"/>
              <w:jc w:val="right"/>
              <w:rPr>
                <w:rFonts w:ascii="Tahoma"/>
                <w:sz w:val="6"/>
              </w:rPr>
            </w:pPr>
            <w:r>
              <w:rPr>
                <w:rFonts w:ascii="Tahoma"/>
                <w:w w:val="175"/>
                <w:sz w:val="6"/>
              </w:rPr>
              <w:t>$42,000.00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AUXILIAR DE CULTURA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1</w:t>
            </w:r>
          </w:p>
        </w:tc>
        <w:tc>
          <w:tcPr>
            <w:tcW w:w="967" w:type="dxa"/>
          </w:tcPr>
          <w:p>
            <w:pPr>
              <w:pStyle w:val="TableParagraph"/>
              <w:spacing w:line="49"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$5,000.00</w:t>
            </w:r>
          </w:p>
        </w:tc>
        <w:tc>
          <w:tcPr>
            <w:tcW w:w="816" w:type="dxa"/>
          </w:tcPr>
          <w:p>
            <w:pPr>
              <w:pStyle w:val="TableParagraph"/>
              <w:spacing w:line="49" w:lineRule="exact" w:before="2"/>
              <w:ind w:right="1"/>
              <w:jc w:val="right"/>
              <w:rPr>
                <w:rFonts w:ascii="Tahoma"/>
                <w:sz w:val="6"/>
              </w:rPr>
            </w:pPr>
            <w:r>
              <w:rPr>
                <w:rFonts w:ascii="Tahoma"/>
                <w:w w:val="175"/>
                <w:sz w:val="6"/>
              </w:rPr>
              <w:t>$69,999.60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AUXILIAR DE DEPORTES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$1,500.00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$6,000.00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$3,000.00</w:t>
            </w:r>
          </w:p>
        </w:tc>
        <w:tc>
          <w:tcPr>
            <w:tcW w:w="816" w:type="dxa"/>
          </w:tcPr>
          <w:p>
            <w:pPr>
              <w:pStyle w:val="TableParagraph"/>
              <w:spacing w:line="51" w:lineRule="exact" w:before="2"/>
              <w:ind w:right="1"/>
              <w:jc w:val="right"/>
              <w:rPr>
                <w:rFonts w:ascii="Tahoma"/>
                <w:sz w:val="6"/>
              </w:rPr>
            </w:pPr>
            <w:r>
              <w:rPr>
                <w:rFonts w:ascii="Tahoma"/>
                <w:w w:val="175"/>
                <w:sz w:val="6"/>
              </w:rPr>
              <w:t>$42,000.00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AUXILIAR DE DEPORTES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$4,000.00</w:t>
            </w:r>
          </w:p>
        </w:tc>
        <w:tc>
          <w:tcPr>
            <w:tcW w:w="816" w:type="dxa"/>
          </w:tcPr>
          <w:p>
            <w:pPr>
              <w:pStyle w:val="TableParagraph"/>
              <w:spacing w:line="49" w:lineRule="exact" w:before="2"/>
              <w:ind w:right="1"/>
              <w:jc w:val="right"/>
              <w:rPr>
                <w:rFonts w:ascii="Tahoma"/>
                <w:sz w:val="6"/>
              </w:rPr>
            </w:pPr>
            <w:r>
              <w:rPr>
                <w:rFonts w:ascii="Tahoma"/>
                <w:w w:val="175"/>
                <w:sz w:val="6"/>
              </w:rPr>
              <w:t>$55,999.80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AUXILIAR DE DEPORTES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$3,000.00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$12,000.00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$6,000.00</w:t>
            </w:r>
          </w:p>
        </w:tc>
        <w:tc>
          <w:tcPr>
            <w:tcW w:w="816" w:type="dxa"/>
          </w:tcPr>
          <w:p>
            <w:pPr>
              <w:pStyle w:val="TableParagraph"/>
              <w:spacing w:line="51" w:lineRule="exact" w:before="2"/>
              <w:ind w:right="1"/>
              <w:jc w:val="right"/>
              <w:rPr>
                <w:rFonts w:ascii="Tahoma"/>
                <w:sz w:val="6"/>
              </w:rPr>
            </w:pPr>
            <w:r>
              <w:rPr>
                <w:rFonts w:ascii="Tahoma"/>
                <w:w w:val="175"/>
                <w:sz w:val="6"/>
              </w:rPr>
              <w:t>$84,000.00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AUXILIAR JURIDICO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$3,000.00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$12,000.00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$6,000.00</w:t>
            </w:r>
          </w:p>
        </w:tc>
        <w:tc>
          <w:tcPr>
            <w:tcW w:w="816" w:type="dxa"/>
          </w:tcPr>
          <w:p>
            <w:pPr>
              <w:pStyle w:val="TableParagraph"/>
              <w:spacing w:line="49" w:lineRule="exact" w:before="2"/>
              <w:ind w:right="1"/>
              <w:jc w:val="right"/>
              <w:rPr>
                <w:rFonts w:ascii="Tahoma"/>
                <w:sz w:val="6"/>
              </w:rPr>
            </w:pPr>
            <w:r>
              <w:rPr>
                <w:rFonts w:ascii="Tahoma"/>
                <w:w w:val="175"/>
                <w:sz w:val="6"/>
              </w:rPr>
              <w:t>$84,000.00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CHOFER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$2,200.00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$8,799.60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$4,400.00</w:t>
            </w:r>
          </w:p>
        </w:tc>
        <w:tc>
          <w:tcPr>
            <w:tcW w:w="816" w:type="dxa"/>
          </w:tcPr>
          <w:p>
            <w:pPr>
              <w:pStyle w:val="TableParagraph"/>
              <w:spacing w:line="51" w:lineRule="exact" w:before="2"/>
              <w:ind w:right="1"/>
              <w:jc w:val="right"/>
              <w:rPr>
                <w:rFonts w:ascii="Tahoma"/>
                <w:sz w:val="6"/>
              </w:rPr>
            </w:pPr>
            <w:r>
              <w:rPr>
                <w:rFonts w:ascii="Tahoma"/>
                <w:w w:val="175"/>
                <w:sz w:val="6"/>
              </w:rPr>
              <w:t>$61,599.60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CHOFER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$5,000.00</w:t>
            </w:r>
          </w:p>
        </w:tc>
        <w:tc>
          <w:tcPr>
            <w:tcW w:w="816" w:type="dxa"/>
          </w:tcPr>
          <w:p>
            <w:pPr>
              <w:pStyle w:val="TableParagraph"/>
              <w:spacing w:line="49" w:lineRule="exact" w:before="2"/>
              <w:ind w:right="1"/>
              <w:jc w:val="right"/>
              <w:rPr>
                <w:rFonts w:ascii="Tahoma"/>
                <w:sz w:val="6"/>
              </w:rPr>
            </w:pPr>
            <w:r>
              <w:rPr>
                <w:rFonts w:ascii="Tahoma"/>
                <w:w w:val="175"/>
                <w:sz w:val="6"/>
              </w:rPr>
              <w:t>$69,999.60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CHOFER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6</w:t>
            </w:r>
          </w:p>
        </w:tc>
        <w:tc>
          <w:tcPr>
            <w:tcW w:w="967" w:type="dxa"/>
          </w:tcPr>
          <w:p>
            <w:pPr>
              <w:pStyle w:val="TableParagraph"/>
              <w:spacing w:line="51" w:lineRule="exact" w:before="2"/>
              <w:ind w:right="1"/>
              <w:jc w:val="right"/>
              <w:rPr>
                <w:rFonts w:ascii="Tahoma"/>
                <w:sz w:val="6"/>
              </w:rPr>
            </w:pPr>
            <w:r>
              <w:rPr>
                <w:rFonts w:ascii="Tahoma"/>
                <w:w w:val="175"/>
                <w:sz w:val="6"/>
              </w:rPr>
              <w:t>$2,731.00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$10,923.60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$5,462.00</w:t>
            </w:r>
          </w:p>
        </w:tc>
        <w:tc>
          <w:tcPr>
            <w:tcW w:w="816" w:type="dxa"/>
          </w:tcPr>
          <w:p>
            <w:pPr>
              <w:pStyle w:val="TableParagraph"/>
              <w:spacing w:line="51" w:lineRule="exact" w:before="2"/>
              <w:ind w:right="1"/>
              <w:jc w:val="right"/>
              <w:rPr>
                <w:rFonts w:ascii="Tahoma"/>
                <w:sz w:val="6"/>
              </w:rPr>
            </w:pPr>
            <w:r>
              <w:rPr>
                <w:rFonts w:ascii="Tahoma"/>
                <w:w w:val="175"/>
                <w:sz w:val="6"/>
              </w:rPr>
              <w:t>$76,467.60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CHOFER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23"/>
              <w:jc w:val="center"/>
              <w:rPr>
                <w:rFonts w:ascii="Tahoma"/>
                <w:sz w:val="6"/>
              </w:rPr>
            </w:pPr>
            <w:r>
              <w:rPr>
                <w:rFonts w:ascii="Tahoma"/>
                <w:w w:val="174"/>
                <w:sz w:val="6"/>
              </w:rPr>
              <w:t>D</w:t>
            </w: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4</w:t>
            </w:r>
          </w:p>
        </w:tc>
        <w:tc>
          <w:tcPr>
            <w:tcW w:w="967" w:type="dxa"/>
          </w:tcPr>
          <w:p>
            <w:pPr>
              <w:pStyle w:val="TableParagraph"/>
              <w:spacing w:line="49" w:lineRule="exact" w:before="2"/>
              <w:ind w:right="1"/>
              <w:jc w:val="right"/>
              <w:rPr>
                <w:rFonts w:ascii="Tahoma"/>
                <w:sz w:val="6"/>
              </w:rPr>
            </w:pPr>
            <w:r>
              <w:rPr>
                <w:rFonts w:ascii="Tahoma"/>
                <w:w w:val="175"/>
                <w:sz w:val="6"/>
              </w:rPr>
              <w:t>$3,090.00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$12,360.00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$6,180.00</w:t>
            </w:r>
          </w:p>
        </w:tc>
        <w:tc>
          <w:tcPr>
            <w:tcW w:w="816" w:type="dxa"/>
          </w:tcPr>
          <w:p>
            <w:pPr>
              <w:pStyle w:val="TableParagraph"/>
              <w:spacing w:line="49" w:lineRule="exact" w:before="2"/>
              <w:ind w:right="1"/>
              <w:jc w:val="right"/>
              <w:rPr>
                <w:rFonts w:ascii="Tahoma"/>
                <w:sz w:val="6"/>
              </w:rPr>
            </w:pPr>
            <w:r>
              <w:rPr>
                <w:rFonts w:ascii="Tahoma"/>
                <w:w w:val="175"/>
                <w:sz w:val="6"/>
              </w:rPr>
              <w:t>$86,520.00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CHOFER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25"/>
              <w:jc w:val="center"/>
              <w:rPr>
                <w:rFonts w:ascii="Tahoma"/>
                <w:sz w:val="6"/>
              </w:rPr>
            </w:pPr>
            <w:r>
              <w:rPr>
                <w:rFonts w:ascii="Tahoma"/>
                <w:w w:val="174"/>
                <w:sz w:val="6"/>
              </w:rPr>
              <w:t>E</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$3,315.00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$13,260.00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$6,630.00</w:t>
            </w:r>
          </w:p>
        </w:tc>
        <w:tc>
          <w:tcPr>
            <w:tcW w:w="816" w:type="dxa"/>
          </w:tcPr>
          <w:p>
            <w:pPr>
              <w:pStyle w:val="TableParagraph"/>
              <w:spacing w:line="51" w:lineRule="exact" w:before="2"/>
              <w:ind w:right="1"/>
              <w:jc w:val="right"/>
              <w:rPr>
                <w:rFonts w:ascii="Tahoma"/>
                <w:sz w:val="6"/>
              </w:rPr>
            </w:pPr>
            <w:r>
              <w:rPr>
                <w:rFonts w:ascii="Tahoma"/>
                <w:w w:val="175"/>
                <w:sz w:val="6"/>
              </w:rPr>
              <w:t>$92,820.00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CONTRALOR INTERNO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1</w:t>
            </w:r>
          </w:p>
        </w:tc>
        <w:tc>
          <w:tcPr>
            <w:tcW w:w="967" w:type="dxa"/>
          </w:tcPr>
          <w:p>
            <w:pPr>
              <w:pStyle w:val="TableParagraph"/>
              <w:spacing w:line="49" w:lineRule="exact" w:before="2"/>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49" w:lineRule="exact" w:before="2"/>
              <w:ind w:right="1"/>
              <w:jc w:val="right"/>
              <w:rPr>
                <w:rFonts w:ascii="Tahoma"/>
                <w:sz w:val="6"/>
              </w:rPr>
            </w:pPr>
            <w:r>
              <w:rPr>
                <w:rFonts w:ascii="Tahoma"/>
                <w:w w:val="170"/>
                <w:sz w:val="6"/>
              </w:rPr>
              <w:t>$17,452.00</w:t>
            </w:r>
          </w:p>
        </w:tc>
        <w:tc>
          <w:tcPr>
            <w:tcW w:w="816" w:type="dxa"/>
          </w:tcPr>
          <w:p>
            <w:pPr>
              <w:pStyle w:val="TableParagraph"/>
              <w:spacing w:line="49" w:lineRule="exact" w:before="2"/>
              <w:ind w:right="1"/>
              <w:jc w:val="right"/>
              <w:rPr>
                <w:rFonts w:ascii="Tahoma"/>
                <w:sz w:val="6"/>
              </w:rPr>
            </w:pPr>
            <w:r>
              <w:rPr>
                <w:rFonts w:ascii="Tahoma"/>
                <w:w w:val="175"/>
                <w:sz w:val="6"/>
              </w:rPr>
              <w:t>$244,327.80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COORDINADOR DE</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$3,500.00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$13,999.80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$7,000.00</w:t>
            </w:r>
          </w:p>
        </w:tc>
        <w:tc>
          <w:tcPr>
            <w:tcW w:w="816" w:type="dxa"/>
          </w:tcPr>
          <w:p>
            <w:pPr>
              <w:pStyle w:val="TableParagraph"/>
              <w:spacing w:line="51" w:lineRule="exact" w:before="2"/>
              <w:ind w:right="1"/>
              <w:jc w:val="right"/>
              <w:rPr>
                <w:rFonts w:ascii="Tahoma"/>
                <w:sz w:val="6"/>
              </w:rPr>
            </w:pPr>
            <w:r>
              <w:rPr>
                <w:rFonts w:ascii="Tahoma"/>
                <w:w w:val="175"/>
                <w:sz w:val="6"/>
              </w:rPr>
              <w:t>$97,999.80</w:t>
            </w:r>
          </w:p>
        </w:tc>
      </w:tr>
      <w:tr>
        <w:trPr>
          <w:trHeight w:val="155" w:hRule="atLeast"/>
        </w:trPr>
        <w:tc>
          <w:tcPr>
            <w:tcW w:w="1448" w:type="dxa"/>
            <w:tcBorders>
              <w:right w:val="single" w:sz="6" w:space="0" w:color="000000"/>
            </w:tcBorders>
          </w:tcPr>
          <w:p>
            <w:pPr>
              <w:pStyle w:val="TableParagraph"/>
              <w:spacing w:before="2"/>
              <w:ind w:left="17"/>
              <w:rPr>
                <w:rFonts w:ascii="Tahoma"/>
                <w:sz w:val="6"/>
              </w:rPr>
            </w:pPr>
            <w:r>
              <w:rPr>
                <w:rFonts w:ascii="Tahoma"/>
                <w:w w:val="175"/>
                <w:sz w:val="6"/>
              </w:rPr>
              <w:t>COORDINADOR (A)</w:t>
            </w:r>
          </w:p>
          <w:p>
            <w:pPr>
              <w:pStyle w:val="TableParagraph"/>
              <w:spacing w:line="49" w:lineRule="exact" w:before="12"/>
              <w:ind w:left="17"/>
              <w:rPr>
                <w:rFonts w:ascii="Tahoma"/>
                <w:sz w:val="6"/>
              </w:rPr>
            </w:pPr>
            <w:r>
              <w:rPr>
                <w:rFonts w:ascii="Tahoma"/>
                <w:w w:val="175"/>
                <w:sz w:val="6"/>
              </w:rPr>
              <w:t>TECNICO DE DISCAPACIDAD</w:t>
            </w:r>
          </w:p>
        </w:tc>
        <w:tc>
          <w:tcPr>
            <w:tcW w:w="481" w:type="dxa"/>
            <w:tcBorders>
              <w:left w:val="single" w:sz="6" w:space="0" w:color="000000"/>
            </w:tcBorders>
          </w:tcPr>
          <w:p>
            <w:pPr>
              <w:pStyle w:val="TableParagraph"/>
              <w:rPr>
                <w:rFonts w:ascii="Times New Roman"/>
                <w:sz w:val="10"/>
              </w:rPr>
            </w:pPr>
          </w:p>
        </w:tc>
        <w:tc>
          <w:tcPr>
            <w:tcW w:w="375" w:type="dxa"/>
            <w:tcBorders>
              <w:right w:val="single" w:sz="6" w:space="0" w:color="000000"/>
            </w:tcBorders>
          </w:tcPr>
          <w:p>
            <w:pPr>
              <w:pStyle w:val="TableParagraph"/>
              <w:rPr>
                <w:rFonts w:ascii="Times New Roman"/>
                <w:sz w:val="10"/>
              </w:rPr>
            </w:pPr>
          </w:p>
        </w:tc>
        <w:tc>
          <w:tcPr>
            <w:tcW w:w="627" w:type="dxa"/>
            <w:tcBorders>
              <w:left w:val="single" w:sz="6" w:space="0" w:color="000000"/>
            </w:tcBorders>
          </w:tcPr>
          <w:p>
            <w:pPr>
              <w:pStyle w:val="TableParagraph"/>
              <w:spacing w:before="41"/>
              <w:ind w:left="288"/>
              <w:rPr>
                <w:rFonts w:ascii="Tahoma"/>
                <w:sz w:val="6"/>
              </w:rPr>
            </w:pPr>
            <w:r>
              <w:rPr>
                <w:rFonts w:ascii="Tahoma"/>
                <w:w w:val="174"/>
                <w:sz w:val="6"/>
              </w:rPr>
              <w:t>1</w:t>
            </w:r>
          </w:p>
        </w:tc>
        <w:tc>
          <w:tcPr>
            <w:tcW w:w="967" w:type="dxa"/>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5"/>
                <w:sz w:val="6"/>
              </w:rPr>
              <w:t>$4,358.00</w:t>
            </w:r>
          </w:p>
        </w:tc>
        <w:tc>
          <w:tcPr>
            <w:tcW w:w="600" w:type="dxa"/>
          </w:tcPr>
          <w:p>
            <w:pPr>
              <w:pStyle w:val="TableParagraph"/>
              <w:rPr>
                <w:rFonts w:ascii="Times New Roman"/>
                <w:sz w:val="10"/>
              </w:rPr>
            </w:pPr>
          </w:p>
        </w:tc>
        <w:tc>
          <w:tcPr>
            <w:tcW w:w="578" w:type="dxa"/>
          </w:tcPr>
          <w:p>
            <w:pPr>
              <w:pStyle w:val="TableParagraph"/>
              <w:rPr>
                <w:rFonts w:ascii="Times New Roman"/>
                <w:sz w:val="10"/>
              </w:rPr>
            </w:pPr>
          </w:p>
        </w:tc>
        <w:tc>
          <w:tcPr>
            <w:tcW w:w="459" w:type="dxa"/>
            <w:tcBorders>
              <w:right w:val="single" w:sz="6" w:space="0" w:color="000000"/>
            </w:tcBorders>
          </w:tcPr>
          <w:p>
            <w:pPr>
              <w:pStyle w:val="TableParagraph"/>
              <w:rPr>
                <w:rFonts w:ascii="Times New Roman"/>
                <w:sz w:val="10"/>
              </w:rPr>
            </w:pPr>
          </w:p>
        </w:tc>
        <w:tc>
          <w:tcPr>
            <w:tcW w:w="571" w:type="dxa"/>
            <w:tcBorders>
              <w:left w:val="single" w:sz="6" w:space="0" w:color="000000"/>
              <w:right w:val="single" w:sz="6" w:space="0" w:color="000000"/>
            </w:tcBorders>
          </w:tcPr>
          <w:p>
            <w:pPr>
              <w:pStyle w:val="TableParagraph"/>
              <w:rPr>
                <w:rFonts w:ascii="Times New Roman"/>
                <w:sz w:val="10"/>
              </w:rPr>
            </w:pPr>
          </w:p>
        </w:tc>
        <w:tc>
          <w:tcPr>
            <w:tcW w:w="494" w:type="dxa"/>
            <w:tcBorders>
              <w:left w:val="single" w:sz="6" w:space="0" w:color="000000"/>
              <w:right w:val="single" w:sz="6" w:space="0" w:color="000000"/>
            </w:tcBorders>
          </w:tcPr>
          <w:p>
            <w:pPr>
              <w:pStyle w:val="TableParagraph"/>
              <w:rPr>
                <w:rFonts w:ascii="Times New Roman"/>
                <w:sz w:val="10"/>
              </w:rPr>
            </w:pPr>
          </w:p>
        </w:tc>
        <w:tc>
          <w:tcPr>
            <w:tcW w:w="780" w:type="dxa"/>
            <w:tcBorders>
              <w:left w:val="single" w:sz="6" w:space="0" w:color="000000"/>
              <w:right w:val="single" w:sz="6" w:space="0" w:color="000000"/>
            </w:tcBorders>
          </w:tcPr>
          <w:p>
            <w:pPr>
              <w:pStyle w:val="TableParagraph"/>
              <w:spacing w:before="2"/>
              <w:rPr>
                <w:rFonts w:ascii="Tahoma"/>
                <w:sz w:val="7"/>
              </w:rPr>
            </w:pPr>
          </w:p>
          <w:p>
            <w:pPr>
              <w:pStyle w:val="TableParagraph"/>
              <w:spacing w:line="49" w:lineRule="exact"/>
              <w:ind w:right="-15"/>
              <w:jc w:val="right"/>
              <w:rPr>
                <w:rFonts w:ascii="Tahoma"/>
                <w:sz w:val="6"/>
              </w:rPr>
            </w:pPr>
            <w:r>
              <w:rPr>
                <w:rFonts w:ascii="Tahoma"/>
                <w:w w:val="175"/>
                <w:sz w:val="6"/>
              </w:rPr>
              <w:t>17,431.80</w:t>
            </w:r>
          </w:p>
        </w:tc>
        <w:tc>
          <w:tcPr>
            <w:tcW w:w="676" w:type="dxa"/>
            <w:tcBorders>
              <w:left w:val="single" w:sz="6" w:space="0" w:color="000000"/>
            </w:tcBorders>
          </w:tcPr>
          <w:p>
            <w:pPr>
              <w:pStyle w:val="TableParagraph"/>
              <w:spacing w:before="2"/>
              <w:rPr>
                <w:rFonts w:ascii="Tahoma"/>
                <w:sz w:val="7"/>
              </w:rPr>
            </w:pPr>
          </w:p>
          <w:p>
            <w:pPr>
              <w:pStyle w:val="TableParagraph"/>
              <w:spacing w:line="49" w:lineRule="exact"/>
              <w:jc w:val="right"/>
              <w:rPr>
                <w:rFonts w:ascii="Tahoma"/>
                <w:sz w:val="6"/>
              </w:rPr>
            </w:pPr>
            <w:r>
              <w:rPr>
                <w:rFonts w:ascii="Tahoma"/>
                <w:w w:val="175"/>
                <w:sz w:val="6"/>
              </w:rPr>
              <w:t>$8,716.00</w:t>
            </w:r>
          </w:p>
        </w:tc>
        <w:tc>
          <w:tcPr>
            <w:tcW w:w="816" w:type="dxa"/>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5"/>
                <w:sz w:val="6"/>
              </w:rPr>
              <w:t>$122,023.80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COORDINADOR (A) DE SALUD</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$4,000.00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$15,999.60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$8,000.00</w:t>
            </w:r>
          </w:p>
        </w:tc>
        <w:tc>
          <w:tcPr>
            <w:tcW w:w="816" w:type="dxa"/>
          </w:tcPr>
          <w:p>
            <w:pPr>
              <w:pStyle w:val="TableParagraph"/>
              <w:spacing w:line="50" w:lineRule="exact" w:before="2"/>
              <w:ind w:right="1"/>
              <w:jc w:val="right"/>
              <w:rPr>
                <w:rFonts w:ascii="Tahoma"/>
                <w:sz w:val="6"/>
              </w:rPr>
            </w:pPr>
            <w:r>
              <w:rPr>
                <w:rFonts w:ascii="Tahoma"/>
                <w:w w:val="175"/>
                <w:sz w:val="6"/>
              </w:rPr>
              <w:t>$111,999.60</w:t>
            </w:r>
          </w:p>
        </w:tc>
      </w:tr>
      <w:tr>
        <w:trPr>
          <w:trHeight w:val="155" w:hRule="atLeast"/>
        </w:trPr>
        <w:tc>
          <w:tcPr>
            <w:tcW w:w="1448" w:type="dxa"/>
            <w:tcBorders>
              <w:right w:val="single" w:sz="6" w:space="0" w:color="000000"/>
            </w:tcBorders>
          </w:tcPr>
          <w:p>
            <w:pPr>
              <w:pStyle w:val="TableParagraph"/>
              <w:spacing w:before="4"/>
              <w:ind w:left="17"/>
              <w:rPr>
                <w:rFonts w:ascii="Tahoma"/>
                <w:sz w:val="6"/>
              </w:rPr>
            </w:pPr>
            <w:r>
              <w:rPr>
                <w:rFonts w:ascii="Tahoma"/>
                <w:w w:val="175"/>
                <w:sz w:val="6"/>
              </w:rPr>
              <w:t>COORDINADOR DE</w:t>
            </w:r>
          </w:p>
          <w:p>
            <w:pPr>
              <w:pStyle w:val="TableParagraph"/>
              <w:spacing w:line="50" w:lineRule="exact" w:before="9"/>
              <w:ind w:left="17"/>
              <w:rPr>
                <w:rFonts w:ascii="Tahoma"/>
                <w:sz w:val="6"/>
              </w:rPr>
            </w:pPr>
            <w:r>
              <w:rPr>
                <w:rFonts w:ascii="Tahoma"/>
                <w:w w:val="175"/>
                <w:sz w:val="6"/>
              </w:rPr>
              <w:t>DESARROLLO SOCIAL</w:t>
            </w:r>
          </w:p>
        </w:tc>
        <w:tc>
          <w:tcPr>
            <w:tcW w:w="481" w:type="dxa"/>
            <w:tcBorders>
              <w:left w:val="single" w:sz="6" w:space="0" w:color="000000"/>
            </w:tcBorders>
          </w:tcPr>
          <w:p>
            <w:pPr>
              <w:pStyle w:val="TableParagraph"/>
              <w:rPr>
                <w:rFonts w:ascii="Times New Roman"/>
                <w:sz w:val="10"/>
              </w:rPr>
            </w:pPr>
          </w:p>
        </w:tc>
        <w:tc>
          <w:tcPr>
            <w:tcW w:w="375" w:type="dxa"/>
            <w:tcBorders>
              <w:right w:val="single" w:sz="6" w:space="0" w:color="000000"/>
            </w:tcBorders>
          </w:tcPr>
          <w:p>
            <w:pPr>
              <w:pStyle w:val="TableParagraph"/>
              <w:rPr>
                <w:rFonts w:ascii="Times New Roman"/>
                <w:sz w:val="10"/>
              </w:rPr>
            </w:pPr>
          </w:p>
        </w:tc>
        <w:tc>
          <w:tcPr>
            <w:tcW w:w="627" w:type="dxa"/>
            <w:tcBorders>
              <w:left w:val="single" w:sz="6" w:space="0" w:color="000000"/>
            </w:tcBorders>
          </w:tcPr>
          <w:p>
            <w:pPr>
              <w:pStyle w:val="TableParagraph"/>
              <w:spacing w:before="42"/>
              <w:ind w:left="288"/>
              <w:rPr>
                <w:rFonts w:ascii="Tahoma"/>
                <w:sz w:val="6"/>
              </w:rPr>
            </w:pPr>
            <w:r>
              <w:rPr>
                <w:rFonts w:ascii="Tahoma"/>
                <w:w w:val="174"/>
                <w:sz w:val="6"/>
              </w:rPr>
              <w:t>1</w:t>
            </w:r>
          </w:p>
        </w:tc>
        <w:tc>
          <w:tcPr>
            <w:tcW w:w="967" w:type="dxa"/>
          </w:tcPr>
          <w:p>
            <w:pPr>
              <w:pStyle w:val="TableParagraph"/>
              <w:spacing w:before="1"/>
              <w:rPr>
                <w:rFonts w:ascii="Tahoma"/>
                <w:sz w:val="7"/>
              </w:rPr>
            </w:pPr>
          </w:p>
          <w:p>
            <w:pPr>
              <w:pStyle w:val="TableParagraph"/>
              <w:spacing w:line="50" w:lineRule="exact"/>
              <w:ind w:right="1"/>
              <w:jc w:val="right"/>
              <w:rPr>
                <w:rFonts w:ascii="Tahoma"/>
                <w:sz w:val="6"/>
              </w:rPr>
            </w:pPr>
            <w:r>
              <w:rPr>
                <w:rFonts w:ascii="Tahoma"/>
                <w:w w:val="175"/>
                <w:sz w:val="6"/>
              </w:rPr>
              <w:t>$8,726.00</w:t>
            </w:r>
          </w:p>
        </w:tc>
        <w:tc>
          <w:tcPr>
            <w:tcW w:w="600" w:type="dxa"/>
          </w:tcPr>
          <w:p>
            <w:pPr>
              <w:pStyle w:val="TableParagraph"/>
              <w:rPr>
                <w:rFonts w:ascii="Times New Roman"/>
                <w:sz w:val="10"/>
              </w:rPr>
            </w:pPr>
          </w:p>
        </w:tc>
        <w:tc>
          <w:tcPr>
            <w:tcW w:w="578" w:type="dxa"/>
          </w:tcPr>
          <w:p>
            <w:pPr>
              <w:pStyle w:val="TableParagraph"/>
              <w:rPr>
                <w:rFonts w:ascii="Times New Roman"/>
                <w:sz w:val="10"/>
              </w:rPr>
            </w:pPr>
          </w:p>
        </w:tc>
        <w:tc>
          <w:tcPr>
            <w:tcW w:w="459" w:type="dxa"/>
            <w:tcBorders>
              <w:right w:val="single" w:sz="6" w:space="0" w:color="000000"/>
            </w:tcBorders>
          </w:tcPr>
          <w:p>
            <w:pPr>
              <w:pStyle w:val="TableParagraph"/>
              <w:rPr>
                <w:rFonts w:ascii="Times New Roman"/>
                <w:sz w:val="10"/>
              </w:rPr>
            </w:pPr>
          </w:p>
        </w:tc>
        <w:tc>
          <w:tcPr>
            <w:tcW w:w="571" w:type="dxa"/>
            <w:tcBorders>
              <w:left w:val="single" w:sz="6" w:space="0" w:color="000000"/>
              <w:right w:val="single" w:sz="6" w:space="0" w:color="000000"/>
            </w:tcBorders>
          </w:tcPr>
          <w:p>
            <w:pPr>
              <w:pStyle w:val="TableParagraph"/>
              <w:rPr>
                <w:rFonts w:ascii="Times New Roman"/>
                <w:sz w:val="10"/>
              </w:rPr>
            </w:pPr>
          </w:p>
        </w:tc>
        <w:tc>
          <w:tcPr>
            <w:tcW w:w="494" w:type="dxa"/>
            <w:tcBorders>
              <w:left w:val="single" w:sz="6" w:space="0" w:color="000000"/>
              <w:right w:val="single" w:sz="6" w:space="0" w:color="000000"/>
            </w:tcBorders>
          </w:tcPr>
          <w:p>
            <w:pPr>
              <w:pStyle w:val="TableParagraph"/>
              <w:rPr>
                <w:rFonts w:ascii="Times New Roman"/>
                <w:sz w:val="10"/>
              </w:rPr>
            </w:pPr>
          </w:p>
        </w:tc>
        <w:tc>
          <w:tcPr>
            <w:tcW w:w="780" w:type="dxa"/>
            <w:tcBorders>
              <w:left w:val="single" w:sz="6" w:space="0" w:color="000000"/>
              <w:right w:val="single" w:sz="6" w:space="0" w:color="000000"/>
            </w:tcBorders>
          </w:tcPr>
          <w:p>
            <w:pPr>
              <w:pStyle w:val="TableParagraph"/>
              <w:spacing w:before="1"/>
              <w:rPr>
                <w:rFonts w:ascii="Tahoma"/>
                <w:sz w:val="7"/>
              </w:rPr>
            </w:pPr>
          </w:p>
          <w:p>
            <w:pPr>
              <w:pStyle w:val="TableParagraph"/>
              <w:spacing w:line="50" w:lineRule="exact"/>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before="1"/>
              <w:rPr>
                <w:rFonts w:ascii="Tahoma"/>
                <w:sz w:val="7"/>
              </w:rPr>
            </w:pPr>
          </w:p>
          <w:p>
            <w:pPr>
              <w:pStyle w:val="TableParagraph"/>
              <w:spacing w:line="50" w:lineRule="exact"/>
              <w:ind w:right="1"/>
              <w:jc w:val="right"/>
              <w:rPr>
                <w:rFonts w:ascii="Tahoma"/>
                <w:sz w:val="6"/>
              </w:rPr>
            </w:pPr>
            <w:r>
              <w:rPr>
                <w:rFonts w:ascii="Tahoma"/>
                <w:w w:val="170"/>
                <w:sz w:val="6"/>
              </w:rPr>
              <w:t>$17,452.00</w:t>
            </w:r>
          </w:p>
        </w:tc>
        <w:tc>
          <w:tcPr>
            <w:tcW w:w="816" w:type="dxa"/>
          </w:tcPr>
          <w:p>
            <w:pPr>
              <w:pStyle w:val="TableParagraph"/>
              <w:spacing w:before="1"/>
              <w:rPr>
                <w:rFonts w:ascii="Tahoma"/>
                <w:sz w:val="7"/>
              </w:rPr>
            </w:pPr>
          </w:p>
          <w:p>
            <w:pPr>
              <w:pStyle w:val="TableParagraph"/>
              <w:spacing w:line="50" w:lineRule="exact"/>
              <w:ind w:right="1"/>
              <w:jc w:val="right"/>
              <w:rPr>
                <w:rFonts w:ascii="Tahoma"/>
                <w:sz w:val="6"/>
              </w:rPr>
            </w:pPr>
            <w:r>
              <w:rPr>
                <w:rFonts w:ascii="Tahoma"/>
                <w:w w:val="175"/>
                <w:sz w:val="6"/>
              </w:rPr>
              <w:t>$244,327.80</w:t>
            </w:r>
          </w:p>
        </w:tc>
      </w:tr>
      <w:tr>
        <w:trPr>
          <w:trHeight w:val="155" w:hRule="atLeast"/>
        </w:trPr>
        <w:tc>
          <w:tcPr>
            <w:tcW w:w="1448" w:type="dxa"/>
            <w:tcBorders>
              <w:right w:val="single" w:sz="6" w:space="0" w:color="000000"/>
            </w:tcBorders>
          </w:tcPr>
          <w:p>
            <w:pPr>
              <w:pStyle w:val="TableParagraph"/>
              <w:spacing w:before="4"/>
              <w:ind w:left="17"/>
              <w:rPr>
                <w:rFonts w:ascii="Tahoma"/>
                <w:sz w:val="6"/>
              </w:rPr>
            </w:pPr>
            <w:r>
              <w:rPr>
                <w:rFonts w:ascii="Tahoma"/>
                <w:w w:val="175"/>
                <w:sz w:val="6"/>
              </w:rPr>
              <w:t>COORDINADOR</w:t>
            </w:r>
          </w:p>
          <w:p>
            <w:pPr>
              <w:pStyle w:val="TableParagraph"/>
              <w:spacing w:line="50" w:lineRule="exact" w:before="9"/>
              <w:ind w:left="17"/>
              <w:rPr>
                <w:rFonts w:ascii="Tahoma"/>
                <w:sz w:val="6"/>
              </w:rPr>
            </w:pPr>
            <w:r>
              <w:rPr>
                <w:rFonts w:ascii="Tahoma"/>
                <w:w w:val="175"/>
                <w:sz w:val="6"/>
              </w:rPr>
              <w:t>ADMINISTRATIVO DEL</w:t>
            </w:r>
          </w:p>
        </w:tc>
        <w:tc>
          <w:tcPr>
            <w:tcW w:w="481" w:type="dxa"/>
            <w:tcBorders>
              <w:left w:val="single" w:sz="6" w:space="0" w:color="000000"/>
            </w:tcBorders>
          </w:tcPr>
          <w:p>
            <w:pPr>
              <w:pStyle w:val="TableParagraph"/>
              <w:rPr>
                <w:rFonts w:ascii="Times New Roman"/>
                <w:sz w:val="10"/>
              </w:rPr>
            </w:pPr>
          </w:p>
        </w:tc>
        <w:tc>
          <w:tcPr>
            <w:tcW w:w="375" w:type="dxa"/>
            <w:tcBorders>
              <w:right w:val="single" w:sz="6" w:space="0" w:color="000000"/>
            </w:tcBorders>
          </w:tcPr>
          <w:p>
            <w:pPr>
              <w:pStyle w:val="TableParagraph"/>
              <w:rPr>
                <w:rFonts w:ascii="Times New Roman"/>
                <w:sz w:val="10"/>
              </w:rPr>
            </w:pPr>
          </w:p>
        </w:tc>
        <w:tc>
          <w:tcPr>
            <w:tcW w:w="627" w:type="dxa"/>
            <w:tcBorders>
              <w:left w:val="single" w:sz="6" w:space="0" w:color="000000"/>
            </w:tcBorders>
          </w:tcPr>
          <w:p>
            <w:pPr>
              <w:pStyle w:val="TableParagraph"/>
              <w:spacing w:before="42"/>
              <w:ind w:left="288"/>
              <w:rPr>
                <w:rFonts w:ascii="Tahoma"/>
                <w:sz w:val="6"/>
              </w:rPr>
            </w:pPr>
            <w:r>
              <w:rPr>
                <w:rFonts w:ascii="Tahoma"/>
                <w:w w:val="174"/>
                <w:sz w:val="6"/>
              </w:rPr>
              <w:t>1</w:t>
            </w:r>
          </w:p>
        </w:tc>
        <w:tc>
          <w:tcPr>
            <w:tcW w:w="967" w:type="dxa"/>
          </w:tcPr>
          <w:p>
            <w:pPr>
              <w:pStyle w:val="TableParagraph"/>
              <w:spacing w:before="1"/>
              <w:rPr>
                <w:rFonts w:ascii="Tahoma"/>
                <w:sz w:val="7"/>
              </w:rPr>
            </w:pPr>
          </w:p>
          <w:p>
            <w:pPr>
              <w:pStyle w:val="TableParagraph"/>
              <w:spacing w:line="50" w:lineRule="exact"/>
              <w:ind w:right="1"/>
              <w:jc w:val="right"/>
              <w:rPr>
                <w:rFonts w:ascii="Tahoma"/>
                <w:sz w:val="6"/>
              </w:rPr>
            </w:pPr>
            <w:r>
              <w:rPr>
                <w:rFonts w:ascii="Tahoma"/>
                <w:w w:val="175"/>
                <w:sz w:val="6"/>
              </w:rPr>
              <w:t>$4,360.00</w:t>
            </w:r>
          </w:p>
        </w:tc>
        <w:tc>
          <w:tcPr>
            <w:tcW w:w="600" w:type="dxa"/>
          </w:tcPr>
          <w:p>
            <w:pPr>
              <w:pStyle w:val="TableParagraph"/>
              <w:rPr>
                <w:rFonts w:ascii="Times New Roman"/>
                <w:sz w:val="10"/>
              </w:rPr>
            </w:pPr>
          </w:p>
        </w:tc>
        <w:tc>
          <w:tcPr>
            <w:tcW w:w="578" w:type="dxa"/>
          </w:tcPr>
          <w:p>
            <w:pPr>
              <w:pStyle w:val="TableParagraph"/>
              <w:rPr>
                <w:rFonts w:ascii="Times New Roman"/>
                <w:sz w:val="10"/>
              </w:rPr>
            </w:pPr>
          </w:p>
        </w:tc>
        <w:tc>
          <w:tcPr>
            <w:tcW w:w="459" w:type="dxa"/>
            <w:tcBorders>
              <w:right w:val="single" w:sz="6" w:space="0" w:color="000000"/>
            </w:tcBorders>
          </w:tcPr>
          <w:p>
            <w:pPr>
              <w:pStyle w:val="TableParagraph"/>
              <w:rPr>
                <w:rFonts w:ascii="Times New Roman"/>
                <w:sz w:val="10"/>
              </w:rPr>
            </w:pPr>
          </w:p>
        </w:tc>
        <w:tc>
          <w:tcPr>
            <w:tcW w:w="571" w:type="dxa"/>
            <w:tcBorders>
              <w:left w:val="single" w:sz="6" w:space="0" w:color="000000"/>
              <w:right w:val="single" w:sz="6" w:space="0" w:color="000000"/>
            </w:tcBorders>
          </w:tcPr>
          <w:p>
            <w:pPr>
              <w:pStyle w:val="TableParagraph"/>
              <w:rPr>
                <w:rFonts w:ascii="Times New Roman"/>
                <w:sz w:val="10"/>
              </w:rPr>
            </w:pPr>
          </w:p>
        </w:tc>
        <w:tc>
          <w:tcPr>
            <w:tcW w:w="494" w:type="dxa"/>
            <w:tcBorders>
              <w:left w:val="single" w:sz="6" w:space="0" w:color="000000"/>
              <w:right w:val="single" w:sz="6" w:space="0" w:color="000000"/>
            </w:tcBorders>
          </w:tcPr>
          <w:p>
            <w:pPr>
              <w:pStyle w:val="TableParagraph"/>
              <w:rPr>
                <w:rFonts w:ascii="Times New Roman"/>
                <w:sz w:val="10"/>
              </w:rPr>
            </w:pPr>
          </w:p>
        </w:tc>
        <w:tc>
          <w:tcPr>
            <w:tcW w:w="780" w:type="dxa"/>
            <w:tcBorders>
              <w:left w:val="single" w:sz="6" w:space="0" w:color="000000"/>
              <w:right w:val="single" w:sz="6" w:space="0" w:color="000000"/>
            </w:tcBorders>
          </w:tcPr>
          <w:p>
            <w:pPr>
              <w:pStyle w:val="TableParagraph"/>
              <w:spacing w:before="1"/>
              <w:rPr>
                <w:rFonts w:ascii="Tahoma"/>
                <w:sz w:val="7"/>
              </w:rPr>
            </w:pPr>
          </w:p>
          <w:p>
            <w:pPr>
              <w:pStyle w:val="TableParagraph"/>
              <w:spacing w:line="50" w:lineRule="exact"/>
              <w:ind w:right="-15"/>
              <w:jc w:val="right"/>
              <w:rPr>
                <w:rFonts w:ascii="Tahoma"/>
                <w:sz w:val="6"/>
              </w:rPr>
            </w:pPr>
            <w:r>
              <w:rPr>
                <w:rFonts w:ascii="Tahoma"/>
                <w:w w:val="175"/>
                <w:sz w:val="6"/>
              </w:rPr>
              <w:t>$17,439.60</w:t>
            </w:r>
          </w:p>
        </w:tc>
        <w:tc>
          <w:tcPr>
            <w:tcW w:w="676" w:type="dxa"/>
            <w:tcBorders>
              <w:left w:val="single" w:sz="6" w:space="0" w:color="000000"/>
            </w:tcBorders>
          </w:tcPr>
          <w:p>
            <w:pPr>
              <w:pStyle w:val="TableParagraph"/>
              <w:spacing w:before="1"/>
              <w:rPr>
                <w:rFonts w:ascii="Tahoma"/>
                <w:sz w:val="7"/>
              </w:rPr>
            </w:pPr>
          </w:p>
          <w:p>
            <w:pPr>
              <w:pStyle w:val="TableParagraph"/>
              <w:spacing w:line="50" w:lineRule="exact"/>
              <w:jc w:val="right"/>
              <w:rPr>
                <w:rFonts w:ascii="Tahoma"/>
                <w:sz w:val="6"/>
              </w:rPr>
            </w:pPr>
            <w:r>
              <w:rPr>
                <w:rFonts w:ascii="Tahoma"/>
                <w:w w:val="175"/>
                <w:sz w:val="6"/>
              </w:rPr>
              <w:t>$8,720.00</w:t>
            </w:r>
          </w:p>
        </w:tc>
        <w:tc>
          <w:tcPr>
            <w:tcW w:w="816" w:type="dxa"/>
          </w:tcPr>
          <w:p>
            <w:pPr>
              <w:pStyle w:val="TableParagraph"/>
              <w:spacing w:before="1"/>
              <w:rPr>
                <w:rFonts w:ascii="Tahoma"/>
                <w:sz w:val="7"/>
              </w:rPr>
            </w:pPr>
          </w:p>
          <w:p>
            <w:pPr>
              <w:pStyle w:val="TableParagraph"/>
              <w:spacing w:line="50" w:lineRule="exact"/>
              <w:ind w:right="1"/>
              <w:jc w:val="right"/>
              <w:rPr>
                <w:rFonts w:ascii="Tahoma"/>
                <w:sz w:val="6"/>
              </w:rPr>
            </w:pPr>
            <w:r>
              <w:rPr>
                <w:rFonts w:ascii="Tahoma"/>
                <w:w w:val="175"/>
                <w:sz w:val="6"/>
              </w:rPr>
              <w:t>$122,079.60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CRONISTA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$3,000.00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$12,000.00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$6,000.00</w:t>
            </w:r>
          </w:p>
        </w:tc>
        <w:tc>
          <w:tcPr>
            <w:tcW w:w="816" w:type="dxa"/>
          </w:tcPr>
          <w:p>
            <w:pPr>
              <w:pStyle w:val="TableParagraph"/>
              <w:spacing w:line="49" w:lineRule="exact" w:before="4"/>
              <w:ind w:right="1"/>
              <w:jc w:val="right"/>
              <w:rPr>
                <w:rFonts w:ascii="Tahoma"/>
                <w:sz w:val="6"/>
              </w:rPr>
            </w:pPr>
            <w:r>
              <w:rPr>
                <w:rFonts w:ascii="Tahoma"/>
                <w:w w:val="175"/>
                <w:sz w:val="6"/>
              </w:rPr>
              <w:t>$84,000.00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DELEGADO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50" w:lineRule="exact" w:before="2"/>
              <w:ind w:right="1"/>
              <w:jc w:val="right"/>
              <w:rPr>
                <w:rFonts w:ascii="Tahoma"/>
                <w:sz w:val="6"/>
              </w:rPr>
            </w:pPr>
            <w:r>
              <w:rPr>
                <w:rFonts w:ascii="Tahoma"/>
                <w:w w:val="170"/>
                <w:sz w:val="6"/>
              </w:rPr>
              <w:t>$17,452.00</w:t>
            </w:r>
          </w:p>
        </w:tc>
        <w:tc>
          <w:tcPr>
            <w:tcW w:w="816" w:type="dxa"/>
          </w:tcPr>
          <w:p>
            <w:pPr>
              <w:pStyle w:val="TableParagraph"/>
              <w:spacing w:line="50" w:lineRule="exact" w:before="2"/>
              <w:ind w:right="1"/>
              <w:jc w:val="right"/>
              <w:rPr>
                <w:rFonts w:ascii="Tahoma"/>
                <w:sz w:val="6"/>
              </w:rPr>
            </w:pPr>
            <w:r>
              <w:rPr>
                <w:rFonts w:ascii="Tahoma"/>
                <w:w w:val="175"/>
                <w:sz w:val="6"/>
              </w:rPr>
              <w:t>$244,327.80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DIRECTOR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$3,090.00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$12,360.00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$6,180.00</w:t>
            </w:r>
          </w:p>
        </w:tc>
        <w:tc>
          <w:tcPr>
            <w:tcW w:w="816" w:type="dxa"/>
          </w:tcPr>
          <w:p>
            <w:pPr>
              <w:pStyle w:val="TableParagraph"/>
              <w:spacing w:line="49" w:lineRule="exact" w:before="4"/>
              <w:ind w:right="1"/>
              <w:jc w:val="right"/>
              <w:rPr>
                <w:rFonts w:ascii="Tahoma"/>
                <w:sz w:val="6"/>
              </w:rPr>
            </w:pPr>
            <w:r>
              <w:rPr>
                <w:rFonts w:ascii="Tahoma"/>
                <w:w w:val="175"/>
                <w:sz w:val="6"/>
              </w:rPr>
              <w:t>$86,520.00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DIRECTOR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2</w:t>
            </w:r>
          </w:p>
        </w:tc>
        <w:tc>
          <w:tcPr>
            <w:tcW w:w="967" w:type="dxa"/>
          </w:tcPr>
          <w:p>
            <w:pPr>
              <w:pStyle w:val="TableParagraph"/>
              <w:spacing w:line="50" w:lineRule="exact" w:before="2"/>
              <w:jc w:val="right"/>
              <w:rPr>
                <w:rFonts w:ascii="Tahoma"/>
                <w:sz w:val="6"/>
              </w:rPr>
            </w:pPr>
            <w:r>
              <w:rPr>
                <w:rFonts w:ascii="Tahoma"/>
                <w:w w:val="175"/>
                <w:sz w:val="6"/>
              </w:rPr>
              <w:t>$3,500.00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$13,999.80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$7,000.00</w:t>
            </w:r>
          </w:p>
        </w:tc>
        <w:tc>
          <w:tcPr>
            <w:tcW w:w="816" w:type="dxa"/>
          </w:tcPr>
          <w:p>
            <w:pPr>
              <w:pStyle w:val="TableParagraph"/>
              <w:spacing w:line="50" w:lineRule="exact" w:before="2"/>
              <w:ind w:right="1"/>
              <w:jc w:val="right"/>
              <w:rPr>
                <w:rFonts w:ascii="Tahoma"/>
                <w:sz w:val="6"/>
              </w:rPr>
            </w:pPr>
            <w:r>
              <w:rPr>
                <w:rFonts w:ascii="Tahoma"/>
                <w:w w:val="175"/>
                <w:sz w:val="6"/>
              </w:rPr>
              <w:t>$97,999.80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DIRECTOR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$7,582.00</w:t>
            </w:r>
          </w:p>
        </w:tc>
        <w:tc>
          <w:tcPr>
            <w:tcW w:w="816" w:type="dxa"/>
          </w:tcPr>
          <w:p>
            <w:pPr>
              <w:pStyle w:val="TableParagraph"/>
              <w:spacing w:line="49" w:lineRule="exact" w:before="4"/>
              <w:ind w:right="1"/>
              <w:jc w:val="right"/>
              <w:rPr>
                <w:rFonts w:ascii="Tahoma"/>
                <w:sz w:val="6"/>
              </w:rPr>
            </w:pPr>
            <w:r>
              <w:rPr>
                <w:rFonts w:ascii="Tahoma"/>
                <w:w w:val="175"/>
                <w:sz w:val="6"/>
              </w:rPr>
              <w:t>$106,147.80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DIRECTOR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23"/>
              <w:jc w:val="center"/>
              <w:rPr>
                <w:rFonts w:ascii="Tahoma"/>
                <w:sz w:val="6"/>
              </w:rPr>
            </w:pPr>
            <w:r>
              <w:rPr>
                <w:rFonts w:ascii="Tahoma"/>
                <w:w w:val="174"/>
                <w:sz w:val="6"/>
              </w:rPr>
              <w:t>D</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$4,000.00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$15,999.60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$8,000.00</w:t>
            </w:r>
          </w:p>
        </w:tc>
        <w:tc>
          <w:tcPr>
            <w:tcW w:w="816" w:type="dxa"/>
          </w:tcPr>
          <w:p>
            <w:pPr>
              <w:pStyle w:val="TableParagraph"/>
              <w:spacing w:line="50" w:lineRule="exact" w:before="2"/>
              <w:ind w:right="1"/>
              <w:jc w:val="right"/>
              <w:rPr>
                <w:rFonts w:ascii="Tahoma"/>
                <w:sz w:val="6"/>
              </w:rPr>
            </w:pPr>
            <w:r>
              <w:rPr>
                <w:rFonts w:ascii="Tahoma"/>
                <w:w w:val="175"/>
                <w:sz w:val="6"/>
              </w:rPr>
              <w:t>$111,999.60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DIRECTOR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25"/>
              <w:jc w:val="center"/>
              <w:rPr>
                <w:rFonts w:ascii="Tahoma"/>
                <w:sz w:val="6"/>
              </w:rPr>
            </w:pPr>
            <w:r>
              <w:rPr>
                <w:rFonts w:ascii="Tahoma"/>
                <w:w w:val="174"/>
                <w:sz w:val="6"/>
              </w:rPr>
              <w:t>E</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$4,358.00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$17,431.80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$8,716.00</w:t>
            </w:r>
          </w:p>
        </w:tc>
        <w:tc>
          <w:tcPr>
            <w:tcW w:w="816" w:type="dxa"/>
          </w:tcPr>
          <w:p>
            <w:pPr>
              <w:pStyle w:val="TableParagraph"/>
              <w:spacing w:line="49" w:lineRule="exact" w:before="4"/>
              <w:ind w:right="1"/>
              <w:jc w:val="right"/>
              <w:rPr>
                <w:rFonts w:ascii="Tahoma"/>
                <w:sz w:val="6"/>
              </w:rPr>
            </w:pPr>
            <w:r>
              <w:rPr>
                <w:rFonts w:ascii="Tahoma"/>
                <w:w w:val="175"/>
                <w:sz w:val="6"/>
              </w:rPr>
              <w:t>$122,023.80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DIRECTOR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21"/>
              <w:jc w:val="center"/>
              <w:rPr>
                <w:rFonts w:ascii="Tahoma"/>
                <w:sz w:val="6"/>
              </w:rPr>
            </w:pPr>
            <w:r>
              <w:rPr>
                <w:rFonts w:ascii="Tahoma"/>
                <w:w w:val="174"/>
                <w:sz w:val="6"/>
              </w:rPr>
              <w:t>F</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jc w:val="right"/>
              <w:rPr>
                <w:rFonts w:ascii="Tahoma"/>
                <w:sz w:val="6"/>
              </w:rPr>
            </w:pPr>
            <w:r>
              <w:rPr>
                <w:rFonts w:ascii="Tahoma"/>
                <w:w w:val="175"/>
                <w:sz w:val="6"/>
              </w:rPr>
              <w:t>$5,553.00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$22,212.00</w:t>
            </w:r>
          </w:p>
        </w:tc>
        <w:tc>
          <w:tcPr>
            <w:tcW w:w="676" w:type="dxa"/>
            <w:tcBorders>
              <w:left w:val="single" w:sz="6" w:space="0" w:color="000000"/>
            </w:tcBorders>
          </w:tcPr>
          <w:p>
            <w:pPr>
              <w:pStyle w:val="TableParagraph"/>
              <w:spacing w:line="50" w:lineRule="exact" w:before="2"/>
              <w:ind w:right="1"/>
              <w:jc w:val="right"/>
              <w:rPr>
                <w:rFonts w:ascii="Tahoma"/>
                <w:sz w:val="6"/>
              </w:rPr>
            </w:pPr>
            <w:r>
              <w:rPr>
                <w:rFonts w:ascii="Tahoma"/>
                <w:w w:val="170"/>
                <w:sz w:val="6"/>
              </w:rPr>
              <w:t>$11,106.00</w:t>
            </w:r>
          </w:p>
        </w:tc>
        <w:tc>
          <w:tcPr>
            <w:tcW w:w="816" w:type="dxa"/>
          </w:tcPr>
          <w:p>
            <w:pPr>
              <w:pStyle w:val="TableParagraph"/>
              <w:spacing w:line="50" w:lineRule="exact" w:before="2"/>
              <w:ind w:right="1"/>
              <w:jc w:val="right"/>
              <w:rPr>
                <w:rFonts w:ascii="Tahoma"/>
                <w:sz w:val="6"/>
              </w:rPr>
            </w:pPr>
            <w:r>
              <w:rPr>
                <w:rFonts w:ascii="Tahoma"/>
                <w:w w:val="175"/>
                <w:sz w:val="6"/>
              </w:rPr>
              <w:t>$155,484.00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DIRECTOR (A) DEL SMDIF</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$4,360.00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$17,439.60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$8,720.00</w:t>
            </w:r>
          </w:p>
        </w:tc>
        <w:tc>
          <w:tcPr>
            <w:tcW w:w="816" w:type="dxa"/>
          </w:tcPr>
          <w:p>
            <w:pPr>
              <w:pStyle w:val="TableParagraph"/>
              <w:spacing w:line="49" w:lineRule="exact" w:before="4"/>
              <w:ind w:right="1"/>
              <w:jc w:val="right"/>
              <w:rPr>
                <w:rFonts w:ascii="Tahoma"/>
                <w:sz w:val="6"/>
              </w:rPr>
            </w:pPr>
            <w:r>
              <w:rPr>
                <w:rFonts w:ascii="Tahoma"/>
                <w:w w:val="175"/>
                <w:sz w:val="6"/>
              </w:rPr>
              <w:t>$122,079.60</w:t>
            </w:r>
          </w:p>
        </w:tc>
      </w:tr>
      <w:tr>
        <w:trPr>
          <w:trHeight w:val="155" w:hRule="atLeast"/>
        </w:trPr>
        <w:tc>
          <w:tcPr>
            <w:tcW w:w="1448" w:type="dxa"/>
            <w:tcBorders>
              <w:right w:val="single" w:sz="6" w:space="0" w:color="000000"/>
            </w:tcBorders>
          </w:tcPr>
          <w:p>
            <w:pPr>
              <w:pStyle w:val="TableParagraph"/>
              <w:spacing w:before="2"/>
              <w:ind w:left="17"/>
              <w:rPr>
                <w:rFonts w:ascii="Tahoma"/>
                <w:sz w:val="6"/>
              </w:rPr>
            </w:pPr>
            <w:r>
              <w:rPr>
                <w:rFonts w:ascii="Tahoma"/>
                <w:w w:val="175"/>
                <w:sz w:val="6"/>
              </w:rPr>
              <w:t>DIRECTOR DE SEGURIDAD</w:t>
            </w:r>
          </w:p>
          <w:p>
            <w:pPr>
              <w:pStyle w:val="TableParagraph"/>
              <w:spacing w:line="49" w:lineRule="exact" w:before="12"/>
              <w:ind w:left="17"/>
              <w:rPr>
                <w:rFonts w:ascii="Tahoma"/>
                <w:sz w:val="6"/>
              </w:rPr>
            </w:pPr>
            <w:r>
              <w:rPr>
                <w:rFonts w:ascii="Tahoma"/>
                <w:w w:val="175"/>
                <w:sz w:val="6"/>
              </w:rPr>
              <w:t>PUBLICA MUNICIPAL</w:t>
            </w:r>
          </w:p>
        </w:tc>
        <w:tc>
          <w:tcPr>
            <w:tcW w:w="481" w:type="dxa"/>
            <w:tcBorders>
              <w:left w:val="single" w:sz="6" w:space="0" w:color="000000"/>
            </w:tcBorders>
          </w:tcPr>
          <w:p>
            <w:pPr>
              <w:pStyle w:val="TableParagraph"/>
              <w:rPr>
                <w:rFonts w:ascii="Times New Roman"/>
                <w:sz w:val="10"/>
              </w:rPr>
            </w:pPr>
          </w:p>
        </w:tc>
        <w:tc>
          <w:tcPr>
            <w:tcW w:w="375" w:type="dxa"/>
            <w:tcBorders>
              <w:right w:val="single" w:sz="6" w:space="0" w:color="000000"/>
            </w:tcBorders>
          </w:tcPr>
          <w:p>
            <w:pPr>
              <w:pStyle w:val="TableParagraph"/>
              <w:rPr>
                <w:rFonts w:ascii="Times New Roman"/>
                <w:sz w:val="10"/>
              </w:rPr>
            </w:pPr>
          </w:p>
        </w:tc>
        <w:tc>
          <w:tcPr>
            <w:tcW w:w="627" w:type="dxa"/>
            <w:tcBorders>
              <w:left w:val="single" w:sz="6" w:space="0" w:color="000000"/>
            </w:tcBorders>
          </w:tcPr>
          <w:p>
            <w:pPr>
              <w:pStyle w:val="TableParagraph"/>
              <w:spacing w:before="43"/>
              <w:ind w:left="288"/>
              <w:rPr>
                <w:rFonts w:ascii="Tahoma"/>
                <w:sz w:val="6"/>
              </w:rPr>
            </w:pPr>
            <w:r>
              <w:rPr>
                <w:rFonts w:ascii="Tahoma"/>
                <w:w w:val="174"/>
                <w:sz w:val="6"/>
              </w:rPr>
              <w:t>1</w:t>
            </w:r>
          </w:p>
        </w:tc>
        <w:tc>
          <w:tcPr>
            <w:tcW w:w="967" w:type="dxa"/>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5"/>
                <w:sz w:val="6"/>
              </w:rPr>
              <w:t>$6,000.00</w:t>
            </w:r>
          </w:p>
        </w:tc>
        <w:tc>
          <w:tcPr>
            <w:tcW w:w="600" w:type="dxa"/>
          </w:tcPr>
          <w:p>
            <w:pPr>
              <w:pStyle w:val="TableParagraph"/>
              <w:rPr>
                <w:rFonts w:ascii="Times New Roman"/>
                <w:sz w:val="10"/>
              </w:rPr>
            </w:pPr>
          </w:p>
        </w:tc>
        <w:tc>
          <w:tcPr>
            <w:tcW w:w="578" w:type="dxa"/>
          </w:tcPr>
          <w:p>
            <w:pPr>
              <w:pStyle w:val="TableParagraph"/>
              <w:rPr>
                <w:rFonts w:ascii="Times New Roman"/>
                <w:sz w:val="10"/>
              </w:rPr>
            </w:pPr>
          </w:p>
        </w:tc>
        <w:tc>
          <w:tcPr>
            <w:tcW w:w="459" w:type="dxa"/>
            <w:tcBorders>
              <w:right w:val="single" w:sz="6" w:space="0" w:color="000000"/>
            </w:tcBorders>
          </w:tcPr>
          <w:p>
            <w:pPr>
              <w:pStyle w:val="TableParagraph"/>
              <w:rPr>
                <w:rFonts w:ascii="Times New Roman"/>
                <w:sz w:val="10"/>
              </w:rPr>
            </w:pPr>
          </w:p>
        </w:tc>
        <w:tc>
          <w:tcPr>
            <w:tcW w:w="571" w:type="dxa"/>
            <w:tcBorders>
              <w:left w:val="single" w:sz="6" w:space="0" w:color="000000"/>
              <w:right w:val="single" w:sz="6" w:space="0" w:color="000000"/>
            </w:tcBorders>
          </w:tcPr>
          <w:p>
            <w:pPr>
              <w:pStyle w:val="TableParagraph"/>
              <w:rPr>
                <w:rFonts w:ascii="Times New Roman"/>
                <w:sz w:val="10"/>
              </w:rPr>
            </w:pPr>
          </w:p>
        </w:tc>
        <w:tc>
          <w:tcPr>
            <w:tcW w:w="494" w:type="dxa"/>
            <w:tcBorders>
              <w:left w:val="single" w:sz="6" w:space="0" w:color="000000"/>
              <w:right w:val="single" w:sz="6" w:space="0" w:color="000000"/>
            </w:tcBorders>
          </w:tcPr>
          <w:p>
            <w:pPr>
              <w:pStyle w:val="TableParagraph"/>
              <w:rPr>
                <w:rFonts w:ascii="Times New Roman"/>
                <w:sz w:val="10"/>
              </w:rPr>
            </w:pPr>
          </w:p>
        </w:tc>
        <w:tc>
          <w:tcPr>
            <w:tcW w:w="780" w:type="dxa"/>
            <w:tcBorders>
              <w:left w:val="single" w:sz="6" w:space="0" w:color="000000"/>
              <w:right w:val="single" w:sz="6" w:space="0" w:color="000000"/>
            </w:tcBorders>
          </w:tcPr>
          <w:p>
            <w:pPr>
              <w:pStyle w:val="TableParagraph"/>
              <w:spacing w:before="2"/>
              <w:rPr>
                <w:rFonts w:ascii="Tahoma"/>
                <w:sz w:val="7"/>
              </w:rPr>
            </w:pPr>
          </w:p>
          <w:p>
            <w:pPr>
              <w:pStyle w:val="TableParagraph"/>
              <w:spacing w:line="49" w:lineRule="exact"/>
              <w:ind w:right="-15"/>
              <w:jc w:val="right"/>
              <w:rPr>
                <w:rFonts w:ascii="Tahoma"/>
                <w:sz w:val="6"/>
              </w:rPr>
            </w:pPr>
            <w:r>
              <w:rPr>
                <w:rFonts w:ascii="Tahoma"/>
                <w:w w:val="175"/>
                <w:sz w:val="6"/>
              </w:rPr>
              <w:t>$24,000.00</w:t>
            </w:r>
          </w:p>
        </w:tc>
        <w:tc>
          <w:tcPr>
            <w:tcW w:w="676" w:type="dxa"/>
            <w:tcBorders>
              <w:left w:val="single" w:sz="6" w:space="0" w:color="000000"/>
            </w:tcBorders>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0"/>
                <w:sz w:val="6"/>
              </w:rPr>
              <w:t>$12,000.00</w:t>
            </w:r>
          </w:p>
        </w:tc>
        <w:tc>
          <w:tcPr>
            <w:tcW w:w="816" w:type="dxa"/>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5"/>
                <w:sz w:val="6"/>
              </w:rPr>
              <w:t>$168,000.00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ELECTRICISTA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2</w:t>
            </w:r>
          </w:p>
        </w:tc>
        <w:tc>
          <w:tcPr>
            <w:tcW w:w="967" w:type="dxa"/>
          </w:tcPr>
          <w:p>
            <w:pPr>
              <w:pStyle w:val="TableParagraph"/>
              <w:spacing w:line="50"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$4,000.00</w:t>
            </w:r>
          </w:p>
        </w:tc>
        <w:tc>
          <w:tcPr>
            <w:tcW w:w="816" w:type="dxa"/>
          </w:tcPr>
          <w:p>
            <w:pPr>
              <w:pStyle w:val="TableParagraph"/>
              <w:spacing w:line="50" w:lineRule="exact" w:before="2"/>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rPr>
                <w:rFonts w:ascii="Times New Roman"/>
                <w:sz w:val="2"/>
              </w:rPr>
            </w:pP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rPr>
                <w:rFonts w:ascii="Times New Roman"/>
                <w:sz w:val="2"/>
              </w:rPr>
            </w:pPr>
          </w:p>
        </w:tc>
        <w:tc>
          <w:tcPr>
            <w:tcW w:w="967" w:type="dxa"/>
          </w:tcPr>
          <w:p>
            <w:pPr>
              <w:pStyle w:val="TableParagraph"/>
              <w:rPr>
                <w:rFonts w:ascii="Times New Roman"/>
                <w:sz w:val="2"/>
              </w:rPr>
            </w:pP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rPr>
                <w:rFonts w:ascii="Times New Roman"/>
                <w:sz w:val="2"/>
              </w:rPr>
            </w:pPr>
          </w:p>
        </w:tc>
        <w:tc>
          <w:tcPr>
            <w:tcW w:w="816" w:type="dxa"/>
          </w:tcPr>
          <w:p>
            <w:pPr>
              <w:pStyle w:val="TableParagraph"/>
              <w:spacing w:line="49" w:lineRule="exact" w:before="4"/>
              <w:ind w:right="1"/>
              <w:jc w:val="right"/>
              <w:rPr>
                <w:rFonts w:ascii="Tahoma"/>
                <w:sz w:val="6"/>
              </w:rPr>
            </w:pPr>
            <w:r>
              <w:rPr>
                <w:rFonts w:ascii="Tahoma"/>
                <w:w w:val="175"/>
                <w:sz w:val="6"/>
              </w:rPr>
              <w:t>$0.00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ENCARGADO (A)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3</w:t>
            </w:r>
          </w:p>
        </w:tc>
        <w:tc>
          <w:tcPr>
            <w:tcW w:w="967" w:type="dxa"/>
          </w:tcPr>
          <w:p>
            <w:pPr>
              <w:pStyle w:val="TableParagraph"/>
              <w:spacing w:line="50"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$4,000.00</w:t>
            </w:r>
          </w:p>
        </w:tc>
        <w:tc>
          <w:tcPr>
            <w:tcW w:w="816" w:type="dxa"/>
          </w:tcPr>
          <w:p>
            <w:pPr>
              <w:pStyle w:val="TableParagraph"/>
              <w:spacing w:line="50" w:lineRule="exact" w:before="2"/>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ENCARGADO (A)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$5,000.00</w:t>
            </w:r>
          </w:p>
        </w:tc>
        <w:tc>
          <w:tcPr>
            <w:tcW w:w="816" w:type="dxa"/>
          </w:tcPr>
          <w:p>
            <w:pPr>
              <w:pStyle w:val="TableParagraph"/>
              <w:spacing w:line="49" w:lineRule="exact" w:before="4"/>
              <w:ind w:right="1"/>
              <w:jc w:val="right"/>
              <w:rPr>
                <w:rFonts w:ascii="Tahoma"/>
                <w:sz w:val="6"/>
              </w:rPr>
            </w:pPr>
            <w:r>
              <w:rPr>
                <w:rFonts w:ascii="Tahoma"/>
                <w:w w:val="175"/>
                <w:sz w:val="6"/>
              </w:rPr>
              <w:t>$69,999.60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ENCARGADO (A)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3</w:t>
            </w:r>
          </w:p>
        </w:tc>
        <w:tc>
          <w:tcPr>
            <w:tcW w:w="967" w:type="dxa"/>
          </w:tcPr>
          <w:p>
            <w:pPr>
              <w:pStyle w:val="TableParagraph"/>
              <w:spacing w:line="51" w:lineRule="exact" w:before="2"/>
              <w:ind w:right="1"/>
              <w:jc w:val="right"/>
              <w:rPr>
                <w:rFonts w:ascii="Tahoma"/>
                <w:sz w:val="6"/>
              </w:rPr>
            </w:pPr>
            <w:r>
              <w:rPr>
                <w:rFonts w:ascii="Tahoma"/>
                <w:w w:val="175"/>
                <w:sz w:val="6"/>
              </w:rPr>
              <w:t>$3,090.00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$12,360.00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$6,180.00</w:t>
            </w:r>
          </w:p>
        </w:tc>
        <w:tc>
          <w:tcPr>
            <w:tcW w:w="816" w:type="dxa"/>
          </w:tcPr>
          <w:p>
            <w:pPr>
              <w:pStyle w:val="TableParagraph"/>
              <w:spacing w:line="51" w:lineRule="exact" w:before="2"/>
              <w:ind w:right="1"/>
              <w:jc w:val="right"/>
              <w:rPr>
                <w:rFonts w:ascii="Tahoma"/>
                <w:sz w:val="6"/>
              </w:rPr>
            </w:pPr>
            <w:r>
              <w:rPr>
                <w:rFonts w:ascii="Tahoma"/>
                <w:w w:val="175"/>
                <w:sz w:val="6"/>
              </w:rPr>
              <w:t>$86,520.00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ENCARGADO (A)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23"/>
              <w:jc w:val="center"/>
              <w:rPr>
                <w:rFonts w:ascii="Tahoma"/>
                <w:sz w:val="6"/>
              </w:rPr>
            </w:pPr>
            <w:r>
              <w:rPr>
                <w:rFonts w:ascii="Tahoma"/>
                <w:w w:val="174"/>
                <w:sz w:val="6"/>
              </w:rPr>
              <w:t>D</w:t>
            </w: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$3,413.00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$13,651.80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$6,826.00</w:t>
            </w:r>
          </w:p>
        </w:tc>
        <w:tc>
          <w:tcPr>
            <w:tcW w:w="816" w:type="dxa"/>
          </w:tcPr>
          <w:p>
            <w:pPr>
              <w:pStyle w:val="TableParagraph"/>
              <w:spacing w:line="49" w:lineRule="exact" w:before="2"/>
              <w:ind w:right="1"/>
              <w:jc w:val="right"/>
              <w:rPr>
                <w:rFonts w:ascii="Tahoma"/>
                <w:sz w:val="6"/>
              </w:rPr>
            </w:pPr>
            <w:r>
              <w:rPr>
                <w:rFonts w:ascii="Tahoma"/>
                <w:w w:val="175"/>
                <w:sz w:val="6"/>
              </w:rPr>
              <w:t>$95,563.80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ENCARGADO (A)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25"/>
              <w:jc w:val="center"/>
              <w:rPr>
                <w:rFonts w:ascii="Tahoma"/>
                <w:sz w:val="6"/>
              </w:rPr>
            </w:pPr>
            <w:r>
              <w:rPr>
                <w:rFonts w:ascii="Tahoma"/>
                <w:w w:val="174"/>
                <w:sz w:val="6"/>
              </w:rPr>
              <w:t>E</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2</w:t>
            </w:r>
          </w:p>
        </w:tc>
        <w:tc>
          <w:tcPr>
            <w:tcW w:w="967" w:type="dxa"/>
          </w:tcPr>
          <w:p>
            <w:pPr>
              <w:pStyle w:val="TableParagraph"/>
              <w:spacing w:line="51" w:lineRule="exact" w:before="2"/>
              <w:ind w:right="1"/>
              <w:jc w:val="right"/>
              <w:rPr>
                <w:rFonts w:ascii="Tahoma"/>
                <w:sz w:val="6"/>
              </w:rPr>
            </w:pPr>
            <w:r>
              <w:rPr>
                <w:rFonts w:ascii="Tahoma"/>
                <w:w w:val="175"/>
                <w:sz w:val="6"/>
              </w:rPr>
              <w:t>$4,358.00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$17,431.80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$8,716.00</w:t>
            </w:r>
          </w:p>
        </w:tc>
        <w:tc>
          <w:tcPr>
            <w:tcW w:w="816" w:type="dxa"/>
          </w:tcPr>
          <w:p>
            <w:pPr>
              <w:pStyle w:val="TableParagraph"/>
              <w:spacing w:line="51" w:lineRule="exact" w:before="2"/>
              <w:ind w:right="1"/>
              <w:jc w:val="right"/>
              <w:rPr>
                <w:rFonts w:ascii="Tahoma"/>
                <w:sz w:val="6"/>
              </w:rPr>
            </w:pPr>
            <w:r>
              <w:rPr>
                <w:rFonts w:ascii="Tahoma"/>
                <w:w w:val="175"/>
                <w:sz w:val="6"/>
              </w:rPr>
              <w:t>$122,023.80</w:t>
            </w:r>
          </w:p>
        </w:tc>
      </w:tr>
      <w:tr>
        <w:trPr>
          <w:trHeight w:val="71" w:hRule="atLeast"/>
        </w:trPr>
        <w:tc>
          <w:tcPr>
            <w:tcW w:w="1929" w:type="dxa"/>
            <w:gridSpan w:val="2"/>
          </w:tcPr>
          <w:p>
            <w:pPr>
              <w:pStyle w:val="TableParagraph"/>
              <w:spacing w:line="49" w:lineRule="exact" w:before="2"/>
              <w:ind w:left="17"/>
              <w:rPr>
                <w:rFonts w:ascii="Tahoma"/>
                <w:sz w:val="6"/>
              </w:rPr>
            </w:pPr>
            <w:r>
              <w:rPr>
                <w:rFonts w:ascii="Tahoma"/>
                <w:w w:val="175"/>
                <w:sz w:val="6"/>
              </w:rPr>
              <w:t>ENCARGADA (O) DE CONTRALORIA</w:t>
            </w: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1</w:t>
            </w:r>
          </w:p>
        </w:tc>
        <w:tc>
          <w:tcPr>
            <w:tcW w:w="967" w:type="dxa"/>
          </w:tcPr>
          <w:p>
            <w:pPr>
              <w:pStyle w:val="TableParagraph"/>
              <w:spacing w:line="49" w:lineRule="exact" w:before="2"/>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49" w:lineRule="exact" w:before="2"/>
              <w:ind w:right="1"/>
              <w:jc w:val="right"/>
              <w:rPr>
                <w:rFonts w:ascii="Tahoma"/>
                <w:sz w:val="6"/>
              </w:rPr>
            </w:pPr>
            <w:r>
              <w:rPr>
                <w:rFonts w:ascii="Tahoma"/>
                <w:w w:val="170"/>
                <w:sz w:val="6"/>
              </w:rPr>
              <w:t>$17,452.00</w:t>
            </w:r>
          </w:p>
        </w:tc>
        <w:tc>
          <w:tcPr>
            <w:tcW w:w="816" w:type="dxa"/>
          </w:tcPr>
          <w:p>
            <w:pPr>
              <w:pStyle w:val="TableParagraph"/>
              <w:spacing w:line="49" w:lineRule="exact" w:before="2"/>
              <w:ind w:right="1"/>
              <w:jc w:val="right"/>
              <w:rPr>
                <w:rFonts w:ascii="Tahoma"/>
                <w:sz w:val="6"/>
              </w:rPr>
            </w:pPr>
            <w:r>
              <w:rPr>
                <w:rFonts w:ascii="Tahoma"/>
                <w:w w:val="175"/>
                <w:sz w:val="6"/>
              </w:rPr>
              <w:t>$244,327.80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EVENTUALES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60"/>
              <w:rPr>
                <w:rFonts w:ascii="Tahoma"/>
                <w:sz w:val="6"/>
              </w:rPr>
            </w:pPr>
            <w:r>
              <w:rPr>
                <w:rFonts w:ascii="Tahoma"/>
                <w:w w:val="175"/>
                <w:sz w:val="6"/>
              </w:rPr>
              <w:t>20</w:t>
            </w:r>
          </w:p>
        </w:tc>
        <w:tc>
          <w:tcPr>
            <w:tcW w:w="967" w:type="dxa"/>
          </w:tcPr>
          <w:p>
            <w:pPr>
              <w:pStyle w:val="TableParagraph"/>
              <w:rPr>
                <w:rFonts w:ascii="Times New Roman"/>
                <w:sz w:val="2"/>
              </w:rPr>
            </w:pPr>
          </w:p>
        </w:tc>
        <w:tc>
          <w:tcPr>
            <w:tcW w:w="600" w:type="dxa"/>
          </w:tcPr>
          <w:p>
            <w:pPr>
              <w:pStyle w:val="TableParagraph"/>
              <w:spacing w:line="51" w:lineRule="exact" w:before="2"/>
              <w:ind w:right="2"/>
              <w:jc w:val="right"/>
              <w:rPr>
                <w:rFonts w:ascii="Tahoma"/>
                <w:sz w:val="6"/>
              </w:rPr>
            </w:pPr>
            <w:r>
              <w:rPr>
                <w:rFonts w:ascii="Tahoma"/>
                <w:w w:val="175"/>
                <w:sz w:val="6"/>
              </w:rPr>
              <w:t>$2,000.00</w:t>
            </w: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$4,000.00</w:t>
            </w:r>
          </w:p>
        </w:tc>
        <w:tc>
          <w:tcPr>
            <w:tcW w:w="816" w:type="dxa"/>
          </w:tcPr>
          <w:p>
            <w:pPr>
              <w:pStyle w:val="TableParagraph"/>
              <w:spacing w:line="51" w:lineRule="exact" w:before="2"/>
              <w:ind w:right="1"/>
              <w:jc w:val="right"/>
              <w:rPr>
                <w:rFonts w:ascii="Tahoma"/>
                <w:sz w:val="6"/>
              </w:rPr>
            </w:pPr>
            <w:r>
              <w:rPr>
                <w:rFonts w:ascii="Tahoma"/>
                <w:w w:val="175"/>
                <w:sz w:val="6"/>
              </w:rPr>
              <w:t>$48,000.00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EVENTUALES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2"/>
              <w:ind w:left="260"/>
              <w:rPr>
                <w:rFonts w:ascii="Tahoma"/>
                <w:sz w:val="6"/>
              </w:rPr>
            </w:pPr>
            <w:r>
              <w:rPr>
                <w:rFonts w:ascii="Tahoma"/>
                <w:w w:val="175"/>
                <w:sz w:val="6"/>
              </w:rPr>
              <w:t>10</w:t>
            </w:r>
          </w:p>
        </w:tc>
        <w:tc>
          <w:tcPr>
            <w:tcW w:w="967" w:type="dxa"/>
          </w:tcPr>
          <w:p>
            <w:pPr>
              <w:pStyle w:val="TableParagraph"/>
              <w:rPr>
                <w:rFonts w:ascii="Times New Roman"/>
                <w:sz w:val="2"/>
              </w:rPr>
            </w:pPr>
          </w:p>
        </w:tc>
        <w:tc>
          <w:tcPr>
            <w:tcW w:w="600" w:type="dxa"/>
          </w:tcPr>
          <w:p>
            <w:pPr>
              <w:pStyle w:val="TableParagraph"/>
              <w:spacing w:line="49" w:lineRule="exact" w:before="2"/>
              <w:ind w:right="2"/>
              <w:jc w:val="right"/>
              <w:rPr>
                <w:rFonts w:ascii="Tahoma"/>
                <w:sz w:val="6"/>
              </w:rPr>
            </w:pPr>
            <w:r>
              <w:rPr>
                <w:rFonts w:ascii="Tahoma"/>
                <w:w w:val="175"/>
                <w:sz w:val="6"/>
              </w:rPr>
              <w:t>$3,090.00</w:t>
            </w: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$6,180.00</w:t>
            </w:r>
          </w:p>
        </w:tc>
        <w:tc>
          <w:tcPr>
            <w:tcW w:w="816" w:type="dxa"/>
          </w:tcPr>
          <w:p>
            <w:pPr>
              <w:pStyle w:val="TableParagraph"/>
              <w:spacing w:line="49" w:lineRule="exact" w:before="2"/>
              <w:ind w:right="1"/>
              <w:jc w:val="right"/>
              <w:rPr>
                <w:rFonts w:ascii="Tahoma"/>
                <w:sz w:val="6"/>
              </w:rPr>
            </w:pPr>
            <w:r>
              <w:rPr>
                <w:rFonts w:ascii="Tahoma"/>
                <w:w w:val="175"/>
                <w:sz w:val="6"/>
              </w:rPr>
              <w:t>$74,160.00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EVENTUALES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1" w:lineRule="exact" w:before="2"/>
              <w:ind w:left="260"/>
              <w:rPr>
                <w:rFonts w:ascii="Tahoma"/>
                <w:sz w:val="6"/>
              </w:rPr>
            </w:pPr>
            <w:r>
              <w:rPr>
                <w:rFonts w:ascii="Tahoma"/>
                <w:w w:val="175"/>
                <w:sz w:val="6"/>
              </w:rPr>
              <w:t>10</w:t>
            </w:r>
          </w:p>
        </w:tc>
        <w:tc>
          <w:tcPr>
            <w:tcW w:w="967" w:type="dxa"/>
          </w:tcPr>
          <w:p>
            <w:pPr>
              <w:pStyle w:val="TableParagraph"/>
              <w:rPr>
                <w:rFonts w:ascii="Times New Roman"/>
                <w:sz w:val="2"/>
              </w:rPr>
            </w:pPr>
          </w:p>
        </w:tc>
        <w:tc>
          <w:tcPr>
            <w:tcW w:w="600" w:type="dxa"/>
          </w:tcPr>
          <w:p>
            <w:pPr>
              <w:pStyle w:val="TableParagraph"/>
              <w:spacing w:line="51" w:lineRule="exact" w:before="2"/>
              <w:ind w:right="2"/>
              <w:jc w:val="right"/>
              <w:rPr>
                <w:rFonts w:ascii="Tahoma"/>
                <w:sz w:val="6"/>
              </w:rPr>
            </w:pPr>
            <w:r>
              <w:rPr>
                <w:rFonts w:ascii="Tahoma"/>
                <w:w w:val="175"/>
                <w:sz w:val="6"/>
              </w:rPr>
              <w:t>$3,500.00</w:t>
            </w: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$7,000.00</w:t>
            </w:r>
          </w:p>
        </w:tc>
        <w:tc>
          <w:tcPr>
            <w:tcW w:w="816" w:type="dxa"/>
          </w:tcPr>
          <w:p>
            <w:pPr>
              <w:pStyle w:val="TableParagraph"/>
              <w:spacing w:line="51" w:lineRule="exact" w:before="2"/>
              <w:ind w:right="1"/>
              <w:jc w:val="right"/>
              <w:rPr>
                <w:rFonts w:ascii="Tahoma"/>
                <w:sz w:val="6"/>
              </w:rPr>
            </w:pPr>
            <w:r>
              <w:rPr>
                <w:rFonts w:ascii="Tahoma"/>
                <w:w w:val="175"/>
                <w:sz w:val="6"/>
              </w:rPr>
              <w:t>$84,000.00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EVENTUALES</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5</w:t>
            </w:r>
          </w:p>
        </w:tc>
        <w:tc>
          <w:tcPr>
            <w:tcW w:w="967" w:type="dxa"/>
          </w:tcPr>
          <w:p>
            <w:pPr>
              <w:pStyle w:val="TableParagraph"/>
              <w:rPr>
                <w:rFonts w:ascii="Times New Roman"/>
                <w:sz w:val="2"/>
              </w:rPr>
            </w:pPr>
          </w:p>
        </w:tc>
        <w:tc>
          <w:tcPr>
            <w:tcW w:w="600" w:type="dxa"/>
          </w:tcPr>
          <w:p>
            <w:pPr>
              <w:pStyle w:val="TableParagraph"/>
              <w:spacing w:line="49" w:lineRule="exact" w:before="2"/>
              <w:ind w:right="2"/>
              <w:jc w:val="right"/>
              <w:rPr>
                <w:rFonts w:ascii="Tahoma"/>
                <w:sz w:val="6"/>
              </w:rPr>
            </w:pPr>
            <w:r>
              <w:rPr>
                <w:rFonts w:ascii="Tahoma"/>
                <w:w w:val="175"/>
                <w:sz w:val="6"/>
              </w:rPr>
              <w:t>$4,000.00</w:t>
            </w: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$8,000.00</w:t>
            </w:r>
          </w:p>
        </w:tc>
        <w:tc>
          <w:tcPr>
            <w:tcW w:w="816" w:type="dxa"/>
          </w:tcPr>
          <w:p>
            <w:pPr>
              <w:pStyle w:val="TableParagraph"/>
              <w:spacing w:line="49" w:lineRule="exact" w:before="2"/>
              <w:ind w:right="1"/>
              <w:jc w:val="right"/>
              <w:rPr>
                <w:rFonts w:ascii="Tahoma"/>
                <w:sz w:val="6"/>
              </w:rPr>
            </w:pPr>
            <w:r>
              <w:rPr>
                <w:rFonts w:ascii="Tahoma"/>
                <w:w w:val="175"/>
                <w:sz w:val="6"/>
              </w:rPr>
              <w:t>$96,000.00</w:t>
            </w:r>
          </w:p>
        </w:tc>
      </w:tr>
      <w:tr>
        <w:trPr>
          <w:trHeight w:val="155" w:hRule="atLeast"/>
        </w:trPr>
        <w:tc>
          <w:tcPr>
            <w:tcW w:w="1448" w:type="dxa"/>
            <w:tcBorders>
              <w:right w:val="single" w:sz="6" w:space="0" w:color="000000"/>
            </w:tcBorders>
          </w:tcPr>
          <w:p>
            <w:pPr>
              <w:pStyle w:val="TableParagraph"/>
              <w:spacing w:before="2"/>
              <w:ind w:left="17"/>
              <w:rPr>
                <w:rFonts w:ascii="Tahoma"/>
                <w:sz w:val="6"/>
              </w:rPr>
            </w:pPr>
            <w:r>
              <w:rPr>
                <w:rFonts w:ascii="Tahoma"/>
                <w:w w:val="175"/>
                <w:sz w:val="6"/>
              </w:rPr>
              <w:t>JEFE DE LA UNIDAD DE</w:t>
            </w:r>
          </w:p>
          <w:p>
            <w:pPr>
              <w:pStyle w:val="TableParagraph"/>
              <w:spacing w:line="49" w:lineRule="exact" w:before="12"/>
              <w:ind w:left="17"/>
              <w:rPr>
                <w:rFonts w:ascii="Tahoma"/>
                <w:sz w:val="6"/>
              </w:rPr>
            </w:pPr>
            <w:r>
              <w:rPr>
                <w:rFonts w:ascii="Tahoma"/>
                <w:w w:val="175"/>
                <w:sz w:val="6"/>
              </w:rPr>
              <w:t>TRANSPARENCIA</w:t>
            </w:r>
          </w:p>
        </w:tc>
        <w:tc>
          <w:tcPr>
            <w:tcW w:w="481" w:type="dxa"/>
            <w:tcBorders>
              <w:left w:val="single" w:sz="6" w:space="0" w:color="000000"/>
            </w:tcBorders>
          </w:tcPr>
          <w:p>
            <w:pPr>
              <w:pStyle w:val="TableParagraph"/>
              <w:rPr>
                <w:rFonts w:ascii="Times New Roman"/>
                <w:sz w:val="10"/>
              </w:rPr>
            </w:pPr>
          </w:p>
        </w:tc>
        <w:tc>
          <w:tcPr>
            <w:tcW w:w="375" w:type="dxa"/>
            <w:tcBorders>
              <w:right w:val="single" w:sz="6" w:space="0" w:color="000000"/>
            </w:tcBorders>
          </w:tcPr>
          <w:p>
            <w:pPr>
              <w:pStyle w:val="TableParagraph"/>
              <w:rPr>
                <w:rFonts w:ascii="Times New Roman"/>
                <w:sz w:val="10"/>
              </w:rPr>
            </w:pPr>
          </w:p>
        </w:tc>
        <w:tc>
          <w:tcPr>
            <w:tcW w:w="627" w:type="dxa"/>
            <w:tcBorders>
              <w:left w:val="single" w:sz="6" w:space="0" w:color="000000"/>
            </w:tcBorders>
          </w:tcPr>
          <w:p>
            <w:pPr>
              <w:pStyle w:val="TableParagraph"/>
              <w:rPr>
                <w:rFonts w:ascii="Times New Roman"/>
                <w:sz w:val="10"/>
              </w:rPr>
            </w:pPr>
          </w:p>
        </w:tc>
        <w:tc>
          <w:tcPr>
            <w:tcW w:w="967" w:type="dxa"/>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5"/>
                <w:sz w:val="6"/>
              </w:rPr>
              <w:t>$3,000.00</w:t>
            </w:r>
          </w:p>
        </w:tc>
        <w:tc>
          <w:tcPr>
            <w:tcW w:w="600" w:type="dxa"/>
          </w:tcPr>
          <w:p>
            <w:pPr>
              <w:pStyle w:val="TableParagraph"/>
              <w:rPr>
                <w:rFonts w:ascii="Times New Roman"/>
                <w:sz w:val="10"/>
              </w:rPr>
            </w:pPr>
          </w:p>
        </w:tc>
        <w:tc>
          <w:tcPr>
            <w:tcW w:w="578" w:type="dxa"/>
          </w:tcPr>
          <w:p>
            <w:pPr>
              <w:pStyle w:val="TableParagraph"/>
              <w:rPr>
                <w:rFonts w:ascii="Times New Roman"/>
                <w:sz w:val="10"/>
              </w:rPr>
            </w:pPr>
          </w:p>
        </w:tc>
        <w:tc>
          <w:tcPr>
            <w:tcW w:w="459" w:type="dxa"/>
            <w:tcBorders>
              <w:right w:val="single" w:sz="6" w:space="0" w:color="000000"/>
            </w:tcBorders>
          </w:tcPr>
          <w:p>
            <w:pPr>
              <w:pStyle w:val="TableParagraph"/>
              <w:rPr>
                <w:rFonts w:ascii="Times New Roman"/>
                <w:sz w:val="10"/>
              </w:rPr>
            </w:pPr>
          </w:p>
        </w:tc>
        <w:tc>
          <w:tcPr>
            <w:tcW w:w="571" w:type="dxa"/>
            <w:tcBorders>
              <w:left w:val="single" w:sz="6" w:space="0" w:color="000000"/>
              <w:right w:val="single" w:sz="6" w:space="0" w:color="000000"/>
            </w:tcBorders>
          </w:tcPr>
          <w:p>
            <w:pPr>
              <w:pStyle w:val="TableParagraph"/>
              <w:rPr>
                <w:rFonts w:ascii="Times New Roman"/>
                <w:sz w:val="10"/>
              </w:rPr>
            </w:pPr>
          </w:p>
        </w:tc>
        <w:tc>
          <w:tcPr>
            <w:tcW w:w="494" w:type="dxa"/>
            <w:tcBorders>
              <w:left w:val="single" w:sz="6" w:space="0" w:color="000000"/>
              <w:right w:val="single" w:sz="6" w:space="0" w:color="000000"/>
            </w:tcBorders>
          </w:tcPr>
          <w:p>
            <w:pPr>
              <w:pStyle w:val="TableParagraph"/>
              <w:rPr>
                <w:rFonts w:ascii="Times New Roman"/>
                <w:sz w:val="10"/>
              </w:rPr>
            </w:pPr>
          </w:p>
        </w:tc>
        <w:tc>
          <w:tcPr>
            <w:tcW w:w="780" w:type="dxa"/>
            <w:tcBorders>
              <w:left w:val="single" w:sz="6" w:space="0" w:color="000000"/>
              <w:right w:val="single" w:sz="6" w:space="0" w:color="000000"/>
            </w:tcBorders>
          </w:tcPr>
          <w:p>
            <w:pPr>
              <w:pStyle w:val="TableParagraph"/>
              <w:spacing w:before="2"/>
              <w:rPr>
                <w:rFonts w:ascii="Tahoma"/>
                <w:sz w:val="7"/>
              </w:rPr>
            </w:pPr>
          </w:p>
          <w:p>
            <w:pPr>
              <w:pStyle w:val="TableParagraph"/>
              <w:spacing w:line="49" w:lineRule="exact"/>
              <w:ind w:right="-15"/>
              <w:jc w:val="right"/>
              <w:rPr>
                <w:rFonts w:ascii="Tahoma"/>
                <w:sz w:val="6"/>
              </w:rPr>
            </w:pPr>
            <w:r>
              <w:rPr>
                <w:rFonts w:ascii="Tahoma"/>
                <w:w w:val="175"/>
                <w:sz w:val="6"/>
              </w:rPr>
              <w:t>$12,000.00</w:t>
            </w:r>
          </w:p>
        </w:tc>
        <w:tc>
          <w:tcPr>
            <w:tcW w:w="676" w:type="dxa"/>
            <w:tcBorders>
              <w:left w:val="single" w:sz="6" w:space="0" w:color="000000"/>
            </w:tcBorders>
          </w:tcPr>
          <w:p>
            <w:pPr>
              <w:pStyle w:val="TableParagraph"/>
              <w:spacing w:before="2"/>
              <w:rPr>
                <w:rFonts w:ascii="Tahoma"/>
                <w:sz w:val="7"/>
              </w:rPr>
            </w:pPr>
          </w:p>
          <w:p>
            <w:pPr>
              <w:pStyle w:val="TableParagraph"/>
              <w:spacing w:line="49" w:lineRule="exact"/>
              <w:jc w:val="right"/>
              <w:rPr>
                <w:rFonts w:ascii="Tahoma"/>
                <w:sz w:val="6"/>
              </w:rPr>
            </w:pPr>
            <w:r>
              <w:rPr>
                <w:rFonts w:ascii="Tahoma"/>
                <w:w w:val="175"/>
                <w:sz w:val="6"/>
              </w:rPr>
              <w:t>$6,000.00</w:t>
            </w:r>
          </w:p>
        </w:tc>
        <w:tc>
          <w:tcPr>
            <w:tcW w:w="816" w:type="dxa"/>
          </w:tcPr>
          <w:p>
            <w:pPr>
              <w:pStyle w:val="TableParagraph"/>
              <w:spacing w:before="2"/>
              <w:rPr>
                <w:rFonts w:ascii="Tahoma"/>
                <w:sz w:val="7"/>
              </w:rPr>
            </w:pPr>
          </w:p>
          <w:p>
            <w:pPr>
              <w:pStyle w:val="TableParagraph"/>
              <w:spacing w:line="49" w:lineRule="exact"/>
              <w:ind w:right="1"/>
              <w:jc w:val="right"/>
              <w:rPr>
                <w:rFonts w:ascii="Tahoma"/>
                <w:sz w:val="6"/>
              </w:rPr>
            </w:pPr>
            <w:r>
              <w:rPr>
                <w:rFonts w:ascii="Tahoma"/>
                <w:w w:val="175"/>
                <w:sz w:val="6"/>
              </w:rPr>
              <w:t>$84,000.00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INTENDENTE</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5</w:t>
            </w:r>
          </w:p>
        </w:tc>
        <w:tc>
          <w:tcPr>
            <w:tcW w:w="967" w:type="dxa"/>
          </w:tcPr>
          <w:p>
            <w:pPr>
              <w:pStyle w:val="TableParagraph"/>
              <w:spacing w:line="51" w:lineRule="exact" w:before="2"/>
              <w:ind w:right="1"/>
              <w:jc w:val="right"/>
              <w:rPr>
                <w:rFonts w:ascii="Tahoma"/>
                <w:sz w:val="6"/>
              </w:rPr>
            </w:pPr>
            <w:r>
              <w:rPr>
                <w:rFonts w:ascii="Tahoma"/>
                <w:w w:val="175"/>
                <w:sz w:val="6"/>
              </w:rPr>
              <w:t>1,800.00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$7,200.00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$3,600.00</w:t>
            </w:r>
          </w:p>
        </w:tc>
        <w:tc>
          <w:tcPr>
            <w:tcW w:w="816" w:type="dxa"/>
          </w:tcPr>
          <w:p>
            <w:pPr>
              <w:pStyle w:val="TableParagraph"/>
              <w:spacing w:line="51" w:lineRule="exact" w:before="2"/>
              <w:ind w:right="1"/>
              <w:jc w:val="right"/>
              <w:rPr>
                <w:rFonts w:ascii="Tahoma"/>
                <w:sz w:val="6"/>
              </w:rPr>
            </w:pPr>
            <w:r>
              <w:rPr>
                <w:rFonts w:ascii="Tahoma"/>
                <w:w w:val="175"/>
                <w:sz w:val="6"/>
              </w:rPr>
              <w:t>$50,400.00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GESTOR SOCIAL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$5,000.00</w:t>
            </w:r>
          </w:p>
        </w:tc>
        <w:tc>
          <w:tcPr>
            <w:tcW w:w="816" w:type="dxa"/>
          </w:tcPr>
          <w:p>
            <w:pPr>
              <w:pStyle w:val="TableParagraph"/>
              <w:spacing w:line="49" w:lineRule="exact" w:before="2"/>
              <w:ind w:right="1"/>
              <w:jc w:val="right"/>
              <w:rPr>
                <w:rFonts w:ascii="Tahoma"/>
                <w:sz w:val="6"/>
              </w:rPr>
            </w:pPr>
            <w:r>
              <w:rPr>
                <w:rFonts w:ascii="Tahoma"/>
                <w:w w:val="175"/>
                <w:sz w:val="6"/>
              </w:rPr>
              <w:t>$69,999.60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$750.00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$3,000.00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$1,500.00</w:t>
            </w:r>
          </w:p>
        </w:tc>
        <w:tc>
          <w:tcPr>
            <w:tcW w:w="816" w:type="dxa"/>
          </w:tcPr>
          <w:p>
            <w:pPr>
              <w:pStyle w:val="TableParagraph"/>
              <w:spacing w:line="51" w:lineRule="exact" w:before="2"/>
              <w:ind w:right="1"/>
              <w:jc w:val="right"/>
              <w:rPr>
                <w:rFonts w:ascii="Tahoma"/>
                <w:sz w:val="6"/>
              </w:rPr>
            </w:pPr>
            <w:r>
              <w:rPr>
                <w:rFonts w:ascii="Tahoma"/>
                <w:w w:val="175"/>
                <w:sz w:val="6"/>
              </w:rPr>
              <w:t>$21,000.00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jc w:val="right"/>
              <w:rPr>
                <w:rFonts w:ascii="Tahoma"/>
                <w:sz w:val="6"/>
              </w:rPr>
            </w:pPr>
            <w:r>
              <w:rPr>
                <w:rFonts w:ascii="Tahoma"/>
                <w:w w:val="175"/>
                <w:sz w:val="6"/>
              </w:rPr>
              <w:t>$1,000.00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$3,999.60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$2,000.00</w:t>
            </w:r>
          </w:p>
        </w:tc>
        <w:tc>
          <w:tcPr>
            <w:tcW w:w="816" w:type="dxa"/>
          </w:tcPr>
          <w:p>
            <w:pPr>
              <w:pStyle w:val="TableParagraph"/>
              <w:spacing w:line="50" w:lineRule="exact" w:before="2"/>
              <w:ind w:right="1"/>
              <w:jc w:val="right"/>
              <w:rPr>
                <w:rFonts w:ascii="Tahoma"/>
                <w:sz w:val="6"/>
              </w:rPr>
            </w:pPr>
            <w:r>
              <w:rPr>
                <w:rFonts w:ascii="Tahoma"/>
                <w:w w:val="175"/>
                <w:sz w:val="6"/>
              </w:rPr>
              <w:t>$27,999.60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$1,200.00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$4,800.00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$2,400.00</w:t>
            </w:r>
          </w:p>
        </w:tc>
        <w:tc>
          <w:tcPr>
            <w:tcW w:w="816" w:type="dxa"/>
          </w:tcPr>
          <w:p>
            <w:pPr>
              <w:pStyle w:val="TableParagraph"/>
              <w:spacing w:line="49" w:lineRule="exact" w:before="4"/>
              <w:ind w:right="1"/>
              <w:jc w:val="right"/>
              <w:rPr>
                <w:rFonts w:ascii="Tahoma"/>
                <w:sz w:val="6"/>
              </w:rPr>
            </w:pPr>
            <w:r>
              <w:rPr>
                <w:rFonts w:ascii="Tahoma"/>
                <w:w w:val="175"/>
                <w:sz w:val="6"/>
              </w:rPr>
              <w:t>$33,600.00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23"/>
              <w:jc w:val="center"/>
              <w:rPr>
                <w:rFonts w:ascii="Tahoma"/>
                <w:sz w:val="6"/>
              </w:rPr>
            </w:pPr>
            <w:r>
              <w:rPr>
                <w:rFonts w:ascii="Tahoma"/>
                <w:w w:val="174"/>
                <w:sz w:val="6"/>
              </w:rPr>
              <w:t>D</w:t>
            </w:r>
          </w:p>
        </w:tc>
        <w:tc>
          <w:tcPr>
            <w:tcW w:w="627" w:type="dxa"/>
            <w:tcBorders>
              <w:left w:val="single" w:sz="6" w:space="0" w:color="000000"/>
            </w:tcBorders>
          </w:tcPr>
          <w:p>
            <w:pPr>
              <w:pStyle w:val="TableParagraph"/>
              <w:spacing w:line="50" w:lineRule="exact" w:before="2"/>
              <w:ind w:left="260"/>
              <w:rPr>
                <w:rFonts w:ascii="Tahoma"/>
                <w:sz w:val="6"/>
              </w:rPr>
            </w:pPr>
            <w:r>
              <w:rPr>
                <w:rFonts w:ascii="Tahoma"/>
                <w:w w:val="175"/>
                <w:sz w:val="6"/>
              </w:rPr>
              <w:t>20</w:t>
            </w:r>
          </w:p>
        </w:tc>
        <w:tc>
          <w:tcPr>
            <w:tcW w:w="967" w:type="dxa"/>
          </w:tcPr>
          <w:p>
            <w:pPr>
              <w:pStyle w:val="TableParagraph"/>
              <w:spacing w:line="50" w:lineRule="exact" w:before="2"/>
              <w:jc w:val="right"/>
              <w:rPr>
                <w:rFonts w:ascii="Tahoma"/>
                <w:sz w:val="6"/>
              </w:rPr>
            </w:pPr>
            <w:r>
              <w:rPr>
                <w:rFonts w:ascii="Tahoma"/>
                <w:w w:val="175"/>
                <w:sz w:val="6"/>
              </w:rPr>
              <w:t>$1,800.00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$7,200.00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$3,600.00</w:t>
            </w:r>
          </w:p>
        </w:tc>
        <w:tc>
          <w:tcPr>
            <w:tcW w:w="816" w:type="dxa"/>
          </w:tcPr>
          <w:p>
            <w:pPr>
              <w:pStyle w:val="TableParagraph"/>
              <w:spacing w:line="50" w:lineRule="exact" w:before="2"/>
              <w:ind w:right="1"/>
              <w:jc w:val="right"/>
              <w:rPr>
                <w:rFonts w:ascii="Tahoma"/>
                <w:sz w:val="6"/>
              </w:rPr>
            </w:pPr>
            <w:r>
              <w:rPr>
                <w:rFonts w:ascii="Tahoma"/>
                <w:w w:val="175"/>
                <w:sz w:val="6"/>
              </w:rPr>
              <w:t>$50,400.00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25"/>
              <w:jc w:val="center"/>
              <w:rPr>
                <w:rFonts w:ascii="Tahoma"/>
                <w:sz w:val="6"/>
              </w:rPr>
            </w:pPr>
            <w:r>
              <w:rPr>
                <w:rFonts w:ascii="Tahoma"/>
                <w:w w:val="174"/>
                <w:sz w:val="6"/>
              </w:rPr>
              <w:t>E</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5</w:t>
            </w:r>
          </w:p>
        </w:tc>
        <w:tc>
          <w:tcPr>
            <w:tcW w:w="967" w:type="dxa"/>
          </w:tcPr>
          <w:p>
            <w:pPr>
              <w:pStyle w:val="TableParagraph"/>
              <w:spacing w:line="49" w:lineRule="exact" w:before="4"/>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$4,000.00</w:t>
            </w:r>
          </w:p>
        </w:tc>
        <w:tc>
          <w:tcPr>
            <w:tcW w:w="816" w:type="dxa"/>
          </w:tcPr>
          <w:p>
            <w:pPr>
              <w:pStyle w:val="TableParagraph"/>
              <w:spacing w:line="49" w:lineRule="exact" w:before="4"/>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21"/>
              <w:jc w:val="center"/>
              <w:rPr>
                <w:rFonts w:ascii="Tahoma"/>
                <w:sz w:val="6"/>
              </w:rPr>
            </w:pPr>
            <w:r>
              <w:rPr>
                <w:rFonts w:ascii="Tahoma"/>
                <w:w w:val="174"/>
                <w:sz w:val="6"/>
              </w:rPr>
              <w:t>F</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4</w:t>
            </w:r>
          </w:p>
        </w:tc>
        <w:tc>
          <w:tcPr>
            <w:tcW w:w="967" w:type="dxa"/>
          </w:tcPr>
          <w:p>
            <w:pPr>
              <w:pStyle w:val="TableParagraph"/>
              <w:spacing w:line="50" w:lineRule="exact" w:before="2"/>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$5,000.00</w:t>
            </w:r>
          </w:p>
        </w:tc>
        <w:tc>
          <w:tcPr>
            <w:tcW w:w="816" w:type="dxa"/>
          </w:tcPr>
          <w:p>
            <w:pPr>
              <w:pStyle w:val="TableParagraph"/>
              <w:spacing w:line="50" w:lineRule="exact" w:before="2"/>
              <w:ind w:right="1"/>
              <w:jc w:val="right"/>
              <w:rPr>
                <w:rFonts w:ascii="Tahoma"/>
                <w:sz w:val="6"/>
              </w:rPr>
            </w:pPr>
            <w:r>
              <w:rPr>
                <w:rFonts w:ascii="Tahoma"/>
                <w:w w:val="175"/>
                <w:sz w:val="6"/>
              </w:rPr>
              <w:t>$69,999.60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LIMPIEZA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22"/>
              <w:jc w:val="center"/>
              <w:rPr>
                <w:rFonts w:ascii="Tahoma"/>
                <w:sz w:val="6"/>
              </w:rPr>
            </w:pPr>
            <w:r>
              <w:rPr>
                <w:rFonts w:ascii="Tahoma"/>
                <w:w w:val="174"/>
                <w:sz w:val="6"/>
              </w:rPr>
              <w:t>G</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jc w:val="right"/>
              <w:rPr>
                <w:rFonts w:ascii="Tahoma"/>
                <w:sz w:val="6"/>
              </w:rPr>
            </w:pPr>
            <w:r>
              <w:rPr>
                <w:rFonts w:ascii="Tahoma"/>
                <w:w w:val="175"/>
                <w:sz w:val="6"/>
              </w:rPr>
              <w:t>$2,700.00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$10,800.00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$5,400.00</w:t>
            </w:r>
          </w:p>
        </w:tc>
        <w:tc>
          <w:tcPr>
            <w:tcW w:w="816" w:type="dxa"/>
          </w:tcPr>
          <w:p>
            <w:pPr>
              <w:pStyle w:val="TableParagraph"/>
              <w:spacing w:line="49" w:lineRule="exact" w:before="4"/>
              <w:ind w:right="1"/>
              <w:jc w:val="right"/>
              <w:rPr>
                <w:rFonts w:ascii="Tahoma"/>
                <w:sz w:val="6"/>
              </w:rPr>
            </w:pPr>
            <w:r>
              <w:rPr>
                <w:rFonts w:ascii="Tahoma"/>
                <w:w w:val="175"/>
                <w:sz w:val="6"/>
              </w:rPr>
              <w:t>$75,600.00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MAESTRA DE BRAILE</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$3,000.00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$12,000.00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$6,000.00</w:t>
            </w:r>
          </w:p>
        </w:tc>
        <w:tc>
          <w:tcPr>
            <w:tcW w:w="816" w:type="dxa"/>
          </w:tcPr>
          <w:p>
            <w:pPr>
              <w:pStyle w:val="TableParagraph"/>
              <w:spacing w:line="50" w:lineRule="exact" w:before="2"/>
              <w:ind w:right="1"/>
              <w:jc w:val="right"/>
              <w:rPr>
                <w:rFonts w:ascii="Tahoma"/>
                <w:sz w:val="6"/>
              </w:rPr>
            </w:pPr>
            <w:r>
              <w:rPr>
                <w:rFonts w:ascii="Tahoma"/>
                <w:w w:val="175"/>
                <w:sz w:val="6"/>
              </w:rPr>
              <w:t>$84,000.00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MAESTRO DE MUSICA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$4,000.00</w:t>
            </w:r>
          </w:p>
        </w:tc>
        <w:tc>
          <w:tcPr>
            <w:tcW w:w="816" w:type="dxa"/>
          </w:tcPr>
          <w:p>
            <w:pPr>
              <w:pStyle w:val="TableParagraph"/>
              <w:spacing w:line="49" w:lineRule="exact" w:before="4"/>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MAESTRO DE PINTURA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$4,000.00</w:t>
            </w:r>
          </w:p>
        </w:tc>
        <w:tc>
          <w:tcPr>
            <w:tcW w:w="816" w:type="dxa"/>
          </w:tcPr>
          <w:p>
            <w:pPr>
              <w:pStyle w:val="TableParagraph"/>
              <w:spacing w:line="50" w:lineRule="exact" w:before="2"/>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MAESTRO DE DIBUJO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$4,000.00</w:t>
            </w:r>
          </w:p>
        </w:tc>
        <w:tc>
          <w:tcPr>
            <w:tcW w:w="816" w:type="dxa"/>
          </w:tcPr>
          <w:p>
            <w:pPr>
              <w:pStyle w:val="TableParagraph"/>
              <w:spacing w:line="49" w:lineRule="exact" w:before="4"/>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MAESTRA DE DANZA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$4,000.00</w:t>
            </w:r>
          </w:p>
        </w:tc>
        <w:tc>
          <w:tcPr>
            <w:tcW w:w="816" w:type="dxa"/>
          </w:tcPr>
          <w:p>
            <w:pPr>
              <w:pStyle w:val="TableParagraph"/>
              <w:spacing w:line="50" w:lineRule="exact" w:before="2"/>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MEDICO FAMILIAR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49" w:lineRule="exact" w:before="4"/>
              <w:ind w:right="1"/>
              <w:jc w:val="right"/>
              <w:rPr>
                <w:rFonts w:ascii="Tahoma"/>
                <w:sz w:val="6"/>
              </w:rPr>
            </w:pPr>
            <w:r>
              <w:rPr>
                <w:rFonts w:ascii="Tahoma"/>
                <w:w w:val="170"/>
                <w:sz w:val="6"/>
              </w:rPr>
              <w:t>$17,452.00</w:t>
            </w:r>
          </w:p>
        </w:tc>
        <w:tc>
          <w:tcPr>
            <w:tcW w:w="816" w:type="dxa"/>
          </w:tcPr>
          <w:p>
            <w:pPr>
              <w:pStyle w:val="TableParagraph"/>
              <w:spacing w:line="49" w:lineRule="exact" w:before="4"/>
              <w:ind w:right="1"/>
              <w:jc w:val="right"/>
              <w:rPr>
                <w:rFonts w:ascii="Tahoma"/>
                <w:sz w:val="6"/>
              </w:rPr>
            </w:pPr>
            <w:r>
              <w:rPr>
                <w:rFonts w:ascii="Tahoma"/>
                <w:w w:val="175"/>
                <w:sz w:val="6"/>
              </w:rPr>
              <w:t>$244,327.80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MECANICO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$5,000.00</w:t>
            </w:r>
          </w:p>
        </w:tc>
        <w:tc>
          <w:tcPr>
            <w:tcW w:w="816" w:type="dxa"/>
          </w:tcPr>
          <w:p>
            <w:pPr>
              <w:pStyle w:val="TableParagraph"/>
              <w:spacing w:line="50" w:lineRule="exact" w:before="2"/>
              <w:ind w:right="1"/>
              <w:jc w:val="right"/>
              <w:rPr>
                <w:rFonts w:ascii="Tahoma"/>
                <w:sz w:val="6"/>
              </w:rPr>
            </w:pPr>
            <w:r>
              <w:rPr>
                <w:rFonts w:ascii="Tahoma"/>
                <w:w w:val="175"/>
                <w:sz w:val="6"/>
              </w:rPr>
              <w:t>$69,999.60</w:t>
            </w:r>
          </w:p>
        </w:tc>
      </w:tr>
      <w:tr>
        <w:trPr>
          <w:trHeight w:val="72" w:hRule="atLeast"/>
        </w:trPr>
        <w:tc>
          <w:tcPr>
            <w:tcW w:w="1448" w:type="dxa"/>
            <w:tcBorders>
              <w:right w:val="single" w:sz="6" w:space="0" w:color="000000"/>
            </w:tcBorders>
          </w:tcPr>
          <w:p>
            <w:pPr>
              <w:pStyle w:val="TableParagraph"/>
              <w:spacing w:line="49" w:lineRule="exact" w:before="4"/>
              <w:ind w:left="17" w:right="-15"/>
              <w:rPr>
                <w:rFonts w:ascii="Tahoma"/>
                <w:sz w:val="6"/>
              </w:rPr>
            </w:pPr>
            <w:r>
              <w:rPr>
                <w:rFonts w:ascii="Tahoma"/>
                <w:w w:val="175"/>
                <w:sz w:val="6"/>
              </w:rPr>
              <w:t>OFICIAL </w:t>
            </w:r>
            <w:r>
              <w:rPr>
                <w:rFonts w:ascii="Tahoma"/>
                <w:spacing w:val="-2"/>
                <w:w w:val="175"/>
                <w:sz w:val="6"/>
              </w:rPr>
              <w:t>DEL </w:t>
            </w:r>
            <w:r>
              <w:rPr>
                <w:rFonts w:ascii="Tahoma"/>
                <w:w w:val="175"/>
                <w:sz w:val="6"/>
              </w:rPr>
              <w:t>REGISTRO</w:t>
            </w:r>
            <w:r>
              <w:rPr>
                <w:rFonts w:ascii="Tahoma"/>
                <w:spacing w:val="5"/>
                <w:w w:val="175"/>
                <w:sz w:val="6"/>
              </w:rPr>
              <w:t> </w:t>
            </w:r>
            <w:r>
              <w:rPr>
                <w:rFonts w:ascii="Tahoma"/>
                <w:w w:val="175"/>
                <w:sz w:val="6"/>
              </w:rPr>
              <w:t>CIVIL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$3,000.00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$12,000.00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$6,000.00</w:t>
            </w:r>
          </w:p>
        </w:tc>
        <w:tc>
          <w:tcPr>
            <w:tcW w:w="816" w:type="dxa"/>
          </w:tcPr>
          <w:p>
            <w:pPr>
              <w:pStyle w:val="TableParagraph"/>
              <w:spacing w:line="49" w:lineRule="exact" w:before="4"/>
              <w:ind w:right="1"/>
              <w:jc w:val="right"/>
              <w:rPr>
                <w:rFonts w:ascii="Tahoma"/>
                <w:sz w:val="6"/>
              </w:rPr>
            </w:pPr>
            <w:r>
              <w:rPr>
                <w:rFonts w:ascii="Tahoma"/>
                <w:w w:val="175"/>
                <w:sz w:val="6"/>
              </w:rPr>
              <w:t>$84,000.00</w:t>
            </w:r>
          </w:p>
        </w:tc>
      </w:tr>
      <w:tr>
        <w:trPr>
          <w:trHeight w:val="72" w:hRule="atLeast"/>
        </w:trPr>
        <w:tc>
          <w:tcPr>
            <w:tcW w:w="1448" w:type="dxa"/>
            <w:tcBorders>
              <w:right w:val="single" w:sz="6" w:space="0" w:color="000000"/>
            </w:tcBorders>
          </w:tcPr>
          <w:p>
            <w:pPr>
              <w:pStyle w:val="TableParagraph"/>
              <w:spacing w:line="50" w:lineRule="exact" w:before="2"/>
              <w:ind w:left="17" w:right="-15"/>
              <w:rPr>
                <w:rFonts w:ascii="Tahoma"/>
                <w:sz w:val="6"/>
              </w:rPr>
            </w:pPr>
            <w:r>
              <w:rPr>
                <w:rFonts w:ascii="Tahoma"/>
                <w:w w:val="175"/>
                <w:sz w:val="6"/>
              </w:rPr>
              <w:t>OFICIAL </w:t>
            </w:r>
            <w:r>
              <w:rPr>
                <w:rFonts w:ascii="Tahoma"/>
                <w:spacing w:val="-2"/>
                <w:w w:val="175"/>
                <w:sz w:val="6"/>
              </w:rPr>
              <w:t>DEL </w:t>
            </w:r>
            <w:r>
              <w:rPr>
                <w:rFonts w:ascii="Tahoma"/>
                <w:w w:val="175"/>
                <w:sz w:val="6"/>
              </w:rPr>
              <w:t>REGISTRO</w:t>
            </w:r>
            <w:r>
              <w:rPr>
                <w:rFonts w:ascii="Tahoma"/>
                <w:spacing w:val="5"/>
                <w:w w:val="175"/>
                <w:sz w:val="6"/>
              </w:rPr>
              <w:t> </w:t>
            </w:r>
            <w:r>
              <w:rPr>
                <w:rFonts w:ascii="Tahoma"/>
                <w:w w:val="175"/>
                <w:sz w:val="6"/>
              </w:rPr>
              <w:t>CIVIL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jc w:val="right"/>
              <w:rPr>
                <w:rFonts w:ascii="Tahoma"/>
                <w:sz w:val="6"/>
              </w:rPr>
            </w:pPr>
            <w:r>
              <w:rPr>
                <w:rFonts w:ascii="Tahoma"/>
                <w:w w:val="175"/>
                <w:sz w:val="6"/>
              </w:rPr>
              <w:t>$3,500.00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$13,999.80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$7,000.00</w:t>
            </w:r>
          </w:p>
        </w:tc>
        <w:tc>
          <w:tcPr>
            <w:tcW w:w="816" w:type="dxa"/>
          </w:tcPr>
          <w:p>
            <w:pPr>
              <w:pStyle w:val="TableParagraph"/>
              <w:spacing w:line="50" w:lineRule="exact" w:before="2"/>
              <w:ind w:right="1"/>
              <w:jc w:val="right"/>
              <w:rPr>
                <w:rFonts w:ascii="Tahoma"/>
                <w:sz w:val="6"/>
              </w:rPr>
            </w:pPr>
            <w:r>
              <w:rPr>
                <w:rFonts w:ascii="Tahoma"/>
                <w:w w:val="175"/>
                <w:sz w:val="6"/>
              </w:rPr>
              <w:t>$97,999.80</w:t>
            </w:r>
          </w:p>
        </w:tc>
      </w:tr>
      <w:tr>
        <w:trPr>
          <w:trHeight w:val="72" w:hRule="atLeast"/>
        </w:trPr>
        <w:tc>
          <w:tcPr>
            <w:tcW w:w="1929" w:type="dxa"/>
            <w:gridSpan w:val="2"/>
          </w:tcPr>
          <w:p>
            <w:pPr>
              <w:pStyle w:val="TableParagraph"/>
              <w:spacing w:line="49" w:lineRule="exact" w:before="4"/>
              <w:ind w:left="17"/>
              <w:rPr>
                <w:rFonts w:ascii="Tahoma"/>
                <w:sz w:val="6"/>
              </w:rPr>
            </w:pPr>
            <w:r>
              <w:rPr>
                <w:rFonts w:ascii="Tahoma"/>
                <w:w w:val="175"/>
                <w:sz w:val="6"/>
              </w:rPr>
              <w:t>OPERADOR DE AGUA POTABLE</w:t>
            </w: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6</w:t>
            </w:r>
          </w:p>
        </w:tc>
        <w:tc>
          <w:tcPr>
            <w:tcW w:w="967" w:type="dxa"/>
          </w:tcPr>
          <w:p>
            <w:pPr>
              <w:pStyle w:val="TableParagraph"/>
              <w:spacing w:line="49" w:lineRule="exact" w:before="4"/>
              <w:ind w:right="1"/>
              <w:jc w:val="right"/>
              <w:rPr>
                <w:rFonts w:ascii="Tahoma"/>
                <w:sz w:val="6"/>
              </w:rPr>
            </w:pPr>
            <w:r>
              <w:rPr>
                <w:rFonts w:ascii="Tahoma"/>
                <w:w w:val="175"/>
                <w:sz w:val="6"/>
              </w:rPr>
              <w:t>$1,800.00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$7,200.00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$3,600.00</w:t>
            </w:r>
          </w:p>
        </w:tc>
        <w:tc>
          <w:tcPr>
            <w:tcW w:w="816" w:type="dxa"/>
          </w:tcPr>
          <w:p>
            <w:pPr>
              <w:pStyle w:val="TableParagraph"/>
              <w:spacing w:line="49" w:lineRule="exact" w:before="4"/>
              <w:ind w:right="1"/>
              <w:jc w:val="right"/>
              <w:rPr>
                <w:rFonts w:ascii="Tahoma"/>
                <w:sz w:val="6"/>
              </w:rPr>
            </w:pPr>
            <w:r>
              <w:rPr>
                <w:rFonts w:ascii="Tahoma"/>
                <w:w w:val="175"/>
                <w:sz w:val="6"/>
              </w:rPr>
              <w:t>$50,400.00</w:t>
            </w:r>
          </w:p>
        </w:tc>
      </w:tr>
      <w:tr>
        <w:trPr>
          <w:trHeight w:val="72" w:hRule="atLeast"/>
        </w:trPr>
        <w:tc>
          <w:tcPr>
            <w:tcW w:w="1929" w:type="dxa"/>
            <w:gridSpan w:val="2"/>
          </w:tcPr>
          <w:p>
            <w:pPr>
              <w:pStyle w:val="TableParagraph"/>
              <w:spacing w:line="50" w:lineRule="exact" w:before="2"/>
              <w:ind w:left="17"/>
              <w:rPr>
                <w:rFonts w:ascii="Tahoma"/>
                <w:sz w:val="6"/>
              </w:rPr>
            </w:pPr>
            <w:r>
              <w:rPr>
                <w:rFonts w:ascii="Tahoma"/>
                <w:w w:val="175"/>
                <w:sz w:val="6"/>
              </w:rPr>
              <w:t>OPERADOR DE AGUA POTABLE</w:t>
            </w: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2</w:t>
            </w:r>
          </w:p>
        </w:tc>
        <w:tc>
          <w:tcPr>
            <w:tcW w:w="967" w:type="dxa"/>
          </w:tcPr>
          <w:p>
            <w:pPr>
              <w:pStyle w:val="TableParagraph"/>
              <w:spacing w:line="50" w:lineRule="exact" w:before="2"/>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$4,000.00</w:t>
            </w:r>
          </w:p>
        </w:tc>
        <w:tc>
          <w:tcPr>
            <w:tcW w:w="816" w:type="dxa"/>
          </w:tcPr>
          <w:p>
            <w:pPr>
              <w:pStyle w:val="TableParagraph"/>
              <w:spacing w:line="50" w:lineRule="exact" w:before="2"/>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PENSIONADO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$1,000.00</w:t>
            </w:r>
          </w:p>
        </w:tc>
        <w:tc>
          <w:tcPr>
            <w:tcW w:w="816" w:type="dxa"/>
          </w:tcPr>
          <w:p>
            <w:pPr>
              <w:pStyle w:val="TableParagraph"/>
              <w:spacing w:line="49" w:lineRule="exact" w:before="4"/>
              <w:ind w:right="1"/>
              <w:jc w:val="right"/>
              <w:rPr>
                <w:rFonts w:ascii="Tahoma"/>
                <w:sz w:val="6"/>
              </w:rPr>
            </w:pPr>
            <w:r>
              <w:rPr>
                <w:rFonts w:ascii="Tahoma"/>
                <w:w w:val="175"/>
                <w:sz w:val="6"/>
              </w:rPr>
              <w:t>$12,000.00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PENSIONADO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1</w:t>
            </w:r>
          </w:p>
        </w:tc>
        <w:tc>
          <w:tcPr>
            <w:tcW w:w="967" w:type="dxa"/>
          </w:tcPr>
          <w:p>
            <w:pPr>
              <w:pStyle w:val="TableParagraph"/>
              <w:spacing w:line="50" w:lineRule="exact" w:before="2"/>
              <w:jc w:val="right"/>
              <w:rPr>
                <w:rFonts w:ascii="Tahoma"/>
                <w:sz w:val="6"/>
              </w:rPr>
            </w:pPr>
            <w:r>
              <w:rPr>
                <w:rFonts w:ascii="Tahoma"/>
                <w:w w:val="175"/>
                <w:sz w:val="6"/>
              </w:rPr>
              <w:t>$1,001.00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$2,002.00</w:t>
            </w:r>
          </w:p>
        </w:tc>
        <w:tc>
          <w:tcPr>
            <w:tcW w:w="816" w:type="dxa"/>
          </w:tcPr>
          <w:p>
            <w:pPr>
              <w:pStyle w:val="TableParagraph"/>
              <w:spacing w:line="50" w:lineRule="exact" w:before="2"/>
              <w:ind w:right="1"/>
              <w:jc w:val="right"/>
              <w:rPr>
                <w:rFonts w:ascii="Tahoma"/>
                <w:sz w:val="6"/>
              </w:rPr>
            </w:pPr>
            <w:r>
              <w:rPr>
                <w:rFonts w:ascii="Tahoma"/>
                <w:w w:val="175"/>
                <w:sz w:val="6"/>
              </w:rPr>
              <w:t>$24,024.00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PENSIONADO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4"/>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2</w:t>
            </w:r>
          </w:p>
        </w:tc>
        <w:tc>
          <w:tcPr>
            <w:tcW w:w="967" w:type="dxa"/>
          </w:tcPr>
          <w:p>
            <w:pPr>
              <w:pStyle w:val="TableParagraph"/>
              <w:spacing w:line="49" w:lineRule="exact" w:before="4"/>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$4,000.00</w:t>
            </w:r>
          </w:p>
        </w:tc>
        <w:tc>
          <w:tcPr>
            <w:tcW w:w="816" w:type="dxa"/>
          </w:tcPr>
          <w:p>
            <w:pPr>
              <w:pStyle w:val="TableParagraph"/>
              <w:spacing w:line="49" w:lineRule="exact" w:before="4"/>
              <w:ind w:right="1"/>
              <w:jc w:val="right"/>
              <w:rPr>
                <w:rFonts w:ascii="Tahoma"/>
                <w:sz w:val="6"/>
              </w:rPr>
            </w:pPr>
            <w:r>
              <w:rPr>
                <w:rFonts w:ascii="Tahoma"/>
                <w:w w:val="175"/>
                <w:sz w:val="6"/>
              </w:rPr>
              <w:t>$48,000.00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PENSIONADO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23"/>
              <w:jc w:val="center"/>
              <w:rPr>
                <w:rFonts w:ascii="Tahoma"/>
                <w:sz w:val="6"/>
              </w:rPr>
            </w:pPr>
            <w:r>
              <w:rPr>
                <w:rFonts w:ascii="Tahoma"/>
                <w:w w:val="174"/>
                <w:sz w:val="6"/>
              </w:rPr>
              <w:t>D</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3</w:t>
            </w:r>
          </w:p>
        </w:tc>
        <w:tc>
          <w:tcPr>
            <w:tcW w:w="967" w:type="dxa"/>
          </w:tcPr>
          <w:p>
            <w:pPr>
              <w:pStyle w:val="TableParagraph"/>
              <w:spacing w:line="50" w:lineRule="exact" w:before="2"/>
              <w:ind w:right="1"/>
              <w:jc w:val="right"/>
              <w:rPr>
                <w:rFonts w:ascii="Tahoma"/>
                <w:sz w:val="6"/>
              </w:rPr>
            </w:pPr>
            <w:r>
              <w:rPr>
                <w:rFonts w:ascii="Tahoma"/>
                <w:w w:val="175"/>
                <w:sz w:val="6"/>
              </w:rPr>
              <w:t>$2,200.00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$4,400.00</w:t>
            </w:r>
          </w:p>
        </w:tc>
        <w:tc>
          <w:tcPr>
            <w:tcW w:w="816" w:type="dxa"/>
          </w:tcPr>
          <w:p>
            <w:pPr>
              <w:pStyle w:val="TableParagraph"/>
              <w:spacing w:line="50" w:lineRule="exact" w:before="2"/>
              <w:ind w:right="1"/>
              <w:jc w:val="right"/>
              <w:rPr>
                <w:rFonts w:ascii="Tahoma"/>
                <w:sz w:val="6"/>
              </w:rPr>
            </w:pPr>
            <w:r>
              <w:rPr>
                <w:rFonts w:ascii="Tahoma"/>
                <w:w w:val="175"/>
                <w:sz w:val="6"/>
              </w:rPr>
              <w:t>$52,800.00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PRESIDENTE(A) DEL SMDIF</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1</w:t>
            </w:r>
          </w:p>
        </w:tc>
        <w:tc>
          <w:tcPr>
            <w:tcW w:w="967" w:type="dxa"/>
          </w:tcPr>
          <w:p>
            <w:pPr>
              <w:pStyle w:val="TableParagraph"/>
              <w:spacing w:line="49" w:lineRule="exact" w:before="4"/>
              <w:ind w:right="1"/>
              <w:jc w:val="right"/>
              <w:rPr>
                <w:rFonts w:ascii="Tahoma"/>
                <w:sz w:val="6"/>
              </w:rPr>
            </w:pPr>
            <w:r>
              <w:rPr>
                <w:rFonts w:ascii="Tahoma"/>
                <w:w w:val="175"/>
                <w:sz w:val="6"/>
              </w:rPr>
              <w:t>$1.00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rPr>
                <w:rFonts w:ascii="Times New Roman"/>
                <w:sz w:val="2"/>
              </w:rPr>
            </w:pP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$2.00</w:t>
            </w:r>
          </w:p>
        </w:tc>
        <w:tc>
          <w:tcPr>
            <w:tcW w:w="816" w:type="dxa"/>
          </w:tcPr>
          <w:p>
            <w:pPr>
              <w:pStyle w:val="TableParagraph"/>
              <w:spacing w:line="49" w:lineRule="exact" w:before="4"/>
              <w:ind w:right="1"/>
              <w:jc w:val="right"/>
              <w:rPr>
                <w:rFonts w:ascii="Tahoma"/>
                <w:sz w:val="6"/>
              </w:rPr>
            </w:pPr>
            <w:r>
              <w:rPr>
                <w:rFonts w:ascii="Tahoma"/>
                <w:w w:val="175"/>
                <w:sz w:val="6"/>
              </w:rPr>
              <w:t>$24.00</w:t>
            </w:r>
          </w:p>
        </w:tc>
      </w:tr>
      <w:tr>
        <w:trPr>
          <w:trHeight w:val="74" w:hRule="atLeast"/>
        </w:trPr>
        <w:tc>
          <w:tcPr>
            <w:tcW w:w="1929" w:type="dxa"/>
            <w:gridSpan w:val="2"/>
          </w:tcPr>
          <w:p>
            <w:pPr>
              <w:pStyle w:val="TableParagraph"/>
              <w:spacing w:line="51" w:lineRule="exact" w:before="2"/>
              <w:ind w:left="17"/>
              <w:rPr>
                <w:rFonts w:ascii="Tahoma"/>
                <w:sz w:val="6"/>
              </w:rPr>
            </w:pPr>
            <w:r>
              <w:rPr>
                <w:rFonts w:ascii="Tahoma"/>
                <w:w w:val="175"/>
                <w:sz w:val="6"/>
              </w:rPr>
              <w:t>PROCURADOR (A) MUNICIPAL</w:t>
            </w: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$4,358.00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$17,431.80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$8,716.00</w:t>
            </w:r>
          </w:p>
        </w:tc>
        <w:tc>
          <w:tcPr>
            <w:tcW w:w="816" w:type="dxa"/>
          </w:tcPr>
          <w:p>
            <w:pPr>
              <w:pStyle w:val="TableParagraph"/>
              <w:spacing w:line="51" w:lineRule="exact" w:before="2"/>
              <w:ind w:right="1"/>
              <w:jc w:val="right"/>
              <w:rPr>
                <w:rFonts w:ascii="Tahoma"/>
                <w:sz w:val="6"/>
              </w:rPr>
            </w:pPr>
            <w:r>
              <w:rPr>
                <w:rFonts w:ascii="Tahoma"/>
                <w:w w:val="175"/>
                <w:sz w:val="6"/>
              </w:rPr>
              <w:t>$122,023.80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PSICOLOGO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$7,582.00</w:t>
            </w:r>
          </w:p>
        </w:tc>
        <w:tc>
          <w:tcPr>
            <w:tcW w:w="816" w:type="dxa"/>
          </w:tcPr>
          <w:p>
            <w:pPr>
              <w:pStyle w:val="TableParagraph"/>
              <w:spacing w:line="49" w:lineRule="exact" w:before="2"/>
              <w:ind w:right="1"/>
              <w:jc w:val="right"/>
              <w:rPr>
                <w:rFonts w:ascii="Tahoma"/>
                <w:sz w:val="6"/>
              </w:rPr>
            </w:pPr>
            <w:r>
              <w:rPr>
                <w:rFonts w:ascii="Tahoma"/>
                <w:w w:val="175"/>
                <w:sz w:val="6"/>
              </w:rPr>
              <w:t>$106,147.80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SECRETARIA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60"/>
              <w:rPr>
                <w:rFonts w:ascii="Tahoma"/>
                <w:sz w:val="6"/>
              </w:rPr>
            </w:pPr>
            <w:r>
              <w:rPr>
                <w:rFonts w:ascii="Tahoma"/>
                <w:w w:val="175"/>
                <w:sz w:val="6"/>
              </w:rPr>
              <w:t>10</w:t>
            </w:r>
          </w:p>
        </w:tc>
        <w:tc>
          <w:tcPr>
            <w:tcW w:w="967" w:type="dxa"/>
          </w:tcPr>
          <w:p>
            <w:pPr>
              <w:pStyle w:val="TableParagraph"/>
              <w:spacing w:line="51"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$4,000.00</w:t>
            </w:r>
          </w:p>
        </w:tc>
        <w:tc>
          <w:tcPr>
            <w:tcW w:w="816" w:type="dxa"/>
          </w:tcPr>
          <w:p>
            <w:pPr>
              <w:pStyle w:val="TableParagraph"/>
              <w:spacing w:line="51" w:lineRule="exact" w:before="2"/>
              <w:ind w:right="1"/>
              <w:jc w:val="right"/>
              <w:rPr>
                <w:rFonts w:ascii="Tahoma"/>
                <w:sz w:val="6"/>
              </w:rPr>
            </w:pPr>
            <w:r>
              <w:rPr>
                <w:rFonts w:ascii="Tahoma"/>
                <w:w w:val="175"/>
                <w:sz w:val="6"/>
              </w:rPr>
              <w:t>$55,999.80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SECRETARIA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49"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$5,000.00</w:t>
            </w:r>
          </w:p>
        </w:tc>
        <w:tc>
          <w:tcPr>
            <w:tcW w:w="816" w:type="dxa"/>
          </w:tcPr>
          <w:p>
            <w:pPr>
              <w:pStyle w:val="TableParagraph"/>
              <w:spacing w:line="49" w:lineRule="exact" w:before="2"/>
              <w:ind w:right="1"/>
              <w:jc w:val="right"/>
              <w:rPr>
                <w:rFonts w:ascii="Tahoma"/>
                <w:sz w:val="6"/>
              </w:rPr>
            </w:pPr>
            <w:r>
              <w:rPr>
                <w:rFonts w:ascii="Tahoma"/>
                <w:w w:val="175"/>
                <w:sz w:val="6"/>
              </w:rPr>
              <w:t>$69,999.60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SECRETARIA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C</w:t>
            </w: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51" w:lineRule="exact" w:before="2"/>
              <w:ind w:right="1"/>
              <w:jc w:val="right"/>
              <w:rPr>
                <w:rFonts w:ascii="Tahoma"/>
                <w:sz w:val="6"/>
              </w:rPr>
            </w:pPr>
            <w:r>
              <w:rPr>
                <w:rFonts w:ascii="Tahoma"/>
                <w:w w:val="170"/>
                <w:sz w:val="6"/>
              </w:rPr>
              <w:t>$30,327.60</w:t>
            </w:r>
          </w:p>
        </w:tc>
        <w:tc>
          <w:tcPr>
            <w:tcW w:w="816" w:type="dxa"/>
          </w:tcPr>
          <w:p>
            <w:pPr>
              <w:pStyle w:val="TableParagraph"/>
              <w:spacing w:line="51" w:lineRule="exact" w:before="2"/>
              <w:ind w:right="1"/>
              <w:jc w:val="right"/>
              <w:rPr>
                <w:rFonts w:ascii="Tahoma"/>
                <w:sz w:val="6"/>
              </w:rPr>
            </w:pPr>
            <w:r>
              <w:rPr>
                <w:rFonts w:ascii="Tahoma"/>
                <w:w w:val="175"/>
                <w:sz w:val="6"/>
              </w:rPr>
              <w:t>$379,095.00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SECRETARIO GENERAL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1</w:t>
            </w:r>
          </w:p>
        </w:tc>
        <w:tc>
          <w:tcPr>
            <w:tcW w:w="967" w:type="dxa"/>
          </w:tcPr>
          <w:p>
            <w:pPr>
              <w:pStyle w:val="TableParagraph"/>
              <w:spacing w:line="49" w:lineRule="exact" w:before="2"/>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49" w:lineRule="exact" w:before="2"/>
              <w:ind w:right="1"/>
              <w:jc w:val="right"/>
              <w:rPr>
                <w:rFonts w:ascii="Tahoma"/>
                <w:sz w:val="6"/>
              </w:rPr>
            </w:pPr>
            <w:r>
              <w:rPr>
                <w:rFonts w:ascii="Tahoma"/>
                <w:w w:val="170"/>
                <w:sz w:val="6"/>
              </w:rPr>
              <w:t>$17,452.00</w:t>
            </w:r>
          </w:p>
        </w:tc>
        <w:tc>
          <w:tcPr>
            <w:tcW w:w="816" w:type="dxa"/>
          </w:tcPr>
          <w:p>
            <w:pPr>
              <w:pStyle w:val="TableParagraph"/>
              <w:spacing w:line="49" w:lineRule="exact" w:before="2"/>
              <w:ind w:right="1"/>
              <w:jc w:val="right"/>
              <w:rPr>
                <w:rFonts w:ascii="Tahoma"/>
                <w:sz w:val="6"/>
              </w:rPr>
            </w:pPr>
            <w:r>
              <w:rPr>
                <w:rFonts w:ascii="Tahoma"/>
                <w:w w:val="175"/>
                <w:sz w:val="6"/>
              </w:rPr>
              <w:t>$244,327.80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SECRETARIO PARTICULAR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$6,819.00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$27,276.00</w:t>
            </w:r>
          </w:p>
        </w:tc>
        <w:tc>
          <w:tcPr>
            <w:tcW w:w="676" w:type="dxa"/>
            <w:tcBorders>
              <w:left w:val="single" w:sz="6" w:space="0" w:color="000000"/>
            </w:tcBorders>
          </w:tcPr>
          <w:p>
            <w:pPr>
              <w:pStyle w:val="TableParagraph"/>
              <w:spacing w:line="51" w:lineRule="exact" w:before="2"/>
              <w:ind w:right="1"/>
              <w:jc w:val="right"/>
              <w:rPr>
                <w:rFonts w:ascii="Tahoma"/>
                <w:sz w:val="6"/>
              </w:rPr>
            </w:pPr>
            <w:r>
              <w:rPr>
                <w:rFonts w:ascii="Tahoma"/>
                <w:w w:val="170"/>
                <w:sz w:val="6"/>
              </w:rPr>
              <w:t>$13,638.00</w:t>
            </w:r>
          </w:p>
        </w:tc>
        <w:tc>
          <w:tcPr>
            <w:tcW w:w="816" w:type="dxa"/>
          </w:tcPr>
          <w:p>
            <w:pPr>
              <w:pStyle w:val="TableParagraph"/>
              <w:spacing w:line="51" w:lineRule="exact" w:before="2"/>
              <w:ind w:right="1"/>
              <w:jc w:val="right"/>
              <w:rPr>
                <w:rFonts w:ascii="Tahoma"/>
                <w:sz w:val="6"/>
              </w:rPr>
            </w:pPr>
            <w:r>
              <w:rPr>
                <w:rFonts w:ascii="Tahoma"/>
                <w:w w:val="175"/>
                <w:sz w:val="6"/>
              </w:rPr>
              <w:t>$190,932.00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SUPERVISOR DE OBRA</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$3,500.00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$13,999.80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$7,000.00</w:t>
            </w:r>
          </w:p>
        </w:tc>
        <w:tc>
          <w:tcPr>
            <w:tcW w:w="816" w:type="dxa"/>
          </w:tcPr>
          <w:p>
            <w:pPr>
              <w:pStyle w:val="TableParagraph"/>
              <w:spacing w:line="49" w:lineRule="exact" w:before="2"/>
              <w:ind w:right="1"/>
              <w:jc w:val="right"/>
              <w:rPr>
                <w:rFonts w:ascii="Tahoma"/>
                <w:sz w:val="6"/>
              </w:rPr>
            </w:pPr>
            <w:r>
              <w:rPr>
                <w:rFonts w:ascii="Tahoma"/>
                <w:w w:val="175"/>
                <w:sz w:val="6"/>
              </w:rPr>
              <w:t>$97,999.80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TERAPEUTA DE LENGUAJE</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2</w:t>
            </w:r>
          </w:p>
        </w:tc>
        <w:tc>
          <w:tcPr>
            <w:tcW w:w="967" w:type="dxa"/>
          </w:tcPr>
          <w:p>
            <w:pPr>
              <w:pStyle w:val="TableParagraph"/>
              <w:spacing w:line="51" w:lineRule="exact" w:before="2"/>
              <w:ind w:right="1"/>
              <w:jc w:val="right"/>
              <w:rPr>
                <w:rFonts w:ascii="Tahoma"/>
                <w:sz w:val="6"/>
              </w:rPr>
            </w:pPr>
            <w:r>
              <w:rPr>
                <w:rFonts w:ascii="Tahoma"/>
                <w:w w:val="175"/>
                <w:sz w:val="6"/>
              </w:rPr>
              <w:t>$3,791.00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$15,163.80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$7,582.00</w:t>
            </w:r>
          </w:p>
        </w:tc>
        <w:tc>
          <w:tcPr>
            <w:tcW w:w="816" w:type="dxa"/>
          </w:tcPr>
          <w:p>
            <w:pPr>
              <w:pStyle w:val="TableParagraph"/>
              <w:spacing w:line="51" w:lineRule="exact" w:before="2"/>
              <w:ind w:right="1"/>
              <w:jc w:val="right"/>
              <w:rPr>
                <w:rFonts w:ascii="Tahoma"/>
                <w:sz w:val="6"/>
              </w:rPr>
            </w:pPr>
            <w:r>
              <w:rPr>
                <w:rFonts w:ascii="Tahoma"/>
                <w:w w:val="175"/>
                <w:sz w:val="6"/>
              </w:rPr>
              <w:t>$106,147.80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TERAPEUTA FISICO</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$4,358.00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$17,431.80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$8,716.00</w:t>
            </w:r>
          </w:p>
        </w:tc>
        <w:tc>
          <w:tcPr>
            <w:tcW w:w="816" w:type="dxa"/>
          </w:tcPr>
          <w:p>
            <w:pPr>
              <w:pStyle w:val="TableParagraph"/>
              <w:spacing w:line="49" w:lineRule="exact" w:before="2"/>
              <w:ind w:right="1"/>
              <w:jc w:val="right"/>
              <w:rPr>
                <w:rFonts w:ascii="Tahoma"/>
                <w:sz w:val="6"/>
              </w:rPr>
            </w:pPr>
            <w:r>
              <w:rPr>
                <w:rFonts w:ascii="Tahoma"/>
                <w:w w:val="175"/>
                <w:sz w:val="6"/>
              </w:rPr>
              <w:t>$122,023.80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TESORERO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51" w:lineRule="exact" w:before="2"/>
              <w:ind w:left="288"/>
              <w:rPr>
                <w:rFonts w:ascii="Tahoma"/>
                <w:sz w:val="6"/>
              </w:rPr>
            </w:pPr>
            <w:r>
              <w:rPr>
                <w:rFonts w:ascii="Tahoma"/>
                <w:w w:val="174"/>
                <w:sz w:val="6"/>
              </w:rPr>
              <w:t>1</w:t>
            </w:r>
          </w:p>
        </w:tc>
        <w:tc>
          <w:tcPr>
            <w:tcW w:w="967" w:type="dxa"/>
          </w:tcPr>
          <w:p>
            <w:pPr>
              <w:pStyle w:val="TableParagraph"/>
              <w:spacing w:line="51" w:lineRule="exact" w:before="2"/>
              <w:ind w:right="1"/>
              <w:jc w:val="right"/>
              <w:rPr>
                <w:rFonts w:ascii="Tahoma"/>
                <w:sz w:val="6"/>
              </w:rPr>
            </w:pPr>
            <w:r>
              <w:rPr>
                <w:rFonts w:ascii="Tahoma"/>
                <w:w w:val="175"/>
                <w:sz w:val="6"/>
              </w:rPr>
              <w:t>$8,726.00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$34,903.80</w:t>
            </w:r>
          </w:p>
        </w:tc>
        <w:tc>
          <w:tcPr>
            <w:tcW w:w="676" w:type="dxa"/>
            <w:tcBorders>
              <w:left w:val="single" w:sz="6" w:space="0" w:color="000000"/>
            </w:tcBorders>
          </w:tcPr>
          <w:p>
            <w:pPr>
              <w:pStyle w:val="TableParagraph"/>
              <w:spacing w:line="51" w:lineRule="exact" w:before="2"/>
              <w:ind w:right="1"/>
              <w:jc w:val="right"/>
              <w:rPr>
                <w:rFonts w:ascii="Tahoma"/>
                <w:sz w:val="6"/>
              </w:rPr>
            </w:pPr>
            <w:r>
              <w:rPr>
                <w:rFonts w:ascii="Tahoma"/>
                <w:w w:val="170"/>
                <w:sz w:val="6"/>
              </w:rPr>
              <w:t>$17,452.00</w:t>
            </w:r>
          </w:p>
        </w:tc>
        <w:tc>
          <w:tcPr>
            <w:tcW w:w="816" w:type="dxa"/>
          </w:tcPr>
          <w:p>
            <w:pPr>
              <w:pStyle w:val="TableParagraph"/>
              <w:spacing w:line="51" w:lineRule="exact" w:before="2"/>
              <w:ind w:right="1"/>
              <w:jc w:val="right"/>
              <w:rPr>
                <w:rFonts w:ascii="Tahoma"/>
                <w:sz w:val="6"/>
              </w:rPr>
            </w:pPr>
            <w:r>
              <w:rPr>
                <w:rFonts w:ascii="Tahoma"/>
                <w:w w:val="175"/>
                <w:sz w:val="6"/>
              </w:rPr>
              <w:t>$244,327.80</w:t>
            </w:r>
          </w:p>
        </w:tc>
      </w:tr>
      <w:tr>
        <w:trPr>
          <w:trHeight w:val="71" w:hRule="atLeast"/>
        </w:trPr>
        <w:tc>
          <w:tcPr>
            <w:tcW w:w="1448" w:type="dxa"/>
            <w:tcBorders>
              <w:right w:val="single" w:sz="6" w:space="0" w:color="000000"/>
            </w:tcBorders>
          </w:tcPr>
          <w:p>
            <w:pPr>
              <w:pStyle w:val="TableParagraph"/>
              <w:spacing w:line="49" w:lineRule="exact" w:before="2"/>
              <w:ind w:left="17"/>
              <w:rPr>
                <w:rFonts w:ascii="Tahoma"/>
                <w:sz w:val="6"/>
              </w:rPr>
            </w:pPr>
            <w:r>
              <w:rPr>
                <w:rFonts w:ascii="Tahoma"/>
                <w:w w:val="175"/>
                <w:sz w:val="6"/>
              </w:rPr>
              <w:t>TRABAJADOR SOCIAL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2"/>
              <w:ind w:left="288"/>
              <w:rPr>
                <w:rFonts w:ascii="Tahoma"/>
                <w:sz w:val="6"/>
              </w:rPr>
            </w:pPr>
            <w:r>
              <w:rPr>
                <w:rFonts w:ascii="Tahoma"/>
                <w:w w:val="174"/>
                <w:sz w:val="6"/>
              </w:rPr>
              <w:t>2</w:t>
            </w:r>
          </w:p>
        </w:tc>
        <w:tc>
          <w:tcPr>
            <w:tcW w:w="967" w:type="dxa"/>
          </w:tcPr>
          <w:p>
            <w:pPr>
              <w:pStyle w:val="TableParagraph"/>
              <w:spacing w:line="49"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49" w:lineRule="exact" w:before="2"/>
              <w:jc w:val="right"/>
              <w:rPr>
                <w:rFonts w:ascii="Tahoma"/>
                <w:sz w:val="6"/>
              </w:rPr>
            </w:pPr>
            <w:r>
              <w:rPr>
                <w:rFonts w:ascii="Tahoma"/>
                <w:w w:val="175"/>
                <w:sz w:val="6"/>
              </w:rPr>
              <w:t>$4,000.00</w:t>
            </w:r>
          </w:p>
        </w:tc>
        <w:tc>
          <w:tcPr>
            <w:tcW w:w="816" w:type="dxa"/>
          </w:tcPr>
          <w:p>
            <w:pPr>
              <w:pStyle w:val="TableParagraph"/>
              <w:spacing w:line="49" w:lineRule="exact" w:before="2"/>
              <w:ind w:right="1"/>
              <w:jc w:val="right"/>
              <w:rPr>
                <w:rFonts w:ascii="Tahoma"/>
                <w:sz w:val="6"/>
              </w:rPr>
            </w:pPr>
            <w:r>
              <w:rPr>
                <w:rFonts w:ascii="Tahoma"/>
                <w:w w:val="175"/>
                <w:sz w:val="6"/>
              </w:rPr>
              <w:t>$55,999.80</w:t>
            </w:r>
          </w:p>
        </w:tc>
      </w:tr>
      <w:tr>
        <w:trPr>
          <w:trHeight w:val="74" w:hRule="atLeast"/>
        </w:trPr>
        <w:tc>
          <w:tcPr>
            <w:tcW w:w="1448" w:type="dxa"/>
            <w:tcBorders>
              <w:right w:val="single" w:sz="6" w:space="0" w:color="000000"/>
            </w:tcBorders>
          </w:tcPr>
          <w:p>
            <w:pPr>
              <w:pStyle w:val="TableParagraph"/>
              <w:spacing w:line="51" w:lineRule="exact" w:before="2"/>
              <w:ind w:left="17"/>
              <w:rPr>
                <w:rFonts w:ascii="Tahoma"/>
                <w:sz w:val="6"/>
              </w:rPr>
            </w:pPr>
            <w:r>
              <w:rPr>
                <w:rFonts w:ascii="Tahoma"/>
                <w:w w:val="175"/>
                <w:sz w:val="6"/>
              </w:rPr>
              <w:t>MAESTRO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1" w:lineRule="exact" w:before="2"/>
              <w:ind w:left="15"/>
              <w:jc w:val="center"/>
              <w:rPr>
                <w:rFonts w:ascii="Tahoma"/>
                <w:sz w:val="6"/>
              </w:rPr>
            </w:pPr>
            <w:r>
              <w:rPr>
                <w:rFonts w:ascii="Tahoma"/>
                <w:w w:val="174"/>
                <w:sz w:val="6"/>
              </w:rPr>
              <w:t>A</w:t>
            </w:r>
          </w:p>
        </w:tc>
        <w:tc>
          <w:tcPr>
            <w:tcW w:w="627" w:type="dxa"/>
            <w:tcBorders>
              <w:left w:val="single" w:sz="6" w:space="0" w:color="000000"/>
            </w:tcBorders>
          </w:tcPr>
          <w:p>
            <w:pPr>
              <w:pStyle w:val="TableParagraph"/>
              <w:spacing w:line="51" w:lineRule="exact" w:before="2"/>
              <w:ind w:left="260"/>
              <w:rPr>
                <w:rFonts w:ascii="Tahoma"/>
                <w:sz w:val="6"/>
              </w:rPr>
            </w:pPr>
            <w:r>
              <w:rPr>
                <w:rFonts w:ascii="Tahoma"/>
                <w:w w:val="175"/>
                <w:sz w:val="6"/>
              </w:rPr>
              <w:t>10</w:t>
            </w:r>
          </w:p>
        </w:tc>
        <w:tc>
          <w:tcPr>
            <w:tcW w:w="967" w:type="dxa"/>
          </w:tcPr>
          <w:p>
            <w:pPr>
              <w:pStyle w:val="TableParagraph"/>
              <w:spacing w:line="51" w:lineRule="exact" w:before="2"/>
              <w:ind w:right="1"/>
              <w:jc w:val="right"/>
              <w:rPr>
                <w:rFonts w:ascii="Tahoma"/>
                <w:sz w:val="6"/>
              </w:rPr>
            </w:pPr>
            <w:r>
              <w:rPr>
                <w:rFonts w:ascii="Tahoma"/>
                <w:w w:val="175"/>
                <w:sz w:val="6"/>
              </w:rPr>
              <w:t>$2,000.00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1" w:lineRule="exact" w:before="2"/>
              <w:ind w:right="-15"/>
              <w:jc w:val="right"/>
              <w:rPr>
                <w:rFonts w:ascii="Tahoma"/>
                <w:sz w:val="6"/>
              </w:rPr>
            </w:pPr>
            <w:r>
              <w:rPr>
                <w:rFonts w:ascii="Tahoma"/>
                <w:w w:val="175"/>
                <w:sz w:val="6"/>
              </w:rPr>
              <w:t>$7,999.80</w:t>
            </w:r>
          </w:p>
        </w:tc>
        <w:tc>
          <w:tcPr>
            <w:tcW w:w="676" w:type="dxa"/>
            <w:tcBorders>
              <w:left w:val="single" w:sz="6" w:space="0" w:color="000000"/>
            </w:tcBorders>
          </w:tcPr>
          <w:p>
            <w:pPr>
              <w:pStyle w:val="TableParagraph"/>
              <w:spacing w:line="51" w:lineRule="exact" w:before="2"/>
              <w:jc w:val="right"/>
              <w:rPr>
                <w:rFonts w:ascii="Tahoma"/>
                <w:sz w:val="6"/>
              </w:rPr>
            </w:pPr>
            <w:r>
              <w:rPr>
                <w:rFonts w:ascii="Tahoma"/>
                <w:w w:val="175"/>
                <w:sz w:val="6"/>
              </w:rPr>
              <w:t>$4,000.00</w:t>
            </w:r>
          </w:p>
        </w:tc>
        <w:tc>
          <w:tcPr>
            <w:tcW w:w="816" w:type="dxa"/>
          </w:tcPr>
          <w:p>
            <w:pPr>
              <w:pStyle w:val="TableParagraph"/>
              <w:spacing w:line="51" w:lineRule="exact" w:before="2"/>
              <w:ind w:right="1"/>
              <w:jc w:val="right"/>
              <w:rPr>
                <w:rFonts w:ascii="Tahoma"/>
                <w:sz w:val="6"/>
              </w:rPr>
            </w:pPr>
            <w:r>
              <w:rPr>
                <w:rFonts w:ascii="Tahoma"/>
                <w:w w:val="175"/>
                <w:sz w:val="6"/>
              </w:rPr>
              <w:t>$55,999.80</w:t>
            </w:r>
          </w:p>
        </w:tc>
      </w:tr>
      <w:tr>
        <w:trPr>
          <w:trHeight w:val="72" w:hRule="atLeast"/>
        </w:trPr>
        <w:tc>
          <w:tcPr>
            <w:tcW w:w="1448" w:type="dxa"/>
            <w:tcBorders>
              <w:right w:val="single" w:sz="6" w:space="0" w:color="000000"/>
            </w:tcBorders>
          </w:tcPr>
          <w:p>
            <w:pPr>
              <w:pStyle w:val="TableParagraph"/>
              <w:spacing w:line="50" w:lineRule="exact" w:before="2"/>
              <w:ind w:left="17"/>
              <w:rPr>
                <w:rFonts w:ascii="Tahoma"/>
                <w:sz w:val="6"/>
              </w:rPr>
            </w:pPr>
            <w:r>
              <w:rPr>
                <w:rFonts w:ascii="Tahoma"/>
                <w:w w:val="175"/>
                <w:sz w:val="6"/>
              </w:rPr>
              <w:t>MAESTRO MUNICIPAL</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spacing w:line="50" w:lineRule="exact" w:before="2"/>
              <w:ind w:left="14"/>
              <w:jc w:val="center"/>
              <w:rPr>
                <w:rFonts w:ascii="Tahoma"/>
                <w:sz w:val="6"/>
              </w:rPr>
            </w:pPr>
            <w:r>
              <w:rPr>
                <w:rFonts w:ascii="Tahoma"/>
                <w:w w:val="174"/>
                <w:sz w:val="6"/>
              </w:rPr>
              <w:t>B</w:t>
            </w:r>
          </w:p>
        </w:tc>
        <w:tc>
          <w:tcPr>
            <w:tcW w:w="627" w:type="dxa"/>
            <w:tcBorders>
              <w:left w:val="single" w:sz="6" w:space="0" w:color="000000"/>
            </w:tcBorders>
          </w:tcPr>
          <w:p>
            <w:pPr>
              <w:pStyle w:val="TableParagraph"/>
              <w:spacing w:line="50" w:lineRule="exact" w:before="2"/>
              <w:ind w:left="288"/>
              <w:rPr>
                <w:rFonts w:ascii="Tahoma"/>
                <w:sz w:val="6"/>
              </w:rPr>
            </w:pPr>
            <w:r>
              <w:rPr>
                <w:rFonts w:ascii="Tahoma"/>
                <w:w w:val="174"/>
                <w:sz w:val="6"/>
              </w:rPr>
              <w:t>5</w:t>
            </w:r>
          </w:p>
        </w:tc>
        <w:tc>
          <w:tcPr>
            <w:tcW w:w="967" w:type="dxa"/>
          </w:tcPr>
          <w:p>
            <w:pPr>
              <w:pStyle w:val="TableParagraph"/>
              <w:spacing w:line="50" w:lineRule="exact" w:before="2"/>
              <w:ind w:right="1"/>
              <w:jc w:val="right"/>
              <w:rPr>
                <w:rFonts w:ascii="Tahoma"/>
                <w:sz w:val="6"/>
              </w:rPr>
            </w:pPr>
            <w:r>
              <w:rPr>
                <w:rFonts w:ascii="Tahoma"/>
                <w:w w:val="175"/>
                <w:sz w:val="6"/>
              </w:rPr>
              <w:t>2,500.00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50" w:lineRule="exact" w:before="2"/>
              <w:ind w:right="-15"/>
              <w:jc w:val="right"/>
              <w:rPr>
                <w:rFonts w:ascii="Tahoma"/>
                <w:sz w:val="6"/>
              </w:rPr>
            </w:pPr>
            <w:r>
              <w:rPr>
                <w:rFonts w:ascii="Tahoma"/>
                <w:w w:val="175"/>
                <w:sz w:val="6"/>
              </w:rPr>
              <w:t>$9,999.60</w:t>
            </w:r>
          </w:p>
        </w:tc>
        <w:tc>
          <w:tcPr>
            <w:tcW w:w="676" w:type="dxa"/>
            <w:tcBorders>
              <w:left w:val="single" w:sz="6" w:space="0" w:color="000000"/>
            </w:tcBorders>
          </w:tcPr>
          <w:p>
            <w:pPr>
              <w:pStyle w:val="TableParagraph"/>
              <w:spacing w:line="50" w:lineRule="exact" w:before="2"/>
              <w:jc w:val="right"/>
              <w:rPr>
                <w:rFonts w:ascii="Tahoma"/>
                <w:sz w:val="6"/>
              </w:rPr>
            </w:pPr>
            <w:r>
              <w:rPr>
                <w:rFonts w:ascii="Tahoma"/>
                <w:w w:val="175"/>
                <w:sz w:val="6"/>
              </w:rPr>
              <w:t>$5,000.00</w:t>
            </w:r>
          </w:p>
        </w:tc>
        <w:tc>
          <w:tcPr>
            <w:tcW w:w="816" w:type="dxa"/>
          </w:tcPr>
          <w:p>
            <w:pPr>
              <w:pStyle w:val="TableParagraph"/>
              <w:spacing w:line="50" w:lineRule="exact" w:before="2"/>
              <w:ind w:right="1"/>
              <w:jc w:val="right"/>
              <w:rPr>
                <w:rFonts w:ascii="Tahoma"/>
                <w:sz w:val="6"/>
              </w:rPr>
            </w:pPr>
            <w:r>
              <w:rPr>
                <w:rFonts w:ascii="Tahoma"/>
                <w:w w:val="175"/>
                <w:sz w:val="6"/>
              </w:rPr>
              <w:t>$69,999.60</w:t>
            </w:r>
          </w:p>
        </w:tc>
      </w:tr>
      <w:tr>
        <w:trPr>
          <w:trHeight w:val="72" w:hRule="atLeast"/>
        </w:trPr>
        <w:tc>
          <w:tcPr>
            <w:tcW w:w="1448" w:type="dxa"/>
            <w:tcBorders>
              <w:right w:val="single" w:sz="6" w:space="0" w:color="000000"/>
            </w:tcBorders>
          </w:tcPr>
          <w:p>
            <w:pPr>
              <w:pStyle w:val="TableParagraph"/>
              <w:spacing w:line="49" w:lineRule="exact" w:before="4"/>
              <w:ind w:left="17"/>
              <w:rPr>
                <w:rFonts w:ascii="Tahoma"/>
                <w:sz w:val="6"/>
              </w:rPr>
            </w:pPr>
            <w:r>
              <w:rPr>
                <w:rFonts w:ascii="Tahoma"/>
                <w:w w:val="175"/>
                <w:sz w:val="6"/>
              </w:rPr>
              <w:t>VELADOR</w:t>
            </w:r>
          </w:p>
        </w:tc>
        <w:tc>
          <w:tcPr>
            <w:tcW w:w="481" w:type="dxa"/>
            <w:tcBorders>
              <w:left w:val="single" w:sz="6" w:space="0" w:color="000000"/>
            </w:tcBorders>
          </w:tcPr>
          <w:p>
            <w:pPr>
              <w:pStyle w:val="TableParagraph"/>
              <w:rPr>
                <w:rFonts w:ascii="Times New Roman"/>
                <w:sz w:val="2"/>
              </w:rPr>
            </w:pPr>
          </w:p>
        </w:tc>
        <w:tc>
          <w:tcPr>
            <w:tcW w:w="375" w:type="dxa"/>
            <w:tcBorders>
              <w:right w:val="single" w:sz="6" w:space="0" w:color="000000"/>
            </w:tcBorders>
          </w:tcPr>
          <w:p>
            <w:pPr>
              <w:pStyle w:val="TableParagraph"/>
              <w:rPr>
                <w:rFonts w:ascii="Times New Roman"/>
                <w:sz w:val="2"/>
              </w:rPr>
            </w:pPr>
          </w:p>
        </w:tc>
        <w:tc>
          <w:tcPr>
            <w:tcW w:w="627" w:type="dxa"/>
            <w:tcBorders>
              <w:left w:val="single" w:sz="6" w:space="0" w:color="000000"/>
            </w:tcBorders>
          </w:tcPr>
          <w:p>
            <w:pPr>
              <w:pStyle w:val="TableParagraph"/>
              <w:spacing w:line="49" w:lineRule="exact" w:before="4"/>
              <w:ind w:left="288"/>
              <w:rPr>
                <w:rFonts w:ascii="Tahoma"/>
                <w:sz w:val="6"/>
              </w:rPr>
            </w:pPr>
            <w:r>
              <w:rPr>
                <w:rFonts w:ascii="Tahoma"/>
                <w:w w:val="174"/>
                <w:sz w:val="6"/>
              </w:rPr>
              <w:t>4</w:t>
            </w:r>
          </w:p>
        </w:tc>
        <w:tc>
          <w:tcPr>
            <w:tcW w:w="967" w:type="dxa"/>
          </w:tcPr>
          <w:p>
            <w:pPr>
              <w:pStyle w:val="TableParagraph"/>
              <w:spacing w:line="49" w:lineRule="exact" w:before="4"/>
              <w:ind w:right="1"/>
              <w:jc w:val="right"/>
              <w:rPr>
                <w:rFonts w:ascii="Tahoma"/>
                <w:sz w:val="6"/>
              </w:rPr>
            </w:pPr>
            <w:r>
              <w:rPr>
                <w:rFonts w:ascii="Tahoma"/>
                <w:w w:val="175"/>
                <w:sz w:val="6"/>
              </w:rPr>
              <w:t>$1,800.00</w:t>
            </w:r>
          </w:p>
        </w:tc>
        <w:tc>
          <w:tcPr>
            <w:tcW w:w="600" w:type="dxa"/>
          </w:tcPr>
          <w:p>
            <w:pPr>
              <w:pStyle w:val="TableParagraph"/>
              <w:rPr>
                <w:rFonts w:ascii="Times New Roman"/>
                <w:sz w:val="2"/>
              </w:rPr>
            </w:pPr>
          </w:p>
        </w:tc>
        <w:tc>
          <w:tcPr>
            <w:tcW w:w="578" w:type="dxa"/>
          </w:tcPr>
          <w:p>
            <w:pPr>
              <w:pStyle w:val="TableParagraph"/>
              <w:rPr>
                <w:rFonts w:ascii="Times New Roman"/>
                <w:sz w:val="2"/>
              </w:rPr>
            </w:pPr>
          </w:p>
        </w:tc>
        <w:tc>
          <w:tcPr>
            <w:tcW w:w="459" w:type="dxa"/>
            <w:tcBorders>
              <w:right w:val="single" w:sz="6" w:space="0" w:color="000000"/>
            </w:tcBorders>
          </w:tcPr>
          <w:p>
            <w:pPr>
              <w:pStyle w:val="TableParagraph"/>
              <w:rPr>
                <w:rFonts w:ascii="Times New Roman"/>
                <w:sz w:val="2"/>
              </w:rPr>
            </w:pPr>
          </w:p>
        </w:tc>
        <w:tc>
          <w:tcPr>
            <w:tcW w:w="571" w:type="dxa"/>
            <w:tcBorders>
              <w:left w:val="single" w:sz="6" w:space="0" w:color="000000"/>
              <w:right w:val="single" w:sz="6" w:space="0" w:color="000000"/>
            </w:tcBorders>
          </w:tcPr>
          <w:p>
            <w:pPr>
              <w:pStyle w:val="TableParagraph"/>
              <w:rPr>
                <w:rFonts w:ascii="Times New Roman"/>
                <w:sz w:val="2"/>
              </w:rPr>
            </w:pPr>
          </w:p>
        </w:tc>
        <w:tc>
          <w:tcPr>
            <w:tcW w:w="494" w:type="dxa"/>
            <w:tcBorders>
              <w:left w:val="single" w:sz="6" w:space="0" w:color="000000"/>
              <w:right w:val="single" w:sz="6" w:space="0" w:color="000000"/>
            </w:tcBorders>
          </w:tcPr>
          <w:p>
            <w:pPr>
              <w:pStyle w:val="TableParagraph"/>
              <w:rPr>
                <w:rFonts w:ascii="Times New Roman"/>
                <w:sz w:val="2"/>
              </w:rPr>
            </w:pPr>
          </w:p>
        </w:tc>
        <w:tc>
          <w:tcPr>
            <w:tcW w:w="780" w:type="dxa"/>
            <w:tcBorders>
              <w:left w:val="single" w:sz="6" w:space="0" w:color="000000"/>
              <w:right w:val="single" w:sz="6" w:space="0" w:color="000000"/>
            </w:tcBorders>
          </w:tcPr>
          <w:p>
            <w:pPr>
              <w:pStyle w:val="TableParagraph"/>
              <w:spacing w:line="49" w:lineRule="exact" w:before="4"/>
              <w:ind w:right="-15"/>
              <w:jc w:val="right"/>
              <w:rPr>
                <w:rFonts w:ascii="Tahoma"/>
                <w:sz w:val="6"/>
              </w:rPr>
            </w:pPr>
            <w:r>
              <w:rPr>
                <w:rFonts w:ascii="Tahoma"/>
                <w:w w:val="175"/>
                <w:sz w:val="6"/>
              </w:rPr>
              <w:t>$7,200.00</w:t>
            </w:r>
          </w:p>
        </w:tc>
        <w:tc>
          <w:tcPr>
            <w:tcW w:w="676" w:type="dxa"/>
            <w:tcBorders>
              <w:left w:val="single" w:sz="6" w:space="0" w:color="000000"/>
            </w:tcBorders>
          </w:tcPr>
          <w:p>
            <w:pPr>
              <w:pStyle w:val="TableParagraph"/>
              <w:spacing w:line="49" w:lineRule="exact" w:before="4"/>
              <w:jc w:val="right"/>
              <w:rPr>
                <w:rFonts w:ascii="Tahoma"/>
                <w:sz w:val="6"/>
              </w:rPr>
            </w:pPr>
            <w:r>
              <w:rPr>
                <w:rFonts w:ascii="Tahoma"/>
                <w:w w:val="175"/>
                <w:sz w:val="6"/>
              </w:rPr>
              <w:t>$3,600.00</w:t>
            </w:r>
          </w:p>
        </w:tc>
        <w:tc>
          <w:tcPr>
            <w:tcW w:w="816" w:type="dxa"/>
          </w:tcPr>
          <w:p>
            <w:pPr>
              <w:pStyle w:val="TableParagraph"/>
              <w:spacing w:line="49" w:lineRule="exact" w:before="4"/>
              <w:ind w:right="1"/>
              <w:jc w:val="right"/>
              <w:rPr>
                <w:rFonts w:ascii="Tahoma"/>
                <w:sz w:val="6"/>
              </w:rPr>
            </w:pPr>
            <w:r>
              <w:rPr>
                <w:rFonts w:ascii="Tahoma"/>
                <w:w w:val="175"/>
                <w:sz w:val="6"/>
              </w:rPr>
              <w:t>$50,400.00</w:t>
            </w:r>
          </w:p>
        </w:tc>
      </w:tr>
    </w:tbl>
    <w:p>
      <w:pPr>
        <w:pStyle w:val="BodyText"/>
        <w:spacing w:before="2"/>
        <w:rPr>
          <w:rFonts w:ascii="Tahoma"/>
          <w:sz w:val="7"/>
        </w:rPr>
      </w:pPr>
    </w:p>
    <w:p>
      <w:pPr>
        <w:spacing w:before="1"/>
        <w:ind w:left="787" w:right="0" w:firstLine="0"/>
        <w:jc w:val="left"/>
        <w:rPr>
          <w:rFonts w:ascii="Tahoma"/>
          <w:sz w:val="6"/>
        </w:rPr>
      </w:pPr>
      <w:r>
        <w:rPr>
          <w:rFonts w:ascii="Tahoma"/>
          <w:b/>
          <w:w w:val="175"/>
          <w:sz w:val="6"/>
        </w:rPr>
        <w:t>Total mensual y anual bruto: </w:t>
      </w:r>
      <w:r>
        <w:rPr>
          <w:rFonts w:ascii="Tahoma"/>
          <w:w w:val="175"/>
          <w:sz w:val="6"/>
        </w:rPr>
        <w:t>corresponde a las remuneraciones antes de ISR y otras deducciones de Ley.</w:t>
      </w:r>
    </w:p>
    <w:p>
      <w:pPr>
        <w:pStyle w:val="BodyText"/>
        <w:rPr>
          <w:rFonts w:ascii="Tahoma"/>
          <w:sz w:val="20"/>
        </w:rPr>
      </w:pPr>
    </w:p>
    <w:p>
      <w:pPr>
        <w:pStyle w:val="BodyText"/>
        <w:spacing w:before="2"/>
        <w:rPr>
          <w:rFonts w:ascii="Tahoma"/>
        </w:rPr>
      </w:pPr>
    </w:p>
    <w:p>
      <w:pPr>
        <w:pStyle w:val="BodyText"/>
        <w:spacing w:line="268" w:lineRule="auto" w:before="99"/>
        <w:ind w:left="180" w:right="185"/>
        <w:jc w:val="both"/>
      </w:pPr>
      <w:r>
        <w:rPr>
          <w:b/>
          <w:w w:val="105"/>
        </w:rPr>
        <w:t>Nota: </w:t>
      </w:r>
      <w:r>
        <w:rPr>
          <w:w w:val="105"/>
        </w:rPr>
        <w:t>El presente tabulador contiene todas las plazas autorizadas en la plantilla municipal, a excepción de las del sistema de seguridad pública municipal.</w:t>
      </w:r>
    </w:p>
    <w:p>
      <w:pPr>
        <w:pStyle w:val="BodyText"/>
        <w:spacing w:line="266" w:lineRule="auto" w:before="158"/>
        <w:ind w:left="180" w:right="183" w:hanging="1"/>
        <w:jc w:val="both"/>
      </w:pPr>
      <w:r>
        <w:rPr>
          <w:w w:val="105"/>
        </w:rPr>
        <w:t>Artículo</w:t>
      </w:r>
      <w:r>
        <w:rPr>
          <w:spacing w:val="-11"/>
          <w:w w:val="105"/>
        </w:rPr>
        <w:t> </w:t>
      </w:r>
      <w:r>
        <w:rPr>
          <w:w w:val="105"/>
        </w:rPr>
        <w:t>23.</w:t>
      </w:r>
      <w:r>
        <w:rPr>
          <w:spacing w:val="-13"/>
          <w:w w:val="105"/>
        </w:rPr>
        <w:t> </w:t>
      </w:r>
      <w:r>
        <w:rPr>
          <w:w w:val="105"/>
        </w:rPr>
        <w:t>Para</w:t>
      </w:r>
      <w:r>
        <w:rPr>
          <w:spacing w:val="-10"/>
          <w:w w:val="105"/>
        </w:rPr>
        <w:t> </w:t>
      </w:r>
      <w:r>
        <w:rPr>
          <w:w w:val="105"/>
        </w:rPr>
        <w:t>el</w:t>
      </w:r>
      <w:r>
        <w:rPr>
          <w:spacing w:val="-12"/>
          <w:w w:val="105"/>
        </w:rPr>
        <w:t> </w:t>
      </w:r>
      <w:r>
        <w:rPr>
          <w:w w:val="105"/>
        </w:rPr>
        <w:t>establecimiento</w:t>
      </w:r>
      <w:r>
        <w:rPr>
          <w:spacing w:val="-12"/>
          <w:w w:val="105"/>
        </w:rPr>
        <w:t> </w:t>
      </w:r>
      <w:r>
        <w:rPr>
          <w:w w:val="105"/>
        </w:rPr>
        <w:t>y</w:t>
      </w:r>
      <w:r>
        <w:rPr>
          <w:spacing w:val="-13"/>
          <w:w w:val="105"/>
        </w:rPr>
        <w:t> </w:t>
      </w:r>
      <w:r>
        <w:rPr>
          <w:w w:val="105"/>
        </w:rPr>
        <w:t>determinación</w:t>
      </w:r>
      <w:r>
        <w:rPr>
          <w:spacing w:val="-11"/>
          <w:w w:val="105"/>
        </w:rPr>
        <w:t> </w:t>
      </w:r>
      <w:r>
        <w:rPr>
          <w:w w:val="105"/>
        </w:rPr>
        <w:t>de</w:t>
      </w:r>
      <w:r>
        <w:rPr>
          <w:spacing w:val="-12"/>
          <w:w w:val="105"/>
        </w:rPr>
        <w:t> </w:t>
      </w:r>
      <w:r>
        <w:rPr>
          <w:w w:val="105"/>
        </w:rPr>
        <w:t>criterios</w:t>
      </w:r>
      <w:r>
        <w:rPr>
          <w:spacing w:val="-9"/>
          <w:w w:val="105"/>
        </w:rPr>
        <w:t> </w:t>
      </w:r>
      <w:r>
        <w:rPr>
          <w:w w:val="105"/>
        </w:rPr>
        <w:t>que</w:t>
      </w:r>
      <w:r>
        <w:rPr>
          <w:spacing w:val="-10"/>
          <w:w w:val="105"/>
        </w:rPr>
        <w:t> </w:t>
      </w:r>
      <w:r>
        <w:rPr>
          <w:w w:val="105"/>
        </w:rPr>
        <w:t>regulen</w:t>
      </w:r>
      <w:r>
        <w:rPr>
          <w:spacing w:val="-10"/>
          <w:w w:val="105"/>
        </w:rPr>
        <w:t> </w:t>
      </w:r>
      <w:r>
        <w:rPr>
          <w:w w:val="105"/>
        </w:rPr>
        <w:t>los</w:t>
      </w:r>
      <w:r>
        <w:rPr>
          <w:spacing w:val="-12"/>
          <w:w w:val="105"/>
        </w:rPr>
        <w:t> </w:t>
      </w:r>
      <w:r>
        <w:rPr>
          <w:w w:val="105"/>
        </w:rPr>
        <w:t>incrementos</w:t>
      </w:r>
      <w:r>
        <w:rPr>
          <w:spacing w:val="-9"/>
          <w:w w:val="105"/>
        </w:rPr>
        <w:t> </w:t>
      </w:r>
      <w:r>
        <w:rPr>
          <w:w w:val="105"/>
        </w:rPr>
        <w:t>salariales,</w:t>
      </w:r>
      <w:r>
        <w:rPr>
          <w:spacing w:val="-11"/>
          <w:w w:val="105"/>
        </w:rPr>
        <w:t> </w:t>
      </w:r>
      <w:r>
        <w:rPr>
          <w:w w:val="105"/>
        </w:rPr>
        <w:t>la</w:t>
      </w:r>
      <w:r>
        <w:rPr>
          <w:spacing w:val="-13"/>
          <w:w w:val="105"/>
        </w:rPr>
        <w:t> </w:t>
      </w:r>
      <w:r>
        <w:rPr>
          <w:spacing w:val="-3"/>
          <w:w w:val="105"/>
        </w:rPr>
        <w:t>Tesorería</w:t>
      </w:r>
      <w:r>
        <w:rPr>
          <w:spacing w:val="-12"/>
          <w:w w:val="105"/>
        </w:rPr>
        <w:t> </w:t>
      </w:r>
      <w:r>
        <w:rPr>
          <w:w w:val="105"/>
        </w:rPr>
        <w:t>Municipal</w:t>
      </w:r>
      <w:r>
        <w:rPr>
          <w:spacing w:val="-12"/>
          <w:w w:val="105"/>
        </w:rPr>
        <w:t> </w:t>
      </w:r>
      <w:r>
        <w:rPr>
          <w:w w:val="105"/>
        </w:rPr>
        <w:t>se sujetará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w:t>
      </w:r>
      <w:r>
        <w:rPr>
          <w:spacing w:val="-30"/>
          <w:w w:val="105"/>
        </w:rPr>
        <w:t> </w:t>
      </w:r>
      <w:r>
        <w:rPr>
          <w:w w:val="105"/>
        </w:rPr>
        <w:t>Municipal.</w:t>
      </w:r>
    </w:p>
    <w:p>
      <w:pPr>
        <w:spacing w:after="0" w:line="266" w:lineRule="auto"/>
        <w:jc w:val="both"/>
        <w:sectPr>
          <w:pgSz w:w="11910" w:h="16840"/>
          <w:pgMar w:header="1130" w:footer="0" w:top="1620" w:bottom="280" w:left="760" w:right="740"/>
        </w:sectPr>
      </w:pPr>
    </w:p>
    <w:p>
      <w:pPr>
        <w:pStyle w:val="BodyText"/>
        <w:rPr>
          <w:sz w:val="20"/>
        </w:rPr>
      </w:pPr>
    </w:p>
    <w:p>
      <w:pPr>
        <w:pStyle w:val="BodyText"/>
        <w:spacing w:before="3"/>
        <w:rPr>
          <w:sz w:val="20"/>
        </w:rPr>
      </w:pPr>
    </w:p>
    <w:p>
      <w:pPr>
        <w:pStyle w:val="BodyText"/>
        <w:spacing w:line="264" w:lineRule="auto" w:before="99"/>
        <w:ind w:left="180" w:right="183"/>
        <w:jc w:val="both"/>
      </w:pPr>
      <w:r>
        <w:rPr>
          <w:w w:val="105"/>
        </w:rPr>
        <w:t>Las</w:t>
      </w:r>
      <w:r>
        <w:rPr>
          <w:spacing w:val="-10"/>
          <w:w w:val="105"/>
        </w:rPr>
        <w:t> </w:t>
      </w:r>
      <w:r>
        <w:rPr>
          <w:w w:val="105"/>
        </w:rPr>
        <w:t>Entidades</w:t>
      </w:r>
      <w:r>
        <w:rPr>
          <w:spacing w:val="-10"/>
          <w:w w:val="105"/>
        </w:rPr>
        <w:t> </w:t>
      </w:r>
      <w:r>
        <w:rPr>
          <w:w w:val="105"/>
        </w:rPr>
        <w:t>públicas</w:t>
      </w:r>
      <w:r>
        <w:rPr>
          <w:spacing w:val="-9"/>
          <w:w w:val="105"/>
        </w:rPr>
        <w:t> </w:t>
      </w:r>
      <w:r>
        <w:rPr>
          <w:w w:val="105"/>
        </w:rPr>
        <w:t>y</w:t>
      </w:r>
      <w:r>
        <w:rPr>
          <w:spacing w:val="-13"/>
          <w:w w:val="105"/>
        </w:rPr>
        <w:t> </w:t>
      </w:r>
      <w:r>
        <w:rPr>
          <w:w w:val="105"/>
        </w:rPr>
        <w:t>los</w:t>
      </w:r>
      <w:r>
        <w:rPr>
          <w:spacing w:val="-10"/>
          <w:w w:val="105"/>
        </w:rPr>
        <w:t> </w:t>
      </w:r>
      <w:r>
        <w:rPr>
          <w:w w:val="105"/>
        </w:rPr>
        <w:t>sindicatos</w:t>
      </w:r>
      <w:r>
        <w:rPr>
          <w:spacing w:val="-8"/>
          <w:w w:val="105"/>
        </w:rPr>
        <w:t> </w:t>
      </w:r>
      <w:r>
        <w:rPr>
          <w:w w:val="105"/>
        </w:rPr>
        <w:t>establecerán</w:t>
      </w:r>
      <w:r>
        <w:rPr>
          <w:spacing w:val="-11"/>
          <w:w w:val="105"/>
        </w:rPr>
        <w:t> </w:t>
      </w:r>
      <w:r>
        <w:rPr>
          <w:w w:val="105"/>
        </w:rPr>
        <w:t>conjuntamente</w:t>
      </w:r>
      <w:r>
        <w:rPr>
          <w:spacing w:val="-8"/>
          <w:w w:val="105"/>
        </w:rPr>
        <w:t> </w:t>
      </w:r>
      <w:r>
        <w:rPr>
          <w:w w:val="105"/>
        </w:rPr>
        <w:t>los</w:t>
      </w:r>
      <w:r>
        <w:rPr>
          <w:spacing w:val="-10"/>
          <w:w w:val="105"/>
        </w:rPr>
        <w:t> </w:t>
      </w:r>
      <w:r>
        <w:rPr>
          <w:w w:val="105"/>
        </w:rPr>
        <w:t>criterios</w:t>
      </w:r>
      <w:r>
        <w:rPr>
          <w:spacing w:val="-9"/>
          <w:w w:val="105"/>
        </w:rPr>
        <w:t> </w:t>
      </w:r>
      <w:r>
        <w:rPr>
          <w:w w:val="105"/>
        </w:rPr>
        <w:t>y</w:t>
      </w:r>
      <w:r>
        <w:rPr>
          <w:spacing w:val="-12"/>
          <w:w w:val="105"/>
        </w:rPr>
        <w:t> </w:t>
      </w:r>
      <w:r>
        <w:rPr>
          <w:w w:val="105"/>
        </w:rPr>
        <w:t>los</w:t>
      </w:r>
      <w:r>
        <w:rPr>
          <w:spacing w:val="-10"/>
          <w:w w:val="105"/>
        </w:rPr>
        <w:t> </w:t>
      </w:r>
      <w:r>
        <w:rPr>
          <w:w w:val="105"/>
        </w:rPr>
        <w:t>períodos</w:t>
      </w:r>
      <w:r>
        <w:rPr>
          <w:spacing w:val="-8"/>
          <w:w w:val="105"/>
        </w:rPr>
        <w:t> </w:t>
      </w:r>
      <w:r>
        <w:rPr>
          <w:w w:val="105"/>
        </w:rPr>
        <w:t>para</w:t>
      </w:r>
      <w:r>
        <w:rPr>
          <w:spacing w:val="-11"/>
          <w:w w:val="105"/>
        </w:rPr>
        <w:t> </w:t>
      </w:r>
      <w:r>
        <w:rPr>
          <w:w w:val="105"/>
        </w:rPr>
        <w:t>revisar</w:t>
      </w:r>
      <w:r>
        <w:rPr>
          <w:spacing w:val="-11"/>
          <w:w w:val="105"/>
        </w:rPr>
        <w:t> </w:t>
      </w:r>
      <w:r>
        <w:rPr>
          <w:w w:val="105"/>
        </w:rPr>
        <w:t>las</w:t>
      </w:r>
      <w:r>
        <w:rPr>
          <w:spacing w:val="-10"/>
          <w:w w:val="105"/>
        </w:rPr>
        <w:t> </w:t>
      </w:r>
      <w:r>
        <w:rPr>
          <w:w w:val="105"/>
        </w:rPr>
        <w:t>prestaciones</w:t>
      </w:r>
      <w:r>
        <w:rPr>
          <w:spacing w:val="-10"/>
          <w:w w:val="105"/>
        </w:rPr>
        <w:t> </w:t>
      </w:r>
      <w:r>
        <w:rPr>
          <w:w w:val="105"/>
        </w:rPr>
        <w:t>que disfruten</w:t>
      </w:r>
      <w:r>
        <w:rPr>
          <w:spacing w:val="-11"/>
          <w:w w:val="105"/>
        </w:rPr>
        <w:t> </w:t>
      </w:r>
      <w:r>
        <w:rPr>
          <w:w w:val="105"/>
        </w:rPr>
        <w:t>los</w:t>
      </w:r>
      <w:r>
        <w:rPr>
          <w:spacing w:val="-8"/>
          <w:w w:val="105"/>
        </w:rPr>
        <w:t> </w:t>
      </w:r>
      <w:r>
        <w:rPr>
          <w:w w:val="105"/>
        </w:rPr>
        <w:t>trabajadores.</w:t>
      </w:r>
      <w:r>
        <w:rPr>
          <w:spacing w:val="-9"/>
          <w:w w:val="105"/>
        </w:rPr>
        <w:t> </w:t>
      </w:r>
      <w:r>
        <w:rPr>
          <w:w w:val="105"/>
        </w:rPr>
        <w:t>Las</w:t>
      </w:r>
      <w:r>
        <w:rPr>
          <w:spacing w:val="-10"/>
          <w:w w:val="105"/>
        </w:rPr>
        <w:t> </w:t>
      </w:r>
      <w:r>
        <w:rPr>
          <w:w w:val="105"/>
        </w:rPr>
        <w:t>condiciones</w:t>
      </w:r>
      <w:r>
        <w:rPr>
          <w:spacing w:val="-9"/>
          <w:w w:val="105"/>
        </w:rPr>
        <w:t> </w:t>
      </w:r>
      <w:r>
        <w:rPr>
          <w:w w:val="105"/>
        </w:rPr>
        <w:t>generales</w:t>
      </w:r>
      <w:r>
        <w:rPr>
          <w:spacing w:val="-8"/>
          <w:w w:val="105"/>
        </w:rPr>
        <w:t> </w:t>
      </w:r>
      <w:r>
        <w:rPr>
          <w:w w:val="105"/>
        </w:rPr>
        <w:t>de</w:t>
      </w:r>
      <w:r>
        <w:rPr>
          <w:spacing w:val="-10"/>
          <w:w w:val="105"/>
        </w:rPr>
        <w:t> </w:t>
      </w:r>
      <w:r>
        <w:rPr>
          <w:w w:val="105"/>
        </w:rPr>
        <w:t>trabajo</w:t>
      </w:r>
      <w:r>
        <w:rPr>
          <w:spacing w:val="-11"/>
          <w:w w:val="105"/>
        </w:rPr>
        <w:t> </w:t>
      </w:r>
      <w:r>
        <w:rPr>
          <w:w w:val="105"/>
        </w:rPr>
        <w:t>de</w:t>
      </w:r>
      <w:r>
        <w:rPr>
          <w:spacing w:val="-10"/>
          <w:w w:val="105"/>
        </w:rPr>
        <w:t> </w:t>
      </w:r>
      <w:r>
        <w:rPr>
          <w:w w:val="105"/>
        </w:rPr>
        <w:t>cada</w:t>
      </w:r>
      <w:r>
        <w:rPr>
          <w:spacing w:val="-8"/>
          <w:w w:val="105"/>
        </w:rPr>
        <w:t> </w:t>
      </w:r>
      <w:r>
        <w:rPr>
          <w:w w:val="105"/>
        </w:rPr>
        <w:t>Entidad</w:t>
      </w:r>
      <w:r>
        <w:rPr>
          <w:spacing w:val="-10"/>
          <w:w w:val="105"/>
        </w:rPr>
        <w:t> </w:t>
      </w:r>
      <w:r>
        <w:rPr>
          <w:w w:val="105"/>
        </w:rPr>
        <w:t>pública</w:t>
      </w:r>
      <w:r>
        <w:rPr>
          <w:spacing w:val="-10"/>
          <w:w w:val="105"/>
        </w:rPr>
        <w:t> </w:t>
      </w:r>
      <w:r>
        <w:rPr>
          <w:w w:val="105"/>
        </w:rPr>
        <w:t>deberán</w:t>
      </w:r>
      <w:r>
        <w:rPr>
          <w:spacing w:val="-11"/>
          <w:w w:val="105"/>
        </w:rPr>
        <w:t> </w:t>
      </w:r>
      <w:r>
        <w:rPr>
          <w:w w:val="105"/>
        </w:rPr>
        <w:t>ser</w:t>
      </w:r>
      <w:r>
        <w:rPr>
          <w:spacing w:val="-11"/>
          <w:w w:val="105"/>
        </w:rPr>
        <w:t> </w:t>
      </w:r>
      <w:r>
        <w:rPr>
          <w:w w:val="105"/>
        </w:rPr>
        <w:t>consultadas</w:t>
      </w:r>
      <w:r>
        <w:rPr>
          <w:spacing w:val="-9"/>
          <w:w w:val="105"/>
        </w:rPr>
        <w:t> </w:t>
      </w:r>
      <w:r>
        <w:rPr>
          <w:w w:val="105"/>
        </w:rPr>
        <w:t>a</w:t>
      </w:r>
      <w:r>
        <w:rPr>
          <w:spacing w:val="-8"/>
          <w:w w:val="105"/>
        </w:rPr>
        <w:t> </w:t>
      </w:r>
      <w:r>
        <w:rPr>
          <w:w w:val="105"/>
        </w:rPr>
        <w:t>la</w:t>
      </w:r>
      <w:r>
        <w:rPr>
          <w:spacing w:val="-8"/>
          <w:w w:val="105"/>
        </w:rPr>
        <w:t> </w:t>
      </w:r>
      <w:r>
        <w:rPr>
          <w:w w:val="105"/>
        </w:rPr>
        <w:t>Tesorería Municipal.</w:t>
      </w:r>
    </w:p>
    <w:p>
      <w:pPr>
        <w:pStyle w:val="BodyText"/>
        <w:spacing w:line="261" w:lineRule="auto" w:before="164"/>
        <w:ind w:left="180" w:right="183"/>
        <w:jc w:val="both"/>
      </w:pPr>
      <w:r>
        <w:rPr>
          <w:w w:val="105"/>
        </w:rPr>
        <w:t>El presupuesto de remuneraciones estará en función a la plantilla de personal autorizada y las economías que se generen no estarán sujetas a consideraciones para su ejercicio.</w:t>
      </w:r>
    </w:p>
    <w:p>
      <w:pPr>
        <w:pStyle w:val="BodyText"/>
        <w:spacing w:line="266" w:lineRule="auto" w:before="164"/>
        <w:ind w:left="180" w:right="181" w:hanging="1"/>
        <w:jc w:val="both"/>
      </w:pPr>
      <w:r>
        <w:rPr>
          <w:w w:val="105"/>
        </w:rPr>
        <w:t>Artículo 24. El personal operativo de seguridad pública, percibirá las remuneraciones que se determinen en el Tabulador de sueldos y salarios, el cual se integra en el presente presupuesto de egresos con base en lo establecido en los artículos 115, fracción IV, y 127, de la Constitución Política de los Estados Unidos Mexicanos, y demás disposiciones aplicables; sin que el total de erogaciones por servicios personales exceda de los montos aprobados en este Presupuesto de Egresos; de conformidad con lo siguiente:</w:t>
      </w:r>
    </w:p>
    <w:p>
      <w:pPr>
        <w:pStyle w:val="BodyText"/>
        <w:rPr>
          <w:sz w:val="20"/>
        </w:rPr>
      </w:pPr>
    </w:p>
    <w:p>
      <w:pPr>
        <w:pStyle w:val="BodyText"/>
        <w:spacing w:before="6"/>
        <w:rPr>
          <w:sz w:val="25"/>
        </w:rPr>
      </w:pPr>
    </w:p>
    <w:p>
      <w:pPr>
        <w:pStyle w:val="Heading2"/>
        <w:ind w:right="329"/>
      </w:pPr>
      <w:r>
        <w:rPr>
          <w:w w:val="105"/>
        </w:rPr>
        <w:t>Tabulador de sueldos y salarios del personal de seguridad pública</w:t>
      </w:r>
    </w:p>
    <w:p>
      <w:pPr>
        <w:pStyle w:val="BodyText"/>
        <w:rPr>
          <w:b/>
          <w:sz w:val="20"/>
        </w:rPr>
      </w:pPr>
    </w:p>
    <w:p>
      <w:pPr>
        <w:pStyle w:val="BodyText"/>
        <w:spacing w:before="148"/>
        <w:ind w:left="180"/>
        <w:jc w:val="both"/>
      </w:pPr>
      <w:r>
        <w:rPr>
          <w:b/>
          <w:w w:val="105"/>
        </w:rPr>
        <w:t>Nota: </w:t>
      </w:r>
      <w:r>
        <w:rPr>
          <w:w w:val="105"/>
        </w:rPr>
        <w:t>El presente tabulador contiene todas las plazas autorizadas para el personal operativo de seguridad pública municipal.</w:t>
      </w:r>
    </w:p>
    <w:p>
      <w:pPr>
        <w:pStyle w:val="BodyText"/>
        <w:rPr>
          <w:sz w:val="20"/>
        </w:rPr>
      </w:pPr>
    </w:p>
    <w:p>
      <w:pPr>
        <w:pStyle w:val="Heading2"/>
        <w:spacing w:before="153"/>
        <w:ind w:right="326"/>
      </w:pPr>
      <w:r>
        <w:rPr>
          <w:w w:val="105"/>
        </w:rPr>
        <w:t>CAPÍTULO IV</w:t>
      </w:r>
    </w:p>
    <w:p>
      <w:pPr>
        <w:spacing w:before="6"/>
        <w:ind w:left="324" w:right="326" w:firstLine="0"/>
        <w:jc w:val="center"/>
        <w:rPr>
          <w:b/>
          <w:sz w:val="17"/>
        </w:rPr>
      </w:pPr>
      <w:r>
        <w:rPr>
          <w:b/>
          <w:w w:val="105"/>
          <w:sz w:val="17"/>
        </w:rPr>
        <w:t>De la Deuda Pública</w:t>
      </w:r>
    </w:p>
    <w:p>
      <w:pPr>
        <w:pStyle w:val="BodyText"/>
        <w:rPr>
          <w:b/>
          <w:sz w:val="20"/>
        </w:rPr>
      </w:pPr>
    </w:p>
    <w:p>
      <w:pPr>
        <w:pStyle w:val="BodyText"/>
        <w:spacing w:before="7"/>
        <w:rPr>
          <w:b/>
          <w:sz w:val="18"/>
        </w:rPr>
      </w:pPr>
    </w:p>
    <w:tbl>
      <w:tblPr>
        <w:tblW w:w="0" w:type="auto"/>
        <w:jc w:val="left"/>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83"/>
        <w:gridCol w:w="682"/>
        <w:gridCol w:w="682"/>
        <w:gridCol w:w="683"/>
        <w:gridCol w:w="684"/>
        <w:gridCol w:w="682"/>
        <w:gridCol w:w="683"/>
        <w:gridCol w:w="683"/>
        <w:gridCol w:w="682"/>
        <w:gridCol w:w="682"/>
        <w:gridCol w:w="683"/>
        <w:gridCol w:w="683"/>
        <w:gridCol w:w="682"/>
      </w:tblGrid>
      <w:tr>
        <w:trPr>
          <w:trHeight w:val="446" w:hRule="atLeast"/>
        </w:trPr>
        <w:tc>
          <w:tcPr>
            <w:tcW w:w="8874" w:type="dxa"/>
            <w:gridSpan w:val="13"/>
            <w:tcBorders>
              <w:top w:val="nil"/>
              <w:left w:val="nil"/>
              <w:right w:val="nil"/>
            </w:tcBorders>
          </w:tcPr>
          <w:p>
            <w:pPr>
              <w:pStyle w:val="TableParagraph"/>
              <w:spacing w:before="11"/>
              <w:rPr>
                <w:rFonts w:ascii="Arial"/>
                <w:b/>
                <w:sz w:val="13"/>
              </w:rPr>
            </w:pPr>
          </w:p>
          <w:p>
            <w:pPr>
              <w:pStyle w:val="TableParagraph"/>
              <w:ind w:left="3201" w:right="3194"/>
              <w:jc w:val="center"/>
              <w:rPr>
                <w:rFonts w:ascii="Tahoma"/>
                <w:b/>
                <w:sz w:val="12"/>
              </w:rPr>
            </w:pPr>
            <w:r>
              <w:rPr>
                <w:rFonts w:ascii="Tahoma"/>
                <w:b/>
                <w:w w:val="105"/>
                <w:sz w:val="12"/>
              </w:rPr>
              <w:t>TABULADOR DE SUELDOS Y SALARIOS</w:t>
            </w:r>
          </w:p>
          <w:p>
            <w:pPr>
              <w:pStyle w:val="TableParagraph"/>
              <w:spacing w:line="112" w:lineRule="exact" w:before="9"/>
              <w:ind w:left="2350"/>
              <w:rPr>
                <w:rFonts w:ascii="Tahoma"/>
                <w:sz w:val="11"/>
              </w:rPr>
            </w:pPr>
            <w:r>
              <w:rPr>
                <w:rFonts w:ascii="Tahoma"/>
                <w:w w:val="105"/>
                <w:sz w:val="11"/>
              </w:rPr>
              <w:t>&lt;</w:t>
            </w:r>
          </w:p>
        </w:tc>
      </w:tr>
      <w:tr>
        <w:trPr>
          <w:trHeight w:val="135" w:hRule="atLeast"/>
        </w:trPr>
        <w:tc>
          <w:tcPr>
            <w:tcW w:w="683" w:type="dxa"/>
            <w:vMerge w:val="restart"/>
            <w:tcBorders>
              <w:bottom w:val="single" w:sz="6" w:space="0" w:color="000000"/>
              <w:right w:val="single" w:sz="6" w:space="0" w:color="000000"/>
            </w:tcBorders>
            <w:shd w:val="clear" w:color="auto" w:fill="D9D9D9"/>
          </w:tcPr>
          <w:p>
            <w:pPr>
              <w:pStyle w:val="TableParagraph"/>
              <w:rPr>
                <w:rFonts w:ascii="Arial"/>
                <w:b/>
                <w:sz w:val="14"/>
              </w:rPr>
            </w:pPr>
          </w:p>
          <w:p>
            <w:pPr>
              <w:pStyle w:val="TableParagraph"/>
              <w:spacing w:before="1"/>
              <w:rPr>
                <w:rFonts w:ascii="Arial"/>
                <w:b/>
                <w:sz w:val="18"/>
              </w:rPr>
            </w:pPr>
          </w:p>
          <w:p>
            <w:pPr>
              <w:pStyle w:val="TableParagraph"/>
              <w:spacing w:line="264" w:lineRule="auto"/>
              <w:ind w:left="34" w:right="19"/>
              <w:jc w:val="center"/>
              <w:rPr>
                <w:rFonts w:ascii="Tahoma" w:hAnsi="Tahoma"/>
                <w:b/>
                <w:sz w:val="11"/>
              </w:rPr>
            </w:pPr>
            <w:r>
              <w:rPr>
                <w:rFonts w:ascii="Tahoma" w:hAnsi="Tahoma"/>
                <w:b/>
                <w:w w:val="105"/>
                <w:sz w:val="11"/>
              </w:rPr>
              <w:t>Descripció n de puestos</w:t>
            </w:r>
          </w:p>
        </w:tc>
        <w:tc>
          <w:tcPr>
            <w:tcW w:w="682" w:type="dxa"/>
            <w:vMerge w:val="restart"/>
            <w:tcBorders>
              <w:left w:val="single" w:sz="6" w:space="0" w:color="000000"/>
              <w:bottom w:val="single" w:sz="6" w:space="0" w:color="000000"/>
              <w:right w:val="single" w:sz="6" w:space="0" w:color="000000"/>
            </w:tcBorders>
            <w:shd w:val="clear" w:color="auto" w:fill="D9D9D9"/>
          </w:tcPr>
          <w:p>
            <w:pPr>
              <w:pStyle w:val="TableParagraph"/>
              <w:rPr>
                <w:rFonts w:ascii="Arial"/>
                <w:b/>
                <w:sz w:val="14"/>
              </w:rPr>
            </w:pPr>
          </w:p>
          <w:p>
            <w:pPr>
              <w:pStyle w:val="TableParagraph"/>
              <w:rPr>
                <w:rFonts w:ascii="Arial"/>
                <w:b/>
                <w:sz w:val="14"/>
              </w:rPr>
            </w:pPr>
          </w:p>
          <w:p>
            <w:pPr>
              <w:pStyle w:val="TableParagraph"/>
              <w:spacing w:before="9"/>
              <w:rPr>
                <w:rFonts w:ascii="Arial"/>
                <w:b/>
                <w:sz w:val="16"/>
              </w:rPr>
            </w:pPr>
          </w:p>
          <w:p>
            <w:pPr>
              <w:pStyle w:val="TableParagraph"/>
              <w:ind w:left="186"/>
              <w:rPr>
                <w:rFonts w:ascii="Tahoma"/>
                <w:b/>
                <w:sz w:val="11"/>
              </w:rPr>
            </w:pPr>
            <w:r>
              <w:rPr>
                <w:rFonts w:ascii="Tahoma"/>
                <w:b/>
                <w:w w:val="105"/>
                <w:sz w:val="11"/>
              </w:rPr>
              <w:t>Nivel</w:t>
            </w:r>
          </w:p>
        </w:tc>
        <w:tc>
          <w:tcPr>
            <w:tcW w:w="682" w:type="dxa"/>
            <w:vMerge w:val="restart"/>
            <w:tcBorders>
              <w:left w:val="single" w:sz="6" w:space="0" w:color="000000"/>
              <w:bottom w:val="single" w:sz="6" w:space="0" w:color="000000"/>
              <w:right w:val="single" w:sz="6" w:space="0" w:color="000000"/>
            </w:tcBorders>
            <w:shd w:val="clear" w:color="auto" w:fill="D9D9D9"/>
          </w:tcPr>
          <w:p>
            <w:pPr>
              <w:pStyle w:val="TableParagraph"/>
              <w:rPr>
                <w:rFonts w:ascii="Arial"/>
                <w:b/>
                <w:sz w:val="14"/>
              </w:rPr>
            </w:pPr>
          </w:p>
          <w:p>
            <w:pPr>
              <w:pStyle w:val="TableParagraph"/>
              <w:rPr>
                <w:rFonts w:ascii="Arial"/>
                <w:b/>
                <w:sz w:val="14"/>
              </w:rPr>
            </w:pPr>
          </w:p>
          <w:p>
            <w:pPr>
              <w:pStyle w:val="TableParagraph"/>
              <w:spacing w:before="9"/>
              <w:rPr>
                <w:rFonts w:ascii="Arial"/>
                <w:b/>
                <w:sz w:val="16"/>
              </w:rPr>
            </w:pPr>
          </w:p>
          <w:p>
            <w:pPr>
              <w:pStyle w:val="TableParagraph"/>
              <w:ind w:left="54"/>
              <w:rPr>
                <w:rFonts w:ascii="Tahoma" w:hAnsi="Tahoma"/>
                <w:b/>
                <w:sz w:val="11"/>
              </w:rPr>
            </w:pPr>
            <w:r>
              <w:rPr>
                <w:rFonts w:ascii="Tahoma" w:hAnsi="Tahoma"/>
                <w:b/>
                <w:w w:val="105"/>
                <w:sz w:val="11"/>
              </w:rPr>
              <w:t>Categoría</w:t>
            </w:r>
          </w:p>
        </w:tc>
        <w:tc>
          <w:tcPr>
            <w:tcW w:w="683" w:type="dxa"/>
            <w:vMerge w:val="restart"/>
            <w:tcBorders>
              <w:left w:val="single" w:sz="6" w:space="0" w:color="000000"/>
              <w:bottom w:val="single" w:sz="6" w:space="0" w:color="000000"/>
            </w:tcBorders>
            <w:shd w:val="clear" w:color="auto" w:fill="D9D9D9"/>
          </w:tcPr>
          <w:p>
            <w:pPr>
              <w:pStyle w:val="TableParagraph"/>
              <w:rPr>
                <w:rFonts w:ascii="Arial"/>
                <w:b/>
                <w:sz w:val="14"/>
              </w:rPr>
            </w:pPr>
          </w:p>
          <w:p>
            <w:pPr>
              <w:pStyle w:val="TableParagraph"/>
              <w:rPr>
                <w:rFonts w:ascii="Arial"/>
                <w:b/>
                <w:sz w:val="14"/>
              </w:rPr>
            </w:pPr>
          </w:p>
          <w:p>
            <w:pPr>
              <w:pStyle w:val="TableParagraph"/>
              <w:spacing w:line="264" w:lineRule="auto" w:before="116"/>
              <w:ind w:left="147" w:right="134" w:firstLine="93"/>
              <w:rPr>
                <w:rFonts w:ascii="Tahoma"/>
                <w:b/>
                <w:sz w:val="11"/>
              </w:rPr>
            </w:pPr>
            <w:r>
              <w:rPr>
                <w:rFonts w:ascii="Tahoma"/>
                <w:b/>
                <w:w w:val="105"/>
                <w:sz w:val="11"/>
              </w:rPr>
              <w:t>No. Plazas</w:t>
            </w:r>
          </w:p>
        </w:tc>
        <w:tc>
          <w:tcPr>
            <w:tcW w:w="5462" w:type="dxa"/>
            <w:gridSpan w:val="8"/>
            <w:tcBorders>
              <w:bottom w:val="single" w:sz="6" w:space="0" w:color="000000"/>
              <w:right w:val="single" w:sz="6" w:space="0" w:color="000000"/>
            </w:tcBorders>
            <w:shd w:val="clear" w:color="auto" w:fill="D9D9D9"/>
          </w:tcPr>
          <w:p>
            <w:pPr>
              <w:pStyle w:val="TableParagraph"/>
              <w:spacing w:line="111" w:lineRule="exact" w:before="4"/>
              <w:ind w:left="2129" w:right="2112"/>
              <w:jc w:val="center"/>
              <w:rPr>
                <w:rFonts w:ascii="Tahoma"/>
                <w:b/>
                <w:sz w:val="11"/>
              </w:rPr>
            </w:pPr>
            <w:r>
              <w:rPr>
                <w:rFonts w:ascii="Tahoma"/>
                <w:b/>
                <w:w w:val="105"/>
                <w:sz w:val="11"/>
              </w:rPr>
              <w:t>Total mensual bruto</w:t>
            </w:r>
          </w:p>
        </w:tc>
        <w:tc>
          <w:tcPr>
            <w:tcW w:w="682" w:type="dxa"/>
            <w:vMerge w:val="restart"/>
            <w:tcBorders>
              <w:left w:val="single" w:sz="6" w:space="0" w:color="000000"/>
              <w:bottom w:val="single" w:sz="6" w:space="0" w:color="000000"/>
              <w:right w:val="single" w:sz="6" w:space="0" w:color="000000"/>
            </w:tcBorders>
            <w:shd w:val="clear" w:color="auto" w:fill="D9D9D9"/>
          </w:tcPr>
          <w:p>
            <w:pPr>
              <w:pStyle w:val="TableParagraph"/>
              <w:rPr>
                <w:rFonts w:ascii="Arial"/>
                <w:b/>
                <w:sz w:val="14"/>
              </w:rPr>
            </w:pPr>
          </w:p>
          <w:p>
            <w:pPr>
              <w:pStyle w:val="TableParagraph"/>
              <w:spacing w:before="1"/>
              <w:rPr>
                <w:rFonts w:ascii="Arial"/>
                <w:b/>
                <w:sz w:val="18"/>
              </w:rPr>
            </w:pPr>
          </w:p>
          <w:p>
            <w:pPr>
              <w:pStyle w:val="TableParagraph"/>
              <w:spacing w:line="264" w:lineRule="auto"/>
              <w:ind w:left="175" w:right="170" w:firstLine="14"/>
              <w:jc w:val="both"/>
              <w:rPr>
                <w:rFonts w:ascii="Tahoma"/>
                <w:b/>
                <w:sz w:val="11"/>
              </w:rPr>
            </w:pPr>
            <w:r>
              <w:rPr>
                <w:rFonts w:ascii="Tahoma"/>
                <w:b/>
                <w:w w:val="105"/>
                <w:sz w:val="11"/>
              </w:rPr>
              <w:t>Total anual bruto</w:t>
            </w:r>
          </w:p>
        </w:tc>
      </w:tr>
      <w:tr>
        <w:trPr>
          <w:trHeight w:val="1014" w:hRule="atLeast"/>
        </w:trPr>
        <w:tc>
          <w:tcPr>
            <w:tcW w:w="683" w:type="dxa"/>
            <w:vMerge/>
            <w:tcBorders>
              <w:top w:val="nil"/>
              <w:bottom w:val="single" w:sz="6" w:space="0" w:color="000000"/>
              <w:right w:val="single" w:sz="6" w:space="0" w:color="000000"/>
            </w:tcBorders>
            <w:shd w:val="clear" w:color="auto" w:fill="D9D9D9"/>
          </w:tcPr>
          <w:p>
            <w:pPr>
              <w:rPr>
                <w:sz w:val="2"/>
                <w:szCs w:val="2"/>
              </w:rPr>
            </w:pPr>
          </w:p>
        </w:tc>
        <w:tc>
          <w:tcPr>
            <w:tcW w:w="682" w:type="dxa"/>
            <w:vMerge/>
            <w:tcBorders>
              <w:top w:val="nil"/>
              <w:left w:val="single" w:sz="6" w:space="0" w:color="000000"/>
              <w:bottom w:val="single" w:sz="6" w:space="0" w:color="000000"/>
              <w:right w:val="single" w:sz="6" w:space="0" w:color="000000"/>
            </w:tcBorders>
            <w:shd w:val="clear" w:color="auto" w:fill="D9D9D9"/>
          </w:tcPr>
          <w:p>
            <w:pPr>
              <w:rPr>
                <w:sz w:val="2"/>
                <w:szCs w:val="2"/>
              </w:rPr>
            </w:pPr>
          </w:p>
        </w:tc>
        <w:tc>
          <w:tcPr>
            <w:tcW w:w="682" w:type="dxa"/>
            <w:vMerge/>
            <w:tcBorders>
              <w:top w:val="nil"/>
              <w:left w:val="single" w:sz="6" w:space="0" w:color="000000"/>
              <w:bottom w:val="single" w:sz="6" w:space="0" w:color="000000"/>
              <w:right w:val="single" w:sz="6" w:space="0" w:color="000000"/>
            </w:tcBorders>
            <w:shd w:val="clear" w:color="auto" w:fill="D9D9D9"/>
          </w:tcPr>
          <w:p>
            <w:pPr>
              <w:rPr>
                <w:sz w:val="2"/>
                <w:szCs w:val="2"/>
              </w:rPr>
            </w:pPr>
          </w:p>
        </w:tc>
        <w:tc>
          <w:tcPr>
            <w:tcW w:w="683" w:type="dxa"/>
            <w:vMerge/>
            <w:tcBorders>
              <w:top w:val="nil"/>
              <w:left w:val="single" w:sz="6" w:space="0" w:color="000000"/>
              <w:bottom w:val="single" w:sz="6" w:space="0" w:color="000000"/>
            </w:tcBorders>
            <w:shd w:val="clear" w:color="auto" w:fill="D9D9D9"/>
          </w:tcPr>
          <w:p>
            <w:pPr>
              <w:rPr>
                <w:sz w:val="2"/>
                <w:szCs w:val="2"/>
              </w:rPr>
            </w:pPr>
          </w:p>
        </w:tc>
        <w:tc>
          <w:tcPr>
            <w:tcW w:w="684" w:type="dxa"/>
            <w:tcBorders>
              <w:top w:val="single" w:sz="6" w:space="0" w:color="000000"/>
              <w:bottom w:val="single" w:sz="6" w:space="0" w:color="000000"/>
              <w:right w:val="single" w:sz="6" w:space="0" w:color="000000"/>
            </w:tcBorders>
            <w:shd w:val="clear" w:color="auto" w:fill="D9D9D9"/>
          </w:tcPr>
          <w:p>
            <w:pPr>
              <w:pStyle w:val="TableParagraph"/>
              <w:spacing w:line="266" w:lineRule="auto" w:before="3"/>
              <w:ind w:left="26" w:right="14" w:firstLine="6"/>
              <w:jc w:val="center"/>
              <w:rPr>
                <w:rFonts w:ascii="Tahoma" w:hAnsi="Tahoma"/>
                <w:b/>
                <w:sz w:val="11"/>
              </w:rPr>
            </w:pPr>
            <w:r>
              <w:rPr>
                <w:rFonts w:ascii="Tahoma" w:hAnsi="Tahoma"/>
                <w:b/>
                <w:spacing w:val="-3"/>
                <w:w w:val="105"/>
                <w:sz w:val="11"/>
              </w:rPr>
              <w:t>Remunera </w:t>
            </w:r>
            <w:r>
              <w:rPr>
                <w:rFonts w:ascii="Tahoma" w:hAnsi="Tahoma"/>
                <w:b/>
                <w:w w:val="105"/>
                <w:sz w:val="11"/>
              </w:rPr>
              <w:t>ciones al personal de    Carácter </w:t>
            </w:r>
            <w:r>
              <w:rPr>
                <w:rFonts w:ascii="Tahoma" w:hAnsi="Tahoma"/>
                <w:b/>
                <w:spacing w:val="-2"/>
                <w:w w:val="105"/>
                <w:sz w:val="11"/>
              </w:rPr>
              <w:t>Permanent</w:t>
            </w:r>
          </w:p>
          <w:p>
            <w:pPr>
              <w:pStyle w:val="TableParagraph"/>
              <w:spacing w:line="107" w:lineRule="exact"/>
              <w:ind w:left="6"/>
              <w:jc w:val="center"/>
              <w:rPr>
                <w:rFonts w:ascii="Tahoma"/>
                <w:b/>
                <w:sz w:val="11"/>
              </w:rPr>
            </w:pPr>
            <w:r>
              <w:rPr>
                <w:rFonts w:ascii="Tahoma"/>
                <w:b/>
                <w:w w:val="105"/>
                <w:sz w:val="11"/>
              </w:rPr>
              <w:t>e</w:t>
            </w:r>
          </w:p>
        </w:tc>
        <w:tc>
          <w:tcPr>
            <w:tcW w:w="682" w:type="dxa"/>
            <w:tcBorders>
              <w:top w:val="single" w:sz="6" w:space="0" w:color="000000"/>
              <w:left w:val="single" w:sz="6" w:space="0" w:color="000000"/>
              <w:bottom w:val="single" w:sz="6" w:space="0" w:color="000000"/>
              <w:right w:val="single" w:sz="6" w:space="0" w:color="000000"/>
            </w:tcBorders>
            <w:shd w:val="clear" w:color="auto" w:fill="D9D9D9"/>
          </w:tcPr>
          <w:p>
            <w:pPr>
              <w:pStyle w:val="TableParagraph"/>
              <w:spacing w:line="266" w:lineRule="auto" w:before="3"/>
              <w:ind w:left="25" w:right="25"/>
              <w:jc w:val="center"/>
              <w:rPr>
                <w:rFonts w:ascii="Tahoma" w:hAnsi="Tahoma"/>
                <w:b/>
                <w:sz w:val="11"/>
              </w:rPr>
            </w:pPr>
            <w:r>
              <w:rPr>
                <w:rFonts w:ascii="Tahoma" w:hAnsi="Tahoma"/>
                <w:b/>
                <w:w w:val="105"/>
                <w:sz w:val="11"/>
              </w:rPr>
              <w:t>Remunera ciones al personal de   Carácter Transitori</w:t>
            </w:r>
          </w:p>
          <w:p>
            <w:pPr>
              <w:pStyle w:val="TableParagraph"/>
              <w:spacing w:line="107" w:lineRule="exact"/>
              <w:ind w:left="8"/>
              <w:jc w:val="center"/>
              <w:rPr>
                <w:rFonts w:ascii="Tahoma"/>
                <w:b/>
                <w:sz w:val="11"/>
              </w:rPr>
            </w:pPr>
            <w:r>
              <w:rPr>
                <w:rFonts w:ascii="Tahoma"/>
                <w:b/>
                <w:w w:val="105"/>
                <w:sz w:val="11"/>
              </w:rPr>
              <w:t>o</w:t>
            </w:r>
          </w:p>
        </w:tc>
        <w:tc>
          <w:tcPr>
            <w:tcW w:w="683" w:type="dxa"/>
            <w:tcBorders>
              <w:top w:val="single" w:sz="6" w:space="0" w:color="000000"/>
              <w:left w:val="single" w:sz="6" w:space="0" w:color="000000"/>
              <w:bottom w:val="single" w:sz="6" w:space="0" w:color="000000"/>
            </w:tcBorders>
            <w:shd w:val="clear" w:color="auto" w:fill="D9D9D9"/>
          </w:tcPr>
          <w:p>
            <w:pPr>
              <w:pStyle w:val="TableParagraph"/>
              <w:spacing w:before="11"/>
              <w:rPr>
                <w:rFonts w:ascii="Arial"/>
                <w:b/>
                <w:sz w:val="12"/>
              </w:rPr>
            </w:pPr>
          </w:p>
          <w:p>
            <w:pPr>
              <w:pStyle w:val="TableParagraph"/>
              <w:spacing w:line="266" w:lineRule="auto"/>
              <w:ind w:left="30" w:right="26" w:firstLine="7"/>
              <w:jc w:val="center"/>
              <w:rPr>
                <w:rFonts w:ascii="Tahoma"/>
                <w:b/>
                <w:sz w:val="11"/>
              </w:rPr>
            </w:pPr>
            <w:r>
              <w:rPr>
                <w:rFonts w:ascii="Tahoma"/>
                <w:b/>
                <w:w w:val="105"/>
                <w:sz w:val="11"/>
              </w:rPr>
              <w:t>Remunera ciones Adicionale s y   Especiales</w:t>
            </w:r>
          </w:p>
        </w:tc>
        <w:tc>
          <w:tcPr>
            <w:tcW w:w="683" w:type="dxa"/>
            <w:tcBorders>
              <w:top w:val="single" w:sz="6" w:space="0" w:color="000000"/>
              <w:bottom w:val="single" w:sz="6" w:space="0" w:color="000000"/>
              <w:right w:val="single" w:sz="6" w:space="0" w:color="000000"/>
            </w:tcBorders>
            <w:shd w:val="clear" w:color="auto" w:fill="D9D9D9"/>
          </w:tcPr>
          <w:p>
            <w:pPr>
              <w:pStyle w:val="TableParagraph"/>
              <w:rPr>
                <w:rFonts w:ascii="Arial"/>
                <w:b/>
                <w:sz w:val="14"/>
              </w:rPr>
            </w:pPr>
          </w:p>
          <w:p>
            <w:pPr>
              <w:pStyle w:val="TableParagraph"/>
              <w:spacing w:before="8"/>
              <w:rPr>
                <w:rFonts w:ascii="Arial"/>
                <w:b/>
                <w:sz w:val="17"/>
              </w:rPr>
            </w:pPr>
          </w:p>
          <w:p>
            <w:pPr>
              <w:pStyle w:val="TableParagraph"/>
              <w:spacing w:line="264" w:lineRule="auto" w:before="1"/>
              <w:ind w:left="156" w:right="24" w:hanging="118"/>
              <w:rPr>
                <w:rFonts w:ascii="Tahoma"/>
                <w:b/>
                <w:sz w:val="11"/>
              </w:rPr>
            </w:pPr>
            <w:r>
              <w:rPr>
                <w:rFonts w:ascii="Tahoma"/>
                <w:b/>
                <w:w w:val="105"/>
                <w:sz w:val="11"/>
              </w:rPr>
              <w:t>Seguridad Social</w:t>
            </w:r>
          </w:p>
        </w:tc>
        <w:tc>
          <w:tcPr>
            <w:tcW w:w="682" w:type="dxa"/>
            <w:tcBorders>
              <w:top w:val="single" w:sz="6" w:space="0" w:color="000000"/>
              <w:left w:val="single" w:sz="6" w:space="0" w:color="000000"/>
              <w:bottom w:val="single" w:sz="6" w:space="0" w:color="000000"/>
              <w:right w:val="single" w:sz="6" w:space="0" w:color="000000"/>
            </w:tcBorders>
            <w:shd w:val="clear" w:color="auto" w:fill="D9D9D9"/>
          </w:tcPr>
          <w:p>
            <w:pPr>
              <w:pStyle w:val="TableParagraph"/>
              <w:spacing w:line="266" w:lineRule="auto" w:before="72"/>
              <w:ind w:left="20" w:right="18" w:hanging="8"/>
              <w:jc w:val="center"/>
              <w:rPr>
                <w:rFonts w:ascii="Tahoma" w:hAnsi="Tahoma"/>
                <w:b/>
                <w:sz w:val="11"/>
              </w:rPr>
            </w:pPr>
            <w:r>
              <w:rPr>
                <w:rFonts w:ascii="Tahoma" w:hAnsi="Tahoma"/>
                <w:b/>
                <w:w w:val="105"/>
                <w:sz w:val="11"/>
              </w:rPr>
              <w:t>Otras Prestacion es    Sociales y </w:t>
            </w:r>
            <w:r>
              <w:rPr>
                <w:rFonts w:ascii="Tahoma" w:hAnsi="Tahoma"/>
                <w:b/>
                <w:spacing w:val="-2"/>
                <w:w w:val="105"/>
                <w:sz w:val="11"/>
              </w:rPr>
              <w:t>Económica </w:t>
            </w:r>
            <w:r>
              <w:rPr>
                <w:rFonts w:ascii="Tahoma" w:hAnsi="Tahoma"/>
                <w:b/>
                <w:w w:val="105"/>
                <w:sz w:val="11"/>
              </w:rPr>
              <w:t>s</w:t>
            </w:r>
          </w:p>
        </w:tc>
        <w:tc>
          <w:tcPr>
            <w:tcW w:w="682" w:type="dxa"/>
            <w:tcBorders>
              <w:top w:val="single" w:sz="6" w:space="0" w:color="000000"/>
              <w:left w:val="single" w:sz="6" w:space="0" w:color="000000"/>
              <w:bottom w:val="single" w:sz="6" w:space="0" w:color="000000"/>
              <w:right w:val="single" w:sz="6" w:space="0" w:color="000000"/>
            </w:tcBorders>
            <w:shd w:val="clear" w:color="auto" w:fill="D9D9D9"/>
          </w:tcPr>
          <w:p>
            <w:pPr>
              <w:pStyle w:val="TableParagraph"/>
              <w:rPr>
                <w:rFonts w:ascii="Arial"/>
                <w:b/>
                <w:sz w:val="14"/>
              </w:rPr>
            </w:pPr>
          </w:p>
          <w:p>
            <w:pPr>
              <w:pStyle w:val="TableParagraph"/>
              <w:spacing w:before="8"/>
              <w:rPr>
                <w:rFonts w:ascii="Arial"/>
                <w:b/>
                <w:sz w:val="17"/>
              </w:rPr>
            </w:pPr>
          </w:p>
          <w:p>
            <w:pPr>
              <w:pStyle w:val="TableParagraph"/>
              <w:spacing w:line="264" w:lineRule="auto" w:before="1"/>
              <w:ind w:left="300" w:right="21" w:hanging="279"/>
              <w:rPr>
                <w:rFonts w:ascii="Tahoma"/>
                <w:b/>
                <w:sz w:val="11"/>
              </w:rPr>
            </w:pPr>
            <w:r>
              <w:rPr>
                <w:rFonts w:ascii="Tahoma"/>
                <w:b/>
                <w:w w:val="105"/>
                <w:sz w:val="11"/>
              </w:rPr>
              <w:t>Previsione s</w:t>
            </w:r>
          </w:p>
        </w:tc>
        <w:tc>
          <w:tcPr>
            <w:tcW w:w="683" w:type="dxa"/>
            <w:tcBorders>
              <w:top w:val="single" w:sz="6" w:space="0" w:color="000000"/>
              <w:left w:val="single" w:sz="6" w:space="0" w:color="000000"/>
              <w:bottom w:val="single" w:sz="6" w:space="0" w:color="000000"/>
            </w:tcBorders>
            <w:shd w:val="clear" w:color="auto" w:fill="D9D9D9"/>
          </w:tcPr>
          <w:p>
            <w:pPr>
              <w:pStyle w:val="TableParagraph"/>
              <w:spacing w:before="11"/>
              <w:rPr>
                <w:rFonts w:ascii="Arial"/>
                <w:b/>
                <w:sz w:val="12"/>
              </w:rPr>
            </w:pPr>
          </w:p>
          <w:p>
            <w:pPr>
              <w:pStyle w:val="TableParagraph"/>
              <w:spacing w:line="266" w:lineRule="auto"/>
              <w:ind w:left="46" w:right="49" w:firstLine="4"/>
              <w:jc w:val="center"/>
              <w:rPr>
                <w:rFonts w:ascii="Tahoma" w:hAnsi="Tahoma"/>
                <w:b/>
                <w:sz w:val="11"/>
              </w:rPr>
            </w:pPr>
            <w:r>
              <w:rPr>
                <w:rFonts w:ascii="Tahoma" w:hAnsi="Tahoma"/>
                <w:b/>
                <w:w w:val="105"/>
                <w:sz w:val="11"/>
              </w:rPr>
              <w:t>Pago de Estimulos a      Servidore s Público</w:t>
            </w:r>
          </w:p>
        </w:tc>
        <w:tc>
          <w:tcPr>
            <w:tcW w:w="683" w:type="dxa"/>
            <w:tcBorders>
              <w:top w:val="single" w:sz="6" w:space="0" w:color="000000"/>
              <w:bottom w:val="single" w:sz="6" w:space="0" w:color="000000"/>
              <w:right w:val="single" w:sz="6" w:space="0" w:color="000000"/>
            </w:tcBorders>
            <w:shd w:val="clear" w:color="auto" w:fill="D9D9D9"/>
          </w:tcPr>
          <w:p>
            <w:pPr>
              <w:pStyle w:val="TableParagraph"/>
              <w:rPr>
                <w:rFonts w:ascii="Arial"/>
                <w:b/>
                <w:sz w:val="14"/>
              </w:rPr>
            </w:pPr>
          </w:p>
          <w:p>
            <w:pPr>
              <w:pStyle w:val="TableParagraph"/>
              <w:spacing w:before="8"/>
              <w:rPr>
                <w:rFonts w:ascii="Arial"/>
                <w:b/>
                <w:sz w:val="11"/>
              </w:rPr>
            </w:pPr>
          </w:p>
          <w:p>
            <w:pPr>
              <w:pStyle w:val="TableParagraph"/>
              <w:spacing w:line="266" w:lineRule="auto"/>
              <w:ind w:left="92" w:right="99" w:firstLine="2"/>
              <w:jc w:val="center"/>
              <w:rPr>
                <w:rFonts w:ascii="Tahoma"/>
                <w:b/>
                <w:sz w:val="11"/>
              </w:rPr>
            </w:pPr>
            <w:r>
              <w:rPr>
                <w:rFonts w:ascii="Tahoma"/>
                <w:b/>
                <w:w w:val="105"/>
                <w:sz w:val="11"/>
              </w:rPr>
              <w:t>Total </w:t>
            </w:r>
            <w:r>
              <w:rPr>
                <w:rFonts w:ascii="Tahoma"/>
                <w:b/>
                <w:spacing w:val="-3"/>
                <w:w w:val="105"/>
                <w:sz w:val="11"/>
              </w:rPr>
              <w:t>mensual </w:t>
            </w:r>
            <w:r>
              <w:rPr>
                <w:rFonts w:ascii="Tahoma"/>
                <w:b/>
                <w:w w:val="105"/>
                <w:sz w:val="11"/>
              </w:rPr>
              <w:t>bruto</w:t>
            </w:r>
          </w:p>
        </w:tc>
        <w:tc>
          <w:tcPr>
            <w:tcW w:w="682" w:type="dxa"/>
            <w:vMerge/>
            <w:tcBorders>
              <w:top w:val="nil"/>
              <w:left w:val="single" w:sz="6" w:space="0" w:color="000000"/>
              <w:bottom w:val="single" w:sz="6" w:space="0" w:color="000000"/>
              <w:right w:val="single" w:sz="6" w:space="0" w:color="000000"/>
            </w:tcBorders>
            <w:shd w:val="clear" w:color="auto" w:fill="D9D9D9"/>
          </w:tcPr>
          <w:p>
            <w:pPr>
              <w:rPr>
                <w:sz w:val="2"/>
                <w:szCs w:val="2"/>
              </w:rPr>
            </w:pPr>
          </w:p>
        </w:tc>
      </w:tr>
      <w:tr>
        <w:trPr>
          <w:trHeight w:val="277" w:hRule="atLeast"/>
        </w:trPr>
        <w:tc>
          <w:tcPr>
            <w:tcW w:w="683" w:type="dxa"/>
            <w:tcBorders>
              <w:top w:val="single" w:sz="6" w:space="0" w:color="000000"/>
              <w:bottom w:val="single" w:sz="6" w:space="0" w:color="000000"/>
              <w:right w:val="single" w:sz="6" w:space="0" w:color="000000"/>
            </w:tcBorders>
          </w:tcPr>
          <w:p>
            <w:pPr>
              <w:pStyle w:val="TableParagraph"/>
              <w:spacing w:before="3"/>
              <w:ind w:left="20"/>
              <w:rPr>
                <w:rFonts w:ascii="Tahoma"/>
                <w:sz w:val="11"/>
              </w:rPr>
            </w:pPr>
            <w:r>
              <w:rPr>
                <w:rFonts w:ascii="Tahoma"/>
                <w:w w:val="105"/>
                <w:sz w:val="11"/>
              </w:rPr>
              <w:t>DIRECTOR</w:t>
            </w:r>
          </w:p>
          <w:p>
            <w:pPr>
              <w:pStyle w:val="TableParagraph"/>
              <w:spacing w:line="108" w:lineRule="exact" w:before="13"/>
              <w:ind w:left="20"/>
              <w:rPr>
                <w:rFonts w:ascii="Tahoma"/>
                <w:sz w:val="11"/>
              </w:rPr>
            </w:pPr>
            <w:r>
              <w:rPr>
                <w:rFonts w:ascii="Tahoma"/>
                <w:w w:val="105"/>
                <w:sz w:val="11"/>
              </w:rPr>
              <w:t>DE</w:t>
            </w:r>
          </w:p>
        </w:tc>
        <w:tc>
          <w:tcPr>
            <w:tcW w:w="682" w:type="dxa"/>
            <w:tcBorders>
              <w:top w:val="single" w:sz="6" w:space="0" w:color="000000"/>
              <w:left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4"/>
              <w:jc w:val="right"/>
              <w:rPr>
                <w:rFonts w:ascii="Tahoma"/>
                <w:sz w:val="11"/>
              </w:rPr>
            </w:pPr>
            <w:r>
              <w:rPr>
                <w:rFonts w:ascii="Tahoma"/>
                <w:w w:val="105"/>
                <w:sz w:val="11"/>
              </w:rPr>
              <w:t>1</w:t>
            </w:r>
          </w:p>
        </w:tc>
        <w:tc>
          <w:tcPr>
            <w:tcW w:w="68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683" w:type="dxa"/>
            <w:tcBorders>
              <w:top w:val="single" w:sz="6" w:space="0" w:color="000000"/>
              <w:left w:val="single" w:sz="6" w:space="0" w:color="000000"/>
              <w:bottom w:val="single" w:sz="6" w:space="0" w:color="000000"/>
            </w:tcBorders>
          </w:tcPr>
          <w:p>
            <w:pPr>
              <w:pStyle w:val="TableParagraph"/>
              <w:spacing w:before="72"/>
              <w:ind w:left="14"/>
              <w:jc w:val="center"/>
              <w:rPr>
                <w:rFonts w:ascii="Tahoma"/>
                <w:sz w:val="11"/>
              </w:rPr>
            </w:pPr>
            <w:r>
              <w:rPr>
                <w:rFonts w:ascii="Tahoma"/>
                <w:w w:val="105"/>
                <w:sz w:val="11"/>
              </w:rPr>
              <w:t>1</w:t>
            </w:r>
          </w:p>
        </w:tc>
        <w:tc>
          <w:tcPr>
            <w:tcW w:w="684" w:type="dxa"/>
            <w:tcBorders>
              <w:top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44"/>
              <w:jc w:val="right"/>
              <w:rPr>
                <w:rFonts w:ascii="Tahoma"/>
                <w:sz w:val="11"/>
              </w:rPr>
            </w:pPr>
            <w:r>
              <w:rPr>
                <w:rFonts w:ascii="Tahoma"/>
                <w:w w:val="105"/>
                <w:sz w:val="11"/>
              </w:rPr>
              <w:t>6,000.00</w:t>
            </w:r>
          </w:p>
        </w:tc>
        <w:tc>
          <w:tcPr>
            <w:tcW w:w="682" w:type="dxa"/>
            <w:tcBorders>
              <w:top w:val="single" w:sz="6" w:space="0" w:color="000000"/>
              <w:left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6"/>
              <w:jc w:val="right"/>
              <w:rPr>
                <w:rFonts w:ascii="Tahoma"/>
                <w:sz w:val="11"/>
              </w:rPr>
            </w:pPr>
            <w:r>
              <w:rPr>
                <w:rFonts w:ascii="Tahoma"/>
                <w:w w:val="105"/>
                <w:sz w:val="11"/>
              </w:rPr>
              <w:t>0</w:t>
            </w:r>
          </w:p>
        </w:tc>
        <w:tc>
          <w:tcPr>
            <w:tcW w:w="683" w:type="dxa"/>
            <w:tcBorders>
              <w:top w:val="single" w:sz="6" w:space="0" w:color="000000"/>
              <w:left w:val="single" w:sz="6" w:space="0" w:color="000000"/>
              <w:bottom w:val="single" w:sz="6" w:space="0" w:color="000000"/>
            </w:tcBorders>
          </w:tcPr>
          <w:p>
            <w:pPr>
              <w:pStyle w:val="TableParagraph"/>
              <w:spacing w:before="11"/>
              <w:rPr>
                <w:rFonts w:ascii="Arial"/>
                <w:b/>
                <w:sz w:val="12"/>
              </w:rPr>
            </w:pPr>
          </w:p>
          <w:p>
            <w:pPr>
              <w:pStyle w:val="TableParagraph"/>
              <w:spacing w:line="108" w:lineRule="exact"/>
              <w:ind w:right="8"/>
              <w:jc w:val="right"/>
              <w:rPr>
                <w:rFonts w:ascii="Tahoma"/>
                <w:sz w:val="11"/>
              </w:rPr>
            </w:pPr>
            <w:r>
              <w:rPr>
                <w:rFonts w:ascii="Tahoma"/>
                <w:w w:val="105"/>
                <w:sz w:val="11"/>
              </w:rPr>
              <w:t>0</w:t>
            </w:r>
          </w:p>
        </w:tc>
        <w:tc>
          <w:tcPr>
            <w:tcW w:w="683" w:type="dxa"/>
            <w:tcBorders>
              <w:top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6"/>
              <w:jc w:val="right"/>
              <w:rPr>
                <w:rFonts w:ascii="Tahoma"/>
                <w:sz w:val="11"/>
              </w:rPr>
            </w:pPr>
            <w:r>
              <w:rPr>
                <w:rFonts w:ascii="Tahoma"/>
                <w:w w:val="105"/>
                <w:sz w:val="11"/>
              </w:rPr>
              <w:t>0</w:t>
            </w:r>
          </w:p>
        </w:tc>
        <w:tc>
          <w:tcPr>
            <w:tcW w:w="682" w:type="dxa"/>
            <w:tcBorders>
              <w:top w:val="single" w:sz="6" w:space="0" w:color="000000"/>
              <w:left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7"/>
              <w:jc w:val="right"/>
              <w:rPr>
                <w:rFonts w:ascii="Tahoma"/>
                <w:sz w:val="11"/>
              </w:rPr>
            </w:pPr>
            <w:r>
              <w:rPr>
                <w:rFonts w:ascii="Tahoma"/>
                <w:w w:val="105"/>
                <w:sz w:val="11"/>
              </w:rPr>
              <w:t>0</w:t>
            </w:r>
          </w:p>
        </w:tc>
        <w:tc>
          <w:tcPr>
            <w:tcW w:w="682" w:type="dxa"/>
            <w:tcBorders>
              <w:top w:val="single" w:sz="6" w:space="0" w:color="000000"/>
              <w:left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5"/>
              <w:jc w:val="right"/>
              <w:rPr>
                <w:rFonts w:ascii="Tahoma"/>
                <w:sz w:val="11"/>
              </w:rPr>
            </w:pPr>
            <w:r>
              <w:rPr>
                <w:rFonts w:ascii="Tahoma"/>
                <w:w w:val="105"/>
                <w:sz w:val="11"/>
              </w:rPr>
              <w:t>0</w:t>
            </w:r>
          </w:p>
        </w:tc>
        <w:tc>
          <w:tcPr>
            <w:tcW w:w="683" w:type="dxa"/>
            <w:tcBorders>
              <w:top w:val="single" w:sz="6" w:space="0" w:color="000000"/>
              <w:left w:val="single" w:sz="6" w:space="0" w:color="000000"/>
              <w:bottom w:val="single" w:sz="6" w:space="0" w:color="000000"/>
            </w:tcBorders>
          </w:tcPr>
          <w:p>
            <w:pPr>
              <w:pStyle w:val="TableParagraph"/>
              <w:spacing w:before="11"/>
              <w:rPr>
                <w:rFonts w:ascii="Arial"/>
                <w:b/>
                <w:sz w:val="12"/>
              </w:rPr>
            </w:pPr>
          </w:p>
          <w:p>
            <w:pPr>
              <w:pStyle w:val="TableParagraph"/>
              <w:spacing w:line="108" w:lineRule="exact"/>
              <w:ind w:left="73"/>
              <w:jc w:val="center"/>
              <w:rPr>
                <w:rFonts w:ascii="Tahoma"/>
                <w:sz w:val="11"/>
              </w:rPr>
            </w:pPr>
            <w:r>
              <w:rPr>
                <w:rFonts w:ascii="Tahoma"/>
                <w:w w:val="105"/>
                <w:sz w:val="11"/>
              </w:rPr>
              <w:t>$24,000.00</w:t>
            </w:r>
          </w:p>
        </w:tc>
        <w:tc>
          <w:tcPr>
            <w:tcW w:w="683" w:type="dxa"/>
            <w:tcBorders>
              <w:top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left="75"/>
              <w:jc w:val="center"/>
              <w:rPr>
                <w:rFonts w:ascii="Tahoma"/>
                <w:sz w:val="11"/>
              </w:rPr>
            </w:pPr>
            <w:r>
              <w:rPr>
                <w:rFonts w:ascii="Tahoma"/>
                <w:w w:val="105"/>
                <w:sz w:val="11"/>
              </w:rPr>
              <w:t>$12,000.00</w:t>
            </w:r>
          </w:p>
        </w:tc>
        <w:tc>
          <w:tcPr>
            <w:tcW w:w="682" w:type="dxa"/>
            <w:tcBorders>
              <w:top w:val="single" w:sz="6" w:space="0" w:color="000000"/>
              <w:left w:val="single" w:sz="6" w:space="0" w:color="000000"/>
              <w:bottom w:val="single" w:sz="6" w:space="0" w:color="000000"/>
              <w:right w:val="single" w:sz="6" w:space="0" w:color="000000"/>
            </w:tcBorders>
          </w:tcPr>
          <w:p>
            <w:pPr>
              <w:pStyle w:val="TableParagraph"/>
              <w:spacing w:before="11"/>
              <w:rPr>
                <w:rFonts w:ascii="Arial"/>
                <w:b/>
                <w:sz w:val="12"/>
              </w:rPr>
            </w:pPr>
          </w:p>
          <w:p>
            <w:pPr>
              <w:pStyle w:val="TableParagraph"/>
              <w:spacing w:line="108" w:lineRule="exact"/>
              <w:ind w:right="8"/>
              <w:jc w:val="right"/>
              <w:rPr>
                <w:rFonts w:ascii="Tahoma"/>
                <w:sz w:val="11"/>
              </w:rPr>
            </w:pPr>
            <w:r>
              <w:rPr>
                <w:rFonts w:ascii="Tahoma"/>
                <w:w w:val="105"/>
                <w:sz w:val="11"/>
              </w:rPr>
              <w:t>$168,000.00</w:t>
            </w:r>
          </w:p>
        </w:tc>
      </w:tr>
      <w:tr>
        <w:trPr>
          <w:trHeight w:val="135" w:hRule="atLeast"/>
        </w:trPr>
        <w:tc>
          <w:tcPr>
            <w:tcW w:w="683" w:type="dxa"/>
            <w:tcBorders>
              <w:top w:val="single" w:sz="6" w:space="0" w:color="000000"/>
              <w:right w:val="single" w:sz="6" w:space="0" w:color="000000"/>
            </w:tcBorders>
          </w:tcPr>
          <w:p>
            <w:pPr>
              <w:pStyle w:val="TableParagraph"/>
              <w:spacing w:line="105" w:lineRule="exact" w:before="10"/>
              <w:ind w:left="20"/>
              <w:rPr>
                <w:rFonts w:ascii="Arial"/>
                <w:sz w:val="11"/>
              </w:rPr>
            </w:pPr>
            <w:r>
              <w:rPr>
                <w:rFonts w:ascii="Arial"/>
                <w:w w:val="105"/>
                <w:sz w:val="11"/>
              </w:rPr>
              <w:t>AUXILIAR</w:t>
            </w:r>
          </w:p>
        </w:tc>
        <w:tc>
          <w:tcPr>
            <w:tcW w:w="682" w:type="dxa"/>
            <w:tcBorders>
              <w:top w:val="single" w:sz="6" w:space="0" w:color="000000"/>
              <w:left w:val="single" w:sz="6" w:space="0" w:color="000000"/>
              <w:right w:val="single" w:sz="6" w:space="0" w:color="000000"/>
            </w:tcBorders>
          </w:tcPr>
          <w:p>
            <w:pPr>
              <w:pStyle w:val="TableParagraph"/>
              <w:spacing w:line="105" w:lineRule="exact" w:before="10"/>
              <w:ind w:right="3"/>
              <w:jc w:val="right"/>
              <w:rPr>
                <w:rFonts w:ascii="Arial"/>
                <w:sz w:val="11"/>
              </w:rPr>
            </w:pPr>
            <w:r>
              <w:rPr>
                <w:rFonts w:ascii="Arial"/>
                <w:w w:val="105"/>
                <w:sz w:val="11"/>
              </w:rPr>
              <w:t>12</w:t>
            </w:r>
          </w:p>
        </w:tc>
        <w:tc>
          <w:tcPr>
            <w:tcW w:w="682" w:type="dxa"/>
            <w:tcBorders>
              <w:top w:val="single" w:sz="6" w:space="0" w:color="000000"/>
              <w:left w:val="single" w:sz="6" w:space="0" w:color="000000"/>
              <w:right w:val="single" w:sz="6" w:space="0" w:color="000000"/>
            </w:tcBorders>
          </w:tcPr>
          <w:p>
            <w:pPr>
              <w:pStyle w:val="TableParagraph"/>
              <w:spacing w:line="105" w:lineRule="exact" w:before="10"/>
              <w:ind w:left="15"/>
              <w:rPr>
                <w:rFonts w:ascii="Arial"/>
                <w:sz w:val="11"/>
              </w:rPr>
            </w:pPr>
            <w:r>
              <w:rPr>
                <w:rFonts w:ascii="Arial"/>
                <w:w w:val="105"/>
                <w:sz w:val="11"/>
              </w:rPr>
              <w:t>A</w:t>
            </w:r>
          </w:p>
        </w:tc>
        <w:tc>
          <w:tcPr>
            <w:tcW w:w="683" w:type="dxa"/>
            <w:tcBorders>
              <w:top w:val="single" w:sz="6" w:space="0" w:color="000000"/>
              <w:left w:val="single" w:sz="6" w:space="0" w:color="000000"/>
            </w:tcBorders>
          </w:tcPr>
          <w:p>
            <w:pPr>
              <w:pStyle w:val="TableParagraph"/>
              <w:rPr>
                <w:rFonts w:ascii="Times New Roman"/>
                <w:sz w:val="8"/>
              </w:rPr>
            </w:pPr>
          </w:p>
        </w:tc>
        <w:tc>
          <w:tcPr>
            <w:tcW w:w="684" w:type="dxa"/>
            <w:tcBorders>
              <w:top w:val="single" w:sz="6" w:space="0" w:color="000000"/>
              <w:right w:val="single" w:sz="6" w:space="0" w:color="000000"/>
            </w:tcBorders>
          </w:tcPr>
          <w:p>
            <w:pPr>
              <w:pStyle w:val="TableParagraph"/>
              <w:spacing w:line="105" w:lineRule="exact" w:before="10"/>
              <w:ind w:right="43"/>
              <w:jc w:val="right"/>
              <w:rPr>
                <w:rFonts w:ascii="Arial"/>
                <w:sz w:val="11"/>
              </w:rPr>
            </w:pPr>
            <w:r>
              <w:rPr>
                <w:rFonts w:ascii="Arial"/>
                <w:w w:val="105"/>
                <w:sz w:val="11"/>
              </w:rPr>
              <w:t>2,600.00</w:t>
            </w:r>
          </w:p>
        </w:tc>
        <w:tc>
          <w:tcPr>
            <w:tcW w:w="682" w:type="dxa"/>
            <w:tcBorders>
              <w:top w:val="single" w:sz="6" w:space="0" w:color="000000"/>
              <w:left w:val="single" w:sz="6" w:space="0" w:color="000000"/>
              <w:right w:val="single" w:sz="6" w:space="0" w:color="000000"/>
            </w:tcBorders>
          </w:tcPr>
          <w:p>
            <w:pPr>
              <w:pStyle w:val="TableParagraph"/>
              <w:spacing w:line="105" w:lineRule="exact" w:before="10"/>
              <w:ind w:right="5"/>
              <w:jc w:val="right"/>
              <w:rPr>
                <w:rFonts w:ascii="Arial"/>
                <w:sz w:val="11"/>
              </w:rPr>
            </w:pPr>
            <w:r>
              <w:rPr>
                <w:rFonts w:ascii="Arial"/>
                <w:w w:val="105"/>
                <w:sz w:val="11"/>
              </w:rPr>
              <w:t>0</w:t>
            </w:r>
          </w:p>
        </w:tc>
        <w:tc>
          <w:tcPr>
            <w:tcW w:w="683" w:type="dxa"/>
            <w:tcBorders>
              <w:top w:val="single" w:sz="6" w:space="0" w:color="000000"/>
              <w:left w:val="single" w:sz="6" w:space="0" w:color="000000"/>
            </w:tcBorders>
          </w:tcPr>
          <w:p>
            <w:pPr>
              <w:pStyle w:val="TableParagraph"/>
              <w:spacing w:line="105" w:lineRule="exact" w:before="10"/>
              <w:ind w:right="6"/>
              <w:jc w:val="right"/>
              <w:rPr>
                <w:rFonts w:ascii="Arial"/>
                <w:sz w:val="11"/>
              </w:rPr>
            </w:pPr>
            <w:r>
              <w:rPr>
                <w:rFonts w:ascii="Arial"/>
                <w:w w:val="105"/>
                <w:sz w:val="11"/>
              </w:rPr>
              <w:t>0</w:t>
            </w:r>
          </w:p>
        </w:tc>
        <w:tc>
          <w:tcPr>
            <w:tcW w:w="683" w:type="dxa"/>
            <w:tcBorders>
              <w:top w:val="single" w:sz="6" w:space="0" w:color="000000"/>
              <w:right w:val="single" w:sz="6" w:space="0" w:color="000000"/>
            </w:tcBorders>
          </w:tcPr>
          <w:p>
            <w:pPr>
              <w:pStyle w:val="TableParagraph"/>
              <w:spacing w:line="105" w:lineRule="exact" w:before="10"/>
              <w:ind w:right="5"/>
              <w:jc w:val="right"/>
              <w:rPr>
                <w:rFonts w:ascii="Arial"/>
                <w:sz w:val="11"/>
              </w:rPr>
            </w:pPr>
            <w:r>
              <w:rPr>
                <w:rFonts w:ascii="Arial"/>
                <w:w w:val="105"/>
                <w:sz w:val="11"/>
              </w:rPr>
              <w:t>0</w:t>
            </w:r>
          </w:p>
        </w:tc>
        <w:tc>
          <w:tcPr>
            <w:tcW w:w="682" w:type="dxa"/>
            <w:tcBorders>
              <w:top w:val="single" w:sz="6" w:space="0" w:color="000000"/>
              <w:left w:val="single" w:sz="6" w:space="0" w:color="000000"/>
              <w:right w:val="single" w:sz="6" w:space="0" w:color="000000"/>
            </w:tcBorders>
          </w:tcPr>
          <w:p>
            <w:pPr>
              <w:pStyle w:val="TableParagraph"/>
              <w:spacing w:line="105" w:lineRule="exact" w:before="10"/>
              <w:ind w:right="6"/>
              <w:jc w:val="right"/>
              <w:rPr>
                <w:rFonts w:ascii="Arial"/>
                <w:sz w:val="11"/>
              </w:rPr>
            </w:pPr>
            <w:r>
              <w:rPr>
                <w:rFonts w:ascii="Arial"/>
                <w:w w:val="105"/>
                <w:sz w:val="11"/>
              </w:rPr>
              <w:t>0</w:t>
            </w:r>
          </w:p>
        </w:tc>
        <w:tc>
          <w:tcPr>
            <w:tcW w:w="682" w:type="dxa"/>
            <w:tcBorders>
              <w:top w:val="single" w:sz="6" w:space="0" w:color="000000"/>
              <w:left w:val="single" w:sz="6" w:space="0" w:color="000000"/>
              <w:right w:val="single" w:sz="6" w:space="0" w:color="000000"/>
            </w:tcBorders>
          </w:tcPr>
          <w:p>
            <w:pPr>
              <w:pStyle w:val="TableParagraph"/>
              <w:spacing w:line="105" w:lineRule="exact" w:before="10"/>
              <w:ind w:right="4"/>
              <w:jc w:val="right"/>
              <w:rPr>
                <w:rFonts w:ascii="Arial"/>
                <w:sz w:val="11"/>
              </w:rPr>
            </w:pPr>
            <w:r>
              <w:rPr>
                <w:rFonts w:ascii="Arial"/>
                <w:w w:val="105"/>
                <w:sz w:val="11"/>
              </w:rPr>
              <w:t>0</w:t>
            </w:r>
          </w:p>
        </w:tc>
        <w:tc>
          <w:tcPr>
            <w:tcW w:w="683" w:type="dxa"/>
            <w:tcBorders>
              <w:top w:val="single" w:sz="6" w:space="0" w:color="000000"/>
              <w:left w:val="single" w:sz="6" w:space="0" w:color="000000"/>
            </w:tcBorders>
          </w:tcPr>
          <w:p>
            <w:pPr>
              <w:pStyle w:val="TableParagraph"/>
              <w:spacing w:line="105" w:lineRule="exact" w:before="10"/>
              <w:ind w:left="75" w:right="1"/>
              <w:jc w:val="center"/>
              <w:rPr>
                <w:rFonts w:ascii="Arial"/>
                <w:sz w:val="11"/>
              </w:rPr>
            </w:pPr>
            <w:r>
              <w:rPr>
                <w:rFonts w:ascii="Arial"/>
                <w:w w:val="105"/>
                <w:sz w:val="11"/>
              </w:rPr>
              <w:t>10,000.00</w:t>
            </w:r>
          </w:p>
        </w:tc>
        <w:tc>
          <w:tcPr>
            <w:tcW w:w="683" w:type="dxa"/>
            <w:tcBorders>
              <w:top w:val="single" w:sz="6" w:space="0" w:color="000000"/>
              <w:right w:val="single" w:sz="6" w:space="0" w:color="000000"/>
            </w:tcBorders>
          </w:tcPr>
          <w:p>
            <w:pPr>
              <w:pStyle w:val="TableParagraph"/>
              <w:spacing w:line="105" w:lineRule="exact" w:before="10"/>
              <w:ind w:left="157" w:right="19"/>
              <w:jc w:val="center"/>
              <w:rPr>
                <w:rFonts w:ascii="Arial"/>
                <w:sz w:val="11"/>
              </w:rPr>
            </w:pPr>
            <w:r>
              <w:rPr>
                <w:rFonts w:ascii="Arial"/>
                <w:w w:val="105"/>
                <w:sz w:val="11"/>
              </w:rPr>
              <w:t>5,200.00</w:t>
            </w:r>
          </w:p>
        </w:tc>
        <w:tc>
          <w:tcPr>
            <w:tcW w:w="682" w:type="dxa"/>
            <w:tcBorders>
              <w:top w:val="single" w:sz="6" w:space="0" w:color="000000"/>
              <w:left w:val="single" w:sz="6" w:space="0" w:color="000000"/>
              <w:right w:val="single" w:sz="6" w:space="0" w:color="000000"/>
            </w:tcBorders>
          </w:tcPr>
          <w:p>
            <w:pPr>
              <w:pStyle w:val="TableParagraph"/>
              <w:spacing w:line="105" w:lineRule="exact" w:before="10"/>
              <w:ind w:right="45"/>
              <w:jc w:val="right"/>
              <w:rPr>
                <w:rFonts w:ascii="Arial"/>
                <w:sz w:val="11"/>
              </w:rPr>
            </w:pPr>
            <w:r>
              <w:rPr>
                <w:rFonts w:ascii="Arial"/>
                <w:w w:val="105"/>
                <w:sz w:val="11"/>
              </w:rPr>
              <w:t>62,400.00</w:t>
            </w:r>
          </w:p>
        </w:tc>
      </w:tr>
      <w:tr>
        <w:trPr>
          <w:trHeight w:val="135" w:hRule="atLeast"/>
        </w:trPr>
        <w:tc>
          <w:tcPr>
            <w:tcW w:w="683" w:type="dxa"/>
            <w:tcBorders>
              <w:bottom w:val="single" w:sz="6" w:space="0" w:color="000000"/>
              <w:right w:val="single" w:sz="6" w:space="0" w:color="000000"/>
            </w:tcBorders>
          </w:tcPr>
          <w:p>
            <w:pPr>
              <w:pStyle w:val="TableParagraph"/>
              <w:spacing w:line="101" w:lineRule="exact" w:before="13"/>
              <w:ind w:left="20"/>
              <w:rPr>
                <w:rFonts w:ascii="Arial"/>
                <w:sz w:val="11"/>
              </w:rPr>
            </w:pPr>
            <w:r>
              <w:rPr>
                <w:rFonts w:ascii="Arial"/>
                <w:w w:val="105"/>
                <w:sz w:val="11"/>
              </w:rPr>
              <w:t>AUXILIAR</w:t>
            </w:r>
          </w:p>
        </w:tc>
        <w:tc>
          <w:tcPr>
            <w:tcW w:w="682" w:type="dxa"/>
            <w:tcBorders>
              <w:left w:val="single" w:sz="6" w:space="0" w:color="000000"/>
              <w:bottom w:val="single" w:sz="6" w:space="0" w:color="000000"/>
              <w:right w:val="single" w:sz="6" w:space="0" w:color="000000"/>
            </w:tcBorders>
          </w:tcPr>
          <w:p>
            <w:pPr>
              <w:pStyle w:val="TableParagraph"/>
              <w:spacing w:line="101" w:lineRule="exact" w:before="13"/>
              <w:ind w:right="3"/>
              <w:jc w:val="right"/>
              <w:rPr>
                <w:rFonts w:ascii="Arial"/>
                <w:sz w:val="11"/>
              </w:rPr>
            </w:pPr>
            <w:r>
              <w:rPr>
                <w:rFonts w:ascii="Arial"/>
                <w:w w:val="105"/>
                <w:sz w:val="11"/>
              </w:rPr>
              <w:t>12</w:t>
            </w:r>
          </w:p>
        </w:tc>
        <w:tc>
          <w:tcPr>
            <w:tcW w:w="682" w:type="dxa"/>
            <w:tcBorders>
              <w:left w:val="single" w:sz="6" w:space="0" w:color="000000"/>
              <w:bottom w:val="single" w:sz="6" w:space="0" w:color="000000"/>
              <w:right w:val="single" w:sz="6" w:space="0" w:color="000000"/>
            </w:tcBorders>
          </w:tcPr>
          <w:p>
            <w:pPr>
              <w:pStyle w:val="TableParagraph"/>
              <w:spacing w:line="101" w:lineRule="exact" w:before="13"/>
              <w:ind w:left="15"/>
              <w:rPr>
                <w:rFonts w:ascii="Arial"/>
                <w:sz w:val="11"/>
              </w:rPr>
            </w:pPr>
            <w:r>
              <w:rPr>
                <w:rFonts w:ascii="Arial"/>
                <w:w w:val="105"/>
                <w:sz w:val="11"/>
              </w:rPr>
              <w:t>B</w:t>
            </w:r>
          </w:p>
        </w:tc>
        <w:tc>
          <w:tcPr>
            <w:tcW w:w="683" w:type="dxa"/>
            <w:tcBorders>
              <w:left w:val="single" w:sz="6" w:space="0" w:color="000000"/>
              <w:bottom w:val="single" w:sz="6" w:space="0" w:color="000000"/>
            </w:tcBorders>
          </w:tcPr>
          <w:p>
            <w:pPr>
              <w:pStyle w:val="TableParagraph"/>
              <w:rPr>
                <w:rFonts w:ascii="Times New Roman"/>
                <w:sz w:val="8"/>
              </w:rPr>
            </w:pPr>
          </w:p>
        </w:tc>
        <w:tc>
          <w:tcPr>
            <w:tcW w:w="684" w:type="dxa"/>
            <w:tcBorders>
              <w:bottom w:val="single" w:sz="6" w:space="0" w:color="000000"/>
              <w:right w:val="single" w:sz="6" w:space="0" w:color="000000"/>
            </w:tcBorders>
          </w:tcPr>
          <w:p>
            <w:pPr>
              <w:pStyle w:val="TableParagraph"/>
              <w:spacing w:line="101" w:lineRule="exact" w:before="13"/>
              <w:ind w:right="43"/>
              <w:jc w:val="right"/>
              <w:rPr>
                <w:rFonts w:ascii="Arial"/>
                <w:sz w:val="11"/>
              </w:rPr>
            </w:pPr>
            <w:r>
              <w:rPr>
                <w:rFonts w:ascii="Arial"/>
                <w:w w:val="105"/>
                <w:sz w:val="11"/>
              </w:rPr>
              <w:t>3,000.00</w:t>
            </w:r>
          </w:p>
        </w:tc>
        <w:tc>
          <w:tcPr>
            <w:tcW w:w="682" w:type="dxa"/>
            <w:tcBorders>
              <w:left w:val="single" w:sz="6" w:space="0" w:color="000000"/>
              <w:bottom w:val="single" w:sz="6" w:space="0" w:color="000000"/>
              <w:right w:val="single" w:sz="6" w:space="0" w:color="000000"/>
            </w:tcBorders>
          </w:tcPr>
          <w:p>
            <w:pPr>
              <w:pStyle w:val="TableParagraph"/>
              <w:spacing w:line="101" w:lineRule="exact" w:before="13"/>
              <w:ind w:right="5"/>
              <w:jc w:val="right"/>
              <w:rPr>
                <w:rFonts w:ascii="Arial"/>
                <w:sz w:val="11"/>
              </w:rPr>
            </w:pPr>
            <w:r>
              <w:rPr>
                <w:rFonts w:ascii="Arial"/>
                <w:w w:val="105"/>
                <w:sz w:val="11"/>
              </w:rPr>
              <w:t>0</w:t>
            </w:r>
          </w:p>
        </w:tc>
        <w:tc>
          <w:tcPr>
            <w:tcW w:w="683" w:type="dxa"/>
            <w:tcBorders>
              <w:left w:val="single" w:sz="6" w:space="0" w:color="000000"/>
              <w:bottom w:val="single" w:sz="6" w:space="0" w:color="000000"/>
            </w:tcBorders>
          </w:tcPr>
          <w:p>
            <w:pPr>
              <w:pStyle w:val="TableParagraph"/>
              <w:spacing w:line="101" w:lineRule="exact" w:before="13"/>
              <w:ind w:right="6"/>
              <w:jc w:val="right"/>
              <w:rPr>
                <w:rFonts w:ascii="Arial"/>
                <w:sz w:val="11"/>
              </w:rPr>
            </w:pPr>
            <w:r>
              <w:rPr>
                <w:rFonts w:ascii="Arial"/>
                <w:w w:val="105"/>
                <w:sz w:val="11"/>
              </w:rPr>
              <w:t>0</w:t>
            </w:r>
          </w:p>
        </w:tc>
        <w:tc>
          <w:tcPr>
            <w:tcW w:w="683" w:type="dxa"/>
            <w:tcBorders>
              <w:bottom w:val="single" w:sz="6" w:space="0" w:color="000000"/>
              <w:right w:val="single" w:sz="6" w:space="0" w:color="000000"/>
            </w:tcBorders>
          </w:tcPr>
          <w:p>
            <w:pPr>
              <w:pStyle w:val="TableParagraph"/>
              <w:spacing w:line="101" w:lineRule="exact" w:before="13"/>
              <w:ind w:right="5"/>
              <w:jc w:val="right"/>
              <w:rPr>
                <w:rFonts w:ascii="Arial"/>
                <w:sz w:val="11"/>
              </w:rPr>
            </w:pPr>
            <w:r>
              <w:rPr>
                <w:rFonts w:ascii="Arial"/>
                <w:w w:val="105"/>
                <w:sz w:val="11"/>
              </w:rPr>
              <w:t>0</w:t>
            </w:r>
          </w:p>
        </w:tc>
        <w:tc>
          <w:tcPr>
            <w:tcW w:w="682" w:type="dxa"/>
            <w:tcBorders>
              <w:left w:val="single" w:sz="6" w:space="0" w:color="000000"/>
              <w:bottom w:val="single" w:sz="6" w:space="0" w:color="000000"/>
              <w:right w:val="single" w:sz="6" w:space="0" w:color="000000"/>
            </w:tcBorders>
          </w:tcPr>
          <w:p>
            <w:pPr>
              <w:pStyle w:val="TableParagraph"/>
              <w:spacing w:line="101" w:lineRule="exact" w:before="13"/>
              <w:ind w:right="6"/>
              <w:jc w:val="right"/>
              <w:rPr>
                <w:rFonts w:ascii="Arial"/>
                <w:sz w:val="11"/>
              </w:rPr>
            </w:pPr>
            <w:r>
              <w:rPr>
                <w:rFonts w:ascii="Arial"/>
                <w:w w:val="105"/>
                <w:sz w:val="11"/>
              </w:rPr>
              <w:t>0</w:t>
            </w:r>
          </w:p>
        </w:tc>
        <w:tc>
          <w:tcPr>
            <w:tcW w:w="682" w:type="dxa"/>
            <w:tcBorders>
              <w:left w:val="single" w:sz="6" w:space="0" w:color="000000"/>
              <w:bottom w:val="single" w:sz="6" w:space="0" w:color="000000"/>
              <w:right w:val="single" w:sz="6" w:space="0" w:color="000000"/>
            </w:tcBorders>
          </w:tcPr>
          <w:p>
            <w:pPr>
              <w:pStyle w:val="TableParagraph"/>
              <w:spacing w:line="101" w:lineRule="exact" w:before="13"/>
              <w:ind w:right="4"/>
              <w:jc w:val="right"/>
              <w:rPr>
                <w:rFonts w:ascii="Arial"/>
                <w:sz w:val="11"/>
              </w:rPr>
            </w:pPr>
            <w:r>
              <w:rPr>
                <w:rFonts w:ascii="Arial"/>
                <w:w w:val="105"/>
                <w:sz w:val="11"/>
              </w:rPr>
              <w:t>0</w:t>
            </w:r>
          </w:p>
        </w:tc>
        <w:tc>
          <w:tcPr>
            <w:tcW w:w="683" w:type="dxa"/>
            <w:tcBorders>
              <w:left w:val="single" w:sz="6" w:space="0" w:color="000000"/>
              <w:bottom w:val="single" w:sz="6" w:space="0" w:color="000000"/>
            </w:tcBorders>
          </w:tcPr>
          <w:p>
            <w:pPr>
              <w:pStyle w:val="TableParagraph"/>
              <w:spacing w:line="101" w:lineRule="exact" w:before="13"/>
              <w:ind w:left="75" w:right="1"/>
              <w:jc w:val="center"/>
              <w:rPr>
                <w:rFonts w:ascii="Arial"/>
                <w:sz w:val="11"/>
              </w:rPr>
            </w:pPr>
            <w:r>
              <w:rPr>
                <w:rFonts w:ascii="Arial"/>
                <w:w w:val="105"/>
                <w:sz w:val="11"/>
              </w:rPr>
              <w:t>10,000.00</w:t>
            </w:r>
          </w:p>
        </w:tc>
        <w:tc>
          <w:tcPr>
            <w:tcW w:w="683" w:type="dxa"/>
            <w:tcBorders>
              <w:bottom w:val="single" w:sz="6" w:space="0" w:color="000000"/>
              <w:right w:val="single" w:sz="6" w:space="0" w:color="000000"/>
            </w:tcBorders>
          </w:tcPr>
          <w:p>
            <w:pPr>
              <w:pStyle w:val="TableParagraph"/>
              <w:spacing w:line="101" w:lineRule="exact" w:before="13"/>
              <w:ind w:left="157" w:right="19"/>
              <w:jc w:val="center"/>
              <w:rPr>
                <w:rFonts w:ascii="Arial"/>
                <w:sz w:val="11"/>
              </w:rPr>
            </w:pPr>
            <w:r>
              <w:rPr>
                <w:rFonts w:ascii="Arial"/>
                <w:w w:val="105"/>
                <w:sz w:val="11"/>
              </w:rPr>
              <w:t>6,000.00</w:t>
            </w:r>
          </w:p>
        </w:tc>
        <w:tc>
          <w:tcPr>
            <w:tcW w:w="682" w:type="dxa"/>
            <w:tcBorders>
              <w:left w:val="single" w:sz="6" w:space="0" w:color="000000"/>
              <w:bottom w:val="single" w:sz="6" w:space="0" w:color="000000"/>
              <w:right w:val="single" w:sz="6" w:space="0" w:color="000000"/>
            </w:tcBorders>
          </w:tcPr>
          <w:p>
            <w:pPr>
              <w:pStyle w:val="TableParagraph"/>
              <w:spacing w:line="101" w:lineRule="exact" w:before="13"/>
              <w:ind w:right="45"/>
              <w:jc w:val="right"/>
              <w:rPr>
                <w:rFonts w:ascii="Arial"/>
                <w:sz w:val="11"/>
              </w:rPr>
            </w:pPr>
            <w:r>
              <w:rPr>
                <w:rFonts w:ascii="Arial"/>
                <w:w w:val="105"/>
                <w:sz w:val="11"/>
              </w:rPr>
              <w:t>72,000.00</w:t>
            </w:r>
          </w:p>
        </w:tc>
      </w:tr>
      <w:tr>
        <w:trPr>
          <w:trHeight w:val="135" w:hRule="atLeast"/>
        </w:trPr>
        <w:tc>
          <w:tcPr>
            <w:tcW w:w="683" w:type="dxa"/>
            <w:tcBorders>
              <w:top w:val="single" w:sz="6" w:space="0" w:color="000000"/>
              <w:left w:val="single" w:sz="4" w:space="0" w:color="D4D4D4"/>
              <w:bottom w:val="single" w:sz="4" w:space="0" w:color="D4D4D4"/>
              <w:right w:val="single" w:sz="6" w:space="0" w:color="D4D4D4"/>
            </w:tcBorders>
          </w:tcPr>
          <w:p>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pPr>
              <w:pStyle w:val="TableParagraph"/>
              <w:rPr>
                <w:rFonts w:ascii="Times New Roman"/>
                <w:sz w:val="8"/>
              </w:rPr>
            </w:pPr>
          </w:p>
        </w:tc>
        <w:tc>
          <w:tcPr>
            <w:tcW w:w="683" w:type="dxa"/>
            <w:tcBorders>
              <w:top w:val="single" w:sz="6" w:space="0" w:color="000000"/>
              <w:left w:val="single" w:sz="6" w:space="0" w:color="D4D4D4"/>
              <w:bottom w:val="single" w:sz="4" w:space="0" w:color="D4D4D4"/>
              <w:right w:val="single" w:sz="4" w:space="0" w:color="D4D4D4"/>
            </w:tcBorders>
          </w:tcPr>
          <w:p>
            <w:pPr>
              <w:pStyle w:val="TableParagraph"/>
              <w:rPr>
                <w:rFonts w:ascii="Times New Roman"/>
                <w:sz w:val="8"/>
              </w:rPr>
            </w:pPr>
          </w:p>
        </w:tc>
        <w:tc>
          <w:tcPr>
            <w:tcW w:w="684" w:type="dxa"/>
            <w:tcBorders>
              <w:top w:val="single" w:sz="6" w:space="0" w:color="000000"/>
              <w:left w:val="single" w:sz="4" w:space="0" w:color="D4D4D4"/>
              <w:bottom w:val="single" w:sz="4" w:space="0" w:color="D4D4D4"/>
              <w:right w:val="single" w:sz="6" w:space="0" w:color="D4D4D4"/>
            </w:tcBorders>
          </w:tcPr>
          <w:p>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pPr>
              <w:pStyle w:val="TableParagraph"/>
              <w:rPr>
                <w:rFonts w:ascii="Times New Roman"/>
                <w:sz w:val="8"/>
              </w:rPr>
            </w:pPr>
          </w:p>
        </w:tc>
        <w:tc>
          <w:tcPr>
            <w:tcW w:w="683" w:type="dxa"/>
            <w:tcBorders>
              <w:top w:val="single" w:sz="6" w:space="0" w:color="000000"/>
              <w:left w:val="single" w:sz="6" w:space="0" w:color="D4D4D4"/>
              <w:bottom w:val="single" w:sz="4" w:space="0" w:color="D4D4D4"/>
              <w:right w:val="single" w:sz="4" w:space="0" w:color="D4D4D4"/>
            </w:tcBorders>
          </w:tcPr>
          <w:p>
            <w:pPr>
              <w:pStyle w:val="TableParagraph"/>
              <w:rPr>
                <w:rFonts w:ascii="Times New Roman"/>
                <w:sz w:val="8"/>
              </w:rPr>
            </w:pPr>
          </w:p>
        </w:tc>
        <w:tc>
          <w:tcPr>
            <w:tcW w:w="683" w:type="dxa"/>
            <w:tcBorders>
              <w:top w:val="single" w:sz="6" w:space="0" w:color="000000"/>
              <w:left w:val="single" w:sz="4" w:space="0" w:color="D4D4D4"/>
              <w:bottom w:val="single" w:sz="4" w:space="0" w:color="D4D4D4"/>
              <w:right w:val="single" w:sz="6" w:space="0" w:color="D4D4D4"/>
            </w:tcBorders>
          </w:tcPr>
          <w:p>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pPr>
              <w:pStyle w:val="TableParagraph"/>
              <w:rPr>
                <w:rFonts w:ascii="Times New Roman"/>
                <w:sz w:val="8"/>
              </w:rPr>
            </w:pPr>
          </w:p>
        </w:tc>
        <w:tc>
          <w:tcPr>
            <w:tcW w:w="683" w:type="dxa"/>
            <w:tcBorders>
              <w:top w:val="single" w:sz="6" w:space="0" w:color="000000"/>
              <w:left w:val="single" w:sz="6" w:space="0" w:color="D4D4D4"/>
              <w:bottom w:val="single" w:sz="4" w:space="0" w:color="D4D4D4"/>
              <w:right w:val="single" w:sz="4" w:space="0" w:color="D4D4D4"/>
            </w:tcBorders>
          </w:tcPr>
          <w:p>
            <w:pPr>
              <w:pStyle w:val="TableParagraph"/>
              <w:rPr>
                <w:rFonts w:ascii="Times New Roman"/>
                <w:sz w:val="8"/>
              </w:rPr>
            </w:pPr>
          </w:p>
        </w:tc>
        <w:tc>
          <w:tcPr>
            <w:tcW w:w="683" w:type="dxa"/>
            <w:tcBorders>
              <w:top w:val="single" w:sz="6" w:space="0" w:color="000000"/>
              <w:left w:val="single" w:sz="4" w:space="0" w:color="D4D4D4"/>
              <w:bottom w:val="single" w:sz="4" w:space="0" w:color="D4D4D4"/>
              <w:right w:val="single" w:sz="6" w:space="0" w:color="D4D4D4"/>
            </w:tcBorders>
          </w:tcPr>
          <w:p>
            <w:pPr>
              <w:pStyle w:val="TableParagraph"/>
              <w:rPr>
                <w:rFonts w:ascii="Times New Roman"/>
                <w:sz w:val="8"/>
              </w:rPr>
            </w:pPr>
          </w:p>
        </w:tc>
        <w:tc>
          <w:tcPr>
            <w:tcW w:w="682" w:type="dxa"/>
            <w:tcBorders>
              <w:top w:val="single" w:sz="6" w:space="0" w:color="000000"/>
              <w:left w:val="single" w:sz="6" w:space="0" w:color="D4D4D4"/>
              <w:bottom w:val="single" w:sz="4" w:space="0" w:color="D4D4D4"/>
              <w:right w:val="single" w:sz="6" w:space="0" w:color="D4D4D4"/>
            </w:tcBorders>
          </w:tcPr>
          <w:p>
            <w:pPr>
              <w:pStyle w:val="TableParagraph"/>
              <w:rPr>
                <w:rFonts w:ascii="Times New Roman"/>
                <w:sz w:val="8"/>
              </w:rPr>
            </w:pPr>
          </w:p>
        </w:tc>
      </w:tr>
    </w:tbl>
    <w:p>
      <w:pPr>
        <w:pStyle w:val="BodyText"/>
        <w:spacing w:before="8"/>
        <w:rPr>
          <w:b/>
          <w:sz w:val="15"/>
        </w:rPr>
      </w:pPr>
    </w:p>
    <w:p>
      <w:pPr>
        <w:pStyle w:val="BodyText"/>
        <w:spacing w:before="1"/>
        <w:ind w:left="180"/>
        <w:jc w:val="both"/>
      </w:pPr>
      <w:r>
        <w:rPr>
          <w:w w:val="105"/>
        </w:rPr>
        <w:t>El saldo de la deuda pública del Municipio de Huehuetlan, S.L.P., es de 0.00, con fecha de corte al 31 de Diciembre de 2019.</w:t>
      </w:r>
    </w:p>
    <w:p>
      <w:pPr>
        <w:pStyle w:val="BodyText"/>
        <w:spacing w:before="8"/>
        <w:rPr>
          <w:sz w:val="15"/>
        </w:rPr>
      </w:pPr>
    </w:p>
    <w:p>
      <w:pPr>
        <w:pStyle w:val="BodyText"/>
        <w:spacing w:line="261" w:lineRule="auto"/>
        <w:ind w:left="180" w:right="202"/>
        <w:jc w:val="both"/>
      </w:pPr>
      <w:r>
        <w:rPr>
          <w:w w:val="105"/>
        </w:rPr>
        <w:t>Para</w:t>
      </w:r>
      <w:r>
        <w:rPr>
          <w:spacing w:val="-12"/>
          <w:w w:val="105"/>
        </w:rPr>
        <w:t> </w:t>
      </w:r>
      <w:r>
        <w:rPr>
          <w:w w:val="105"/>
        </w:rPr>
        <w:t>el</w:t>
      </w:r>
      <w:r>
        <w:rPr>
          <w:spacing w:val="-13"/>
          <w:w w:val="105"/>
        </w:rPr>
        <w:t> </w:t>
      </w:r>
      <w:r>
        <w:rPr>
          <w:w w:val="105"/>
        </w:rPr>
        <w:t>ejercicio</w:t>
      </w:r>
      <w:r>
        <w:rPr>
          <w:spacing w:val="-14"/>
          <w:w w:val="105"/>
        </w:rPr>
        <w:t> </w:t>
      </w:r>
      <w:r>
        <w:rPr>
          <w:w w:val="105"/>
        </w:rPr>
        <w:t>fiscal</w:t>
      </w:r>
      <w:r>
        <w:rPr>
          <w:spacing w:val="-13"/>
          <w:w w:val="105"/>
        </w:rPr>
        <w:t> </w:t>
      </w:r>
      <w:r>
        <w:rPr>
          <w:w w:val="105"/>
        </w:rPr>
        <w:t>2020,</w:t>
      </w:r>
      <w:r>
        <w:rPr>
          <w:spacing w:val="-13"/>
          <w:w w:val="105"/>
        </w:rPr>
        <w:t> </w:t>
      </w:r>
      <w:r>
        <w:rPr>
          <w:w w:val="105"/>
        </w:rPr>
        <w:t>se</w:t>
      </w:r>
      <w:r>
        <w:rPr>
          <w:spacing w:val="-12"/>
          <w:w w:val="105"/>
        </w:rPr>
        <w:t> </w:t>
      </w:r>
      <w:r>
        <w:rPr>
          <w:w w:val="105"/>
        </w:rPr>
        <w:t>establece</w:t>
      </w:r>
      <w:r>
        <w:rPr>
          <w:spacing w:val="-12"/>
          <w:w w:val="105"/>
        </w:rPr>
        <w:t> </w:t>
      </w:r>
      <w:r>
        <w:rPr>
          <w:w w:val="105"/>
        </w:rPr>
        <w:t>una</w:t>
      </w:r>
      <w:r>
        <w:rPr>
          <w:spacing w:val="-12"/>
          <w:w w:val="105"/>
        </w:rPr>
        <w:t> </w:t>
      </w:r>
      <w:r>
        <w:rPr>
          <w:w w:val="105"/>
        </w:rPr>
        <w:t>asignación</w:t>
      </w:r>
      <w:r>
        <w:rPr>
          <w:spacing w:val="-11"/>
          <w:w w:val="105"/>
        </w:rPr>
        <w:t> </w:t>
      </w:r>
      <w:r>
        <w:rPr>
          <w:w w:val="105"/>
        </w:rPr>
        <w:t>presupuestaria</w:t>
      </w:r>
      <w:r>
        <w:rPr>
          <w:spacing w:val="-10"/>
          <w:w w:val="105"/>
        </w:rPr>
        <w:t> </w:t>
      </w:r>
      <w:r>
        <w:rPr>
          <w:w w:val="105"/>
        </w:rPr>
        <w:t>de</w:t>
      </w:r>
      <w:r>
        <w:rPr>
          <w:spacing w:val="-14"/>
          <w:w w:val="105"/>
        </w:rPr>
        <w:t> </w:t>
      </w:r>
      <w:r>
        <w:rPr>
          <w:w w:val="105"/>
        </w:rPr>
        <w:t>$</w:t>
      </w:r>
      <w:r>
        <w:rPr>
          <w:spacing w:val="-12"/>
          <w:w w:val="105"/>
        </w:rPr>
        <w:t> </w:t>
      </w:r>
      <w:r>
        <w:rPr>
          <w:w w:val="105"/>
        </w:rPr>
        <w:t>3,741,813.00</w:t>
      </w:r>
      <w:r>
        <w:rPr>
          <w:spacing w:val="-12"/>
          <w:w w:val="105"/>
        </w:rPr>
        <w:t> </w:t>
      </w:r>
      <w:r>
        <w:rPr>
          <w:w w:val="105"/>
        </w:rPr>
        <w:t>que</w:t>
      </w:r>
      <w:r>
        <w:rPr>
          <w:spacing w:val="-13"/>
          <w:w w:val="105"/>
        </w:rPr>
        <w:t> </w:t>
      </w:r>
      <w:r>
        <w:rPr>
          <w:w w:val="105"/>
        </w:rPr>
        <w:t>será</w:t>
      </w:r>
      <w:r>
        <w:rPr>
          <w:spacing w:val="-11"/>
          <w:w w:val="105"/>
        </w:rPr>
        <w:t> </w:t>
      </w:r>
      <w:r>
        <w:rPr>
          <w:w w:val="105"/>
        </w:rPr>
        <w:t>destinada</w:t>
      </w:r>
      <w:r>
        <w:rPr>
          <w:spacing w:val="-13"/>
          <w:w w:val="105"/>
        </w:rPr>
        <w:t> </w:t>
      </w:r>
      <w:r>
        <w:rPr>
          <w:w w:val="105"/>
        </w:rPr>
        <w:t>a</w:t>
      </w:r>
      <w:r>
        <w:rPr>
          <w:spacing w:val="-11"/>
          <w:w w:val="105"/>
        </w:rPr>
        <w:t> </w:t>
      </w:r>
      <w:r>
        <w:rPr>
          <w:w w:val="105"/>
        </w:rPr>
        <w:t>la</w:t>
      </w:r>
      <w:r>
        <w:rPr>
          <w:spacing w:val="-10"/>
          <w:w w:val="105"/>
        </w:rPr>
        <w:t> </w:t>
      </w:r>
      <w:r>
        <w:rPr>
          <w:w w:val="105"/>
        </w:rPr>
        <w:t>amortización de capital en</w:t>
      </w:r>
      <w:r>
        <w:rPr>
          <w:spacing w:val="-5"/>
          <w:w w:val="105"/>
        </w:rPr>
        <w:t> </w:t>
      </w:r>
      <w:r>
        <w:rPr>
          <w:w w:val="105"/>
        </w:rPr>
        <w:t>3,741,813.00.</w:t>
      </w:r>
    </w:p>
    <w:p>
      <w:pPr>
        <w:pStyle w:val="BodyText"/>
        <w:rPr>
          <w:sz w:val="14"/>
        </w:rPr>
      </w:pPr>
    </w:p>
    <w:tbl>
      <w:tblPr>
        <w:tblW w:w="0" w:type="auto"/>
        <w:jc w:val="left"/>
        <w:tblInd w:w="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96"/>
        <w:gridCol w:w="1169"/>
        <w:gridCol w:w="1168"/>
        <w:gridCol w:w="1168"/>
        <w:gridCol w:w="1169"/>
        <w:gridCol w:w="1167"/>
        <w:gridCol w:w="1337"/>
      </w:tblGrid>
      <w:tr>
        <w:trPr>
          <w:trHeight w:val="360" w:hRule="atLeast"/>
        </w:trPr>
        <w:tc>
          <w:tcPr>
            <w:tcW w:w="8474" w:type="dxa"/>
            <w:gridSpan w:val="7"/>
            <w:shd w:val="clear" w:color="auto" w:fill="D8D8D8"/>
          </w:tcPr>
          <w:p>
            <w:pPr>
              <w:pStyle w:val="TableParagraph"/>
              <w:spacing w:before="3"/>
              <w:ind w:left="3569" w:right="3564"/>
              <w:jc w:val="center"/>
              <w:rPr>
                <w:b/>
                <w:sz w:val="15"/>
              </w:rPr>
            </w:pPr>
            <w:r>
              <w:rPr>
                <w:b/>
                <w:w w:val="105"/>
                <w:sz w:val="15"/>
              </w:rPr>
              <w:t>9000 Deuda Pública</w:t>
            </w:r>
          </w:p>
        </w:tc>
      </w:tr>
      <w:tr>
        <w:trPr>
          <w:trHeight w:val="975" w:hRule="atLeast"/>
        </w:trPr>
        <w:tc>
          <w:tcPr>
            <w:tcW w:w="1296" w:type="dxa"/>
            <w:shd w:val="clear" w:color="auto" w:fill="D8D8D8"/>
          </w:tcPr>
          <w:p>
            <w:pPr>
              <w:pStyle w:val="TableParagraph"/>
              <w:spacing w:before="4"/>
              <w:ind w:left="94" w:right="80"/>
              <w:jc w:val="center"/>
              <w:rPr>
                <w:b/>
                <w:sz w:val="15"/>
              </w:rPr>
            </w:pPr>
            <w:r>
              <w:rPr>
                <w:b/>
                <w:w w:val="105"/>
                <w:sz w:val="15"/>
              </w:rPr>
              <w:t>9100</w:t>
            </w:r>
          </w:p>
          <w:p>
            <w:pPr>
              <w:pStyle w:val="TableParagraph"/>
              <w:spacing w:line="266" w:lineRule="auto" w:before="21"/>
              <w:ind w:left="94" w:right="83"/>
              <w:jc w:val="center"/>
              <w:rPr>
                <w:b/>
                <w:sz w:val="15"/>
              </w:rPr>
            </w:pPr>
            <w:r>
              <w:rPr>
                <w:b/>
                <w:w w:val="105"/>
                <w:sz w:val="15"/>
              </w:rPr>
              <w:t>Amortización de la</w:t>
            </w:r>
          </w:p>
          <w:p>
            <w:pPr>
              <w:pStyle w:val="TableParagraph"/>
              <w:spacing w:before="4"/>
              <w:ind w:left="90" w:right="83"/>
              <w:jc w:val="center"/>
              <w:rPr>
                <w:b/>
                <w:sz w:val="15"/>
              </w:rPr>
            </w:pPr>
            <w:r>
              <w:rPr>
                <w:b/>
                <w:w w:val="105"/>
                <w:sz w:val="15"/>
              </w:rPr>
              <w:t>Deuda Pública</w:t>
            </w:r>
          </w:p>
        </w:tc>
        <w:tc>
          <w:tcPr>
            <w:tcW w:w="1169" w:type="dxa"/>
            <w:shd w:val="clear" w:color="auto" w:fill="D8D8D8"/>
          </w:tcPr>
          <w:p>
            <w:pPr>
              <w:pStyle w:val="TableParagraph"/>
              <w:spacing w:before="1"/>
              <w:rPr>
                <w:rFonts w:ascii="Arial"/>
                <w:sz w:val="18"/>
              </w:rPr>
            </w:pPr>
          </w:p>
          <w:p>
            <w:pPr>
              <w:pStyle w:val="TableParagraph"/>
              <w:ind w:left="87" w:right="78"/>
              <w:jc w:val="center"/>
              <w:rPr>
                <w:b/>
                <w:sz w:val="15"/>
              </w:rPr>
            </w:pPr>
            <w:r>
              <w:rPr>
                <w:b/>
                <w:w w:val="105"/>
                <w:sz w:val="15"/>
              </w:rPr>
              <w:t>9200</w:t>
            </w:r>
          </w:p>
          <w:p>
            <w:pPr>
              <w:pStyle w:val="TableParagraph"/>
              <w:spacing w:line="271" w:lineRule="auto" w:before="21"/>
              <w:ind w:left="90" w:right="78"/>
              <w:jc w:val="center"/>
              <w:rPr>
                <w:b/>
                <w:sz w:val="15"/>
              </w:rPr>
            </w:pPr>
            <w:r>
              <w:rPr>
                <w:b/>
                <w:w w:val="105"/>
                <w:sz w:val="15"/>
              </w:rPr>
              <w:t>Intereses de la Deuda Pública</w:t>
            </w:r>
          </w:p>
        </w:tc>
        <w:tc>
          <w:tcPr>
            <w:tcW w:w="1168" w:type="dxa"/>
            <w:shd w:val="clear" w:color="auto" w:fill="D8D8D8"/>
          </w:tcPr>
          <w:p>
            <w:pPr>
              <w:pStyle w:val="TableParagraph"/>
              <w:spacing w:before="4"/>
              <w:ind w:left="32" w:right="25"/>
              <w:jc w:val="center"/>
              <w:rPr>
                <w:b/>
                <w:sz w:val="15"/>
              </w:rPr>
            </w:pPr>
            <w:r>
              <w:rPr>
                <w:b/>
                <w:w w:val="105"/>
                <w:sz w:val="15"/>
              </w:rPr>
              <w:t>9300</w:t>
            </w:r>
          </w:p>
          <w:p>
            <w:pPr>
              <w:pStyle w:val="TableParagraph"/>
              <w:spacing w:line="266" w:lineRule="auto" w:before="21"/>
              <w:ind w:left="92" w:right="81"/>
              <w:jc w:val="center"/>
              <w:rPr>
                <w:b/>
                <w:sz w:val="15"/>
              </w:rPr>
            </w:pPr>
            <w:r>
              <w:rPr>
                <w:b/>
                <w:w w:val="105"/>
                <w:sz w:val="15"/>
              </w:rPr>
              <w:t>Comisiones de la</w:t>
            </w:r>
          </w:p>
          <w:p>
            <w:pPr>
              <w:pStyle w:val="TableParagraph"/>
              <w:spacing w:before="4"/>
              <w:ind w:left="33" w:right="25"/>
              <w:jc w:val="center"/>
              <w:rPr>
                <w:b/>
                <w:sz w:val="15"/>
              </w:rPr>
            </w:pPr>
            <w:r>
              <w:rPr>
                <w:b/>
                <w:w w:val="105"/>
                <w:sz w:val="15"/>
              </w:rPr>
              <w:t>Deuda Pública</w:t>
            </w:r>
          </w:p>
        </w:tc>
        <w:tc>
          <w:tcPr>
            <w:tcW w:w="1168" w:type="dxa"/>
            <w:shd w:val="clear" w:color="auto" w:fill="D8D8D8"/>
          </w:tcPr>
          <w:p>
            <w:pPr>
              <w:pStyle w:val="TableParagraph"/>
              <w:spacing w:before="1"/>
              <w:rPr>
                <w:rFonts w:ascii="Arial"/>
                <w:sz w:val="18"/>
              </w:rPr>
            </w:pPr>
          </w:p>
          <w:p>
            <w:pPr>
              <w:pStyle w:val="TableParagraph"/>
              <w:ind w:left="34" w:right="25"/>
              <w:jc w:val="center"/>
              <w:rPr>
                <w:b/>
                <w:sz w:val="15"/>
              </w:rPr>
            </w:pPr>
            <w:r>
              <w:rPr>
                <w:b/>
                <w:w w:val="105"/>
                <w:sz w:val="15"/>
              </w:rPr>
              <w:t>9400</w:t>
            </w:r>
          </w:p>
          <w:p>
            <w:pPr>
              <w:pStyle w:val="TableParagraph"/>
              <w:spacing w:line="271" w:lineRule="auto" w:before="21"/>
              <w:ind w:left="120" w:right="111" w:firstLine="2"/>
              <w:jc w:val="center"/>
              <w:rPr>
                <w:b/>
                <w:sz w:val="15"/>
              </w:rPr>
            </w:pPr>
            <w:r>
              <w:rPr>
                <w:b/>
                <w:w w:val="105"/>
                <w:sz w:val="15"/>
              </w:rPr>
              <w:t>Gastos de la Deuda </w:t>
            </w:r>
            <w:r>
              <w:rPr>
                <w:b/>
                <w:spacing w:val="-3"/>
                <w:w w:val="105"/>
                <w:sz w:val="15"/>
              </w:rPr>
              <w:t>Pública</w:t>
            </w:r>
          </w:p>
        </w:tc>
        <w:tc>
          <w:tcPr>
            <w:tcW w:w="1169" w:type="dxa"/>
            <w:shd w:val="clear" w:color="auto" w:fill="D8D8D8"/>
          </w:tcPr>
          <w:p>
            <w:pPr>
              <w:pStyle w:val="TableParagraph"/>
              <w:spacing w:before="1"/>
              <w:rPr>
                <w:rFonts w:ascii="Arial"/>
                <w:sz w:val="18"/>
              </w:rPr>
            </w:pPr>
          </w:p>
          <w:p>
            <w:pPr>
              <w:pStyle w:val="TableParagraph"/>
              <w:ind w:left="83" w:right="78"/>
              <w:jc w:val="center"/>
              <w:rPr>
                <w:b/>
                <w:sz w:val="15"/>
              </w:rPr>
            </w:pPr>
            <w:r>
              <w:rPr>
                <w:b/>
                <w:w w:val="105"/>
                <w:sz w:val="15"/>
              </w:rPr>
              <w:t>9500</w:t>
            </w:r>
          </w:p>
          <w:p>
            <w:pPr>
              <w:pStyle w:val="TableParagraph"/>
              <w:spacing w:line="271" w:lineRule="auto" w:before="21"/>
              <w:ind w:left="87" w:right="78"/>
              <w:jc w:val="center"/>
              <w:rPr>
                <w:b/>
                <w:sz w:val="15"/>
              </w:rPr>
            </w:pPr>
            <w:r>
              <w:rPr>
                <w:b/>
                <w:w w:val="105"/>
                <w:sz w:val="15"/>
              </w:rPr>
              <w:t>Costos por Coberturas</w:t>
            </w:r>
          </w:p>
        </w:tc>
        <w:tc>
          <w:tcPr>
            <w:tcW w:w="1167" w:type="dxa"/>
            <w:shd w:val="clear" w:color="auto" w:fill="D8D8D8"/>
          </w:tcPr>
          <w:p>
            <w:pPr>
              <w:pStyle w:val="TableParagraph"/>
              <w:spacing w:before="1"/>
              <w:rPr>
                <w:rFonts w:ascii="Arial"/>
                <w:sz w:val="18"/>
              </w:rPr>
            </w:pPr>
          </w:p>
          <w:p>
            <w:pPr>
              <w:pStyle w:val="TableParagraph"/>
              <w:ind w:left="401" w:right="395"/>
              <w:jc w:val="center"/>
              <w:rPr>
                <w:b/>
                <w:sz w:val="15"/>
              </w:rPr>
            </w:pPr>
            <w:r>
              <w:rPr>
                <w:b/>
                <w:w w:val="105"/>
                <w:sz w:val="15"/>
              </w:rPr>
              <w:t>9600</w:t>
            </w:r>
          </w:p>
          <w:p>
            <w:pPr>
              <w:pStyle w:val="TableParagraph"/>
              <w:spacing w:line="271" w:lineRule="auto" w:before="21"/>
              <w:ind w:left="212" w:right="206" w:firstLine="4"/>
              <w:jc w:val="center"/>
              <w:rPr>
                <w:b/>
                <w:sz w:val="15"/>
              </w:rPr>
            </w:pPr>
            <w:r>
              <w:rPr>
                <w:b/>
                <w:w w:val="105"/>
                <w:sz w:val="15"/>
              </w:rPr>
              <w:t>Apoyos </w:t>
            </w:r>
            <w:r>
              <w:rPr>
                <w:b/>
                <w:spacing w:val="-1"/>
                <w:w w:val="105"/>
                <w:sz w:val="15"/>
              </w:rPr>
              <w:t>Financieros</w:t>
            </w:r>
          </w:p>
        </w:tc>
        <w:tc>
          <w:tcPr>
            <w:tcW w:w="1337" w:type="dxa"/>
            <w:shd w:val="clear" w:color="auto" w:fill="D8D8D8"/>
          </w:tcPr>
          <w:p>
            <w:pPr>
              <w:pStyle w:val="TableParagraph"/>
              <w:rPr>
                <w:rFonts w:ascii="Arial"/>
                <w:sz w:val="16"/>
              </w:rPr>
            </w:pPr>
          </w:p>
          <w:p>
            <w:pPr>
              <w:pStyle w:val="TableParagraph"/>
              <w:spacing w:before="10"/>
              <w:rPr>
                <w:rFonts w:ascii="Arial"/>
                <w:sz w:val="19"/>
              </w:rPr>
            </w:pPr>
          </w:p>
          <w:p>
            <w:pPr>
              <w:pStyle w:val="TableParagraph"/>
              <w:ind w:left="388" w:right="383"/>
              <w:jc w:val="center"/>
              <w:rPr>
                <w:b/>
                <w:sz w:val="15"/>
              </w:rPr>
            </w:pPr>
            <w:r>
              <w:rPr>
                <w:b/>
                <w:w w:val="105"/>
                <w:sz w:val="15"/>
              </w:rPr>
              <w:t>9900</w:t>
            </w:r>
          </w:p>
          <w:p>
            <w:pPr>
              <w:pStyle w:val="TableParagraph"/>
              <w:spacing w:before="23"/>
              <w:ind w:left="390" w:right="383"/>
              <w:jc w:val="center"/>
              <w:rPr>
                <w:b/>
                <w:sz w:val="15"/>
              </w:rPr>
            </w:pPr>
            <w:r>
              <w:rPr>
                <w:b/>
                <w:w w:val="105"/>
                <w:sz w:val="15"/>
              </w:rPr>
              <w:t>ADEFAS</w:t>
            </w:r>
          </w:p>
        </w:tc>
      </w:tr>
      <w:tr>
        <w:trPr>
          <w:trHeight w:val="1881" w:hRule="atLeast"/>
        </w:trPr>
        <w:tc>
          <w:tcPr>
            <w:tcW w:w="1296" w:type="dxa"/>
          </w:tcPr>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spacing w:before="7"/>
              <w:rPr>
                <w:rFonts w:ascii="Arial"/>
                <w:sz w:val="20"/>
              </w:rPr>
            </w:pPr>
          </w:p>
          <w:p>
            <w:pPr>
              <w:pStyle w:val="TableParagraph"/>
              <w:ind w:left="94" w:right="80"/>
              <w:jc w:val="center"/>
              <w:rPr>
                <w:sz w:val="15"/>
              </w:rPr>
            </w:pPr>
            <w:r>
              <w:rPr>
                <w:w w:val="105"/>
                <w:sz w:val="15"/>
              </w:rPr>
              <w:t>9900</w:t>
            </w:r>
          </w:p>
        </w:tc>
        <w:tc>
          <w:tcPr>
            <w:tcW w:w="1169" w:type="dxa"/>
          </w:tcPr>
          <w:p>
            <w:pPr>
              <w:pStyle w:val="TableParagraph"/>
              <w:spacing w:line="472" w:lineRule="auto" w:before="3"/>
              <w:ind w:left="66" w:right="206" w:firstLine="36"/>
              <w:rPr>
                <w:sz w:val="15"/>
              </w:rPr>
            </w:pPr>
            <w:r>
              <w:rPr>
                <w:w w:val="105"/>
                <w:sz w:val="15"/>
              </w:rPr>
              <w:t>ADEUDOS </w:t>
            </w:r>
            <w:r>
              <w:rPr>
                <w:spacing w:val="-9"/>
                <w:w w:val="105"/>
                <w:sz w:val="15"/>
              </w:rPr>
              <w:t>DE </w:t>
            </w:r>
            <w:r>
              <w:rPr>
                <w:w w:val="105"/>
                <w:sz w:val="15"/>
              </w:rPr>
              <w:t>EJERCICIOS FISCALES ANTERIORES</w:t>
            </w:r>
          </w:p>
          <w:p>
            <w:pPr>
              <w:pStyle w:val="TableParagraph"/>
              <w:spacing w:line="254" w:lineRule="exact"/>
              <w:ind w:left="66"/>
              <w:rPr>
                <w:sz w:val="21"/>
              </w:rPr>
            </w:pPr>
            <w:r>
              <w:rPr>
                <w:sz w:val="21"/>
              </w:rPr>
              <w:t>(ADEFAS)</w:t>
            </w:r>
          </w:p>
        </w:tc>
        <w:tc>
          <w:tcPr>
            <w:tcW w:w="1168" w:type="dxa"/>
          </w:tcPr>
          <w:p>
            <w:pPr>
              <w:pStyle w:val="TableParagraph"/>
              <w:rPr>
                <w:rFonts w:ascii="Times New Roman"/>
                <w:sz w:val="14"/>
              </w:rPr>
            </w:pPr>
          </w:p>
        </w:tc>
        <w:tc>
          <w:tcPr>
            <w:tcW w:w="1168" w:type="dxa"/>
          </w:tcPr>
          <w:p>
            <w:pPr>
              <w:pStyle w:val="TableParagraph"/>
              <w:rPr>
                <w:rFonts w:ascii="Times New Roman"/>
                <w:sz w:val="14"/>
              </w:rPr>
            </w:pPr>
          </w:p>
        </w:tc>
        <w:tc>
          <w:tcPr>
            <w:tcW w:w="1169" w:type="dxa"/>
          </w:tcPr>
          <w:p>
            <w:pPr>
              <w:pStyle w:val="TableParagraph"/>
              <w:rPr>
                <w:rFonts w:ascii="Times New Roman"/>
                <w:sz w:val="14"/>
              </w:rPr>
            </w:pPr>
          </w:p>
        </w:tc>
        <w:tc>
          <w:tcPr>
            <w:tcW w:w="1167" w:type="dxa"/>
          </w:tcPr>
          <w:p>
            <w:pPr>
              <w:pStyle w:val="TableParagraph"/>
              <w:rPr>
                <w:rFonts w:ascii="Times New Roman"/>
                <w:sz w:val="14"/>
              </w:rPr>
            </w:pPr>
          </w:p>
        </w:tc>
        <w:tc>
          <w:tcPr>
            <w:tcW w:w="1337" w:type="dxa"/>
          </w:tcPr>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rPr>
                <w:rFonts w:ascii="Arial"/>
                <w:sz w:val="16"/>
              </w:rPr>
            </w:pPr>
          </w:p>
          <w:p>
            <w:pPr>
              <w:pStyle w:val="TableParagraph"/>
              <w:spacing w:before="7"/>
              <w:rPr>
                <w:rFonts w:ascii="Arial"/>
                <w:sz w:val="20"/>
              </w:rPr>
            </w:pPr>
          </w:p>
          <w:p>
            <w:pPr>
              <w:pStyle w:val="TableParagraph"/>
              <w:ind w:left="101"/>
              <w:rPr>
                <w:sz w:val="15"/>
              </w:rPr>
            </w:pPr>
            <w:r>
              <w:rPr>
                <w:w w:val="105"/>
                <w:sz w:val="15"/>
              </w:rPr>
              <w:t>3,741,813.00</w:t>
            </w:r>
          </w:p>
        </w:tc>
      </w:tr>
    </w:tbl>
    <w:p>
      <w:pPr>
        <w:spacing w:after="0"/>
        <w:rPr>
          <w:sz w:val="15"/>
        </w:rPr>
        <w:sectPr>
          <w:pgSz w:w="11910" w:h="16840"/>
          <w:pgMar w:header="1152" w:footer="0" w:top="1640" w:bottom="280" w:left="760" w:right="740"/>
        </w:sectPr>
      </w:pPr>
    </w:p>
    <w:p>
      <w:pPr>
        <w:pStyle w:val="BodyText"/>
        <w:rPr>
          <w:sz w:val="20"/>
        </w:rPr>
      </w:pPr>
    </w:p>
    <w:p>
      <w:pPr>
        <w:pStyle w:val="BodyText"/>
        <w:spacing w:before="6"/>
        <w:rPr>
          <w:sz w:val="21"/>
        </w:rPr>
      </w:pPr>
    </w:p>
    <w:p>
      <w:pPr>
        <w:pStyle w:val="BodyText"/>
        <w:spacing w:line="264" w:lineRule="auto" w:before="99"/>
        <w:ind w:left="180" w:right="183" w:hanging="1"/>
        <w:jc w:val="both"/>
      </w:pPr>
      <w:r>
        <w:rPr>
          <w:w w:val="105"/>
        </w:rPr>
        <w:t>Artículo 26. Dentro del mismo capítulo correspondiente a Deuda Pública se establece por separado una asignación por un importe</w:t>
      </w:r>
      <w:r>
        <w:rPr>
          <w:spacing w:val="-4"/>
          <w:w w:val="105"/>
        </w:rPr>
        <w:t> </w:t>
      </w:r>
      <w:r>
        <w:rPr>
          <w:w w:val="105"/>
        </w:rPr>
        <w:t>de</w:t>
      </w:r>
      <w:r>
        <w:rPr>
          <w:spacing w:val="-3"/>
          <w:w w:val="105"/>
        </w:rPr>
        <w:t> </w:t>
      </w:r>
      <w:r>
        <w:rPr>
          <w:w w:val="105"/>
        </w:rPr>
        <w:t>$</w:t>
      </w:r>
      <w:r>
        <w:rPr>
          <w:spacing w:val="-3"/>
          <w:w w:val="105"/>
        </w:rPr>
        <w:t> </w:t>
      </w:r>
      <w:r>
        <w:rPr>
          <w:w w:val="105"/>
        </w:rPr>
        <w:t>3,741,813.00,</w:t>
      </w:r>
      <w:r>
        <w:rPr>
          <w:spacing w:val="-4"/>
          <w:w w:val="105"/>
        </w:rPr>
        <w:t> </w:t>
      </w:r>
      <w:r>
        <w:rPr>
          <w:w w:val="105"/>
        </w:rPr>
        <w:t>para</w:t>
      </w:r>
      <w:r>
        <w:rPr>
          <w:spacing w:val="-3"/>
          <w:w w:val="105"/>
        </w:rPr>
        <w:t> </w:t>
      </w:r>
      <w:r>
        <w:rPr>
          <w:w w:val="105"/>
        </w:rPr>
        <w:t>el</w:t>
      </w:r>
      <w:r>
        <w:rPr>
          <w:spacing w:val="-5"/>
          <w:w w:val="105"/>
        </w:rPr>
        <w:t> </w:t>
      </w:r>
      <w:r>
        <w:rPr>
          <w:w w:val="105"/>
        </w:rPr>
        <w:t>concepto</w:t>
      </w:r>
      <w:r>
        <w:rPr>
          <w:spacing w:val="-3"/>
          <w:w w:val="105"/>
        </w:rPr>
        <w:t> </w:t>
      </w:r>
      <w:r>
        <w:rPr>
          <w:w w:val="105"/>
        </w:rPr>
        <w:t>denominado</w:t>
      </w:r>
      <w:r>
        <w:rPr>
          <w:spacing w:val="-2"/>
          <w:w w:val="105"/>
        </w:rPr>
        <w:t> </w:t>
      </w:r>
      <w:r>
        <w:rPr>
          <w:w w:val="105"/>
        </w:rPr>
        <w:t>Adeudos</w:t>
      </w:r>
      <w:r>
        <w:rPr>
          <w:spacing w:val="-3"/>
          <w:w w:val="105"/>
        </w:rPr>
        <w:t> </w:t>
      </w:r>
      <w:r>
        <w:rPr>
          <w:w w:val="105"/>
        </w:rPr>
        <w:t>de</w:t>
      </w:r>
      <w:r>
        <w:rPr>
          <w:spacing w:val="-3"/>
          <w:w w:val="105"/>
        </w:rPr>
        <w:t> </w:t>
      </w:r>
      <w:r>
        <w:rPr>
          <w:w w:val="105"/>
        </w:rPr>
        <w:t>Ejercicios</w:t>
      </w:r>
      <w:r>
        <w:rPr>
          <w:spacing w:val="-2"/>
          <w:w w:val="105"/>
        </w:rPr>
        <w:t> </w:t>
      </w:r>
      <w:r>
        <w:rPr>
          <w:w w:val="105"/>
        </w:rPr>
        <w:t>Fiscales</w:t>
      </w:r>
      <w:r>
        <w:rPr>
          <w:spacing w:val="-3"/>
          <w:w w:val="105"/>
        </w:rPr>
        <w:t> </w:t>
      </w:r>
      <w:r>
        <w:rPr>
          <w:w w:val="105"/>
        </w:rPr>
        <w:t>Anteriores</w:t>
      </w:r>
      <w:r>
        <w:rPr>
          <w:spacing w:val="-2"/>
          <w:w w:val="105"/>
        </w:rPr>
        <w:t> </w:t>
      </w:r>
      <w:r>
        <w:rPr>
          <w:w w:val="105"/>
        </w:rPr>
        <w:t>(ADEFAS),</w:t>
      </w:r>
      <w:r>
        <w:rPr>
          <w:spacing w:val="-3"/>
          <w:w w:val="105"/>
        </w:rPr>
        <w:t> </w:t>
      </w:r>
      <w:r>
        <w:rPr>
          <w:w w:val="105"/>
        </w:rPr>
        <w:t>no</w:t>
      </w:r>
      <w:r>
        <w:rPr>
          <w:spacing w:val="-4"/>
          <w:w w:val="105"/>
        </w:rPr>
        <w:t> </w:t>
      </w:r>
      <w:r>
        <w:rPr>
          <w:w w:val="105"/>
        </w:rPr>
        <w:t>excediendo el 3.5 por ciento de los Ingresos totales del Municipiopara el ejercicio</w:t>
      </w:r>
      <w:r>
        <w:rPr>
          <w:spacing w:val="-33"/>
          <w:w w:val="105"/>
        </w:rPr>
        <w:t> </w:t>
      </w:r>
      <w:r>
        <w:rPr>
          <w:w w:val="105"/>
        </w:rPr>
        <w:t>2020.</w:t>
      </w:r>
    </w:p>
    <w:p>
      <w:pPr>
        <w:pStyle w:val="BodyText"/>
        <w:spacing w:line="268" w:lineRule="auto" w:before="159"/>
        <w:ind w:left="180" w:right="183" w:hanging="1"/>
        <w:jc w:val="both"/>
      </w:pPr>
      <w:r>
        <w:rPr>
          <w:w w:val="105"/>
        </w:rPr>
        <w:t>Artículo 27. Las Dependencias y Entidades deberán registrar ante la Tesorería Municipal </w:t>
      </w:r>
      <w:r>
        <w:rPr>
          <w:b/>
          <w:w w:val="105"/>
        </w:rPr>
        <w:t>O SU EQUIVALENTE</w:t>
      </w:r>
      <w:r>
        <w:rPr>
          <w:w w:val="105"/>
        </w:rPr>
        <w:t>, todas las operaciones</w:t>
      </w:r>
      <w:r>
        <w:rPr>
          <w:spacing w:val="-4"/>
          <w:w w:val="105"/>
        </w:rPr>
        <w:t> </w:t>
      </w:r>
      <w:r>
        <w:rPr>
          <w:w w:val="105"/>
        </w:rPr>
        <w:t>que</w:t>
      </w:r>
      <w:r>
        <w:rPr>
          <w:spacing w:val="-3"/>
          <w:w w:val="105"/>
        </w:rPr>
        <w:t> </w:t>
      </w:r>
      <w:r>
        <w:rPr>
          <w:w w:val="105"/>
        </w:rPr>
        <w:t>involucren</w:t>
      </w:r>
      <w:r>
        <w:rPr>
          <w:spacing w:val="-3"/>
          <w:w w:val="105"/>
        </w:rPr>
        <w:t> </w:t>
      </w:r>
      <w:r>
        <w:rPr>
          <w:w w:val="105"/>
        </w:rPr>
        <w:t>compromisos</w:t>
      </w:r>
      <w:r>
        <w:rPr>
          <w:spacing w:val="-5"/>
          <w:w w:val="105"/>
        </w:rPr>
        <w:t> </w:t>
      </w:r>
      <w:r>
        <w:rPr>
          <w:w w:val="105"/>
        </w:rPr>
        <w:t>financieros</w:t>
      </w:r>
      <w:r>
        <w:rPr>
          <w:spacing w:val="-1"/>
          <w:w w:val="105"/>
        </w:rPr>
        <w:t> </w:t>
      </w:r>
      <w:r>
        <w:rPr>
          <w:w w:val="105"/>
        </w:rPr>
        <w:t>con</w:t>
      </w:r>
      <w:r>
        <w:rPr>
          <w:spacing w:val="-3"/>
          <w:w w:val="105"/>
        </w:rPr>
        <w:t> </w:t>
      </w:r>
      <w:r>
        <w:rPr>
          <w:w w:val="105"/>
        </w:rPr>
        <w:t>recursos</w:t>
      </w:r>
      <w:r>
        <w:rPr>
          <w:spacing w:val="-6"/>
          <w:w w:val="105"/>
        </w:rPr>
        <w:t> </w:t>
      </w:r>
      <w:r>
        <w:rPr>
          <w:w w:val="105"/>
        </w:rPr>
        <w:t>públicos</w:t>
      </w:r>
      <w:r>
        <w:rPr>
          <w:spacing w:val="-3"/>
          <w:w w:val="105"/>
        </w:rPr>
        <w:t> </w:t>
      </w:r>
      <w:r>
        <w:rPr>
          <w:w w:val="105"/>
        </w:rPr>
        <w:t>municipales,</w:t>
      </w:r>
      <w:r>
        <w:rPr>
          <w:spacing w:val="-6"/>
          <w:w w:val="105"/>
        </w:rPr>
        <w:t> </w:t>
      </w:r>
      <w:r>
        <w:rPr>
          <w:w w:val="105"/>
        </w:rPr>
        <w:t>los</w:t>
      </w:r>
      <w:r>
        <w:rPr>
          <w:spacing w:val="-3"/>
          <w:w w:val="105"/>
        </w:rPr>
        <w:t> </w:t>
      </w:r>
      <w:r>
        <w:rPr>
          <w:w w:val="105"/>
        </w:rPr>
        <w:t>cuales</w:t>
      </w:r>
      <w:r>
        <w:rPr>
          <w:spacing w:val="-3"/>
          <w:w w:val="105"/>
        </w:rPr>
        <w:t> </w:t>
      </w:r>
      <w:r>
        <w:rPr>
          <w:w w:val="105"/>
        </w:rPr>
        <w:t>solo</w:t>
      </w:r>
      <w:r>
        <w:rPr>
          <w:spacing w:val="-6"/>
          <w:w w:val="105"/>
        </w:rPr>
        <w:t> </w:t>
      </w:r>
      <w:r>
        <w:rPr>
          <w:w w:val="105"/>
        </w:rPr>
        <w:t>se</w:t>
      </w:r>
      <w:r>
        <w:rPr>
          <w:spacing w:val="-1"/>
          <w:w w:val="105"/>
        </w:rPr>
        <w:t> </w:t>
      </w:r>
      <w:r>
        <w:rPr>
          <w:w w:val="105"/>
        </w:rPr>
        <w:t>podrán</w:t>
      </w:r>
      <w:r>
        <w:rPr>
          <w:spacing w:val="-3"/>
          <w:w w:val="105"/>
        </w:rPr>
        <w:t> </w:t>
      </w:r>
      <w:r>
        <w:rPr>
          <w:w w:val="105"/>
        </w:rPr>
        <w:t>erogar</w:t>
      </w:r>
      <w:r>
        <w:rPr>
          <w:spacing w:val="-3"/>
          <w:w w:val="105"/>
        </w:rPr>
        <w:t> </w:t>
      </w:r>
      <w:r>
        <w:rPr>
          <w:w w:val="105"/>
        </w:rPr>
        <w:t>si</w:t>
      </w:r>
      <w:r>
        <w:rPr>
          <w:spacing w:val="-5"/>
          <w:w w:val="105"/>
        </w:rPr>
        <w:t> </w:t>
      </w:r>
      <w:r>
        <w:rPr>
          <w:w w:val="105"/>
        </w:rPr>
        <w:t>se encuentran autorizados en el presupuesto</w:t>
      </w:r>
      <w:r>
        <w:rPr>
          <w:spacing w:val="-10"/>
          <w:w w:val="105"/>
        </w:rPr>
        <w:t> </w:t>
      </w:r>
      <w:r>
        <w:rPr>
          <w:w w:val="105"/>
        </w:rPr>
        <w:t>respectivo.</w:t>
      </w:r>
    </w:p>
    <w:p>
      <w:pPr>
        <w:pStyle w:val="BodyText"/>
        <w:rPr>
          <w:sz w:val="20"/>
        </w:rPr>
      </w:pPr>
    </w:p>
    <w:p>
      <w:pPr>
        <w:pStyle w:val="Heading2"/>
        <w:spacing w:before="121"/>
        <w:ind w:right="326"/>
      </w:pPr>
      <w:r>
        <w:rPr>
          <w:w w:val="105"/>
        </w:rPr>
        <w:t>TÍTULO SEGUNDO</w:t>
      </w:r>
    </w:p>
    <w:p>
      <w:pPr>
        <w:spacing w:before="7"/>
        <w:ind w:left="322" w:right="329" w:firstLine="0"/>
        <w:jc w:val="center"/>
        <w:rPr>
          <w:b/>
          <w:sz w:val="17"/>
        </w:rPr>
      </w:pPr>
      <w:r>
        <w:rPr>
          <w:b/>
          <w:w w:val="105"/>
          <w:sz w:val="17"/>
        </w:rPr>
        <w:t>DE LOS RECURSOS FEDERALES</w:t>
      </w:r>
    </w:p>
    <w:p>
      <w:pPr>
        <w:pStyle w:val="BodyText"/>
        <w:rPr>
          <w:b/>
          <w:sz w:val="20"/>
        </w:rPr>
      </w:pPr>
    </w:p>
    <w:p>
      <w:pPr>
        <w:spacing w:before="145"/>
        <w:ind w:left="320" w:right="329" w:firstLine="0"/>
        <w:jc w:val="center"/>
        <w:rPr>
          <w:b/>
          <w:sz w:val="17"/>
        </w:rPr>
      </w:pPr>
      <w:r>
        <w:rPr>
          <w:b/>
          <w:w w:val="105"/>
          <w:sz w:val="17"/>
        </w:rPr>
        <w:t>CAPÍTULO ÚNICO</w:t>
      </w:r>
    </w:p>
    <w:p>
      <w:pPr>
        <w:spacing w:before="179"/>
        <w:ind w:left="324" w:right="329" w:firstLine="0"/>
        <w:jc w:val="center"/>
        <w:rPr>
          <w:b/>
          <w:sz w:val="17"/>
        </w:rPr>
      </w:pPr>
      <w:r>
        <w:rPr>
          <w:b/>
          <w:w w:val="105"/>
          <w:sz w:val="17"/>
        </w:rPr>
        <w:t>De los recursos federales transferidos al Municipio</w:t>
      </w:r>
    </w:p>
    <w:p>
      <w:pPr>
        <w:pStyle w:val="BodyText"/>
        <w:spacing w:before="2"/>
        <w:rPr>
          <w:b/>
          <w:sz w:val="16"/>
        </w:rPr>
      </w:pPr>
    </w:p>
    <w:p>
      <w:pPr>
        <w:pStyle w:val="BodyText"/>
        <w:spacing w:line="261" w:lineRule="auto"/>
        <w:ind w:left="180" w:right="188" w:hanging="1"/>
        <w:jc w:val="both"/>
      </w:pPr>
      <w:r>
        <w:rPr>
          <w:w w:val="105"/>
        </w:rPr>
        <w:t>Artículo 28. El Presupuesto de Egresos del Municipio de HUEHUETLAN se conforma por $ 60, 956,762.00 de gasto propio y $ 29,384,250.00 proveniente de gasto federalizado y/o estatal.</w:t>
      </w:r>
    </w:p>
    <w:p>
      <w:pPr>
        <w:pStyle w:val="BodyText"/>
        <w:spacing w:line="264" w:lineRule="auto" w:before="162"/>
        <w:ind w:left="180" w:right="183"/>
        <w:jc w:val="both"/>
      </w:pPr>
      <w:r>
        <w:rPr>
          <w:w w:val="105"/>
        </w:rPr>
        <w:t>Las ministraciones de recursos federales a que se refiere este artículo, se realizarán de conformidad con las disposiciones aplicables y los calendarios de gasto correspondientes.</w:t>
      </w:r>
    </w:p>
    <w:p>
      <w:pPr>
        <w:pStyle w:val="BodyText"/>
        <w:spacing w:line="266" w:lineRule="auto" w:before="160"/>
        <w:ind w:left="180" w:right="183"/>
        <w:jc w:val="both"/>
      </w:pPr>
      <w:r>
        <w:rPr>
          <w:w w:val="105"/>
        </w:rPr>
        <w:t>En el caso de los programas que prevean la aportación de recursos federales para ser ejercidos de manera concurrente con recursos municipales, el Gobierno Municipal deberá realizar las aportaciones de recursos que le correspondan en las cuentas específicas</w:t>
      </w:r>
      <w:r>
        <w:rPr>
          <w:spacing w:val="1"/>
          <w:w w:val="105"/>
        </w:rPr>
        <w:t> </w:t>
      </w:r>
      <w:r>
        <w:rPr>
          <w:w w:val="105"/>
        </w:rPr>
        <w:t>correspondientes.</w:t>
      </w:r>
    </w:p>
    <w:p>
      <w:pPr>
        <w:pStyle w:val="BodyText"/>
        <w:spacing w:line="266" w:lineRule="auto" w:before="158"/>
        <w:ind w:left="180" w:right="181" w:hanging="1"/>
        <w:jc w:val="both"/>
      </w:pPr>
      <w:r>
        <w:rPr>
          <w:w w:val="105"/>
        </w:rPr>
        <w:t>Artículo 29. Las Dependencias y entidades en el ejercicio de los recursos que les sean transferidos a través del Ramo General 33</w:t>
      </w:r>
      <w:r>
        <w:rPr>
          <w:spacing w:val="-12"/>
          <w:w w:val="105"/>
        </w:rPr>
        <w:t> </w:t>
      </w:r>
      <w:r>
        <w:rPr>
          <w:w w:val="105"/>
        </w:rPr>
        <w:t>Aportaciones</w:t>
      </w:r>
      <w:r>
        <w:rPr>
          <w:spacing w:val="-10"/>
          <w:w w:val="105"/>
        </w:rPr>
        <w:t> </w:t>
      </w:r>
      <w:r>
        <w:rPr>
          <w:w w:val="105"/>
        </w:rPr>
        <w:t>Federales</w:t>
      </w:r>
      <w:r>
        <w:rPr>
          <w:spacing w:val="-11"/>
          <w:w w:val="105"/>
        </w:rPr>
        <w:t> </w:t>
      </w:r>
      <w:r>
        <w:rPr>
          <w:w w:val="105"/>
        </w:rPr>
        <w:t>para</w:t>
      </w:r>
      <w:r>
        <w:rPr>
          <w:spacing w:val="-11"/>
          <w:w w:val="105"/>
        </w:rPr>
        <w:t> </w:t>
      </w:r>
      <w:r>
        <w:rPr>
          <w:w w:val="105"/>
        </w:rPr>
        <w:t>Entidades</w:t>
      </w:r>
      <w:r>
        <w:rPr>
          <w:spacing w:val="-10"/>
          <w:w w:val="105"/>
        </w:rPr>
        <w:t> </w:t>
      </w:r>
      <w:r>
        <w:rPr>
          <w:w w:val="105"/>
        </w:rPr>
        <w:t>Federativas</w:t>
      </w:r>
      <w:r>
        <w:rPr>
          <w:spacing w:val="-11"/>
          <w:w w:val="105"/>
        </w:rPr>
        <w:t> </w:t>
      </w:r>
      <w:r>
        <w:rPr>
          <w:w w:val="105"/>
        </w:rPr>
        <w:t>y</w:t>
      </w:r>
      <w:r>
        <w:rPr>
          <w:spacing w:val="-13"/>
          <w:w w:val="105"/>
        </w:rPr>
        <w:t> </w:t>
      </w:r>
      <w:r>
        <w:rPr>
          <w:w w:val="105"/>
        </w:rPr>
        <w:t>Municipios,</w:t>
      </w:r>
      <w:r>
        <w:rPr>
          <w:spacing w:val="-10"/>
          <w:w w:val="105"/>
        </w:rPr>
        <w:t> </w:t>
      </w:r>
      <w:r>
        <w:rPr>
          <w:w w:val="105"/>
        </w:rPr>
        <w:t>se</w:t>
      </w:r>
      <w:r>
        <w:rPr>
          <w:spacing w:val="-11"/>
          <w:w w:val="105"/>
        </w:rPr>
        <w:t> </w:t>
      </w:r>
      <w:r>
        <w:rPr>
          <w:w w:val="105"/>
        </w:rPr>
        <w:t>sujetarán</w:t>
      </w:r>
      <w:r>
        <w:rPr>
          <w:spacing w:val="-11"/>
          <w:w w:val="105"/>
        </w:rPr>
        <w:t> </w:t>
      </w:r>
      <w:r>
        <w:rPr>
          <w:w w:val="105"/>
        </w:rPr>
        <w:t>a</w:t>
      </w:r>
      <w:r>
        <w:rPr>
          <w:spacing w:val="-9"/>
          <w:w w:val="105"/>
        </w:rPr>
        <w:t> </w:t>
      </w:r>
      <w:r>
        <w:rPr>
          <w:w w:val="105"/>
        </w:rPr>
        <w:t>las</w:t>
      </w:r>
      <w:r>
        <w:rPr>
          <w:spacing w:val="-11"/>
          <w:w w:val="105"/>
        </w:rPr>
        <w:t> </w:t>
      </w:r>
      <w:r>
        <w:rPr>
          <w:w w:val="105"/>
        </w:rPr>
        <w:t>disposiciones</w:t>
      </w:r>
      <w:r>
        <w:rPr>
          <w:spacing w:val="-9"/>
          <w:w w:val="105"/>
        </w:rPr>
        <w:t> </w:t>
      </w:r>
      <w:r>
        <w:rPr>
          <w:w w:val="105"/>
        </w:rPr>
        <w:t>en</w:t>
      </w:r>
      <w:r>
        <w:rPr>
          <w:spacing w:val="-11"/>
          <w:w w:val="105"/>
        </w:rPr>
        <w:t> </w:t>
      </w:r>
      <w:r>
        <w:rPr>
          <w:w w:val="105"/>
        </w:rPr>
        <w:t>materia</w:t>
      </w:r>
      <w:r>
        <w:rPr>
          <w:spacing w:val="-9"/>
          <w:w w:val="105"/>
        </w:rPr>
        <w:t> </w:t>
      </w:r>
      <w:r>
        <w:rPr>
          <w:w w:val="105"/>
        </w:rPr>
        <w:t>de</w:t>
      </w:r>
      <w:r>
        <w:rPr>
          <w:spacing w:val="-11"/>
          <w:w w:val="105"/>
        </w:rPr>
        <w:t> </w:t>
      </w:r>
      <w:r>
        <w:rPr>
          <w:w w:val="105"/>
        </w:rPr>
        <w:t>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w:t>
      </w:r>
    </w:p>
    <w:p>
      <w:pPr>
        <w:pStyle w:val="BodyText"/>
        <w:spacing w:line="264" w:lineRule="auto" w:before="159"/>
        <w:ind w:left="180" w:right="183" w:hanging="1"/>
        <w:jc w:val="both"/>
      </w:pPr>
      <w:r>
        <w:rPr>
          <w:w w:val="105"/>
        </w:rPr>
        <w:t>Artículo 30. Los fondos de participaciones que conforman el Ramo 28 que estima recibir el municipio por parte del gobierno federal, así como los fondos que el Estado participe al municipio importan la cantidad de $, 29,384,250.00, y se desglosan a continuación:</w:t>
      </w:r>
    </w:p>
    <w:p>
      <w:pPr>
        <w:pStyle w:val="BodyText"/>
        <w:rPr>
          <w:sz w:val="20"/>
        </w:rPr>
      </w:pPr>
    </w:p>
    <w:p>
      <w:pPr>
        <w:pStyle w:val="BodyText"/>
        <w:rPr>
          <w:sz w:val="20"/>
        </w:rPr>
      </w:pPr>
    </w:p>
    <w:p>
      <w:pPr>
        <w:pStyle w:val="BodyText"/>
        <w:spacing w:before="10"/>
        <w:rPr>
          <w:sz w:val="11"/>
        </w:rPr>
      </w:pPr>
    </w:p>
    <w:tbl>
      <w:tblPr>
        <w:tblW w:w="0" w:type="auto"/>
        <w:jc w:val="left"/>
        <w:tblInd w:w="6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08"/>
        <w:gridCol w:w="4351"/>
        <w:gridCol w:w="1325"/>
      </w:tblGrid>
      <w:tr>
        <w:trPr>
          <w:trHeight w:val="774" w:hRule="atLeast"/>
        </w:trPr>
        <w:tc>
          <w:tcPr>
            <w:tcW w:w="7759" w:type="dxa"/>
            <w:gridSpan w:val="2"/>
            <w:shd w:val="clear" w:color="auto" w:fill="D9D9D9"/>
          </w:tcPr>
          <w:p>
            <w:pPr>
              <w:pStyle w:val="TableParagraph"/>
              <w:rPr>
                <w:rFonts w:ascii="Arial"/>
                <w:sz w:val="18"/>
              </w:rPr>
            </w:pPr>
          </w:p>
          <w:p>
            <w:pPr>
              <w:pStyle w:val="TableParagraph"/>
              <w:spacing w:before="10"/>
              <w:rPr>
                <w:rFonts w:ascii="Arial"/>
                <w:sz w:val="15"/>
              </w:rPr>
            </w:pPr>
          </w:p>
          <w:p>
            <w:pPr>
              <w:pStyle w:val="TableParagraph"/>
              <w:ind w:left="3588" w:right="3583"/>
              <w:jc w:val="center"/>
              <w:rPr>
                <w:b/>
                <w:sz w:val="17"/>
              </w:rPr>
            </w:pPr>
            <w:r>
              <w:rPr>
                <w:b/>
                <w:w w:val="105"/>
                <w:sz w:val="17"/>
              </w:rPr>
              <w:t>Partida</w:t>
            </w:r>
          </w:p>
        </w:tc>
        <w:tc>
          <w:tcPr>
            <w:tcW w:w="1325" w:type="dxa"/>
            <w:shd w:val="clear" w:color="auto" w:fill="D9D9D9"/>
          </w:tcPr>
          <w:p>
            <w:pPr>
              <w:pStyle w:val="TableParagraph"/>
              <w:spacing w:line="266" w:lineRule="auto" w:before="159"/>
              <w:ind w:left="309" w:hanging="104"/>
              <w:rPr>
                <w:b/>
                <w:sz w:val="17"/>
              </w:rPr>
            </w:pPr>
            <w:r>
              <w:rPr>
                <w:b/>
                <w:sz w:val="17"/>
              </w:rPr>
              <w:t>Presupuesto </w:t>
            </w:r>
            <w:r>
              <w:rPr>
                <w:b/>
                <w:w w:val="105"/>
                <w:sz w:val="17"/>
              </w:rPr>
              <w:t>aprobado</w:t>
            </w:r>
          </w:p>
        </w:tc>
      </w:tr>
      <w:tr>
        <w:trPr>
          <w:trHeight w:val="383" w:hRule="atLeast"/>
        </w:trPr>
        <w:tc>
          <w:tcPr>
            <w:tcW w:w="3408" w:type="dxa"/>
            <w:vMerge w:val="restart"/>
          </w:tcPr>
          <w:p>
            <w:pPr>
              <w:pStyle w:val="TableParagraph"/>
              <w:rPr>
                <w:rFonts w:ascii="Arial"/>
                <w:sz w:val="18"/>
              </w:rPr>
            </w:pPr>
          </w:p>
          <w:p>
            <w:pPr>
              <w:pStyle w:val="TableParagraph"/>
              <w:rPr>
                <w:rFonts w:ascii="Arial"/>
                <w:sz w:val="18"/>
              </w:rPr>
            </w:pPr>
          </w:p>
          <w:p>
            <w:pPr>
              <w:pStyle w:val="TableParagraph"/>
              <w:rPr>
                <w:rFonts w:ascii="Arial"/>
                <w:sz w:val="18"/>
              </w:rPr>
            </w:pPr>
          </w:p>
          <w:p>
            <w:pPr>
              <w:pStyle w:val="TableParagraph"/>
              <w:rPr>
                <w:rFonts w:ascii="Arial"/>
                <w:sz w:val="18"/>
              </w:rPr>
            </w:pPr>
          </w:p>
          <w:p>
            <w:pPr>
              <w:pStyle w:val="TableParagraph"/>
              <w:rPr>
                <w:rFonts w:ascii="Arial"/>
                <w:sz w:val="18"/>
              </w:rPr>
            </w:pPr>
          </w:p>
          <w:p>
            <w:pPr>
              <w:pStyle w:val="TableParagraph"/>
              <w:rPr>
                <w:rFonts w:ascii="Arial"/>
                <w:sz w:val="18"/>
              </w:rPr>
            </w:pPr>
          </w:p>
          <w:p>
            <w:pPr>
              <w:pStyle w:val="TableParagraph"/>
              <w:rPr>
                <w:rFonts w:ascii="Arial"/>
                <w:sz w:val="18"/>
              </w:rPr>
            </w:pPr>
          </w:p>
          <w:p>
            <w:pPr>
              <w:pStyle w:val="TableParagraph"/>
              <w:rPr>
                <w:rFonts w:ascii="Arial"/>
                <w:sz w:val="18"/>
              </w:rPr>
            </w:pPr>
          </w:p>
          <w:p>
            <w:pPr>
              <w:pStyle w:val="TableParagraph"/>
              <w:spacing w:before="3"/>
              <w:rPr>
                <w:rFonts w:ascii="Arial"/>
                <w:sz w:val="24"/>
              </w:rPr>
            </w:pPr>
          </w:p>
          <w:p>
            <w:pPr>
              <w:pStyle w:val="TableParagraph"/>
              <w:ind w:left="386"/>
              <w:rPr>
                <w:b/>
                <w:sz w:val="17"/>
              </w:rPr>
            </w:pPr>
            <w:r>
              <w:rPr>
                <w:b/>
                <w:w w:val="105"/>
                <w:sz w:val="17"/>
              </w:rPr>
              <w:t>Participaciones Federales (Ramo 28)</w:t>
            </w:r>
          </w:p>
        </w:tc>
        <w:tc>
          <w:tcPr>
            <w:tcW w:w="4351" w:type="dxa"/>
          </w:tcPr>
          <w:p>
            <w:pPr>
              <w:pStyle w:val="TableParagraph"/>
              <w:spacing w:before="3"/>
              <w:ind w:left="102"/>
              <w:rPr>
                <w:sz w:val="17"/>
              </w:rPr>
            </w:pPr>
            <w:r>
              <w:rPr>
                <w:w w:val="105"/>
                <w:sz w:val="17"/>
              </w:rPr>
              <w:t>Fondo General de Participaciones</w:t>
            </w:r>
          </w:p>
        </w:tc>
        <w:tc>
          <w:tcPr>
            <w:tcW w:w="1325" w:type="dxa"/>
          </w:tcPr>
          <w:p>
            <w:pPr>
              <w:pStyle w:val="TableParagraph"/>
              <w:spacing w:before="3"/>
              <w:ind w:right="93"/>
              <w:jc w:val="right"/>
              <w:rPr>
                <w:sz w:val="17"/>
              </w:rPr>
            </w:pPr>
            <w:r>
              <w:rPr>
                <w:sz w:val="17"/>
              </w:rPr>
              <w:t>13,509,900.00</w:t>
            </w:r>
          </w:p>
        </w:tc>
      </w:tr>
      <w:tr>
        <w:trPr>
          <w:trHeight w:val="388" w:hRule="atLeast"/>
        </w:trPr>
        <w:tc>
          <w:tcPr>
            <w:tcW w:w="3408" w:type="dxa"/>
            <w:vMerge/>
            <w:tcBorders>
              <w:top w:val="nil"/>
            </w:tcBorders>
          </w:tcPr>
          <w:p>
            <w:pPr>
              <w:rPr>
                <w:sz w:val="2"/>
                <w:szCs w:val="2"/>
              </w:rPr>
            </w:pPr>
          </w:p>
        </w:tc>
        <w:tc>
          <w:tcPr>
            <w:tcW w:w="4351" w:type="dxa"/>
          </w:tcPr>
          <w:p>
            <w:pPr>
              <w:pStyle w:val="TableParagraph"/>
              <w:spacing w:before="3"/>
              <w:ind w:left="102"/>
              <w:rPr>
                <w:sz w:val="17"/>
              </w:rPr>
            </w:pPr>
            <w:r>
              <w:rPr>
                <w:w w:val="105"/>
                <w:sz w:val="17"/>
              </w:rPr>
              <w:t>Fondo de Fomento Municipal</w:t>
            </w:r>
          </w:p>
        </w:tc>
        <w:tc>
          <w:tcPr>
            <w:tcW w:w="1325" w:type="dxa"/>
          </w:tcPr>
          <w:p>
            <w:pPr>
              <w:pStyle w:val="TableParagraph"/>
              <w:spacing w:before="3"/>
              <w:ind w:right="93"/>
              <w:jc w:val="right"/>
              <w:rPr>
                <w:sz w:val="17"/>
              </w:rPr>
            </w:pPr>
            <w:r>
              <w:rPr>
                <w:sz w:val="17"/>
              </w:rPr>
              <w:t>6,959,900.00</w:t>
            </w:r>
          </w:p>
        </w:tc>
      </w:tr>
      <w:tr>
        <w:trPr>
          <w:trHeight w:val="383" w:hRule="atLeast"/>
        </w:trPr>
        <w:tc>
          <w:tcPr>
            <w:tcW w:w="3408" w:type="dxa"/>
            <w:vMerge/>
            <w:tcBorders>
              <w:top w:val="nil"/>
            </w:tcBorders>
          </w:tcPr>
          <w:p>
            <w:pPr>
              <w:rPr>
                <w:sz w:val="2"/>
                <w:szCs w:val="2"/>
              </w:rPr>
            </w:pPr>
          </w:p>
        </w:tc>
        <w:tc>
          <w:tcPr>
            <w:tcW w:w="4351" w:type="dxa"/>
          </w:tcPr>
          <w:p>
            <w:pPr>
              <w:pStyle w:val="TableParagraph"/>
              <w:spacing w:before="3"/>
              <w:ind w:left="102"/>
              <w:rPr>
                <w:sz w:val="17"/>
              </w:rPr>
            </w:pPr>
            <w:r>
              <w:rPr>
                <w:w w:val="105"/>
                <w:sz w:val="17"/>
              </w:rPr>
              <w:t>Impuesto Especial sobre Producción y Servicios</w:t>
            </w:r>
          </w:p>
        </w:tc>
        <w:tc>
          <w:tcPr>
            <w:tcW w:w="1325" w:type="dxa"/>
          </w:tcPr>
          <w:p>
            <w:pPr>
              <w:pStyle w:val="TableParagraph"/>
              <w:spacing w:before="3"/>
              <w:ind w:right="93"/>
              <w:jc w:val="right"/>
              <w:rPr>
                <w:sz w:val="17"/>
              </w:rPr>
            </w:pPr>
            <w:r>
              <w:rPr>
                <w:sz w:val="17"/>
              </w:rPr>
              <w:t>2,202,900.00</w:t>
            </w:r>
          </w:p>
        </w:tc>
      </w:tr>
      <w:tr>
        <w:trPr>
          <w:trHeight w:val="388" w:hRule="atLeast"/>
        </w:trPr>
        <w:tc>
          <w:tcPr>
            <w:tcW w:w="3408" w:type="dxa"/>
            <w:vMerge/>
            <w:tcBorders>
              <w:top w:val="nil"/>
            </w:tcBorders>
          </w:tcPr>
          <w:p>
            <w:pPr>
              <w:rPr>
                <w:sz w:val="2"/>
                <w:szCs w:val="2"/>
              </w:rPr>
            </w:pPr>
          </w:p>
        </w:tc>
        <w:tc>
          <w:tcPr>
            <w:tcW w:w="4351" w:type="dxa"/>
          </w:tcPr>
          <w:p>
            <w:pPr>
              <w:pStyle w:val="TableParagraph"/>
              <w:spacing w:before="6"/>
              <w:ind w:left="102"/>
              <w:rPr>
                <w:sz w:val="17"/>
              </w:rPr>
            </w:pPr>
            <w:r>
              <w:rPr>
                <w:w w:val="105"/>
                <w:sz w:val="17"/>
              </w:rPr>
              <w:t>Fondo de Fiscalización</w:t>
            </w:r>
          </w:p>
        </w:tc>
        <w:tc>
          <w:tcPr>
            <w:tcW w:w="1325" w:type="dxa"/>
          </w:tcPr>
          <w:p>
            <w:pPr>
              <w:pStyle w:val="TableParagraph"/>
              <w:spacing w:before="6"/>
              <w:ind w:right="93"/>
              <w:jc w:val="right"/>
              <w:rPr>
                <w:sz w:val="17"/>
              </w:rPr>
            </w:pPr>
            <w:r>
              <w:rPr>
                <w:sz w:val="17"/>
              </w:rPr>
              <w:t>1,030,450.00</w:t>
            </w:r>
          </w:p>
        </w:tc>
      </w:tr>
      <w:tr>
        <w:trPr>
          <w:trHeight w:val="386" w:hRule="atLeast"/>
        </w:trPr>
        <w:tc>
          <w:tcPr>
            <w:tcW w:w="3408" w:type="dxa"/>
            <w:vMerge/>
            <w:tcBorders>
              <w:top w:val="nil"/>
            </w:tcBorders>
          </w:tcPr>
          <w:p>
            <w:pPr>
              <w:rPr>
                <w:sz w:val="2"/>
                <w:szCs w:val="2"/>
              </w:rPr>
            </w:pPr>
          </w:p>
        </w:tc>
        <w:tc>
          <w:tcPr>
            <w:tcW w:w="4351" w:type="dxa"/>
          </w:tcPr>
          <w:p>
            <w:pPr>
              <w:pStyle w:val="TableParagraph"/>
              <w:spacing w:before="3"/>
              <w:ind w:left="102"/>
              <w:rPr>
                <w:sz w:val="17"/>
              </w:rPr>
            </w:pPr>
            <w:r>
              <w:rPr>
                <w:w w:val="105"/>
                <w:sz w:val="17"/>
              </w:rPr>
              <w:t>Fondo de Compensación</w:t>
            </w:r>
          </w:p>
        </w:tc>
        <w:tc>
          <w:tcPr>
            <w:tcW w:w="1325" w:type="dxa"/>
          </w:tcPr>
          <w:p>
            <w:pPr>
              <w:pStyle w:val="TableParagraph"/>
              <w:spacing w:before="3"/>
              <w:ind w:right="93"/>
              <w:jc w:val="right"/>
              <w:rPr>
                <w:sz w:val="17"/>
              </w:rPr>
            </w:pPr>
            <w:r>
              <w:rPr>
                <w:sz w:val="17"/>
              </w:rPr>
              <w:t>0.00</w:t>
            </w:r>
          </w:p>
        </w:tc>
      </w:tr>
      <w:tr>
        <w:trPr>
          <w:trHeight w:val="386" w:hRule="atLeast"/>
        </w:trPr>
        <w:tc>
          <w:tcPr>
            <w:tcW w:w="3408" w:type="dxa"/>
            <w:vMerge/>
            <w:tcBorders>
              <w:top w:val="nil"/>
            </w:tcBorders>
          </w:tcPr>
          <w:p>
            <w:pPr>
              <w:rPr>
                <w:sz w:val="2"/>
                <w:szCs w:val="2"/>
              </w:rPr>
            </w:pPr>
          </w:p>
        </w:tc>
        <w:tc>
          <w:tcPr>
            <w:tcW w:w="4351" w:type="dxa"/>
          </w:tcPr>
          <w:p>
            <w:pPr>
              <w:pStyle w:val="TableParagraph"/>
              <w:spacing w:before="3"/>
              <w:ind w:left="102"/>
              <w:rPr>
                <w:sz w:val="17"/>
              </w:rPr>
            </w:pPr>
            <w:r>
              <w:rPr>
                <w:w w:val="105"/>
                <w:sz w:val="17"/>
              </w:rPr>
              <w:t>Fondo de Extracción de Hidrocarburos</w:t>
            </w:r>
          </w:p>
        </w:tc>
        <w:tc>
          <w:tcPr>
            <w:tcW w:w="1325" w:type="dxa"/>
          </w:tcPr>
          <w:p>
            <w:pPr>
              <w:pStyle w:val="TableParagraph"/>
              <w:spacing w:before="3"/>
              <w:ind w:right="93"/>
              <w:jc w:val="right"/>
              <w:rPr>
                <w:sz w:val="17"/>
              </w:rPr>
            </w:pPr>
            <w:r>
              <w:rPr>
                <w:sz w:val="17"/>
              </w:rPr>
              <w:t>0.00</w:t>
            </w:r>
          </w:p>
        </w:tc>
      </w:tr>
      <w:tr>
        <w:trPr>
          <w:trHeight w:val="386" w:hRule="atLeast"/>
        </w:trPr>
        <w:tc>
          <w:tcPr>
            <w:tcW w:w="3408" w:type="dxa"/>
            <w:vMerge/>
            <w:tcBorders>
              <w:top w:val="nil"/>
            </w:tcBorders>
          </w:tcPr>
          <w:p>
            <w:pPr>
              <w:rPr>
                <w:sz w:val="2"/>
                <w:szCs w:val="2"/>
              </w:rPr>
            </w:pPr>
          </w:p>
        </w:tc>
        <w:tc>
          <w:tcPr>
            <w:tcW w:w="4351" w:type="dxa"/>
          </w:tcPr>
          <w:p>
            <w:pPr>
              <w:pStyle w:val="TableParagraph"/>
              <w:spacing w:before="6"/>
              <w:ind w:left="102"/>
              <w:rPr>
                <w:sz w:val="17"/>
              </w:rPr>
            </w:pPr>
            <w:r>
              <w:rPr>
                <w:w w:val="105"/>
                <w:sz w:val="17"/>
              </w:rPr>
              <w:t>El 0.136 por ciento de la RFP</w:t>
            </w:r>
          </w:p>
        </w:tc>
        <w:tc>
          <w:tcPr>
            <w:tcW w:w="1325" w:type="dxa"/>
          </w:tcPr>
          <w:p>
            <w:pPr>
              <w:pStyle w:val="TableParagraph"/>
              <w:spacing w:before="6"/>
              <w:ind w:right="93"/>
              <w:jc w:val="right"/>
              <w:rPr>
                <w:sz w:val="17"/>
              </w:rPr>
            </w:pPr>
            <w:r>
              <w:rPr>
                <w:sz w:val="17"/>
              </w:rPr>
              <w:t>0.00</w:t>
            </w:r>
          </w:p>
        </w:tc>
      </w:tr>
      <w:tr>
        <w:trPr>
          <w:trHeight w:val="616" w:hRule="atLeast"/>
        </w:trPr>
        <w:tc>
          <w:tcPr>
            <w:tcW w:w="3408" w:type="dxa"/>
            <w:vMerge/>
            <w:tcBorders>
              <w:top w:val="nil"/>
            </w:tcBorders>
          </w:tcPr>
          <w:p>
            <w:pPr>
              <w:rPr>
                <w:sz w:val="2"/>
                <w:szCs w:val="2"/>
              </w:rPr>
            </w:pPr>
          </w:p>
        </w:tc>
        <w:tc>
          <w:tcPr>
            <w:tcW w:w="4351" w:type="dxa"/>
          </w:tcPr>
          <w:p>
            <w:pPr>
              <w:pStyle w:val="TableParagraph"/>
              <w:spacing w:line="268" w:lineRule="auto" w:before="3"/>
              <w:ind w:left="102" w:right="463"/>
              <w:rPr>
                <w:sz w:val="17"/>
              </w:rPr>
            </w:pPr>
            <w:r>
              <w:rPr>
                <w:w w:val="105"/>
                <w:sz w:val="17"/>
              </w:rPr>
              <w:t>El 3.17 por ciento del 0.0143 por ciento del derecho ordinario sobre hidrocarburos.</w:t>
            </w:r>
          </w:p>
        </w:tc>
        <w:tc>
          <w:tcPr>
            <w:tcW w:w="1325" w:type="dxa"/>
          </w:tcPr>
          <w:p>
            <w:pPr>
              <w:pStyle w:val="TableParagraph"/>
              <w:spacing w:before="121"/>
              <w:ind w:right="93"/>
              <w:jc w:val="right"/>
              <w:rPr>
                <w:sz w:val="17"/>
              </w:rPr>
            </w:pPr>
            <w:r>
              <w:rPr>
                <w:sz w:val="17"/>
              </w:rPr>
              <w:t>0.00</w:t>
            </w:r>
          </w:p>
        </w:tc>
      </w:tr>
      <w:tr>
        <w:trPr>
          <w:trHeight w:val="387" w:hRule="atLeast"/>
        </w:trPr>
        <w:tc>
          <w:tcPr>
            <w:tcW w:w="3408" w:type="dxa"/>
            <w:vMerge/>
            <w:tcBorders>
              <w:top w:val="nil"/>
            </w:tcBorders>
          </w:tcPr>
          <w:p>
            <w:pPr>
              <w:rPr>
                <w:sz w:val="2"/>
                <w:szCs w:val="2"/>
              </w:rPr>
            </w:pPr>
          </w:p>
        </w:tc>
        <w:tc>
          <w:tcPr>
            <w:tcW w:w="4351" w:type="dxa"/>
          </w:tcPr>
          <w:p>
            <w:pPr>
              <w:pStyle w:val="TableParagraph"/>
              <w:spacing w:before="6"/>
              <w:ind w:left="102"/>
              <w:rPr>
                <w:sz w:val="17"/>
              </w:rPr>
            </w:pPr>
            <w:r>
              <w:rPr>
                <w:w w:val="105"/>
                <w:sz w:val="17"/>
              </w:rPr>
              <w:t>Otras participaciones federales</w:t>
            </w:r>
          </w:p>
        </w:tc>
        <w:tc>
          <w:tcPr>
            <w:tcW w:w="1325" w:type="dxa"/>
          </w:tcPr>
          <w:p>
            <w:pPr>
              <w:pStyle w:val="TableParagraph"/>
              <w:spacing w:before="6"/>
              <w:ind w:right="93"/>
              <w:jc w:val="right"/>
              <w:rPr>
                <w:sz w:val="17"/>
              </w:rPr>
            </w:pPr>
            <w:r>
              <w:rPr>
                <w:sz w:val="17"/>
              </w:rPr>
              <w:t>0.00</w:t>
            </w:r>
          </w:p>
        </w:tc>
      </w:tr>
      <w:tr>
        <w:trPr>
          <w:trHeight w:val="387" w:hRule="atLeast"/>
        </w:trPr>
        <w:tc>
          <w:tcPr>
            <w:tcW w:w="3408" w:type="dxa"/>
            <w:tcBorders>
              <w:bottom w:val="nil"/>
            </w:tcBorders>
          </w:tcPr>
          <w:p>
            <w:pPr>
              <w:pStyle w:val="TableParagraph"/>
              <w:rPr>
                <w:rFonts w:ascii="Times New Roman"/>
                <w:sz w:val="16"/>
              </w:rPr>
            </w:pPr>
          </w:p>
        </w:tc>
        <w:tc>
          <w:tcPr>
            <w:tcW w:w="4351" w:type="dxa"/>
          </w:tcPr>
          <w:p>
            <w:pPr>
              <w:pStyle w:val="TableParagraph"/>
              <w:spacing w:before="4"/>
              <w:ind w:left="102"/>
              <w:rPr>
                <w:sz w:val="17"/>
              </w:rPr>
            </w:pPr>
            <w:r>
              <w:rPr>
                <w:w w:val="105"/>
                <w:sz w:val="17"/>
              </w:rPr>
              <w:t>Imp sobre Tenencia o Uso de Vehiculo</w:t>
            </w:r>
          </w:p>
        </w:tc>
        <w:tc>
          <w:tcPr>
            <w:tcW w:w="1325" w:type="dxa"/>
          </w:tcPr>
          <w:p>
            <w:pPr>
              <w:pStyle w:val="TableParagraph"/>
              <w:spacing w:before="4"/>
              <w:ind w:right="93"/>
              <w:jc w:val="right"/>
              <w:rPr>
                <w:sz w:val="17"/>
              </w:rPr>
            </w:pPr>
            <w:r>
              <w:rPr>
                <w:sz w:val="17"/>
              </w:rPr>
              <w:t>1,506,600.00</w:t>
            </w:r>
          </w:p>
        </w:tc>
      </w:tr>
    </w:tbl>
    <w:p>
      <w:pPr>
        <w:spacing w:after="0"/>
        <w:jc w:val="right"/>
        <w:rPr>
          <w:sz w:val="17"/>
        </w:rPr>
        <w:sectPr>
          <w:pgSz w:w="11910" w:h="16840"/>
          <w:pgMar w:header="1130" w:footer="0" w:top="1620" w:bottom="280" w:left="760" w:right="740"/>
        </w:sectPr>
      </w:pPr>
    </w:p>
    <w:p>
      <w:pPr>
        <w:pStyle w:val="BodyText"/>
        <w:rPr>
          <w:sz w:val="20"/>
        </w:rPr>
      </w:pPr>
    </w:p>
    <w:p>
      <w:pPr>
        <w:pStyle w:val="BodyText"/>
        <w:spacing w:before="6" w:after="1"/>
        <w:rPr>
          <w:sz w:val="28"/>
        </w:rPr>
      </w:pPr>
    </w:p>
    <w:tbl>
      <w:tblPr>
        <w:tblW w:w="0" w:type="auto"/>
        <w:jc w:val="left"/>
        <w:tblInd w:w="6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08"/>
        <w:gridCol w:w="4351"/>
        <w:gridCol w:w="1325"/>
      </w:tblGrid>
      <w:tr>
        <w:trPr>
          <w:trHeight w:val="772" w:hRule="atLeast"/>
        </w:trPr>
        <w:tc>
          <w:tcPr>
            <w:tcW w:w="7759" w:type="dxa"/>
            <w:gridSpan w:val="2"/>
            <w:shd w:val="clear" w:color="auto" w:fill="D9D9D9"/>
          </w:tcPr>
          <w:p>
            <w:pPr>
              <w:pStyle w:val="TableParagraph"/>
              <w:rPr>
                <w:rFonts w:ascii="Arial"/>
                <w:sz w:val="18"/>
              </w:rPr>
            </w:pPr>
          </w:p>
          <w:p>
            <w:pPr>
              <w:pStyle w:val="TableParagraph"/>
              <w:spacing w:before="10"/>
              <w:rPr>
                <w:rFonts w:ascii="Arial"/>
                <w:sz w:val="15"/>
              </w:rPr>
            </w:pPr>
          </w:p>
          <w:p>
            <w:pPr>
              <w:pStyle w:val="TableParagraph"/>
              <w:ind w:left="3588" w:right="3583"/>
              <w:jc w:val="center"/>
              <w:rPr>
                <w:b/>
                <w:sz w:val="17"/>
              </w:rPr>
            </w:pPr>
            <w:r>
              <w:rPr>
                <w:b/>
                <w:w w:val="105"/>
                <w:sz w:val="17"/>
              </w:rPr>
              <w:t>Partida</w:t>
            </w:r>
          </w:p>
        </w:tc>
        <w:tc>
          <w:tcPr>
            <w:tcW w:w="1325" w:type="dxa"/>
            <w:shd w:val="clear" w:color="auto" w:fill="D9D9D9"/>
          </w:tcPr>
          <w:p>
            <w:pPr>
              <w:pStyle w:val="TableParagraph"/>
              <w:spacing w:line="266" w:lineRule="auto" w:before="159"/>
              <w:ind w:left="309" w:hanging="104"/>
              <w:rPr>
                <w:b/>
                <w:sz w:val="17"/>
              </w:rPr>
            </w:pPr>
            <w:r>
              <w:rPr>
                <w:b/>
                <w:sz w:val="17"/>
              </w:rPr>
              <w:t>Presupuesto </w:t>
            </w:r>
            <w:r>
              <w:rPr>
                <w:b/>
                <w:w w:val="105"/>
                <w:sz w:val="17"/>
              </w:rPr>
              <w:t>aprobado</w:t>
            </w:r>
          </w:p>
        </w:tc>
      </w:tr>
      <w:tr>
        <w:trPr>
          <w:trHeight w:val="616" w:hRule="atLeast"/>
        </w:trPr>
        <w:tc>
          <w:tcPr>
            <w:tcW w:w="3408" w:type="dxa"/>
            <w:vMerge w:val="restart"/>
          </w:tcPr>
          <w:p>
            <w:pPr>
              <w:pStyle w:val="TableParagraph"/>
              <w:rPr>
                <w:rFonts w:ascii="Arial"/>
                <w:sz w:val="18"/>
              </w:rPr>
            </w:pPr>
          </w:p>
          <w:p>
            <w:pPr>
              <w:pStyle w:val="TableParagraph"/>
              <w:spacing w:before="10"/>
              <w:rPr>
                <w:rFonts w:ascii="Arial"/>
                <w:sz w:val="15"/>
              </w:rPr>
            </w:pPr>
          </w:p>
          <w:p>
            <w:pPr>
              <w:pStyle w:val="TableParagraph"/>
              <w:ind w:left="803"/>
              <w:rPr>
                <w:b/>
                <w:sz w:val="17"/>
              </w:rPr>
            </w:pPr>
            <w:r>
              <w:rPr>
                <w:b/>
                <w:w w:val="105"/>
                <w:sz w:val="17"/>
              </w:rPr>
              <w:t>Participaciones Estatales</w:t>
            </w:r>
          </w:p>
        </w:tc>
        <w:tc>
          <w:tcPr>
            <w:tcW w:w="4351" w:type="dxa"/>
          </w:tcPr>
          <w:p>
            <w:pPr>
              <w:pStyle w:val="TableParagraph"/>
              <w:spacing w:line="266" w:lineRule="auto" w:before="3"/>
              <w:ind w:left="102" w:right="39"/>
              <w:rPr>
                <w:sz w:val="17"/>
              </w:rPr>
            </w:pPr>
            <w:r>
              <w:rPr>
                <w:w w:val="105"/>
                <w:sz w:val="17"/>
              </w:rPr>
              <w:t>Fondo de Compensación del Impuesto sobre Automóviles Nuevos</w:t>
            </w:r>
          </w:p>
        </w:tc>
        <w:tc>
          <w:tcPr>
            <w:tcW w:w="1325" w:type="dxa"/>
          </w:tcPr>
          <w:p>
            <w:pPr>
              <w:pStyle w:val="TableParagraph"/>
              <w:spacing w:before="121"/>
              <w:ind w:right="93"/>
              <w:jc w:val="right"/>
              <w:rPr>
                <w:sz w:val="17"/>
              </w:rPr>
            </w:pPr>
            <w:r>
              <w:rPr>
                <w:sz w:val="17"/>
              </w:rPr>
              <w:t>764,400.00</w:t>
            </w:r>
          </w:p>
        </w:tc>
      </w:tr>
      <w:tr>
        <w:trPr>
          <w:trHeight w:val="386" w:hRule="atLeast"/>
        </w:trPr>
        <w:tc>
          <w:tcPr>
            <w:tcW w:w="3408" w:type="dxa"/>
            <w:vMerge/>
            <w:tcBorders>
              <w:top w:val="nil"/>
            </w:tcBorders>
          </w:tcPr>
          <w:p>
            <w:pPr>
              <w:rPr>
                <w:sz w:val="2"/>
                <w:szCs w:val="2"/>
              </w:rPr>
            </w:pPr>
          </w:p>
        </w:tc>
        <w:tc>
          <w:tcPr>
            <w:tcW w:w="4351" w:type="dxa"/>
          </w:tcPr>
          <w:p>
            <w:pPr>
              <w:pStyle w:val="TableParagraph"/>
              <w:spacing w:before="6"/>
              <w:ind w:left="102"/>
              <w:rPr>
                <w:sz w:val="17"/>
              </w:rPr>
            </w:pPr>
            <w:r>
              <w:rPr>
                <w:w w:val="105"/>
                <w:sz w:val="17"/>
              </w:rPr>
              <w:t>Incentivo para la Recaudacion</w:t>
            </w:r>
          </w:p>
        </w:tc>
        <w:tc>
          <w:tcPr>
            <w:tcW w:w="1325" w:type="dxa"/>
          </w:tcPr>
          <w:p>
            <w:pPr>
              <w:pStyle w:val="TableParagraph"/>
              <w:spacing w:before="6"/>
              <w:ind w:right="93"/>
              <w:jc w:val="right"/>
              <w:rPr>
                <w:sz w:val="17"/>
              </w:rPr>
            </w:pPr>
            <w:r>
              <w:rPr>
                <w:sz w:val="17"/>
              </w:rPr>
              <w:t>189,000.00</w:t>
            </w:r>
          </w:p>
        </w:tc>
      </w:tr>
      <w:tr>
        <w:trPr>
          <w:trHeight w:val="388" w:hRule="atLeast"/>
        </w:trPr>
        <w:tc>
          <w:tcPr>
            <w:tcW w:w="3408" w:type="dxa"/>
            <w:vMerge/>
            <w:tcBorders>
              <w:top w:val="nil"/>
            </w:tcBorders>
          </w:tcPr>
          <w:p>
            <w:pPr>
              <w:rPr>
                <w:sz w:val="2"/>
                <w:szCs w:val="2"/>
              </w:rPr>
            </w:pPr>
          </w:p>
        </w:tc>
        <w:tc>
          <w:tcPr>
            <w:tcW w:w="4351" w:type="dxa"/>
          </w:tcPr>
          <w:p>
            <w:pPr>
              <w:pStyle w:val="TableParagraph"/>
              <w:spacing w:before="3"/>
              <w:ind w:left="102"/>
              <w:rPr>
                <w:sz w:val="17"/>
              </w:rPr>
            </w:pPr>
            <w:r>
              <w:rPr>
                <w:w w:val="105"/>
                <w:sz w:val="17"/>
              </w:rPr>
              <w:t>Dev. Par. Eq. S/ Nomina</w:t>
            </w:r>
          </w:p>
        </w:tc>
        <w:tc>
          <w:tcPr>
            <w:tcW w:w="1325" w:type="dxa"/>
          </w:tcPr>
          <w:p>
            <w:pPr>
              <w:pStyle w:val="TableParagraph"/>
              <w:spacing w:before="3"/>
              <w:ind w:left="263"/>
              <w:rPr>
                <w:sz w:val="17"/>
              </w:rPr>
            </w:pPr>
            <w:r>
              <w:rPr>
                <w:w w:val="105"/>
                <w:sz w:val="17"/>
              </w:rPr>
              <w:t>420,000.00</w:t>
            </w:r>
          </w:p>
        </w:tc>
      </w:tr>
      <w:tr>
        <w:trPr>
          <w:trHeight w:val="386" w:hRule="atLeast"/>
        </w:trPr>
        <w:tc>
          <w:tcPr>
            <w:tcW w:w="7759" w:type="dxa"/>
            <w:gridSpan w:val="2"/>
            <w:shd w:val="clear" w:color="auto" w:fill="D9D9D9"/>
          </w:tcPr>
          <w:p>
            <w:pPr>
              <w:pStyle w:val="TableParagraph"/>
              <w:spacing w:before="3"/>
              <w:ind w:right="96"/>
              <w:jc w:val="right"/>
              <w:rPr>
                <w:b/>
                <w:sz w:val="17"/>
              </w:rPr>
            </w:pPr>
            <w:r>
              <w:rPr>
                <w:b/>
                <w:sz w:val="17"/>
              </w:rPr>
              <w:t>Total</w:t>
            </w:r>
          </w:p>
        </w:tc>
        <w:tc>
          <w:tcPr>
            <w:tcW w:w="1325" w:type="dxa"/>
            <w:shd w:val="clear" w:color="auto" w:fill="D9D9D9"/>
          </w:tcPr>
          <w:p>
            <w:pPr>
              <w:pStyle w:val="TableParagraph"/>
              <w:spacing w:before="3"/>
              <w:ind w:right="89"/>
              <w:jc w:val="right"/>
              <w:rPr>
                <w:b/>
                <w:sz w:val="17"/>
              </w:rPr>
            </w:pPr>
            <w:r>
              <w:rPr>
                <w:b/>
                <w:sz w:val="17"/>
              </w:rPr>
              <w:t>29,384,250.00</w:t>
            </w:r>
          </w:p>
        </w:tc>
      </w:tr>
    </w:tbl>
    <w:p>
      <w:pPr>
        <w:pStyle w:val="BodyText"/>
        <w:spacing w:before="5"/>
        <w:rPr>
          <w:sz w:val="29"/>
        </w:rPr>
      </w:pPr>
    </w:p>
    <w:p>
      <w:pPr>
        <w:pStyle w:val="BodyText"/>
        <w:spacing w:before="99"/>
        <w:ind w:left="180"/>
      </w:pPr>
      <w:r>
        <w:rPr>
          <w:w w:val="105"/>
        </w:rPr>
        <w:t>Artículo 31. Los fondos de aportaciones que conforman el Ramo 33 que estima recibir el municipio, se desglosan a continuación:</w:t>
      </w:r>
    </w:p>
    <w:p>
      <w:pPr>
        <w:pStyle w:val="BodyText"/>
        <w:rPr>
          <w:sz w:val="20"/>
        </w:rPr>
      </w:pPr>
    </w:p>
    <w:p>
      <w:pPr>
        <w:pStyle w:val="BodyText"/>
        <w:rPr>
          <w:sz w:val="20"/>
        </w:rPr>
      </w:pPr>
    </w:p>
    <w:p>
      <w:pPr>
        <w:pStyle w:val="BodyText"/>
        <w:spacing w:before="5"/>
        <w:rPr>
          <w:sz w:val="13"/>
        </w:rPr>
      </w:pPr>
    </w:p>
    <w:tbl>
      <w:tblPr>
        <w:tblW w:w="0" w:type="auto"/>
        <w:jc w:val="left"/>
        <w:tblInd w:w="8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36"/>
        <w:gridCol w:w="5839"/>
        <w:gridCol w:w="2208"/>
      </w:tblGrid>
      <w:tr>
        <w:trPr>
          <w:trHeight w:val="385" w:hRule="atLeast"/>
        </w:trPr>
        <w:tc>
          <w:tcPr>
            <w:tcW w:w="6475" w:type="dxa"/>
            <w:gridSpan w:val="2"/>
            <w:tcBorders>
              <w:right w:val="single" w:sz="4" w:space="0" w:color="000000"/>
            </w:tcBorders>
            <w:shd w:val="clear" w:color="auto" w:fill="D9D9D9"/>
          </w:tcPr>
          <w:p>
            <w:pPr>
              <w:pStyle w:val="TableParagraph"/>
              <w:spacing w:before="3"/>
              <w:ind w:left="2355" w:right="2348"/>
              <w:jc w:val="center"/>
              <w:rPr>
                <w:b/>
                <w:sz w:val="17"/>
              </w:rPr>
            </w:pPr>
            <w:r>
              <w:rPr>
                <w:b/>
                <w:w w:val="105"/>
                <w:sz w:val="17"/>
              </w:rPr>
              <w:t>Fondo de Aportaciones</w:t>
            </w:r>
          </w:p>
        </w:tc>
        <w:tc>
          <w:tcPr>
            <w:tcW w:w="2208" w:type="dxa"/>
            <w:tcBorders>
              <w:left w:val="single" w:sz="4" w:space="0" w:color="000000"/>
            </w:tcBorders>
            <w:shd w:val="clear" w:color="auto" w:fill="D9D9D9"/>
          </w:tcPr>
          <w:p>
            <w:pPr>
              <w:pStyle w:val="TableParagraph"/>
              <w:spacing w:before="3"/>
              <w:ind w:left="275"/>
              <w:rPr>
                <w:b/>
                <w:sz w:val="17"/>
              </w:rPr>
            </w:pPr>
            <w:r>
              <w:rPr>
                <w:b/>
                <w:w w:val="105"/>
                <w:sz w:val="17"/>
              </w:rPr>
              <w:t>Presupuesto aprobado</w:t>
            </w:r>
          </w:p>
        </w:tc>
      </w:tr>
      <w:tr>
        <w:trPr>
          <w:trHeight w:val="386" w:hRule="atLeast"/>
        </w:trPr>
        <w:tc>
          <w:tcPr>
            <w:tcW w:w="636" w:type="dxa"/>
            <w:tcBorders>
              <w:right w:val="single" w:sz="4" w:space="0" w:color="000000"/>
            </w:tcBorders>
          </w:tcPr>
          <w:p>
            <w:pPr>
              <w:pStyle w:val="TableParagraph"/>
              <w:spacing w:before="3"/>
              <w:ind w:right="259"/>
              <w:jc w:val="right"/>
              <w:rPr>
                <w:sz w:val="17"/>
              </w:rPr>
            </w:pPr>
            <w:r>
              <w:rPr>
                <w:w w:val="102"/>
                <w:sz w:val="17"/>
              </w:rPr>
              <w:t>1</w:t>
            </w:r>
          </w:p>
        </w:tc>
        <w:tc>
          <w:tcPr>
            <w:tcW w:w="5839" w:type="dxa"/>
            <w:tcBorders>
              <w:left w:val="single" w:sz="4" w:space="0" w:color="000000"/>
              <w:right w:val="single" w:sz="4" w:space="0" w:color="000000"/>
            </w:tcBorders>
          </w:tcPr>
          <w:p>
            <w:pPr>
              <w:pStyle w:val="TableParagraph"/>
              <w:spacing w:before="3"/>
              <w:ind w:left="6"/>
              <w:rPr>
                <w:sz w:val="17"/>
              </w:rPr>
            </w:pPr>
            <w:r>
              <w:rPr>
                <w:w w:val="105"/>
                <w:sz w:val="17"/>
              </w:rPr>
              <w:t>Fondo de Aportaciones para la Infraestructura Social Municipal (FISM)</w:t>
            </w:r>
          </w:p>
        </w:tc>
        <w:tc>
          <w:tcPr>
            <w:tcW w:w="2208" w:type="dxa"/>
            <w:tcBorders>
              <w:left w:val="single" w:sz="4" w:space="0" w:color="000000"/>
            </w:tcBorders>
          </w:tcPr>
          <w:p>
            <w:pPr>
              <w:pStyle w:val="TableParagraph"/>
              <w:spacing w:before="3"/>
              <w:ind w:right="-15"/>
              <w:jc w:val="right"/>
              <w:rPr>
                <w:sz w:val="17"/>
              </w:rPr>
            </w:pPr>
            <w:r>
              <w:rPr>
                <w:sz w:val="17"/>
              </w:rPr>
              <w:t>32,826,352.00</w:t>
            </w:r>
          </w:p>
        </w:tc>
      </w:tr>
      <w:tr>
        <w:trPr>
          <w:trHeight w:val="614" w:hRule="atLeast"/>
        </w:trPr>
        <w:tc>
          <w:tcPr>
            <w:tcW w:w="636" w:type="dxa"/>
            <w:tcBorders>
              <w:right w:val="single" w:sz="4" w:space="0" w:color="000000"/>
            </w:tcBorders>
          </w:tcPr>
          <w:p>
            <w:pPr>
              <w:pStyle w:val="TableParagraph"/>
              <w:spacing w:before="117"/>
              <w:ind w:right="259"/>
              <w:jc w:val="right"/>
              <w:rPr>
                <w:sz w:val="17"/>
              </w:rPr>
            </w:pPr>
            <w:r>
              <w:rPr>
                <w:w w:val="102"/>
                <w:sz w:val="17"/>
              </w:rPr>
              <w:t>2</w:t>
            </w:r>
          </w:p>
        </w:tc>
        <w:tc>
          <w:tcPr>
            <w:tcW w:w="5839" w:type="dxa"/>
            <w:tcBorders>
              <w:left w:val="single" w:sz="4" w:space="0" w:color="000000"/>
              <w:right w:val="single" w:sz="4" w:space="0" w:color="000000"/>
            </w:tcBorders>
          </w:tcPr>
          <w:p>
            <w:pPr>
              <w:pStyle w:val="TableParagraph"/>
              <w:spacing w:line="268" w:lineRule="auto" w:before="2"/>
              <w:ind w:left="6" w:right="623"/>
              <w:rPr>
                <w:sz w:val="17"/>
              </w:rPr>
            </w:pPr>
            <w:r>
              <w:rPr>
                <w:w w:val="105"/>
                <w:sz w:val="17"/>
              </w:rPr>
              <w:t>Fondo</w:t>
            </w:r>
            <w:r>
              <w:rPr>
                <w:spacing w:val="-11"/>
                <w:w w:val="105"/>
                <w:sz w:val="17"/>
              </w:rPr>
              <w:t> </w:t>
            </w:r>
            <w:r>
              <w:rPr>
                <w:w w:val="105"/>
                <w:sz w:val="17"/>
              </w:rPr>
              <w:t>de</w:t>
            </w:r>
            <w:r>
              <w:rPr>
                <w:spacing w:val="-11"/>
                <w:w w:val="105"/>
                <w:sz w:val="17"/>
              </w:rPr>
              <w:t> </w:t>
            </w:r>
            <w:r>
              <w:rPr>
                <w:w w:val="105"/>
                <w:sz w:val="17"/>
              </w:rPr>
              <w:t>Aportaciones</w:t>
            </w:r>
            <w:r>
              <w:rPr>
                <w:spacing w:val="-10"/>
                <w:w w:val="105"/>
                <w:sz w:val="17"/>
              </w:rPr>
              <w:t> </w:t>
            </w:r>
            <w:r>
              <w:rPr>
                <w:w w:val="105"/>
                <w:sz w:val="17"/>
              </w:rPr>
              <w:t>para</w:t>
            </w:r>
            <w:r>
              <w:rPr>
                <w:spacing w:val="-12"/>
                <w:w w:val="105"/>
                <w:sz w:val="17"/>
              </w:rPr>
              <w:t> </w:t>
            </w:r>
            <w:r>
              <w:rPr>
                <w:w w:val="105"/>
                <w:sz w:val="17"/>
              </w:rPr>
              <w:t>el</w:t>
            </w:r>
            <w:r>
              <w:rPr>
                <w:spacing w:val="-11"/>
                <w:w w:val="105"/>
                <w:sz w:val="17"/>
              </w:rPr>
              <w:t> </w:t>
            </w:r>
            <w:r>
              <w:rPr>
                <w:w w:val="105"/>
                <w:sz w:val="17"/>
              </w:rPr>
              <w:t>Fortalecimiento</w:t>
            </w:r>
            <w:r>
              <w:rPr>
                <w:spacing w:val="-11"/>
                <w:w w:val="105"/>
                <w:sz w:val="17"/>
              </w:rPr>
              <w:t> </w:t>
            </w:r>
            <w:r>
              <w:rPr>
                <w:w w:val="105"/>
                <w:sz w:val="17"/>
              </w:rPr>
              <w:t>de</w:t>
            </w:r>
            <w:r>
              <w:rPr>
                <w:spacing w:val="-9"/>
                <w:w w:val="105"/>
                <w:sz w:val="17"/>
              </w:rPr>
              <w:t> </w:t>
            </w:r>
            <w:r>
              <w:rPr>
                <w:w w:val="105"/>
                <w:sz w:val="17"/>
              </w:rPr>
              <w:t>los</w:t>
            </w:r>
            <w:r>
              <w:rPr>
                <w:spacing w:val="-10"/>
                <w:w w:val="105"/>
                <w:sz w:val="17"/>
              </w:rPr>
              <w:t> </w:t>
            </w:r>
            <w:r>
              <w:rPr>
                <w:w w:val="105"/>
                <w:sz w:val="17"/>
              </w:rPr>
              <w:t>Municipios</w:t>
            </w:r>
            <w:r>
              <w:rPr>
                <w:spacing w:val="-11"/>
                <w:w w:val="105"/>
                <w:sz w:val="17"/>
              </w:rPr>
              <w:t> </w:t>
            </w:r>
            <w:r>
              <w:rPr>
                <w:w w:val="105"/>
                <w:sz w:val="17"/>
              </w:rPr>
              <w:t>y</w:t>
            </w:r>
            <w:r>
              <w:rPr>
                <w:spacing w:val="-10"/>
                <w:w w:val="105"/>
                <w:sz w:val="17"/>
              </w:rPr>
              <w:t> </w:t>
            </w:r>
            <w:r>
              <w:rPr>
                <w:w w:val="105"/>
                <w:sz w:val="17"/>
              </w:rPr>
              <w:t>de</w:t>
            </w:r>
            <w:r>
              <w:rPr>
                <w:spacing w:val="-11"/>
                <w:w w:val="105"/>
                <w:sz w:val="17"/>
              </w:rPr>
              <w:t> </w:t>
            </w:r>
            <w:r>
              <w:rPr>
                <w:w w:val="105"/>
                <w:sz w:val="17"/>
              </w:rPr>
              <w:t>las Demarcaciones Territoriales</w:t>
            </w:r>
            <w:r>
              <w:rPr>
                <w:spacing w:val="-1"/>
                <w:w w:val="105"/>
                <w:sz w:val="17"/>
              </w:rPr>
              <w:t> </w:t>
            </w:r>
            <w:r>
              <w:rPr>
                <w:w w:val="105"/>
                <w:sz w:val="17"/>
              </w:rPr>
              <w:t>(FORTAMUN)</w:t>
            </w:r>
          </w:p>
        </w:tc>
        <w:tc>
          <w:tcPr>
            <w:tcW w:w="2208" w:type="dxa"/>
            <w:tcBorders>
              <w:left w:val="single" w:sz="4" w:space="0" w:color="000000"/>
            </w:tcBorders>
          </w:tcPr>
          <w:p>
            <w:pPr>
              <w:pStyle w:val="TableParagraph"/>
              <w:spacing w:before="117"/>
              <w:ind w:right="-15"/>
              <w:jc w:val="right"/>
              <w:rPr>
                <w:sz w:val="17"/>
              </w:rPr>
            </w:pPr>
            <w:r>
              <w:rPr>
                <w:sz w:val="17"/>
              </w:rPr>
              <w:t>11,330,410.00</w:t>
            </w:r>
          </w:p>
        </w:tc>
      </w:tr>
      <w:tr>
        <w:trPr>
          <w:trHeight w:val="388" w:hRule="atLeast"/>
        </w:trPr>
        <w:tc>
          <w:tcPr>
            <w:tcW w:w="6475" w:type="dxa"/>
            <w:gridSpan w:val="2"/>
            <w:tcBorders>
              <w:left w:val="single" w:sz="4" w:space="0" w:color="000000"/>
              <w:right w:val="single" w:sz="4" w:space="0" w:color="000000"/>
            </w:tcBorders>
            <w:shd w:val="clear" w:color="auto" w:fill="D9D9D9"/>
          </w:tcPr>
          <w:p>
            <w:pPr>
              <w:pStyle w:val="TableParagraph"/>
              <w:spacing w:before="5"/>
              <w:ind w:right="91"/>
              <w:jc w:val="right"/>
              <w:rPr>
                <w:b/>
                <w:sz w:val="17"/>
              </w:rPr>
            </w:pPr>
            <w:r>
              <w:rPr>
                <w:b/>
                <w:sz w:val="17"/>
              </w:rPr>
              <w:t>Total</w:t>
            </w:r>
          </w:p>
        </w:tc>
        <w:tc>
          <w:tcPr>
            <w:tcW w:w="2208" w:type="dxa"/>
            <w:tcBorders>
              <w:left w:val="single" w:sz="4" w:space="0" w:color="000000"/>
              <w:right w:val="single" w:sz="4" w:space="0" w:color="000000"/>
            </w:tcBorders>
            <w:shd w:val="clear" w:color="auto" w:fill="D9D9D9"/>
          </w:tcPr>
          <w:p>
            <w:pPr>
              <w:pStyle w:val="TableParagraph"/>
              <w:spacing w:before="5"/>
              <w:ind w:right="-15"/>
              <w:jc w:val="right"/>
              <w:rPr>
                <w:b/>
                <w:sz w:val="17"/>
              </w:rPr>
            </w:pPr>
            <w:r>
              <w:rPr>
                <w:b/>
                <w:sz w:val="17"/>
              </w:rPr>
              <w:t>44,156,762.00</w:t>
            </w:r>
          </w:p>
        </w:tc>
      </w:tr>
    </w:tbl>
    <w:p>
      <w:pPr>
        <w:pStyle w:val="BodyText"/>
        <w:rPr>
          <w:sz w:val="20"/>
        </w:rPr>
      </w:pPr>
    </w:p>
    <w:p>
      <w:pPr>
        <w:pStyle w:val="BodyText"/>
        <w:rPr>
          <w:sz w:val="20"/>
        </w:rPr>
      </w:pPr>
    </w:p>
    <w:p>
      <w:pPr>
        <w:pStyle w:val="BodyText"/>
        <w:spacing w:before="2"/>
        <w:rPr>
          <w:sz w:val="22"/>
        </w:rPr>
      </w:pPr>
    </w:p>
    <w:p>
      <w:pPr>
        <w:pStyle w:val="BodyText"/>
        <w:spacing w:line="264" w:lineRule="auto" w:before="100"/>
        <w:ind w:left="180" w:hanging="1"/>
      </w:pPr>
      <w:r>
        <w:rPr>
          <w:w w:val="105"/>
        </w:rPr>
        <w:t>Artículo</w:t>
      </w:r>
      <w:r>
        <w:rPr>
          <w:spacing w:val="-11"/>
          <w:w w:val="105"/>
        </w:rPr>
        <w:t> </w:t>
      </w:r>
      <w:r>
        <w:rPr>
          <w:w w:val="105"/>
        </w:rPr>
        <w:t>32.</w:t>
      </w:r>
      <w:r>
        <w:rPr>
          <w:spacing w:val="-13"/>
          <w:w w:val="105"/>
        </w:rPr>
        <w:t> </w:t>
      </w:r>
      <w:r>
        <w:rPr>
          <w:w w:val="105"/>
        </w:rPr>
        <w:t>La</w:t>
      </w:r>
      <w:r>
        <w:rPr>
          <w:spacing w:val="-11"/>
          <w:w w:val="105"/>
        </w:rPr>
        <w:t> </w:t>
      </w:r>
      <w:r>
        <w:rPr>
          <w:w w:val="105"/>
        </w:rPr>
        <w:t>aplicación,</w:t>
      </w:r>
      <w:r>
        <w:rPr>
          <w:spacing w:val="-14"/>
          <w:w w:val="105"/>
        </w:rPr>
        <w:t> </w:t>
      </w:r>
      <w:r>
        <w:rPr>
          <w:w w:val="105"/>
        </w:rPr>
        <w:t>destino</w:t>
      </w:r>
      <w:r>
        <w:rPr>
          <w:spacing w:val="-10"/>
          <w:w w:val="105"/>
        </w:rPr>
        <w:t> </w:t>
      </w:r>
      <w:r>
        <w:rPr>
          <w:w w:val="105"/>
        </w:rPr>
        <w:t>y</w:t>
      </w:r>
      <w:r>
        <w:rPr>
          <w:spacing w:val="-15"/>
          <w:w w:val="105"/>
        </w:rPr>
        <w:t> </w:t>
      </w:r>
      <w:r>
        <w:rPr>
          <w:w w:val="105"/>
        </w:rPr>
        <w:t>distribución</w:t>
      </w:r>
      <w:r>
        <w:rPr>
          <w:spacing w:val="-12"/>
          <w:w w:val="105"/>
        </w:rPr>
        <w:t> </w:t>
      </w:r>
      <w:r>
        <w:rPr>
          <w:w w:val="105"/>
        </w:rPr>
        <w:t>presupuestada</w:t>
      </w:r>
      <w:r>
        <w:rPr>
          <w:spacing w:val="-12"/>
          <w:w w:val="105"/>
        </w:rPr>
        <w:t> </w:t>
      </w:r>
      <w:r>
        <w:rPr>
          <w:w w:val="105"/>
        </w:rPr>
        <w:t>de</w:t>
      </w:r>
      <w:r>
        <w:rPr>
          <w:spacing w:val="-10"/>
          <w:w w:val="105"/>
        </w:rPr>
        <w:t> </w:t>
      </w:r>
      <w:r>
        <w:rPr>
          <w:w w:val="105"/>
        </w:rPr>
        <w:t>los</w:t>
      </w:r>
      <w:r>
        <w:rPr>
          <w:spacing w:val="-13"/>
          <w:w w:val="105"/>
        </w:rPr>
        <w:t> </w:t>
      </w:r>
      <w:r>
        <w:rPr>
          <w:w w:val="105"/>
        </w:rPr>
        <w:t>fondos</w:t>
      </w:r>
      <w:r>
        <w:rPr>
          <w:spacing w:val="-9"/>
          <w:w w:val="105"/>
        </w:rPr>
        <w:t> </w:t>
      </w:r>
      <w:r>
        <w:rPr>
          <w:w w:val="105"/>
        </w:rPr>
        <w:t>de</w:t>
      </w:r>
      <w:r>
        <w:rPr>
          <w:spacing w:val="-13"/>
          <w:w w:val="105"/>
        </w:rPr>
        <w:t> </w:t>
      </w:r>
      <w:r>
        <w:rPr>
          <w:w w:val="105"/>
        </w:rPr>
        <w:t>aportaciones</w:t>
      </w:r>
      <w:r>
        <w:rPr>
          <w:spacing w:val="-14"/>
          <w:w w:val="105"/>
        </w:rPr>
        <w:t> </w:t>
      </w:r>
      <w:r>
        <w:rPr>
          <w:w w:val="105"/>
        </w:rPr>
        <w:t>que</w:t>
      </w:r>
      <w:r>
        <w:rPr>
          <w:spacing w:val="-13"/>
          <w:w w:val="105"/>
        </w:rPr>
        <w:t> </w:t>
      </w:r>
      <w:r>
        <w:rPr>
          <w:w w:val="105"/>
        </w:rPr>
        <w:t>conforman</w:t>
      </w:r>
      <w:r>
        <w:rPr>
          <w:spacing w:val="-11"/>
          <w:w w:val="105"/>
        </w:rPr>
        <w:t> </w:t>
      </w:r>
      <w:r>
        <w:rPr>
          <w:w w:val="105"/>
        </w:rPr>
        <w:t>el</w:t>
      </w:r>
      <w:r>
        <w:rPr>
          <w:spacing w:val="-13"/>
          <w:w w:val="105"/>
        </w:rPr>
        <w:t> </w:t>
      </w:r>
      <w:r>
        <w:rPr>
          <w:w w:val="105"/>
        </w:rPr>
        <w:t>Ramo33</w:t>
      </w:r>
      <w:r>
        <w:rPr>
          <w:spacing w:val="-10"/>
          <w:w w:val="105"/>
        </w:rPr>
        <w:t> </w:t>
      </w:r>
      <w:r>
        <w:rPr>
          <w:w w:val="105"/>
        </w:rPr>
        <w:t>se desglosa a continuación por capítulo del</w:t>
      </w:r>
      <w:r>
        <w:rPr>
          <w:spacing w:val="-15"/>
          <w:w w:val="105"/>
        </w:rPr>
        <w:t> </w:t>
      </w:r>
      <w:r>
        <w:rPr>
          <w:w w:val="105"/>
        </w:rPr>
        <w:t>gasto:</w:t>
      </w:r>
    </w:p>
    <w:p>
      <w:pPr>
        <w:pStyle w:val="BodyText"/>
        <w:rPr>
          <w:sz w:val="20"/>
        </w:rPr>
      </w:pPr>
    </w:p>
    <w:p>
      <w:pPr>
        <w:pStyle w:val="BodyText"/>
        <w:rPr>
          <w:sz w:val="20"/>
        </w:rPr>
      </w:pPr>
    </w:p>
    <w:p>
      <w:pPr>
        <w:pStyle w:val="BodyText"/>
        <w:rPr>
          <w:sz w:val="20"/>
        </w:rPr>
      </w:pPr>
    </w:p>
    <w:p>
      <w:pPr>
        <w:pStyle w:val="BodyText"/>
        <w:spacing w:before="6"/>
        <w:rPr>
          <w:sz w:val="18"/>
        </w:rPr>
      </w:pPr>
    </w:p>
    <w:tbl>
      <w:tblPr>
        <w:tblW w:w="0" w:type="auto"/>
        <w:jc w:val="left"/>
        <w:tblInd w:w="1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06"/>
        <w:gridCol w:w="489"/>
        <w:gridCol w:w="494"/>
        <w:gridCol w:w="489"/>
        <w:gridCol w:w="489"/>
        <w:gridCol w:w="494"/>
        <w:gridCol w:w="1200"/>
        <w:gridCol w:w="490"/>
        <w:gridCol w:w="495"/>
        <w:gridCol w:w="490"/>
        <w:gridCol w:w="509"/>
      </w:tblGrid>
      <w:tr>
        <w:trPr>
          <w:trHeight w:val="386" w:hRule="atLeast"/>
        </w:trPr>
        <w:tc>
          <w:tcPr>
            <w:tcW w:w="2906" w:type="dxa"/>
            <w:vMerge w:val="restart"/>
            <w:shd w:val="clear" w:color="auto" w:fill="D9D9D9"/>
          </w:tcPr>
          <w:p>
            <w:pPr>
              <w:pStyle w:val="TableParagraph"/>
              <w:spacing w:before="7"/>
              <w:rPr>
                <w:rFonts w:ascii="Arial"/>
                <w:sz w:val="17"/>
              </w:rPr>
            </w:pPr>
          </w:p>
          <w:p>
            <w:pPr>
              <w:pStyle w:val="TableParagraph"/>
              <w:ind w:left="1199" w:right="1191"/>
              <w:jc w:val="center"/>
              <w:rPr>
                <w:b/>
                <w:sz w:val="17"/>
              </w:rPr>
            </w:pPr>
            <w:r>
              <w:rPr>
                <w:b/>
                <w:w w:val="105"/>
                <w:sz w:val="17"/>
              </w:rPr>
              <w:t>Fondo</w:t>
            </w:r>
          </w:p>
        </w:tc>
        <w:tc>
          <w:tcPr>
            <w:tcW w:w="489" w:type="dxa"/>
            <w:shd w:val="clear" w:color="auto" w:fill="D9D9D9"/>
          </w:tcPr>
          <w:p>
            <w:pPr>
              <w:pStyle w:val="TableParagraph"/>
              <w:rPr>
                <w:rFonts w:ascii="Times New Roman"/>
                <w:sz w:val="16"/>
              </w:rPr>
            </w:pPr>
          </w:p>
        </w:tc>
        <w:tc>
          <w:tcPr>
            <w:tcW w:w="4641" w:type="dxa"/>
            <w:gridSpan w:val="8"/>
            <w:shd w:val="clear" w:color="auto" w:fill="D9D9D9"/>
          </w:tcPr>
          <w:p>
            <w:pPr>
              <w:pStyle w:val="TableParagraph"/>
              <w:spacing w:before="3"/>
              <w:ind w:left="1657" w:right="1645"/>
              <w:jc w:val="center"/>
              <w:rPr>
                <w:b/>
                <w:sz w:val="17"/>
              </w:rPr>
            </w:pPr>
            <w:r>
              <w:rPr>
                <w:b/>
                <w:w w:val="105"/>
                <w:sz w:val="17"/>
              </w:rPr>
              <w:t>Capítulo de gasto</w:t>
            </w:r>
          </w:p>
        </w:tc>
        <w:tc>
          <w:tcPr>
            <w:tcW w:w="509" w:type="dxa"/>
            <w:vMerge w:val="restart"/>
            <w:shd w:val="clear" w:color="auto" w:fill="D9D9D9"/>
          </w:tcPr>
          <w:p>
            <w:pPr>
              <w:pStyle w:val="TableParagraph"/>
              <w:rPr>
                <w:rFonts w:ascii="Arial"/>
                <w:sz w:val="18"/>
              </w:rPr>
            </w:pPr>
          </w:p>
          <w:p>
            <w:pPr>
              <w:pStyle w:val="TableParagraph"/>
              <w:spacing w:before="8"/>
              <w:rPr>
                <w:rFonts w:ascii="Arial"/>
                <w:sz w:val="16"/>
              </w:rPr>
            </w:pPr>
          </w:p>
          <w:p>
            <w:pPr>
              <w:pStyle w:val="TableParagraph"/>
              <w:ind w:left="68"/>
              <w:rPr>
                <w:b/>
                <w:sz w:val="17"/>
              </w:rPr>
            </w:pPr>
            <w:r>
              <w:rPr>
                <w:b/>
                <w:w w:val="105"/>
                <w:sz w:val="17"/>
              </w:rPr>
              <w:t>Total</w:t>
            </w:r>
          </w:p>
        </w:tc>
      </w:tr>
      <w:tr>
        <w:trPr>
          <w:trHeight w:val="386" w:hRule="atLeast"/>
        </w:trPr>
        <w:tc>
          <w:tcPr>
            <w:tcW w:w="2906" w:type="dxa"/>
            <w:vMerge/>
            <w:tcBorders>
              <w:top w:val="nil"/>
            </w:tcBorders>
            <w:shd w:val="clear" w:color="auto" w:fill="D9D9D9"/>
          </w:tcPr>
          <w:p>
            <w:pPr>
              <w:rPr>
                <w:sz w:val="2"/>
                <w:szCs w:val="2"/>
              </w:rPr>
            </w:pPr>
          </w:p>
        </w:tc>
        <w:tc>
          <w:tcPr>
            <w:tcW w:w="489" w:type="dxa"/>
            <w:shd w:val="clear" w:color="auto" w:fill="D9D9D9"/>
          </w:tcPr>
          <w:p>
            <w:pPr>
              <w:pStyle w:val="TableParagraph"/>
              <w:spacing w:before="3"/>
              <w:ind w:left="67"/>
              <w:rPr>
                <w:b/>
                <w:sz w:val="17"/>
              </w:rPr>
            </w:pPr>
            <w:r>
              <w:rPr>
                <w:b/>
                <w:w w:val="105"/>
                <w:sz w:val="17"/>
              </w:rPr>
              <w:t>1000</w:t>
            </w:r>
          </w:p>
        </w:tc>
        <w:tc>
          <w:tcPr>
            <w:tcW w:w="494" w:type="dxa"/>
            <w:shd w:val="clear" w:color="auto" w:fill="D9D9D9"/>
          </w:tcPr>
          <w:p>
            <w:pPr>
              <w:pStyle w:val="TableParagraph"/>
              <w:spacing w:before="3"/>
              <w:ind w:left="70"/>
              <w:rPr>
                <w:b/>
                <w:sz w:val="17"/>
              </w:rPr>
            </w:pPr>
            <w:r>
              <w:rPr>
                <w:b/>
                <w:w w:val="105"/>
                <w:sz w:val="17"/>
              </w:rPr>
              <w:t>2000</w:t>
            </w:r>
          </w:p>
        </w:tc>
        <w:tc>
          <w:tcPr>
            <w:tcW w:w="489" w:type="dxa"/>
            <w:shd w:val="clear" w:color="auto" w:fill="D9D9D9"/>
          </w:tcPr>
          <w:p>
            <w:pPr>
              <w:pStyle w:val="TableParagraph"/>
              <w:spacing w:before="3"/>
              <w:ind w:left="65"/>
              <w:rPr>
                <w:b/>
                <w:sz w:val="17"/>
              </w:rPr>
            </w:pPr>
            <w:r>
              <w:rPr>
                <w:b/>
                <w:w w:val="105"/>
                <w:sz w:val="17"/>
              </w:rPr>
              <w:t>3000</w:t>
            </w:r>
          </w:p>
        </w:tc>
        <w:tc>
          <w:tcPr>
            <w:tcW w:w="489" w:type="dxa"/>
            <w:shd w:val="clear" w:color="auto" w:fill="D9D9D9"/>
          </w:tcPr>
          <w:p>
            <w:pPr>
              <w:pStyle w:val="TableParagraph"/>
              <w:spacing w:before="3"/>
              <w:ind w:left="68"/>
              <w:rPr>
                <w:b/>
                <w:sz w:val="17"/>
              </w:rPr>
            </w:pPr>
            <w:r>
              <w:rPr>
                <w:b/>
                <w:w w:val="105"/>
                <w:sz w:val="17"/>
              </w:rPr>
              <w:t>4000</w:t>
            </w:r>
          </w:p>
        </w:tc>
        <w:tc>
          <w:tcPr>
            <w:tcW w:w="494" w:type="dxa"/>
            <w:shd w:val="clear" w:color="auto" w:fill="D9D9D9"/>
          </w:tcPr>
          <w:p>
            <w:pPr>
              <w:pStyle w:val="TableParagraph"/>
              <w:spacing w:before="3"/>
              <w:ind w:left="71"/>
              <w:rPr>
                <w:b/>
                <w:sz w:val="17"/>
              </w:rPr>
            </w:pPr>
            <w:r>
              <w:rPr>
                <w:b/>
                <w:w w:val="105"/>
                <w:sz w:val="17"/>
              </w:rPr>
              <w:t>5000</w:t>
            </w:r>
          </w:p>
        </w:tc>
        <w:tc>
          <w:tcPr>
            <w:tcW w:w="1200" w:type="dxa"/>
            <w:shd w:val="clear" w:color="auto" w:fill="D9D9D9"/>
          </w:tcPr>
          <w:p>
            <w:pPr>
              <w:pStyle w:val="TableParagraph"/>
              <w:spacing w:before="3"/>
              <w:ind w:left="39" w:right="24"/>
              <w:jc w:val="center"/>
              <w:rPr>
                <w:b/>
                <w:sz w:val="17"/>
              </w:rPr>
            </w:pPr>
            <w:r>
              <w:rPr>
                <w:b/>
                <w:w w:val="105"/>
                <w:sz w:val="17"/>
              </w:rPr>
              <w:t>6000</w:t>
            </w:r>
          </w:p>
        </w:tc>
        <w:tc>
          <w:tcPr>
            <w:tcW w:w="490" w:type="dxa"/>
            <w:shd w:val="clear" w:color="auto" w:fill="D9D9D9"/>
          </w:tcPr>
          <w:p>
            <w:pPr>
              <w:pStyle w:val="TableParagraph"/>
              <w:spacing w:before="3"/>
              <w:ind w:left="69"/>
              <w:rPr>
                <w:b/>
                <w:sz w:val="17"/>
              </w:rPr>
            </w:pPr>
            <w:r>
              <w:rPr>
                <w:b/>
                <w:w w:val="105"/>
                <w:sz w:val="17"/>
              </w:rPr>
              <w:t>7000</w:t>
            </w:r>
          </w:p>
        </w:tc>
        <w:tc>
          <w:tcPr>
            <w:tcW w:w="495" w:type="dxa"/>
            <w:shd w:val="clear" w:color="auto" w:fill="D9D9D9"/>
          </w:tcPr>
          <w:p>
            <w:pPr>
              <w:pStyle w:val="TableParagraph"/>
              <w:spacing w:before="3"/>
              <w:ind w:left="71"/>
              <w:rPr>
                <w:b/>
                <w:sz w:val="17"/>
              </w:rPr>
            </w:pPr>
            <w:r>
              <w:rPr>
                <w:b/>
                <w:w w:val="105"/>
                <w:sz w:val="17"/>
              </w:rPr>
              <w:t>8000</w:t>
            </w:r>
          </w:p>
        </w:tc>
        <w:tc>
          <w:tcPr>
            <w:tcW w:w="490" w:type="dxa"/>
            <w:shd w:val="clear" w:color="auto" w:fill="D9D9D9"/>
          </w:tcPr>
          <w:p>
            <w:pPr>
              <w:pStyle w:val="TableParagraph"/>
              <w:spacing w:before="3"/>
              <w:ind w:left="68"/>
              <w:rPr>
                <w:b/>
                <w:sz w:val="17"/>
              </w:rPr>
            </w:pPr>
            <w:r>
              <w:rPr>
                <w:b/>
                <w:w w:val="105"/>
                <w:sz w:val="17"/>
              </w:rPr>
              <w:t>9000</w:t>
            </w:r>
          </w:p>
        </w:tc>
        <w:tc>
          <w:tcPr>
            <w:tcW w:w="509" w:type="dxa"/>
            <w:vMerge/>
            <w:tcBorders>
              <w:top w:val="nil"/>
            </w:tcBorders>
            <w:shd w:val="clear" w:color="auto" w:fill="D9D9D9"/>
          </w:tcPr>
          <w:p>
            <w:pPr>
              <w:rPr>
                <w:sz w:val="2"/>
                <w:szCs w:val="2"/>
              </w:rPr>
            </w:pPr>
          </w:p>
        </w:tc>
      </w:tr>
      <w:tr>
        <w:trPr>
          <w:trHeight w:val="618" w:hRule="atLeast"/>
        </w:trPr>
        <w:tc>
          <w:tcPr>
            <w:tcW w:w="2906" w:type="dxa"/>
          </w:tcPr>
          <w:p>
            <w:pPr>
              <w:pStyle w:val="TableParagraph"/>
              <w:spacing w:line="266" w:lineRule="auto" w:before="3"/>
              <w:ind w:left="66" w:right="-10"/>
              <w:rPr>
                <w:sz w:val="17"/>
              </w:rPr>
            </w:pPr>
            <w:r>
              <w:rPr>
                <w:w w:val="105"/>
                <w:sz w:val="17"/>
              </w:rPr>
              <w:t>Fondo de Aportaciones para la Infraestructura Social Municipal (FISM)</w:t>
            </w:r>
          </w:p>
        </w:tc>
        <w:tc>
          <w:tcPr>
            <w:tcW w:w="489" w:type="dxa"/>
          </w:tcPr>
          <w:p>
            <w:pPr>
              <w:pStyle w:val="TableParagraph"/>
              <w:rPr>
                <w:rFonts w:ascii="Times New Roman"/>
                <w:sz w:val="16"/>
              </w:rPr>
            </w:pPr>
          </w:p>
        </w:tc>
        <w:tc>
          <w:tcPr>
            <w:tcW w:w="494" w:type="dxa"/>
          </w:tcPr>
          <w:p>
            <w:pPr>
              <w:pStyle w:val="TableParagraph"/>
              <w:rPr>
                <w:rFonts w:ascii="Times New Roman"/>
                <w:sz w:val="16"/>
              </w:rPr>
            </w:pPr>
          </w:p>
        </w:tc>
        <w:tc>
          <w:tcPr>
            <w:tcW w:w="489" w:type="dxa"/>
          </w:tcPr>
          <w:p>
            <w:pPr>
              <w:pStyle w:val="TableParagraph"/>
              <w:rPr>
                <w:rFonts w:ascii="Times New Roman"/>
                <w:sz w:val="16"/>
              </w:rPr>
            </w:pPr>
          </w:p>
        </w:tc>
        <w:tc>
          <w:tcPr>
            <w:tcW w:w="489" w:type="dxa"/>
          </w:tcPr>
          <w:p>
            <w:pPr>
              <w:pStyle w:val="TableParagraph"/>
              <w:rPr>
                <w:rFonts w:ascii="Times New Roman"/>
                <w:sz w:val="16"/>
              </w:rPr>
            </w:pPr>
          </w:p>
        </w:tc>
        <w:tc>
          <w:tcPr>
            <w:tcW w:w="494" w:type="dxa"/>
          </w:tcPr>
          <w:p>
            <w:pPr>
              <w:pStyle w:val="TableParagraph"/>
              <w:rPr>
                <w:rFonts w:ascii="Times New Roman"/>
                <w:sz w:val="16"/>
              </w:rPr>
            </w:pPr>
          </w:p>
        </w:tc>
        <w:tc>
          <w:tcPr>
            <w:tcW w:w="1200" w:type="dxa"/>
          </w:tcPr>
          <w:p>
            <w:pPr>
              <w:pStyle w:val="TableParagraph"/>
              <w:spacing w:before="3"/>
              <w:rPr>
                <w:rFonts w:ascii="Arial"/>
                <w:sz w:val="20"/>
              </w:rPr>
            </w:pPr>
          </w:p>
          <w:p>
            <w:pPr>
              <w:pStyle w:val="TableParagraph"/>
              <w:spacing w:before="1"/>
              <w:ind w:left="68" w:right="24"/>
              <w:jc w:val="center"/>
              <w:rPr>
                <w:sz w:val="17"/>
              </w:rPr>
            </w:pPr>
            <w:r>
              <w:rPr>
                <w:w w:val="105"/>
                <w:sz w:val="17"/>
              </w:rPr>
              <w:t>32,826,352.00</w:t>
            </w:r>
          </w:p>
        </w:tc>
        <w:tc>
          <w:tcPr>
            <w:tcW w:w="490" w:type="dxa"/>
          </w:tcPr>
          <w:p>
            <w:pPr>
              <w:pStyle w:val="TableParagraph"/>
              <w:rPr>
                <w:rFonts w:ascii="Times New Roman"/>
                <w:sz w:val="16"/>
              </w:rPr>
            </w:pPr>
          </w:p>
        </w:tc>
        <w:tc>
          <w:tcPr>
            <w:tcW w:w="495" w:type="dxa"/>
          </w:tcPr>
          <w:p>
            <w:pPr>
              <w:pStyle w:val="TableParagraph"/>
              <w:rPr>
                <w:rFonts w:ascii="Times New Roman"/>
                <w:sz w:val="16"/>
              </w:rPr>
            </w:pPr>
          </w:p>
        </w:tc>
        <w:tc>
          <w:tcPr>
            <w:tcW w:w="490" w:type="dxa"/>
          </w:tcPr>
          <w:p>
            <w:pPr>
              <w:pStyle w:val="TableParagraph"/>
              <w:rPr>
                <w:rFonts w:ascii="Times New Roman"/>
                <w:sz w:val="16"/>
              </w:rPr>
            </w:pPr>
          </w:p>
        </w:tc>
        <w:tc>
          <w:tcPr>
            <w:tcW w:w="509" w:type="dxa"/>
          </w:tcPr>
          <w:p>
            <w:pPr>
              <w:pStyle w:val="TableParagraph"/>
              <w:rPr>
                <w:rFonts w:ascii="Times New Roman"/>
                <w:sz w:val="16"/>
              </w:rPr>
            </w:pPr>
          </w:p>
        </w:tc>
      </w:tr>
      <w:tr>
        <w:trPr>
          <w:trHeight w:val="1077" w:hRule="atLeast"/>
        </w:trPr>
        <w:tc>
          <w:tcPr>
            <w:tcW w:w="2906" w:type="dxa"/>
          </w:tcPr>
          <w:p>
            <w:pPr>
              <w:pStyle w:val="TableParagraph"/>
              <w:spacing w:line="266" w:lineRule="auto" w:before="3"/>
              <w:ind w:left="66" w:right="11"/>
              <w:rPr>
                <w:sz w:val="17"/>
              </w:rPr>
            </w:pPr>
            <w:r>
              <w:rPr>
                <w:w w:val="105"/>
                <w:sz w:val="17"/>
              </w:rPr>
              <w:t>Fondo de Aportaciones para el Fortalecimiento de los Municipios y de las Demarcaciones Territoriales del Distrito Federal (FAFM)</w:t>
            </w:r>
          </w:p>
        </w:tc>
        <w:tc>
          <w:tcPr>
            <w:tcW w:w="489" w:type="dxa"/>
          </w:tcPr>
          <w:p>
            <w:pPr>
              <w:pStyle w:val="TableParagraph"/>
              <w:rPr>
                <w:rFonts w:ascii="Times New Roman"/>
                <w:sz w:val="16"/>
              </w:rPr>
            </w:pPr>
          </w:p>
        </w:tc>
        <w:tc>
          <w:tcPr>
            <w:tcW w:w="494" w:type="dxa"/>
          </w:tcPr>
          <w:p>
            <w:pPr>
              <w:pStyle w:val="TableParagraph"/>
              <w:rPr>
                <w:rFonts w:ascii="Times New Roman"/>
                <w:sz w:val="16"/>
              </w:rPr>
            </w:pPr>
          </w:p>
        </w:tc>
        <w:tc>
          <w:tcPr>
            <w:tcW w:w="489" w:type="dxa"/>
          </w:tcPr>
          <w:p>
            <w:pPr>
              <w:pStyle w:val="TableParagraph"/>
              <w:rPr>
                <w:rFonts w:ascii="Times New Roman"/>
                <w:sz w:val="16"/>
              </w:rPr>
            </w:pPr>
          </w:p>
        </w:tc>
        <w:tc>
          <w:tcPr>
            <w:tcW w:w="489" w:type="dxa"/>
          </w:tcPr>
          <w:p>
            <w:pPr>
              <w:pStyle w:val="TableParagraph"/>
              <w:rPr>
                <w:rFonts w:ascii="Times New Roman"/>
                <w:sz w:val="16"/>
              </w:rPr>
            </w:pPr>
          </w:p>
        </w:tc>
        <w:tc>
          <w:tcPr>
            <w:tcW w:w="494" w:type="dxa"/>
          </w:tcPr>
          <w:p>
            <w:pPr>
              <w:pStyle w:val="TableParagraph"/>
              <w:rPr>
                <w:rFonts w:ascii="Times New Roman"/>
                <w:sz w:val="16"/>
              </w:rPr>
            </w:pPr>
          </w:p>
        </w:tc>
        <w:tc>
          <w:tcPr>
            <w:tcW w:w="1200" w:type="dxa"/>
          </w:tcPr>
          <w:p>
            <w:pPr>
              <w:pStyle w:val="TableParagraph"/>
              <w:rPr>
                <w:rFonts w:ascii="Arial"/>
                <w:sz w:val="18"/>
              </w:rPr>
            </w:pPr>
          </w:p>
          <w:p>
            <w:pPr>
              <w:pStyle w:val="TableParagraph"/>
              <w:rPr>
                <w:rFonts w:ascii="Arial"/>
                <w:sz w:val="18"/>
              </w:rPr>
            </w:pPr>
          </w:p>
          <w:p>
            <w:pPr>
              <w:pStyle w:val="TableParagraph"/>
              <w:spacing w:before="4"/>
              <w:rPr>
                <w:rFonts w:ascii="Arial"/>
                <w:sz w:val="24"/>
              </w:rPr>
            </w:pPr>
          </w:p>
          <w:p>
            <w:pPr>
              <w:pStyle w:val="TableParagraph"/>
              <w:spacing w:before="1"/>
              <w:ind w:left="68" w:right="24"/>
              <w:jc w:val="center"/>
              <w:rPr>
                <w:sz w:val="17"/>
              </w:rPr>
            </w:pPr>
            <w:r>
              <w:rPr>
                <w:w w:val="105"/>
                <w:sz w:val="17"/>
              </w:rPr>
              <w:t>11,330,410.00</w:t>
            </w:r>
          </w:p>
        </w:tc>
        <w:tc>
          <w:tcPr>
            <w:tcW w:w="490" w:type="dxa"/>
          </w:tcPr>
          <w:p>
            <w:pPr>
              <w:pStyle w:val="TableParagraph"/>
              <w:rPr>
                <w:rFonts w:ascii="Times New Roman"/>
                <w:sz w:val="16"/>
              </w:rPr>
            </w:pPr>
          </w:p>
        </w:tc>
        <w:tc>
          <w:tcPr>
            <w:tcW w:w="495" w:type="dxa"/>
          </w:tcPr>
          <w:p>
            <w:pPr>
              <w:pStyle w:val="TableParagraph"/>
              <w:rPr>
                <w:rFonts w:ascii="Times New Roman"/>
                <w:sz w:val="16"/>
              </w:rPr>
            </w:pPr>
          </w:p>
        </w:tc>
        <w:tc>
          <w:tcPr>
            <w:tcW w:w="490" w:type="dxa"/>
          </w:tcPr>
          <w:p>
            <w:pPr>
              <w:pStyle w:val="TableParagraph"/>
              <w:rPr>
                <w:rFonts w:ascii="Times New Roman"/>
                <w:sz w:val="16"/>
              </w:rPr>
            </w:pPr>
          </w:p>
        </w:tc>
        <w:tc>
          <w:tcPr>
            <w:tcW w:w="509" w:type="dxa"/>
          </w:tcPr>
          <w:p>
            <w:pPr>
              <w:pStyle w:val="TableParagraph"/>
              <w:rPr>
                <w:rFonts w:ascii="Times New Roman"/>
                <w:sz w:val="16"/>
              </w:rPr>
            </w:pPr>
          </w:p>
        </w:tc>
      </w:tr>
      <w:tr>
        <w:trPr>
          <w:trHeight w:val="386" w:hRule="atLeast"/>
        </w:trPr>
        <w:tc>
          <w:tcPr>
            <w:tcW w:w="2906" w:type="dxa"/>
            <w:shd w:val="clear" w:color="auto" w:fill="D9D9D9"/>
          </w:tcPr>
          <w:p>
            <w:pPr>
              <w:pStyle w:val="TableParagraph"/>
              <w:spacing w:before="3"/>
              <w:ind w:left="1198" w:right="1191"/>
              <w:jc w:val="center"/>
              <w:rPr>
                <w:b/>
                <w:sz w:val="17"/>
              </w:rPr>
            </w:pPr>
            <w:r>
              <w:rPr>
                <w:b/>
                <w:w w:val="105"/>
                <w:sz w:val="17"/>
              </w:rPr>
              <w:t>Total</w:t>
            </w:r>
          </w:p>
        </w:tc>
        <w:tc>
          <w:tcPr>
            <w:tcW w:w="489" w:type="dxa"/>
            <w:shd w:val="clear" w:color="auto" w:fill="D9D9D9"/>
          </w:tcPr>
          <w:p>
            <w:pPr>
              <w:pStyle w:val="TableParagraph"/>
              <w:rPr>
                <w:rFonts w:ascii="Times New Roman"/>
                <w:sz w:val="16"/>
              </w:rPr>
            </w:pPr>
          </w:p>
        </w:tc>
        <w:tc>
          <w:tcPr>
            <w:tcW w:w="494" w:type="dxa"/>
            <w:shd w:val="clear" w:color="auto" w:fill="D9D9D9"/>
          </w:tcPr>
          <w:p>
            <w:pPr>
              <w:pStyle w:val="TableParagraph"/>
              <w:rPr>
                <w:rFonts w:ascii="Times New Roman"/>
                <w:sz w:val="16"/>
              </w:rPr>
            </w:pPr>
          </w:p>
        </w:tc>
        <w:tc>
          <w:tcPr>
            <w:tcW w:w="489" w:type="dxa"/>
            <w:shd w:val="clear" w:color="auto" w:fill="D9D9D9"/>
          </w:tcPr>
          <w:p>
            <w:pPr>
              <w:pStyle w:val="TableParagraph"/>
              <w:rPr>
                <w:rFonts w:ascii="Times New Roman"/>
                <w:sz w:val="16"/>
              </w:rPr>
            </w:pPr>
          </w:p>
        </w:tc>
        <w:tc>
          <w:tcPr>
            <w:tcW w:w="489" w:type="dxa"/>
            <w:shd w:val="clear" w:color="auto" w:fill="D9D9D9"/>
          </w:tcPr>
          <w:p>
            <w:pPr>
              <w:pStyle w:val="TableParagraph"/>
              <w:rPr>
                <w:rFonts w:ascii="Times New Roman"/>
                <w:sz w:val="16"/>
              </w:rPr>
            </w:pPr>
          </w:p>
        </w:tc>
        <w:tc>
          <w:tcPr>
            <w:tcW w:w="494" w:type="dxa"/>
            <w:shd w:val="clear" w:color="auto" w:fill="D9D9D9"/>
          </w:tcPr>
          <w:p>
            <w:pPr>
              <w:pStyle w:val="TableParagraph"/>
              <w:rPr>
                <w:rFonts w:ascii="Times New Roman"/>
                <w:sz w:val="16"/>
              </w:rPr>
            </w:pPr>
          </w:p>
        </w:tc>
        <w:tc>
          <w:tcPr>
            <w:tcW w:w="1200" w:type="dxa"/>
            <w:shd w:val="clear" w:color="auto" w:fill="D9D9D9"/>
          </w:tcPr>
          <w:p>
            <w:pPr>
              <w:pStyle w:val="TableParagraph"/>
              <w:spacing w:before="3"/>
              <w:ind w:left="77" w:right="21"/>
              <w:jc w:val="center"/>
              <w:rPr>
                <w:b/>
                <w:sz w:val="17"/>
              </w:rPr>
            </w:pPr>
            <w:r>
              <w:rPr>
                <w:b/>
                <w:w w:val="105"/>
                <w:sz w:val="17"/>
              </w:rPr>
              <w:t>44,156,762.00</w:t>
            </w:r>
          </w:p>
        </w:tc>
        <w:tc>
          <w:tcPr>
            <w:tcW w:w="490" w:type="dxa"/>
            <w:shd w:val="clear" w:color="auto" w:fill="D9D9D9"/>
          </w:tcPr>
          <w:p>
            <w:pPr>
              <w:pStyle w:val="TableParagraph"/>
              <w:rPr>
                <w:rFonts w:ascii="Times New Roman"/>
                <w:sz w:val="16"/>
              </w:rPr>
            </w:pPr>
          </w:p>
        </w:tc>
        <w:tc>
          <w:tcPr>
            <w:tcW w:w="495" w:type="dxa"/>
            <w:shd w:val="clear" w:color="auto" w:fill="D9D9D9"/>
          </w:tcPr>
          <w:p>
            <w:pPr>
              <w:pStyle w:val="TableParagraph"/>
              <w:rPr>
                <w:rFonts w:ascii="Times New Roman"/>
                <w:sz w:val="16"/>
              </w:rPr>
            </w:pPr>
          </w:p>
        </w:tc>
        <w:tc>
          <w:tcPr>
            <w:tcW w:w="490" w:type="dxa"/>
            <w:shd w:val="clear" w:color="auto" w:fill="D9D9D9"/>
          </w:tcPr>
          <w:p>
            <w:pPr>
              <w:pStyle w:val="TableParagraph"/>
              <w:rPr>
                <w:rFonts w:ascii="Times New Roman"/>
                <w:sz w:val="16"/>
              </w:rPr>
            </w:pPr>
          </w:p>
        </w:tc>
        <w:tc>
          <w:tcPr>
            <w:tcW w:w="509" w:type="dxa"/>
            <w:shd w:val="clear" w:color="auto" w:fill="D9D9D9"/>
          </w:tcPr>
          <w:p>
            <w:pPr>
              <w:pStyle w:val="TableParagraph"/>
              <w:rPr>
                <w:rFonts w:ascii="Times New Roman"/>
                <w:sz w:val="16"/>
              </w:rPr>
            </w:pPr>
          </w:p>
        </w:tc>
      </w:tr>
    </w:tbl>
    <w:p>
      <w:pPr>
        <w:spacing w:after="0"/>
        <w:rPr>
          <w:rFonts w:ascii="Times New Roman"/>
          <w:sz w:val="16"/>
        </w:rPr>
        <w:sectPr>
          <w:pgSz w:w="11910" w:h="16840"/>
          <w:pgMar w:header="1152" w:footer="0" w:top="1640" w:bottom="280" w:left="760" w:right="740"/>
        </w:sectPr>
      </w:pPr>
    </w:p>
    <w:p>
      <w:pPr>
        <w:pStyle w:val="BodyText"/>
        <w:rPr>
          <w:sz w:val="20"/>
        </w:rPr>
      </w:pPr>
    </w:p>
    <w:p>
      <w:pPr>
        <w:pStyle w:val="BodyText"/>
        <w:rPr>
          <w:sz w:val="20"/>
        </w:rPr>
      </w:pPr>
    </w:p>
    <w:p>
      <w:pPr>
        <w:pStyle w:val="BodyText"/>
        <w:rPr>
          <w:sz w:val="20"/>
        </w:rPr>
      </w:pPr>
    </w:p>
    <w:p>
      <w:pPr>
        <w:pStyle w:val="BodyText"/>
        <w:spacing w:before="10"/>
        <w:rPr>
          <w:sz w:val="18"/>
        </w:rPr>
      </w:pPr>
    </w:p>
    <w:p>
      <w:pPr>
        <w:pStyle w:val="Heading2"/>
        <w:spacing w:before="99"/>
        <w:ind w:left="320" w:right="329"/>
      </w:pPr>
      <w:r>
        <w:rPr>
          <w:w w:val="105"/>
        </w:rPr>
        <w:t>TÍTULO TERCERO</w:t>
      </w:r>
    </w:p>
    <w:p>
      <w:pPr>
        <w:spacing w:before="179"/>
        <w:ind w:left="324" w:right="328" w:firstLine="0"/>
        <w:jc w:val="center"/>
        <w:rPr>
          <w:b/>
          <w:sz w:val="17"/>
        </w:rPr>
      </w:pPr>
      <w:r>
        <w:rPr>
          <w:b/>
          <w:w w:val="105"/>
          <w:sz w:val="17"/>
        </w:rPr>
        <w:t>DE LA DISCIPLINA PRESUPUESTARIA EN EL EJERCICIO DEL GASTO PÚBLICO</w:t>
      </w:r>
    </w:p>
    <w:p>
      <w:pPr>
        <w:pStyle w:val="BodyText"/>
        <w:rPr>
          <w:b/>
          <w:sz w:val="20"/>
        </w:rPr>
      </w:pPr>
    </w:p>
    <w:p>
      <w:pPr>
        <w:pStyle w:val="BodyText"/>
        <w:spacing w:before="11"/>
        <w:rPr>
          <w:b/>
          <w:sz w:val="27"/>
        </w:rPr>
      </w:pPr>
    </w:p>
    <w:p>
      <w:pPr>
        <w:spacing w:before="0"/>
        <w:ind w:left="324" w:right="329" w:firstLine="0"/>
        <w:jc w:val="center"/>
        <w:rPr>
          <w:b/>
          <w:sz w:val="17"/>
        </w:rPr>
      </w:pPr>
      <w:r>
        <w:rPr>
          <w:b/>
          <w:w w:val="105"/>
          <w:sz w:val="17"/>
        </w:rPr>
        <w:t>CAPÍTULO I</w:t>
      </w:r>
    </w:p>
    <w:p>
      <w:pPr>
        <w:spacing w:before="176"/>
        <w:ind w:left="324" w:right="329" w:firstLine="0"/>
        <w:jc w:val="center"/>
        <w:rPr>
          <w:b/>
          <w:sz w:val="17"/>
        </w:rPr>
      </w:pPr>
      <w:r>
        <w:rPr>
          <w:b/>
          <w:w w:val="105"/>
          <w:sz w:val="17"/>
        </w:rPr>
        <w:t>Disposiciones generales</w:t>
      </w:r>
    </w:p>
    <w:p>
      <w:pPr>
        <w:pStyle w:val="BodyText"/>
        <w:spacing w:before="2"/>
        <w:rPr>
          <w:b/>
          <w:sz w:val="16"/>
        </w:rPr>
      </w:pPr>
    </w:p>
    <w:p>
      <w:pPr>
        <w:pStyle w:val="BodyText"/>
        <w:spacing w:line="264" w:lineRule="auto"/>
        <w:ind w:left="180" w:right="181"/>
        <w:jc w:val="both"/>
      </w:pPr>
      <w:r>
        <w:rPr>
          <w:w w:val="105"/>
        </w:rPr>
        <w:t>Artículo 33. El ejercicio del gasto público deberá sujetarse estrictamente a las disposiciones previstas en la Ley de Disciplina Financiera de las Entidades Federativas y los Municipios, la Ley de Presupuesto y Responsabilidad Hacendaria del Estado y Municipios de San Luis Potosí, y las que emita la Tesorería Municipal y la Contraloría del Municipio, en el ámbito de la Administración Pública Municipal.</w:t>
      </w:r>
    </w:p>
    <w:p>
      <w:pPr>
        <w:pStyle w:val="BodyText"/>
        <w:spacing w:line="264" w:lineRule="auto" w:before="165"/>
        <w:ind w:left="180" w:right="183" w:hanging="1"/>
        <w:jc w:val="both"/>
      </w:pPr>
      <w:r>
        <w:rPr>
          <w:w w:val="105"/>
        </w:rPr>
        <w:t>Artículo</w:t>
      </w:r>
      <w:r>
        <w:rPr>
          <w:spacing w:val="-3"/>
          <w:w w:val="105"/>
        </w:rPr>
        <w:t> </w:t>
      </w:r>
      <w:r>
        <w:rPr>
          <w:w w:val="105"/>
        </w:rPr>
        <w:t>34.</w:t>
      </w:r>
      <w:r>
        <w:rPr>
          <w:spacing w:val="-4"/>
          <w:w w:val="105"/>
        </w:rPr>
        <w:t> </w:t>
      </w:r>
      <w:r>
        <w:rPr>
          <w:w w:val="105"/>
        </w:rPr>
        <w:t>La</w:t>
      </w:r>
      <w:r>
        <w:rPr>
          <w:spacing w:val="-5"/>
          <w:w w:val="105"/>
        </w:rPr>
        <w:t> </w:t>
      </w:r>
      <w:r>
        <w:rPr>
          <w:w w:val="105"/>
        </w:rPr>
        <w:t>Tesorería</w:t>
      </w:r>
      <w:r>
        <w:rPr>
          <w:spacing w:val="-4"/>
          <w:w w:val="105"/>
        </w:rPr>
        <w:t> </w:t>
      </w:r>
      <w:r>
        <w:rPr>
          <w:w w:val="105"/>
        </w:rPr>
        <w:t>Municipal</w:t>
      </w:r>
      <w:r>
        <w:rPr>
          <w:spacing w:val="-4"/>
          <w:w w:val="105"/>
        </w:rPr>
        <w:t> </w:t>
      </w:r>
      <w:r>
        <w:rPr>
          <w:w w:val="105"/>
        </w:rPr>
        <w:t>y</w:t>
      </w:r>
      <w:r>
        <w:rPr>
          <w:spacing w:val="-6"/>
          <w:w w:val="105"/>
        </w:rPr>
        <w:t> </w:t>
      </w:r>
      <w:r>
        <w:rPr>
          <w:w w:val="105"/>
        </w:rPr>
        <w:t>la</w:t>
      </w:r>
      <w:r>
        <w:rPr>
          <w:spacing w:val="-5"/>
          <w:w w:val="105"/>
        </w:rPr>
        <w:t> </w:t>
      </w:r>
      <w:r>
        <w:rPr>
          <w:w w:val="105"/>
        </w:rPr>
        <w:t>Contraloría</w:t>
      </w:r>
      <w:r>
        <w:rPr>
          <w:spacing w:val="-3"/>
          <w:w w:val="105"/>
        </w:rPr>
        <w:t> </w:t>
      </w:r>
      <w:r>
        <w:rPr>
          <w:w w:val="105"/>
        </w:rPr>
        <w:t>del</w:t>
      </w:r>
      <w:r>
        <w:rPr>
          <w:spacing w:val="-6"/>
          <w:w w:val="105"/>
        </w:rPr>
        <w:t> </w:t>
      </w:r>
      <w:r>
        <w:rPr>
          <w:w w:val="105"/>
        </w:rPr>
        <w:t>Municipio,</w:t>
      </w:r>
      <w:r>
        <w:rPr>
          <w:spacing w:val="-4"/>
          <w:w w:val="105"/>
        </w:rPr>
        <w:t> </w:t>
      </w:r>
      <w:r>
        <w:rPr>
          <w:w w:val="105"/>
        </w:rPr>
        <w:t>emitirán</w:t>
      </w:r>
      <w:r>
        <w:rPr>
          <w:spacing w:val="-4"/>
          <w:w w:val="105"/>
        </w:rPr>
        <w:t> </w:t>
      </w:r>
      <w:r>
        <w:rPr>
          <w:w w:val="105"/>
        </w:rPr>
        <w:t>durante</w:t>
      </w:r>
      <w:r>
        <w:rPr>
          <w:spacing w:val="-5"/>
          <w:w w:val="105"/>
        </w:rPr>
        <w:t> </w:t>
      </w:r>
      <w:r>
        <w:rPr>
          <w:w w:val="105"/>
        </w:rPr>
        <w:t>el</w:t>
      </w:r>
      <w:r>
        <w:rPr>
          <w:spacing w:val="-6"/>
          <w:w w:val="105"/>
        </w:rPr>
        <w:t> </w:t>
      </w:r>
      <w:r>
        <w:rPr>
          <w:w w:val="105"/>
        </w:rPr>
        <w:t>mes</w:t>
      </w:r>
      <w:r>
        <w:rPr>
          <w:spacing w:val="-3"/>
          <w:w w:val="105"/>
        </w:rPr>
        <w:t> </w:t>
      </w:r>
      <w:r>
        <w:rPr>
          <w:w w:val="105"/>
        </w:rPr>
        <w:t>de</w:t>
      </w:r>
      <w:r>
        <w:rPr>
          <w:spacing w:val="-4"/>
          <w:w w:val="105"/>
        </w:rPr>
        <w:t> </w:t>
      </w:r>
      <w:r>
        <w:rPr>
          <w:w w:val="105"/>
        </w:rPr>
        <w:t>Marzo</w:t>
      </w:r>
      <w:r>
        <w:rPr>
          <w:spacing w:val="-5"/>
          <w:w w:val="105"/>
        </w:rPr>
        <w:t> </w:t>
      </w:r>
      <w:r>
        <w:rPr>
          <w:w w:val="105"/>
        </w:rPr>
        <w:t>de</w:t>
      </w:r>
      <w:r>
        <w:rPr>
          <w:spacing w:val="-5"/>
          <w:w w:val="105"/>
        </w:rPr>
        <w:t> </w:t>
      </w:r>
      <w:r>
        <w:rPr>
          <w:w w:val="105"/>
        </w:rPr>
        <w:t>2020,</w:t>
      </w:r>
      <w:r>
        <w:rPr>
          <w:spacing w:val="-3"/>
          <w:w w:val="105"/>
        </w:rPr>
        <w:t> </w:t>
      </w:r>
      <w:r>
        <w:rPr>
          <w:w w:val="105"/>
        </w:rPr>
        <w:t>las</w:t>
      </w:r>
      <w:r>
        <w:rPr>
          <w:spacing w:val="-5"/>
          <w:w w:val="105"/>
        </w:rPr>
        <w:t> </w:t>
      </w:r>
      <w:r>
        <w:rPr>
          <w:w w:val="105"/>
        </w:rPr>
        <w:t>Reglas</w:t>
      </w:r>
      <w:r>
        <w:rPr>
          <w:spacing w:val="-6"/>
          <w:w w:val="105"/>
        </w:rPr>
        <w:t> </w:t>
      </w:r>
      <w:r>
        <w:rPr>
          <w:w w:val="105"/>
        </w:rPr>
        <w:t>para</w:t>
      </w:r>
      <w:r>
        <w:rPr>
          <w:spacing w:val="-3"/>
          <w:w w:val="105"/>
        </w:rPr>
        <w:t> </w:t>
      </w:r>
      <w:r>
        <w:rPr>
          <w:w w:val="105"/>
        </w:rPr>
        <w:t>la Racionalización del Gasto Público a las que deberán sujetarse las Dependencias y Entidades de la Administración Pública Municipal.</w:t>
      </w:r>
    </w:p>
    <w:p>
      <w:pPr>
        <w:pStyle w:val="BodyText"/>
        <w:rPr>
          <w:sz w:val="20"/>
        </w:rPr>
      </w:pPr>
    </w:p>
    <w:p>
      <w:pPr>
        <w:pStyle w:val="BodyText"/>
        <w:spacing w:before="2"/>
        <w:rPr>
          <w:sz w:val="26"/>
        </w:rPr>
      </w:pPr>
    </w:p>
    <w:p>
      <w:pPr>
        <w:pStyle w:val="Heading2"/>
        <w:ind w:right="329"/>
      </w:pPr>
      <w:r>
        <w:rPr>
          <w:w w:val="105"/>
        </w:rPr>
        <w:t>CAPÍTULO II</w:t>
      </w:r>
    </w:p>
    <w:p>
      <w:pPr>
        <w:spacing w:before="174"/>
        <w:ind w:left="180" w:right="0" w:firstLine="0"/>
        <w:jc w:val="both"/>
        <w:rPr>
          <w:b/>
          <w:sz w:val="17"/>
        </w:rPr>
      </w:pPr>
      <w:r>
        <w:rPr>
          <w:b/>
          <w:w w:val="105"/>
          <w:sz w:val="17"/>
        </w:rPr>
        <w:t>De la racionalidad, eficiencia, eficacia, economía, transparencia y honradez en el ejercicio del gasto</w:t>
      </w:r>
    </w:p>
    <w:p>
      <w:pPr>
        <w:pStyle w:val="BodyText"/>
        <w:spacing w:before="2"/>
        <w:rPr>
          <w:b/>
          <w:sz w:val="16"/>
        </w:rPr>
      </w:pPr>
    </w:p>
    <w:p>
      <w:pPr>
        <w:pStyle w:val="BodyText"/>
        <w:spacing w:line="264" w:lineRule="auto"/>
        <w:ind w:left="180" w:right="183" w:hanging="1"/>
        <w:jc w:val="both"/>
      </w:pPr>
      <w:r>
        <w:rPr>
          <w:w w:val="105"/>
        </w:rPr>
        <w:t>Artículo 35. Las dependencias sólo podrán modificar sus estructuras orgánicas y laborales aprobadas para el ejercicio fiscal 2020, previa autorización del Presidente Municipal y de conformidad con las normas aplicables, siempre que cuenten con los recursos presupuestarios suficientes.</w:t>
      </w:r>
    </w:p>
    <w:p>
      <w:pPr>
        <w:pStyle w:val="BodyText"/>
        <w:spacing w:line="264" w:lineRule="auto" w:before="164"/>
        <w:ind w:left="180" w:right="185" w:hanging="1"/>
        <w:jc w:val="both"/>
      </w:pPr>
      <w:r>
        <w:rPr>
          <w:w w:val="105"/>
        </w:rPr>
        <w:t>Artículo 36. Los viáticos y gastos de traslado para el personal adscrito a las Dependencias deberán ser autorizados por los titulares</w:t>
      </w:r>
      <w:r>
        <w:rPr>
          <w:spacing w:val="-6"/>
          <w:w w:val="105"/>
        </w:rPr>
        <w:t> </w:t>
      </w:r>
      <w:r>
        <w:rPr>
          <w:w w:val="105"/>
        </w:rPr>
        <w:t>de</w:t>
      </w:r>
      <w:r>
        <w:rPr>
          <w:spacing w:val="-6"/>
          <w:w w:val="105"/>
        </w:rPr>
        <w:t> </w:t>
      </w:r>
      <w:r>
        <w:rPr>
          <w:w w:val="105"/>
        </w:rPr>
        <w:t>las</w:t>
      </w:r>
      <w:r>
        <w:rPr>
          <w:spacing w:val="-6"/>
          <w:w w:val="105"/>
        </w:rPr>
        <w:t> </w:t>
      </w:r>
      <w:r>
        <w:rPr>
          <w:w w:val="105"/>
        </w:rPr>
        <w:t>mismas,</w:t>
      </w:r>
      <w:r>
        <w:rPr>
          <w:spacing w:val="-8"/>
          <w:w w:val="105"/>
        </w:rPr>
        <w:t> </w:t>
      </w:r>
      <w:r>
        <w:rPr>
          <w:w w:val="105"/>
        </w:rPr>
        <w:t>previa</w:t>
      </w:r>
      <w:r>
        <w:rPr>
          <w:spacing w:val="-10"/>
          <w:w w:val="105"/>
        </w:rPr>
        <w:t> </w:t>
      </w:r>
      <w:r>
        <w:rPr>
          <w:w w:val="105"/>
        </w:rPr>
        <w:t>valoración</w:t>
      </w:r>
      <w:r>
        <w:rPr>
          <w:spacing w:val="-6"/>
          <w:w w:val="105"/>
        </w:rPr>
        <w:t> </w:t>
      </w:r>
      <w:r>
        <w:rPr>
          <w:w w:val="105"/>
        </w:rPr>
        <w:t>y</w:t>
      </w:r>
      <w:r>
        <w:rPr>
          <w:spacing w:val="-11"/>
          <w:w w:val="105"/>
        </w:rPr>
        <w:t> </w:t>
      </w:r>
      <w:r>
        <w:rPr>
          <w:w w:val="105"/>
        </w:rPr>
        <w:t>conveniencia</w:t>
      </w:r>
      <w:r>
        <w:rPr>
          <w:spacing w:val="-6"/>
          <w:w w:val="105"/>
        </w:rPr>
        <w:t> </w:t>
      </w:r>
      <w:r>
        <w:rPr>
          <w:w w:val="105"/>
        </w:rPr>
        <w:t>de</w:t>
      </w:r>
      <w:r>
        <w:rPr>
          <w:spacing w:val="-10"/>
          <w:w w:val="105"/>
        </w:rPr>
        <w:t> </w:t>
      </w:r>
      <w:r>
        <w:rPr>
          <w:w w:val="105"/>
        </w:rPr>
        <w:t>la</w:t>
      </w:r>
      <w:r>
        <w:rPr>
          <w:spacing w:val="-5"/>
          <w:w w:val="105"/>
        </w:rPr>
        <w:t> </w:t>
      </w:r>
      <w:r>
        <w:rPr>
          <w:w w:val="105"/>
        </w:rPr>
        <w:t>comisión</w:t>
      </w:r>
      <w:r>
        <w:rPr>
          <w:spacing w:val="-9"/>
          <w:w w:val="105"/>
        </w:rPr>
        <w:t> </w:t>
      </w:r>
      <w:r>
        <w:rPr>
          <w:w w:val="105"/>
        </w:rPr>
        <w:t>que</w:t>
      </w:r>
      <w:r>
        <w:rPr>
          <w:spacing w:val="-8"/>
          <w:w w:val="105"/>
        </w:rPr>
        <w:t> </w:t>
      </w:r>
      <w:r>
        <w:rPr>
          <w:w w:val="105"/>
        </w:rPr>
        <w:t>motiva</w:t>
      </w:r>
      <w:r>
        <w:rPr>
          <w:spacing w:val="-5"/>
          <w:w w:val="105"/>
        </w:rPr>
        <w:t> </w:t>
      </w:r>
      <w:r>
        <w:rPr>
          <w:w w:val="105"/>
        </w:rPr>
        <w:t>la</w:t>
      </w:r>
      <w:r>
        <w:rPr>
          <w:spacing w:val="-6"/>
          <w:w w:val="105"/>
        </w:rPr>
        <w:t> </w:t>
      </w:r>
      <w:r>
        <w:rPr>
          <w:w w:val="105"/>
        </w:rPr>
        <w:t>necesidad</w:t>
      </w:r>
      <w:r>
        <w:rPr>
          <w:spacing w:val="-6"/>
          <w:w w:val="105"/>
        </w:rPr>
        <w:t> </w:t>
      </w:r>
      <w:r>
        <w:rPr>
          <w:w w:val="105"/>
        </w:rPr>
        <w:t>de</w:t>
      </w:r>
      <w:r>
        <w:rPr>
          <w:spacing w:val="-8"/>
          <w:w w:val="105"/>
        </w:rPr>
        <w:t> </w:t>
      </w:r>
      <w:r>
        <w:rPr>
          <w:w w:val="105"/>
        </w:rPr>
        <w:t>traslado</w:t>
      </w:r>
      <w:r>
        <w:rPr>
          <w:spacing w:val="-8"/>
          <w:w w:val="105"/>
        </w:rPr>
        <w:t> </w:t>
      </w:r>
      <w:r>
        <w:rPr>
          <w:w w:val="105"/>
        </w:rPr>
        <w:t>y/o</w:t>
      </w:r>
      <w:r>
        <w:rPr>
          <w:spacing w:val="-8"/>
          <w:w w:val="105"/>
        </w:rPr>
        <w:t> </w:t>
      </w:r>
      <w:r>
        <w:rPr>
          <w:w w:val="105"/>
        </w:rPr>
        <w:t>asistencia</w:t>
      </w:r>
      <w:r>
        <w:rPr>
          <w:spacing w:val="-8"/>
          <w:w w:val="105"/>
        </w:rPr>
        <w:t> </w:t>
      </w:r>
      <w:r>
        <w:rPr>
          <w:w w:val="105"/>
        </w:rPr>
        <w:t>del</w:t>
      </w:r>
      <w:r>
        <w:rPr>
          <w:spacing w:val="-9"/>
          <w:w w:val="105"/>
        </w:rPr>
        <w:t> </w:t>
      </w:r>
      <w:r>
        <w:rPr>
          <w:w w:val="105"/>
        </w:rPr>
        <w:t>o los</w:t>
      </w:r>
      <w:r>
        <w:rPr>
          <w:spacing w:val="-4"/>
          <w:w w:val="105"/>
        </w:rPr>
        <w:t> </w:t>
      </w:r>
      <w:r>
        <w:rPr>
          <w:w w:val="105"/>
        </w:rPr>
        <w:t>servidores</w:t>
      </w:r>
      <w:r>
        <w:rPr>
          <w:spacing w:val="-5"/>
          <w:w w:val="105"/>
        </w:rPr>
        <w:t> </w:t>
      </w:r>
      <w:r>
        <w:rPr>
          <w:w w:val="105"/>
        </w:rPr>
        <w:t>públicos,</w:t>
      </w:r>
      <w:r>
        <w:rPr>
          <w:spacing w:val="-5"/>
          <w:w w:val="105"/>
        </w:rPr>
        <w:t> </w:t>
      </w:r>
      <w:r>
        <w:rPr>
          <w:w w:val="105"/>
        </w:rPr>
        <w:t>debiéndose</w:t>
      </w:r>
      <w:r>
        <w:rPr>
          <w:spacing w:val="-1"/>
          <w:w w:val="105"/>
        </w:rPr>
        <w:t> </w:t>
      </w:r>
      <w:r>
        <w:rPr>
          <w:w w:val="105"/>
        </w:rPr>
        <w:t>ajustar</w:t>
      </w:r>
      <w:r>
        <w:rPr>
          <w:spacing w:val="-2"/>
          <w:w w:val="105"/>
        </w:rPr>
        <w:t> </w:t>
      </w:r>
      <w:r>
        <w:rPr>
          <w:w w:val="105"/>
        </w:rPr>
        <w:t>al</w:t>
      </w:r>
      <w:r>
        <w:rPr>
          <w:spacing w:val="-5"/>
          <w:w w:val="105"/>
        </w:rPr>
        <w:t> </w:t>
      </w:r>
      <w:r>
        <w:rPr>
          <w:w w:val="105"/>
        </w:rPr>
        <w:t>tabulador</w:t>
      </w:r>
      <w:r>
        <w:rPr>
          <w:spacing w:val="-2"/>
          <w:w w:val="105"/>
        </w:rPr>
        <w:t> </w:t>
      </w:r>
      <w:r>
        <w:rPr>
          <w:w w:val="105"/>
        </w:rPr>
        <w:t>aprobado</w:t>
      </w:r>
      <w:r>
        <w:rPr>
          <w:spacing w:val="-5"/>
          <w:w w:val="105"/>
        </w:rPr>
        <w:t> </w:t>
      </w:r>
      <w:r>
        <w:rPr>
          <w:w w:val="105"/>
        </w:rPr>
        <w:t>por</w:t>
      </w:r>
      <w:r>
        <w:rPr>
          <w:spacing w:val="-2"/>
          <w:w w:val="105"/>
        </w:rPr>
        <w:t> </w:t>
      </w:r>
      <w:r>
        <w:rPr>
          <w:w w:val="105"/>
        </w:rPr>
        <w:t>la</w:t>
      </w:r>
      <w:r>
        <w:rPr>
          <w:spacing w:val="-3"/>
          <w:w w:val="105"/>
        </w:rPr>
        <w:t> </w:t>
      </w:r>
      <w:r>
        <w:rPr>
          <w:w w:val="105"/>
        </w:rPr>
        <w:t>Tesorería</w:t>
      </w:r>
      <w:r>
        <w:rPr>
          <w:spacing w:val="-6"/>
          <w:w w:val="105"/>
        </w:rPr>
        <w:t> </w:t>
      </w:r>
      <w:r>
        <w:rPr>
          <w:w w:val="105"/>
        </w:rPr>
        <w:t>Municipal.</w:t>
      </w:r>
    </w:p>
    <w:p>
      <w:pPr>
        <w:pStyle w:val="BodyText"/>
        <w:spacing w:line="261" w:lineRule="auto" w:before="164"/>
        <w:ind w:left="180" w:right="184" w:hanging="1"/>
        <w:jc w:val="both"/>
      </w:pPr>
      <w:r>
        <w:rPr>
          <w:w w:val="105"/>
        </w:rPr>
        <w:t>Artículo 37. El Presidente Municipal o el Cabildo, por conducto de la Tesorería Municipal, autorizará la ministración, reducción, suspensión y en su caso, terminación de las transferencias y subsidios con cargo al Presupuesto.</w:t>
      </w:r>
    </w:p>
    <w:p>
      <w:pPr>
        <w:pStyle w:val="BodyText"/>
        <w:spacing w:line="264" w:lineRule="auto" w:before="164"/>
        <w:ind w:left="180" w:right="183" w:hanging="1"/>
        <w:jc w:val="both"/>
      </w:pPr>
      <w:r>
        <w:rPr>
          <w:w w:val="105"/>
        </w:rPr>
        <w:t>Artículo 38. Los titulares de las entidades a los que se autorice la asignación de transferencias y subsidios con cargo al Presupuesto, serán responsables de su correcta aplicación conforme a lo establecido en este Presupuesto y las demás disposiciones aplicables.</w:t>
      </w:r>
    </w:p>
    <w:p>
      <w:pPr>
        <w:pStyle w:val="BodyText"/>
        <w:spacing w:line="264" w:lineRule="auto" w:before="164"/>
        <w:ind w:left="180" w:right="183" w:hanging="1"/>
        <w:jc w:val="both"/>
      </w:pPr>
      <w:r>
        <w:rPr>
          <w:w w:val="105"/>
        </w:rPr>
        <w:t>Artículo 39. La Tesorería Municipal deberá emitir durante el ejercicio fiscal, disposiciones sobre la operación, evaluación y ejercicio del gasto relacionado con el otorgamiento y aplicación de las transferencias y subsidios a que se refiere el artículo anterior.</w:t>
      </w:r>
    </w:p>
    <w:p>
      <w:pPr>
        <w:pStyle w:val="BodyText"/>
        <w:spacing w:line="264" w:lineRule="auto" w:before="159"/>
        <w:ind w:left="180" w:right="183" w:hanging="1"/>
        <w:jc w:val="both"/>
      </w:pPr>
      <w:r>
        <w:rPr>
          <w:w w:val="105"/>
        </w:rPr>
        <w:t>Artículo 40. La Tesorería Municipal deberá emitir durante el ejercicio fiscal, disposiciones sobre la operación, evaluación y ejercicio del gasto de las economías presupuestarias del ejercicio fiscal.</w:t>
      </w:r>
    </w:p>
    <w:p>
      <w:pPr>
        <w:pStyle w:val="BodyText"/>
        <w:spacing w:line="264" w:lineRule="auto" w:before="162"/>
        <w:ind w:left="180" w:right="183" w:hanging="1"/>
        <w:jc w:val="both"/>
      </w:pPr>
      <w:r>
        <w:rPr>
          <w:w w:val="105"/>
        </w:rPr>
        <w:t>Artículo 41. En el ejercicio del Presupuesto de Egresos, las Dependencias y Entidades se sujetarán a la calendarización que determine y les dé a conocer la Tesorería Municipal, la cual será congruente con los flujos de ingresos. Asimismo, las Dependencias y Entidades proporcionarán a dicha Tesorería, la información presupuestal y financiera que se les requiera, de conformidad con las disposiciones en vigor.</w:t>
      </w:r>
    </w:p>
    <w:p>
      <w:pPr>
        <w:pStyle w:val="BodyText"/>
        <w:spacing w:line="247" w:lineRule="auto" w:before="165"/>
        <w:ind w:left="180" w:right="178" w:hanging="1"/>
        <w:jc w:val="both"/>
      </w:pPr>
      <w:r>
        <w:rPr>
          <w:w w:val="105"/>
        </w:rPr>
        <w:t>Artículo 42. Las Dependencias y Entidades deberán sujetarse a los montos autorizados en este presupuesto, salvo que se autoricen adecuaciones presupuestales en los términos de la Ley de Presupuesto y Responsabilidad Hacendaria del Estado y Municipios</w:t>
      </w:r>
      <w:r>
        <w:rPr>
          <w:spacing w:val="-6"/>
          <w:w w:val="105"/>
        </w:rPr>
        <w:t> </w:t>
      </w:r>
      <w:r>
        <w:rPr>
          <w:w w:val="105"/>
        </w:rPr>
        <w:t>de</w:t>
      </w:r>
      <w:r>
        <w:rPr>
          <w:spacing w:val="-5"/>
          <w:w w:val="105"/>
        </w:rPr>
        <w:t> </w:t>
      </w:r>
      <w:r>
        <w:rPr>
          <w:w w:val="105"/>
        </w:rPr>
        <w:t>San</w:t>
      </w:r>
      <w:r>
        <w:rPr>
          <w:spacing w:val="-7"/>
          <w:w w:val="105"/>
        </w:rPr>
        <w:t> </w:t>
      </w:r>
      <w:r>
        <w:rPr>
          <w:w w:val="105"/>
        </w:rPr>
        <w:t>Luis</w:t>
      </w:r>
      <w:r>
        <w:rPr>
          <w:spacing w:val="-4"/>
          <w:w w:val="105"/>
        </w:rPr>
        <w:t> </w:t>
      </w:r>
      <w:r>
        <w:rPr>
          <w:w w:val="105"/>
        </w:rPr>
        <w:t>Potosí;</w:t>
      </w:r>
      <w:r>
        <w:rPr>
          <w:spacing w:val="-4"/>
          <w:w w:val="105"/>
        </w:rPr>
        <w:t> </w:t>
      </w:r>
      <w:r>
        <w:rPr>
          <w:w w:val="105"/>
        </w:rPr>
        <w:t>por</w:t>
      </w:r>
      <w:r>
        <w:rPr>
          <w:spacing w:val="-7"/>
          <w:w w:val="105"/>
        </w:rPr>
        <w:t> </w:t>
      </w:r>
      <w:r>
        <w:rPr>
          <w:w w:val="105"/>
        </w:rPr>
        <w:t>consiguiente,</w:t>
      </w:r>
      <w:r>
        <w:rPr>
          <w:spacing w:val="-6"/>
          <w:w w:val="105"/>
        </w:rPr>
        <w:t> </w:t>
      </w:r>
      <w:r>
        <w:rPr>
          <w:w w:val="105"/>
        </w:rPr>
        <w:t>no</w:t>
      </w:r>
      <w:r>
        <w:rPr>
          <w:spacing w:val="-7"/>
          <w:w w:val="105"/>
        </w:rPr>
        <w:t> </w:t>
      </w:r>
      <w:r>
        <w:rPr>
          <w:w w:val="105"/>
        </w:rPr>
        <w:t>deberán</w:t>
      </w:r>
      <w:r>
        <w:rPr>
          <w:spacing w:val="-5"/>
          <w:w w:val="105"/>
        </w:rPr>
        <w:t> </w:t>
      </w:r>
      <w:r>
        <w:rPr>
          <w:w w:val="105"/>
        </w:rPr>
        <w:t>adquirir</w:t>
      </w:r>
      <w:r>
        <w:rPr>
          <w:spacing w:val="-7"/>
          <w:w w:val="105"/>
        </w:rPr>
        <w:t> </w:t>
      </w:r>
      <w:r>
        <w:rPr>
          <w:w w:val="105"/>
        </w:rPr>
        <w:t>compromisos</w:t>
      </w:r>
      <w:r>
        <w:rPr>
          <w:spacing w:val="-5"/>
          <w:w w:val="105"/>
        </w:rPr>
        <w:t> </w:t>
      </w:r>
      <w:r>
        <w:rPr>
          <w:w w:val="105"/>
        </w:rPr>
        <w:t>distintos</w:t>
      </w:r>
      <w:r>
        <w:rPr>
          <w:spacing w:val="-3"/>
          <w:w w:val="105"/>
        </w:rPr>
        <w:t> </w:t>
      </w:r>
      <w:r>
        <w:rPr>
          <w:w w:val="105"/>
        </w:rPr>
        <w:t>a</w:t>
      </w:r>
      <w:r>
        <w:rPr>
          <w:spacing w:val="-7"/>
          <w:w w:val="105"/>
        </w:rPr>
        <w:t> </w:t>
      </w:r>
      <w:r>
        <w:rPr>
          <w:w w:val="105"/>
        </w:rPr>
        <w:t>los</w:t>
      </w:r>
      <w:r>
        <w:rPr>
          <w:spacing w:val="-6"/>
          <w:w w:val="105"/>
        </w:rPr>
        <w:t> </w:t>
      </w:r>
      <w:r>
        <w:rPr>
          <w:w w:val="105"/>
        </w:rPr>
        <w:t>estipulados</w:t>
      </w:r>
      <w:r>
        <w:rPr>
          <w:spacing w:val="-5"/>
          <w:w w:val="105"/>
        </w:rPr>
        <w:t> </w:t>
      </w:r>
      <w:r>
        <w:rPr>
          <w:w w:val="105"/>
        </w:rPr>
        <w:t>en</w:t>
      </w:r>
      <w:r>
        <w:rPr>
          <w:spacing w:val="-6"/>
          <w:w w:val="105"/>
        </w:rPr>
        <w:t> </w:t>
      </w:r>
      <w:r>
        <w:rPr>
          <w:w w:val="105"/>
        </w:rPr>
        <w:t>el</w:t>
      </w:r>
      <w:r>
        <w:rPr>
          <w:spacing w:val="-6"/>
          <w:w w:val="105"/>
        </w:rPr>
        <w:t> </w:t>
      </w:r>
      <w:r>
        <w:rPr>
          <w:w w:val="105"/>
        </w:rPr>
        <w:t>presupuesto aprobado.</w:t>
      </w:r>
    </w:p>
    <w:p>
      <w:pPr>
        <w:pStyle w:val="BodyText"/>
        <w:spacing w:line="264" w:lineRule="auto" w:before="1"/>
        <w:ind w:left="180" w:right="183" w:hanging="1"/>
        <w:jc w:val="both"/>
      </w:pPr>
      <w:r>
        <w:rPr>
          <w:w w:val="105"/>
        </w:rPr>
        <w:t>Artículo</w:t>
      </w:r>
      <w:r>
        <w:rPr>
          <w:spacing w:val="-5"/>
          <w:w w:val="105"/>
        </w:rPr>
        <w:t> </w:t>
      </w:r>
      <w:r>
        <w:rPr>
          <w:w w:val="105"/>
        </w:rPr>
        <w:t>43.</w:t>
      </w:r>
      <w:r>
        <w:rPr>
          <w:spacing w:val="-7"/>
          <w:w w:val="105"/>
        </w:rPr>
        <w:t> </w:t>
      </w:r>
      <w:r>
        <w:rPr>
          <w:w w:val="105"/>
        </w:rPr>
        <w:t>En</w:t>
      </w:r>
      <w:r>
        <w:rPr>
          <w:spacing w:val="-7"/>
          <w:w w:val="105"/>
        </w:rPr>
        <w:t> </w:t>
      </w:r>
      <w:r>
        <w:rPr>
          <w:w w:val="105"/>
        </w:rPr>
        <w:t>caso</w:t>
      </w:r>
      <w:r>
        <w:rPr>
          <w:spacing w:val="-8"/>
          <w:w w:val="105"/>
        </w:rPr>
        <w:t> </w:t>
      </w:r>
      <w:r>
        <w:rPr>
          <w:w w:val="105"/>
        </w:rPr>
        <w:t>de</w:t>
      </w:r>
      <w:r>
        <w:rPr>
          <w:spacing w:val="-5"/>
          <w:w w:val="105"/>
        </w:rPr>
        <w:t> </w:t>
      </w:r>
      <w:r>
        <w:rPr>
          <w:w w:val="105"/>
        </w:rPr>
        <w:t>que</w:t>
      </w:r>
      <w:r>
        <w:rPr>
          <w:spacing w:val="-5"/>
          <w:w w:val="105"/>
        </w:rPr>
        <w:t> </w:t>
      </w:r>
      <w:r>
        <w:rPr>
          <w:w w:val="105"/>
        </w:rPr>
        <w:t>durante</w:t>
      </w:r>
      <w:r>
        <w:rPr>
          <w:spacing w:val="-9"/>
          <w:w w:val="105"/>
        </w:rPr>
        <w:t> </w:t>
      </w:r>
      <w:r>
        <w:rPr>
          <w:w w:val="105"/>
        </w:rPr>
        <w:t>el</w:t>
      </w:r>
      <w:r>
        <w:rPr>
          <w:spacing w:val="-8"/>
          <w:w w:val="105"/>
        </w:rPr>
        <w:t> </w:t>
      </w:r>
      <w:r>
        <w:rPr>
          <w:w w:val="105"/>
        </w:rPr>
        <w:t>ejercicio</w:t>
      </w:r>
      <w:r>
        <w:rPr>
          <w:spacing w:val="-8"/>
          <w:w w:val="105"/>
        </w:rPr>
        <w:t> </w:t>
      </w:r>
      <w:r>
        <w:rPr>
          <w:w w:val="105"/>
        </w:rPr>
        <w:t>fiscal</w:t>
      </w:r>
      <w:r>
        <w:rPr>
          <w:spacing w:val="-8"/>
          <w:w w:val="105"/>
        </w:rPr>
        <w:t> </w:t>
      </w:r>
      <w:r>
        <w:rPr>
          <w:w w:val="105"/>
        </w:rPr>
        <w:t>exista</w:t>
      </w:r>
      <w:r>
        <w:rPr>
          <w:spacing w:val="-7"/>
          <w:w w:val="105"/>
        </w:rPr>
        <w:t> </w:t>
      </w:r>
      <w:r>
        <w:rPr>
          <w:w w:val="105"/>
        </w:rPr>
        <w:t>un</w:t>
      </w:r>
      <w:r>
        <w:rPr>
          <w:spacing w:val="-8"/>
          <w:w w:val="105"/>
        </w:rPr>
        <w:t> </w:t>
      </w:r>
      <w:r>
        <w:rPr>
          <w:w w:val="105"/>
        </w:rPr>
        <w:t>déficit</w:t>
      </w:r>
      <w:r>
        <w:rPr>
          <w:spacing w:val="-8"/>
          <w:w w:val="105"/>
        </w:rPr>
        <w:t> </w:t>
      </w:r>
      <w:r>
        <w:rPr>
          <w:w w:val="105"/>
        </w:rPr>
        <w:t>en</w:t>
      </w:r>
      <w:r>
        <w:rPr>
          <w:spacing w:val="-5"/>
          <w:w w:val="105"/>
        </w:rPr>
        <w:t> </w:t>
      </w:r>
      <w:r>
        <w:rPr>
          <w:w w:val="105"/>
        </w:rPr>
        <w:t>el</w:t>
      </w:r>
      <w:r>
        <w:rPr>
          <w:spacing w:val="-8"/>
          <w:w w:val="105"/>
        </w:rPr>
        <w:t> </w:t>
      </w:r>
      <w:r>
        <w:rPr>
          <w:w w:val="105"/>
        </w:rPr>
        <w:t>ingreso</w:t>
      </w:r>
      <w:r>
        <w:rPr>
          <w:spacing w:val="-8"/>
          <w:w w:val="105"/>
        </w:rPr>
        <w:t> </w:t>
      </w:r>
      <w:r>
        <w:rPr>
          <w:w w:val="105"/>
        </w:rPr>
        <w:t>recaudado</w:t>
      </w:r>
      <w:r>
        <w:rPr>
          <w:spacing w:val="-7"/>
          <w:w w:val="105"/>
        </w:rPr>
        <w:t> </w:t>
      </w:r>
      <w:r>
        <w:rPr>
          <w:w w:val="105"/>
        </w:rPr>
        <w:t>previsto</w:t>
      </w:r>
      <w:r>
        <w:rPr>
          <w:spacing w:val="-5"/>
          <w:w w:val="105"/>
        </w:rPr>
        <w:t> </w:t>
      </w:r>
      <w:r>
        <w:rPr>
          <w:w w:val="105"/>
        </w:rPr>
        <w:t>en</w:t>
      </w:r>
      <w:r>
        <w:rPr>
          <w:spacing w:val="-5"/>
          <w:w w:val="105"/>
        </w:rPr>
        <w:t> </w:t>
      </w:r>
      <w:r>
        <w:rPr>
          <w:w w:val="105"/>
        </w:rPr>
        <w:t>la</w:t>
      </w:r>
      <w:r>
        <w:rPr>
          <w:spacing w:val="-5"/>
          <w:w w:val="105"/>
        </w:rPr>
        <w:t> </w:t>
      </w:r>
      <w:r>
        <w:rPr>
          <w:w w:val="105"/>
        </w:rPr>
        <w:t>Ley</w:t>
      </w:r>
      <w:r>
        <w:rPr>
          <w:spacing w:val="-9"/>
          <w:w w:val="105"/>
        </w:rPr>
        <w:t> </w:t>
      </w:r>
      <w:r>
        <w:rPr>
          <w:w w:val="105"/>
        </w:rPr>
        <w:t>de</w:t>
      </w:r>
      <w:r>
        <w:rPr>
          <w:spacing w:val="-7"/>
          <w:w w:val="105"/>
        </w:rPr>
        <w:t> </w:t>
      </w:r>
      <w:r>
        <w:rPr>
          <w:w w:val="105"/>
        </w:rPr>
        <w:t>Ingresos</w:t>
      </w:r>
      <w:r>
        <w:rPr>
          <w:spacing w:val="-5"/>
          <w:w w:val="105"/>
        </w:rPr>
        <w:t> </w:t>
      </w:r>
      <w:r>
        <w:rPr>
          <w:w w:val="105"/>
        </w:rPr>
        <w:t>del Municipio, el Presidente Municipal, por conducto de la Tesorería Municipal, podrá aplicar las siguientes normas de disciplina presupuestaria:</w:t>
      </w:r>
    </w:p>
    <w:p>
      <w:pPr>
        <w:spacing w:after="0" w:line="264" w:lineRule="auto"/>
        <w:jc w:val="both"/>
        <w:sectPr>
          <w:pgSz w:w="11910" w:h="16840"/>
          <w:pgMar w:header="1130" w:footer="0" w:top="1620" w:bottom="280" w:left="760" w:right="740"/>
        </w:sectPr>
      </w:pPr>
    </w:p>
    <w:p>
      <w:pPr>
        <w:pStyle w:val="BodyText"/>
        <w:rPr>
          <w:sz w:val="20"/>
        </w:rPr>
      </w:pPr>
    </w:p>
    <w:p>
      <w:pPr>
        <w:pStyle w:val="BodyText"/>
        <w:spacing w:before="3"/>
        <w:rPr>
          <w:sz w:val="20"/>
        </w:rPr>
      </w:pPr>
    </w:p>
    <w:p>
      <w:pPr>
        <w:pStyle w:val="ListParagraph"/>
        <w:numPr>
          <w:ilvl w:val="1"/>
          <w:numId w:val="2"/>
        </w:numPr>
        <w:tabs>
          <w:tab w:pos="733" w:val="left" w:leader="none"/>
        </w:tabs>
        <w:spacing w:line="247" w:lineRule="auto" w:before="99" w:after="0"/>
        <w:ind w:left="732" w:right="183" w:hanging="413"/>
        <w:jc w:val="both"/>
        <w:rPr>
          <w:sz w:val="17"/>
        </w:rPr>
      </w:pPr>
      <w:r>
        <w:rPr>
          <w:w w:val="105"/>
          <w:sz w:val="17"/>
        </w:rPr>
        <w:t>La disminución del ingreso recaudado de alguno de los rubros estimados en la Ley de Ingresos del Municipio, podrá compensarse con el incremento que, en su caso, observen 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Entidades;</w:t>
      </w:r>
    </w:p>
    <w:p>
      <w:pPr>
        <w:pStyle w:val="BodyText"/>
        <w:spacing w:before="5"/>
      </w:pPr>
    </w:p>
    <w:p>
      <w:pPr>
        <w:pStyle w:val="ListParagraph"/>
        <w:numPr>
          <w:ilvl w:val="1"/>
          <w:numId w:val="2"/>
        </w:numPr>
        <w:tabs>
          <w:tab w:pos="733" w:val="left" w:leader="none"/>
        </w:tabs>
        <w:spacing w:line="249" w:lineRule="auto" w:before="0" w:after="0"/>
        <w:ind w:left="732" w:right="183" w:hanging="413"/>
        <w:jc w:val="both"/>
        <w:rPr>
          <w:sz w:val="17"/>
        </w:rPr>
      </w:pPr>
      <w:r>
        <w:rPr>
          <w:w w:val="105"/>
          <w:sz w:val="17"/>
        </w:rPr>
        <w:t>En caso de que no pueda realizarse la compensación para mantener la relación de ingresos y gastos aprobados o ésta resulte</w:t>
      </w:r>
      <w:r>
        <w:rPr>
          <w:spacing w:val="-9"/>
          <w:w w:val="105"/>
          <w:sz w:val="17"/>
        </w:rPr>
        <w:t> </w:t>
      </w:r>
      <w:r>
        <w:rPr>
          <w:w w:val="105"/>
          <w:sz w:val="17"/>
        </w:rPr>
        <w:t>insuficiente,</w:t>
      </w:r>
      <w:r>
        <w:rPr>
          <w:spacing w:val="-9"/>
          <w:w w:val="105"/>
          <w:sz w:val="17"/>
        </w:rPr>
        <w:t> </w:t>
      </w:r>
      <w:r>
        <w:rPr>
          <w:w w:val="105"/>
          <w:sz w:val="17"/>
        </w:rPr>
        <w:t>se</w:t>
      </w:r>
      <w:r>
        <w:rPr>
          <w:spacing w:val="-9"/>
          <w:w w:val="105"/>
          <w:sz w:val="17"/>
        </w:rPr>
        <w:t> </w:t>
      </w:r>
      <w:r>
        <w:rPr>
          <w:w w:val="105"/>
          <w:sz w:val="17"/>
        </w:rPr>
        <w:t>procederá</w:t>
      </w:r>
      <w:r>
        <w:rPr>
          <w:spacing w:val="-6"/>
          <w:w w:val="105"/>
          <w:sz w:val="17"/>
        </w:rPr>
        <w:t> </w:t>
      </w:r>
      <w:r>
        <w:rPr>
          <w:w w:val="105"/>
          <w:sz w:val="17"/>
        </w:rPr>
        <w:t>a</w:t>
      </w:r>
      <w:r>
        <w:rPr>
          <w:spacing w:val="-9"/>
          <w:w w:val="105"/>
          <w:sz w:val="17"/>
        </w:rPr>
        <w:t> </w:t>
      </w:r>
      <w:r>
        <w:rPr>
          <w:w w:val="105"/>
          <w:sz w:val="17"/>
        </w:rPr>
        <w:t>la</w:t>
      </w:r>
      <w:r>
        <w:rPr>
          <w:spacing w:val="-7"/>
          <w:w w:val="105"/>
          <w:sz w:val="17"/>
        </w:rPr>
        <w:t> </w:t>
      </w:r>
      <w:r>
        <w:rPr>
          <w:w w:val="105"/>
          <w:sz w:val="17"/>
        </w:rPr>
        <w:t>reducción</w:t>
      </w:r>
      <w:r>
        <w:rPr>
          <w:spacing w:val="-11"/>
          <w:w w:val="105"/>
          <w:sz w:val="17"/>
        </w:rPr>
        <w:t> </w:t>
      </w:r>
      <w:r>
        <w:rPr>
          <w:w w:val="105"/>
          <w:sz w:val="17"/>
        </w:rPr>
        <w:t>de</w:t>
      </w:r>
      <w:r>
        <w:rPr>
          <w:spacing w:val="-6"/>
          <w:w w:val="105"/>
          <w:sz w:val="17"/>
        </w:rPr>
        <w:t> </w:t>
      </w:r>
      <w:r>
        <w:rPr>
          <w:w w:val="105"/>
          <w:sz w:val="17"/>
        </w:rPr>
        <w:t>los</w:t>
      </w:r>
      <w:r>
        <w:rPr>
          <w:spacing w:val="-8"/>
          <w:w w:val="105"/>
          <w:sz w:val="17"/>
        </w:rPr>
        <w:t> </w:t>
      </w:r>
      <w:r>
        <w:rPr>
          <w:w w:val="105"/>
          <w:sz w:val="17"/>
        </w:rPr>
        <w:t>montos</w:t>
      </w:r>
      <w:r>
        <w:rPr>
          <w:spacing w:val="-9"/>
          <w:w w:val="105"/>
          <w:sz w:val="17"/>
        </w:rPr>
        <w:t> </w:t>
      </w:r>
      <w:r>
        <w:rPr>
          <w:w w:val="105"/>
          <w:sz w:val="17"/>
        </w:rPr>
        <w:t>aprobados</w:t>
      </w:r>
      <w:r>
        <w:rPr>
          <w:spacing w:val="-10"/>
          <w:w w:val="105"/>
          <w:sz w:val="17"/>
        </w:rPr>
        <w:t> </w:t>
      </w:r>
      <w:r>
        <w:rPr>
          <w:w w:val="105"/>
          <w:sz w:val="17"/>
        </w:rPr>
        <w:t>en</w:t>
      </w:r>
      <w:r>
        <w:rPr>
          <w:spacing w:val="-9"/>
          <w:w w:val="105"/>
          <w:sz w:val="17"/>
        </w:rPr>
        <w:t> </w:t>
      </w:r>
      <w:r>
        <w:rPr>
          <w:w w:val="105"/>
          <w:sz w:val="17"/>
        </w:rPr>
        <w:t>el</w:t>
      </w:r>
      <w:r>
        <w:rPr>
          <w:spacing w:val="-10"/>
          <w:w w:val="105"/>
          <w:sz w:val="17"/>
        </w:rPr>
        <w:t> </w:t>
      </w:r>
      <w:r>
        <w:rPr>
          <w:w w:val="105"/>
          <w:sz w:val="17"/>
        </w:rPr>
        <w:t>Presupuesto</w:t>
      </w:r>
      <w:r>
        <w:rPr>
          <w:spacing w:val="-9"/>
          <w:w w:val="105"/>
          <w:sz w:val="17"/>
        </w:rPr>
        <w:t> </w:t>
      </w:r>
      <w:r>
        <w:rPr>
          <w:w w:val="105"/>
          <w:sz w:val="17"/>
        </w:rPr>
        <w:t>de</w:t>
      </w:r>
      <w:r>
        <w:rPr>
          <w:spacing w:val="-9"/>
          <w:w w:val="105"/>
          <w:sz w:val="17"/>
        </w:rPr>
        <w:t> </w:t>
      </w:r>
      <w:r>
        <w:rPr>
          <w:w w:val="105"/>
          <w:sz w:val="17"/>
        </w:rPr>
        <w:t>Egresos</w:t>
      </w:r>
      <w:r>
        <w:rPr>
          <w:spacing w:val="-8"/>
          <w:w w:val="105"/>
          <w:sz w:val="17"/>
        </w:rPr>
        <w:t> </w:t>
      </w:r>
      <w:r>
        <w:rPr>
          <w:w w:val="105"/>
          <w:sz w:val="17"/>
        </w:rPr>
        <w:t>destinados</w:t>
      </w:r>
      <w:r>
        <w:rPr>
          <w:spacing w:val="-8"/>
          <w:w w:val="105"/>
          <w:sz w:val="17"/>
        </w:rPr>
        <w:t> </w:t>
      </w:r>
      <w:r>
        <w:rPr>
          <w:w w:val="105"/>
          <w:sz w:val="17"/>
        </w:rPr>
        <w:t>a</w:t>
      </w:r>
      <w:r>
        <w:rPr>
          <w:spacing w:val="-9"/>
          <w:w w:val="105"/>
          <w:sz w:val="17"/>
        </w:rPr>
        <w:t> </w:t>
      </w:r>
      <w:r>
        <w:rPr>
          <w:w w:val="105"/>
          <w:sz w:val="17"/>
        </w:rPr>
        <w:t>las Dependencias, Entidades y programas, conforme el orden</w:t>
      </w:r>
      <w:r>
        <w:rPr>
          <w:spacing w:val="-22"/>
          <w:w w:val="105"/>
          <w:sz w:val="17"/>
        </w:rPr>
        <w:t> </w:t>
      </w:r>
      <w:r>
        <w:rPr>
          <w:w w:val="105"/>
          <w:sz w:val="17"/>
        </w:rPr>
        <w:t>siguiente:</w:t>
      </w:r>
    </w:p>
    <w:p>
      <w:pPr>
        <w:pStyle w:val="BodyText"/>
        <w:rPr>
          <w:sz w:val="20"/>
        </w:rPr>
      </w:pPr>
    </w:p>
    <w:p>
      <w:pPr>
        <w:pStyle w:val="ListParagraph"/>
        <w:numPr>
          <w:ilvl w:val="2"/>
          <w:numId w:val="2"/>
        </w:numPr>
        <w:tabs>
          <w:tab w:pos="882" w:val="left" w:leader="none"/>
        </w:tabs>
        <w:spacing w:line="240" w:lineRule="auto" w:before="140" w:after="0"/>
        <w:ind w:left="881" w:right="0" w:hanging="351"/>
        <w:jc w:val="left"/>
        <w:rPr>
          <w:sz w:val="17"/>
        </w:rPr>
      </w:pPr>
      <w:r>
        <w:rPr>
          <w:w w:val="105"/>
          <w:sz w:val="17"/>
        </w:rPr>
        <w:t>Los</w:t>
      </w:r>
      <w:r>
        <w:rPr>
          <w:spacing w:val="-9"/>
          <w:w w:val="105"/>
          <w:sz w:val="17"/>
        </w:rPr>
        <w:t> </w:t>
      </w:r>
      <w:r>
        <w:rPr>
          <w:w w:val="105"/>
          <w:sz w:val="17"/>
        </w:rPr>
        <w:t>gastos</w:t>
      </w:r>
      <w:r>
        <w:rPr>
          <w:spacing w:val="-8"/>
          <w:w w:val="105"/>
          <w:sz w:val="17"/>
        </w:rPr>
        <w:t> </w:t>
      </w:r>
      <w:r>
        <w:rPr>
          <w:w w:val="105"/>
          <w:sz w:val="17"/>
        </w:rPr>
        <w:t>de</w:t>
      </w:r>
      <w:r>
        <w:rPr>
          <w:spacing w:val="-7"/>
          <w:w w:val="105"/>
          <w:sz w:val="17"/>
        </w:rPr>
        <w:t> </w:t>
      </w:r>
      <w:r>
        <w:rPr>
          <w:w w:val="105"/>
          <w:sz w:val="17"/>
        </w:rPr>
        <w:t>representación,</w:t>
      </w:r>
      <w:r>
        <w:rPr>
          <w:spacing w:val="-9"/>
          <w:w w:val="105"/>
          <w:sz w:val="17"/>
        </w:rPr>
        <w:t> </w:t>
      </w:r>
      <w:r>
        <w:rPr>
          <w:w w:val="105"/>
          <w:sz w:val="17"/>
        </w:rPr>
        <w:t>congresos,</w:t>
      </w:r>
      <w:r>
        <w:rPr>
          <w:spacing w:val="-9"/>
          <w:w w:val="105"/>
          <w:sz w:val="17"/>
        </w:rPr>
        <w:t> </w:t>
      </w:r>
      <w:r>
        <w:rPr>
          <w:w w:val="105"/>
          <w:sz w:val="17"/>
        </w:rPr>
        <w:t>convenciones</w:t>
      </w:r>
      <w:r>
        <w:rPr>
          <w:spacing w:val="-7"/>
          <w:w w:val="105"/>
          <w:sz w:val="17"/>
        </w:rPr>
        <w:t> </w:t>
      </w:r>
      <w:r>
        <w:rPr>
          <w:w w:val="105"/>
          <w:sz w:val="17"/>
        </w:rPr>
        <w:t>y</w:t>
      </w:r>
      <w:r>
        <w:rPr>
          <w:spacing w:val="-9"/>
          <w:w w:val="105"/>
          <w:sz w:val="17"/>
        </w:rPr>
        <w:t> </w:t>
      </w:r>
      <w:r>
        <w:rPr>
          <w:w w:val="105"/>
          <w:sz w:val="17"/>
        </w:rPr>
        <w:t>similares,</w:t>
      </w:r>
      <w:r>
        <w:rPr>
          <w:spacing w:val="-6"/>
          <w:w w:val="105"/>
          <w:sz w:val="17"/>
        </w:rPr>
        <w:t> </w:t>
      </w:r>
      <w:r>
        <w:rPr>
          <w:w w:val="105"/>
          <w:sz w:val="17"/>
        </w:rPr>
        <w:t>así</w:t>
      </w:r>
      <w:r>
        <w:rPr>
          <w:spacing w:val="-9"/>
          <w:w w:val="105"/>
          <w:sz w:val="17"/>
        </w:rPr>
        <w:t> </w:t>
      </w:r>
      <w:r>
        <w:rPr>
          <w:w w:val="105"/>
          <w:sz w:val="17"/>
        </w:rPr>
        <w:t>como</w:t>
      </w:r>
      <w:r>
        <w:rPr>
          <w:spacing w:val="-7"/>
          <w:w w:val="105"/>
          <w:sz w:val="17"/>
        </w:rPr>
        <w:t> </w:t>
      </w:r>
      <w:r>
        <w:rPr>
          <w:w w:val="105"/>
          <w:sz w:val="17"/>
        </w:rPr>
        <w:t>los</w:t>
      </w:r>
      <w:r>
        <w:rPr>
          <w:spacing w:val="-5"/>
          <w:w w:val="105"/>
          <w:sz w:val="17"/>
        </w:rPr>
        <w:t> </w:t>
      </w:r>
      <w:r>
        <w:rPr>
          <w:w w:val="105"/>
          <w:sz w:val="17"/>
        </w:rPr>
        <w:t>gastos</w:t>
      </w:r>
      <w:r>
        <w:rPr>
          <w:spacing w:val="-7"/>
          <w:w w:val="105"/>
          <w:sz w:val="17"/>
        </w:rPr>
        <w:t> </w:t>
      </w:r>
      <w:r>
        <w:rPr>
          <w:w w:val="105"/>
          <w:sz w:val="17"/>
        </w:rPr>
        <w:t>de</w:t>
      </w:r>
      <w:r>
        <w:rPr>
          <w:spacing w:val="-6"/>
          <w:w w:val="105"/>
          <w:sz w:val="17"/>
        </w:rPr>
        <w:t> </w:t>
      </w:r>
      <w:r>
        <w:rPr>
          <w:w w:val="105"/>
          <w:sz w:val="17"/>
        </w:rPr>
        <w:t>comunicación</w:t>
      </w:r>
      <w:r>
        <w:rPr>
          <w:spacing w:val="-5"/>
          <w:w w:val="105"/>
          <w:sz w:val="17"/>
        </w:rPr>
        <w:t> </w:t>
      </w:r>
      <w:r>
        <w:rPr>
          <w:w w:val="105"/>
          <w:sz w:val="17"/>
        </w:rPr>
        <w:t>social.</w:t>
      </w:r>
    </w:p>
    <w:p>
      <w:pPr>
        <w:pStyle w:val="BodyText"/>
        <w:rPr>
          <w:sz w:val="20"/>
        </w:rPr>
      </w:pPr>
    </w:p>
    <w:p>
      <w:pPr>
        <w:pStyle w:val="ListParagraph"/>
        <w:numPr>
          <w:ilvl w:val="2"/>
          <w:numId w:val="2"/>
        </w:numPr>
        <w:tabs>
          <w:tab w:pos="882" w:val="left" w:leader="none"/>
        </w:tabs>
        <w:spacing w:line="240" w:lineRule="auto" w:before="148" w:after="0"/>
        <w:ind w:left="881" w:right="0" w:hanging="351"/>
        <w:jc w:val="left"/>
        <w:rPr>
          <w:sz w:val="17"/>
        </w:rPr>
      </w:pPr>
      <w:r>
        <w:rPr>
          <w:w w:val="105"/>
          <w:sz w:val="17"/>
        </w:rPr>
        <w:t>El gasto administrativo no vinculado directamente a la atención de la</w:t>
      </w:r>
      <w:r>
        <w:rPr>
          <w:spacing w:val="-32"/>
          <w:w w:val="105"/>
          <w:sz w:val="17"/>
        </w:rPr>
        <w:t> </w:t>
      </w:r>
      <w:r>
        <w:rPr>
          <w:w w:val="105"/>
          <w:sz w:val="17"/>
        </w:rPr>
        <w:t>población.</w:t>
      </w:r>
    </w:p>
    <w:p>
      <w:pPr>
        <w:pStyle w:val="BodyText"/>
        <w:rPr>
          <w:sz w:val="20"/>
        </w:rPr>
      </w:pPr>
    </w:p>
    <w:p>
      <w:pPr>
        <w:pStyle w:val="ListParagraph"/>
        <w:numPr>
          <w:ilvl w:val="2"/>
          <w:numId w:val="2"/>
        </w:numPr>
        <w:tabs>
          <w:tab w:pos="882" w:val="left" w:leader="none"/>
        </w:tabs>
        <w:spacing w:line="240" w:lineRule="auto" w:before="150" w:after="0"/>
        <w:ind w:left="881" w:right="0" w:hanging="351"/>
        <w:jc w:val="left"/>
        <w:rPr>
          <w:sz w:val="17"/>
        </w:rPr>
      </w:pPr>
      <w:r>
        <w:rPr>
          <w:w w:val="105"/>
          <w:sz w:val="17"/>
        </w:rPr>
        <w:t>El</w:t>
      </w:r>
      <w:r>
        <w:rPr>
          <w:spacing w:val="-9"/>
          <w:w w:val="105"/>
          <w:sz w:val="17"/>
        </w:rPr>
        <w:t> </w:t>
      </w:r>
      <w:r>
        <w:rPr>
          <w:w w:val="105"/>
          <w:sz w:val="17"/>
        </w:rPr>
        <w:t>gasto</w:t>
      </w:r>
      <w:r>
        <w:rPr>
          <w:spacing w:val="-7"/>
          <w:w w:val="105"/>
          <w:sz w:val="17"/>
        </w:rPr>
        <w:t> </w:t>
      </w:r>
      <w:r>
        <w:rPr>
          <w:w w:val="105"/>
          <w:sz w:val="17"/>
        </w:rPr>
        <w:t>en</w:t>
      </w:r>
      <w:r>
        <w:rPr>
          <w:spacing w:val="-7"/>
          <w:w w:val="105"/>
          <w:sz w:val="17"/>
        </w:rPr>
        <w:t> </w:t>
      </w:r>
      <w:r>
        <w:rPr>
          <w:w w:val="105"/>
          <w:sz w:val="17"/>
        </w:rPr>
        <w:t>servicios</w:t>
      </w:r>
      <w:r>
        <w:rPr>
          <w:spacing w:val="-9"/>
          <w:w w:val="105"/>
          <w:sz w:val="17"/>
        </w:rPr>
        <w:t> </w:t>
      </w:r>
      <w:r>
        <w:rPr>
          <w:w w:val="105"/>
          <w:sz w:val="17"/>
        </w:rPr>
        <w:t>personales,</w:t>
      </w:r>
      <w:r>
        <w:rPr>
          <w:spacing w:val="-7"/>
          <w:w w:val="105"/>
          <w:sz w:val="17"/>
        </w:rPr>
        <w:t> </w:t>
      </w:r>
      <w:r>
        <w:rPr>
          <w:w w:val="105"/>
          <w:sz w:val="17"/>
        </w:rPr>
        <w:t>prioritariamente</w:t>
      </w:r>
      <w:r>
        <w:rPr>
          <w:spacing w:val="-6"/>
          <w:w w:val="105"/>
          <w:sz w:val="17"/>
        </w:rPr>
        <w:t> </w:t>
      </w:r>
      <w:r>
        <w:rPr>
          <w:w w:val="105"/>
          <w:sz w:val="17"/>
        </w:rPr>
        <w:t>las</w:t>
      </w:r>
      <w:r>
        <w:rPr>
          <w:spacing w:val="-9"/>
          <w:w w:val="105"/>
          <w:sz w:val="17"/>
        </w:rPr>
        <w:t> </w:t>
      </w:r>
      <w:r>
        <w:rPr>
          <w:w w:val="105"/>
          <w:sz w:val="17"/>
        </w:rPr>
        <w:t>erogaciones</w:t>
      </w:r>
      <w:r>
        <w:rPr>
          <w:spacing w:val="-7"/>
          <w:w w:val="105"/>
          <w:sz w:val="17"/>
        </w:rPr>
        <w:t> </w:t>
      </w:r>
      <w:r>
        <w:rPr>
          <w:w w:val="105"/>
          <w:sz w:val="17"/>
        </w:rPr>
        <w:t>por</w:t>
      </w:r>
      <w:r>
        <w:rPr>
          <w:spacing w:val="-9"/>
          <w:w w:val="105"/>
          <w:sz w:val="17"/>
        </w:rPr>
        <w:t> </w:t>
      </w:r>
      <w:r>
        <w:rPr>
          <w:w w:val="105"/>
          <w:sz w:val="17"/>
        </w:rPr>
        <w:t>concepto</w:t>
      </w:r>
      <w:r>
        <w:rPr>
          <w:spacing w:val="-7"/>
          <w:w w:val="105"/>
          <w:sz w:val="17"/>
        </w:rPr>
        <w:t> </w:t>
      </w:r>
      <w:r>
        <w:rPr>
          <w:w w:val="105"/>
          <w:sz w:val="17"/>
        </w:rPr>
        <w:t>de</w:t>
      </w:r>
      <w:r>
        <w:rPr>
          <w:spacing w:val="-8"/>
          <w:w w:val="105"/>
          <w:sz w:val="17"/>
        </w:rPr>
        <w:t> </w:t>
      </w:r>
      <w:r>
        <w:rPr>
          <w:w w:val="105"/>
          <w:sz w:val="17"/>
        </w:rPr>
        <w:t>percepciones</w:t>
      </w:r>
      <w:r>
        <w:rPr>
          <w:spacing w:val="-9"/>
          <w:w w:val="105"/>
          <w:sz w:val="17"/>
        </w:rPr>
        <w:t> </w:t>
      </w:r>
      <w:r>
        <w:rPr>
          <w:w w:val="105"/>
          <w:sz w:val="17"/>
        </w:rPr>
        <w:t>extraordinarias.</w:t>
      </w:r>
    </w:p>
    <w:p>
      <w:pPr>
        <w:pStyle w:val="BodyText"/>
        <w:rPr>
          <w:sz w:val="20"/>
        </w:rPr>
      </w:pPr>
    </w:p>
    <w:p>
      <w:pPr>
        <w:pStyle w:val="ListParagraph"/>
        <w:numPr>
          <w:ilvl w:val="2"/>
          <w:numId w:val="2"/>
        </w:numPr>
        <w:tabs>
          <w:tab w:pos="882" w:val="left" w:leader="none"/>
        </w:tabs>
        <w:spacing w:line="247" w:lineRule="auto" w:before="148" w:after="0"/>
        <w:ind w:left="881" w:right="183" w:hanging="351"/>
        <w:jc w:val="left"/>
        <w:rPr>
          <w:sz w:val="17"/>
        </w:rPr>
      </w:pPr>
      <w:r>
        <w:rPr>
          <w:w w:val="105"/>
          <w:sz w:val="17"/>
        </w:rPr>
        <w:t>Los</w:t>
      </w:r>
      <w:r>
        <w:rPr>
          <w:spacing w:val="-4"/>
          <w:w w:val="105"/>
          <w:sz w:val="17"/>
        </w:rPr>
        <w:t> </w:t>
      </w:r>
      <w:r>
        <w:rPr>
          <w:w w:val="105"/>
          <w:sz w:val="17"/>
        </w:rPr>
        <w:t>ahorros</w:t>
      </w:r>
      <w:r>
        <w:rPr>
          <w:spacing w:val="-1"/>
          <w:w w:val="105"/>
          <w:sz w:val="17"/>
        </w:rPr>
        <w:t> </w:t>
      </w:r>
      <w:r>
        <w:rPr>
          <w:w w:val="105"/>
          <w:sz w:val="17"/>
        </w:rPr>
        <w:t>y</w:t>
      </w:r>
      <w:r>
        <w:rPr>
          <w:spacing w:val="-7"/>
          <w:w w:val="105"/>
          <w:sz w:val="17"/>
        </w:rPr>
        <w:t> </w:t>
      </w:r>
      <w:r>
        <w:rPr>
          <w:w w:val="105"/>
          <w:sz w:val="17"/>
        </w:rPr>
        <w:t>economías</w:t>
      </w:r>
      <w:r>
        <w:rPr>
          <w:spacing w:val="-2"/>
          <w:w w:val="105"/>
          <w:sz w:val="17"/>
        </w:rPr>
        <w:t> </w:t>
      </w:r>
      <w:r>
        <w:rPr>
          <w:w w:val="105"/>
          <w:sz w:val="17"/>
        </w:rPr>
        <w:t>presupuestarios</w:t>
      </w:r>
      <w:r>
        <w:rPr>
          <w:spacing w:val="-1"/>
          <w:w w:val="105"/>
          <w:sz w:val="17"/>
        </w:rPr>
        <w:t> </w:t>
      </w:r>
      <w:r>
        <w:rPr>
          <w:w w:val="105"/>
          <w:sz w:val="17"/>
        </w:rPr>
        <w:t>que</w:t>
      </w:r>
      <w:r>
        <w:rPr>
          <w:spacing w:val="-1"/>
          <w:w w:val="105"/>
          <w:sz w:val="17"/>
        </w:rPr>
        <w:t> </w:t>
      </w:r>
      <w:r>
        <w:rPr>
          <w:w w:val="105"/>
          <w:sz w:val="17"/>
        </w:rPr>
        <w:t>se</w:t>
      </w:r>
      <w:r>
        <w:rPr>
          <w:spacing w:val="-3"/>
          <w:w w:val="105"/>
          <w:sz w:val="17"/>
        </w:rPr>
        <w:t> </w:t>
      </w:r>
      <w:r>
        <w:rPr>
          <w:w w:val="105"/>
          <w:sz w:val="17"/>
        </w:rPr>
        <w:t>determinen</w:t>
      </w:r>
      <w:r>
        <w:rPr>
          <w:spacing w:val="-4"/>
          <w:w w:val="105"/>
          <w:sz w:val="17"/>
        </w:rPr>
        <w:t> </w:t>
      </w:r>
      <w:r>
        <w:rPr>
          <w:w w:val="105"/>
          <w:sz w:val="17"/>
        </w:rPr>
        <w:t>con</w:t>
      </w:r>
      <w:r>
        <w:rPr>
          <w:spacing w:val="-3"/>
          <w:w w:val="105"/>
          <w:sz w:val="17"/>
        </w:rPr>
        <w:t> </w:t>
      </w:r>
      <w:r>
        <w:rPr>
          <w:w w:val="105"/>
          <w:sz w:val="17"/>
        </w:rPr>
        <w:t>base</w:t>
      </w:r>
      <w:r>
        <w:rPr>
          <w:spacing w:val="-5"/>
          <w:w w:val="105"/>
          <w:sz w:val="17"/>
        </w:rPr>
        <w:t> </w:t>
      </w:r>
      <w:r>
        <w:rPr>
          <w:w w:val="105"/>
          <w:sz w:val="17"/>
        </w:rPr>
        <w:t>en</w:t>
      </w:r>
      <w:r>
        <w:rPr>
          <w:spacing w:val="-3"/>
          <w:w w:val="105"/>
          <w:sz w:val="17"/>
        </w:rPr>
        <w:t> </w:t>
      </w:r>
      <w:r>
        <w:rPr>
          <w:w w:val="105"/>
          <w:sz w:val="17"/>
        </w:rPr>
        <w:t>los</w:t>
      </w:r>
      <w:r>
        <w:rPr>
          <w:spacing w:val="-6"/>
          <w:w w:val="105"/>
          <w:sz w:val="17"/>
        </w:rPr>
        <w:t> </w:t>
      </w:r>
      <w:r>
        <w:rPr>
          <w:w w:val="105"/>
          <w:sz w:val="17"/>
        </w:rPr>
        <w:t>calendarios</w:t>
      </w:r>
      <w:r>
        <w:rPr>
          <w:spacing w:val="-3"/>
          <w:w w:val="105"/>
          <w:sz w:val="17"/>
        </w:rPr>
        <w:t> </w:t>
      </w:r>
      <w:r>
        <w:rPr>
          <w:w w:val="105"/>
          <w:sz w:val="17"/>
        </w:rPr>
        <w:t>de</w:t>
      </w:r>
      <w:r>
        <w:rPr>
          <w:spacing w:val="-5"/>
          <w:w w:val="105"/>
          <w:sz w:val="17"/>
        </w:rPr>
        <w:t> </w:t>
      </w:r>
      <w:r>
        <w:rPr>
          <w:w w:val="105"/>
          <w:sz w:val="17"/>
        </w:rPr>
        <w:t>presupuesto</w:t>
      </w:r>
      <w:r>
        <w:rPr>
          <w:spacing w:val="-5"/>
          <w:w w:val="105"/>
          <w:sz w:val="17"/>
        </w:rPr>
        <w:t> </w:t>
      </w:r>
      <w:r>
        <w:rPr>
          <w:w w:val="105"/>
          <w:sz w:val="17"/>
        </w:rPr>
        <w:t>autorizados a las dependencias y</w:t>
      </w:r>
      <w:r>
        <w:rPr>
          <w:spacing w:val="-8"/>
          <w:w w:val="105"/>
          <w:sz w:val="17"/>
        </w:rPr>
        <w:t> </w:t>
      </w:r>
      <w:r>
        <w:rPr>
          <w:w w:val="105"/>
          <w:sz w:val="17"/>
        </w:rPr>
        <w:t>entidades.</w:t>
      </w:r>
    </w:p>
    <w:p>
      <w:pPr>
        <w:pStyle w:val="BodyText"/>
        <w:rPr>
          <w:sz w:val="20"/>
        </w:rPr>
      </w:pPr>
    </w:p>
    <w:p>
      <w:pPr>
        <w:pStyle w:val="ListParagraph"/>
        <w:numPr>
          <w:ilvl w:val="1"/>
          <w:numId w:val="2"/>
        </w:numPr>
        <w:tabs>
          <w:tab w:pos="733" w:val="left" w:leader="none"/>
        </w:tabs>
        <w:spacing w:line="247" w:lineRule="auto" w:before="145" w:after="0"/>
        <w:ind w:left="732" w:right="183" w:hanging="413"/>
        <w:jc w:val="both"/>
        <w:rPr>
          <w:sz w:val="17"/>
        </w:rPr>
      </w:pPr>
      <w:r>
        <w:rPr>
          <w:w w:val="105"/>
          <w:sz w:val="17"/>
        </w:rPr>
        <w:t>En caso de que los ajustes anteriores no sean factibles, o resulten insuficientes para compensar la disminución de ingresos, podrán realizarse ajustes en otros conceptos de gasto, siempre y cuando se procure no afectar los programas sociales.</w:t>
      </w:r>
    </w:p>
    <w:p>
      <w:pPr>
        <w:pStyle w:val="BodyText"/>
        <w:rPr>
          <w:sz w:val="20"/>
        </w:rPr>
      </w:pPr>
    </w:p>
    <w:p>
      <w:pPr>
        <w:pStyle w:val="BodyText"/>
        <w:spacing w:before="138"/>
        <w:ind w:left="180"/>
        <w:jc w:val="both"/>
      </w:pPr>
      <w:r>
        <w:rPr>
          <w:w w:val="105"/>
        </w:rPr>
        <w:t>En su caso, el Cabildo, los deberán emitir sus propias normas de disciplina presupuestaria.</w:t>
      </w:r>
    </w:p>
    <w:p>
      <w:pPr>
        <w:pStyle w:val="BodyText"/>
        <w:rPr>
          <w:sz w:val="20"/>
        </w:rPr>
      </w:pPr>
    </w:p>
    <w:p>
      <w:pPr>
        <w:pStyle w:val="BodyText"/>
        <w:spacing w:line="266" w:lineRule="auto" w:before="153"/>
        <w:ind w:left="180" w:right="181" w:hanging="1"/>
        <w:jc w:val="both"/>
      </w:pPr>
      <w:r>
        <w:rPr>
          <w:w w:val="105"/>
        </w:rPr>
        <w:t>Artículo 44. En apego a lo previsto en el artículo _ de la Ley de Obras Públicas y Servicios Relacionados con las Mismas del Estado</w:t>
      </w:r>
      <w:r>
        <w:rPr>
          <w:spacing w:val="-6"/>
          <w:w w:val="105"/>
        </w:rPr>
        <w:t> </w:t>
      </w:r>
      <w:r>
        <w:rPr>
          <w:w w:val="105"/>
        </w:rPr>
        <w:t>de</w:t>
      </w:r>
      <w:r>
        <w:rPr>
          <w:spacing w:val="-5"/>
          <w:w w:val="105"/>
        </w:rPr>
        <w:t> </w:t>
      </w:r>
      <w:r>
        <w:rPr>
          <w:w w:val="105"/>
        </w:rPr>
        <w:t>San</w:t>
      </w:r>
      <w:r>
        <w:rPr>
          <w:spacing w:val="-5"/>
          <w:w w:val="105"/>
        </w:rPr>
        <w:t> </w:t>
      </w:r>
      <w:r>
        <w:rPr>
          <w:w w:val="105"/>
        </w:rPr>
        <w:t>Luis</w:t>
      </w:r>
      <w:r>
        <w:rPr>
          <w:spacing w:val="-1"/>
          <w:w w:val="105"/>
        </w:rPr>
        <w:t> </w:t>
      </w:r>
      <w:r>
        <w:rPr>
          <w:w w:val="105"/>
        </w:rPr>
        <w:t>Potosí,</w:t>
      </w:r>
      <w:r>
        <w:rPr>
          <w:spacing w:val="-3"/>
          <w:w w:val="105"/>
        </w:rPr>
        <w:t> </w:t>
      </w:r>
      <w:r>
        <w:rPr>
          <w:w w:val="105"/>
        </w:rPr>
        <w:t>las</w:t>
      </w:r>
      <w:r>
        <w:rPr>
          <w:spacing w:val="-1"/>
          <w:w w:val="105"/>
        </w:rPr>
        <w:t> </w:t>
      </w:r>
      <w:r>
        <w:rPr>
          <w:w w:val="105"/>
        </w:rPr>
        <w:t>dependencias</w:t>
      </w:r>
      <w:r>
        <w:rPr>
          <w:spacing w:val="-3"/>
          <w:w w:val="105"/>
        </w:rPr>
        <w:t> </w:t>
      </w:r>
      <w:r>
        <w:rPr>
          <w:w w:val="105"/>
        </w:rPr>
        <w:t>y</w:t>
      </w:r>
      <w:r>
        <w:rPr>
          <w:spacing w:val="-5"/>
          <w:w w:val="105"/>
        </w:rPr>
        <w:t> </w:t>
      </w:r>
      <w:r>
        <w:rPr>
          <w:w w:val="105"/>
        </w:rPr>
        <w:t>entidades,</w:t>
      </w:r>
      <w:r>
        <w:rPr>
          <w:spacing w:val="-4"/>
          <w:w w:val="105"/>
        </w:rPr>
        <w:t> </w:t>
      </w:r>
      <w:r>
        <w:rPr>
          <w:w w:val="105"/>
        </w:rPr>
        <w:t>bajo</w:t>
      </w:r>
      <w:r>
        <w:rPr>
          <w:spacing w:val="-3"/>
          <w:w w:val="105"/>
        </w:rPr>
        <w:t> </w:t>
      </w:r>
      <w:r>
        <w:rPr>
          <w:w w:val="105"/>
        </w:rPr>
        <w:t>su</w:t>
      </w:r>
      <w:r>
        <w:rPr>
          <w:spacing w:val="-3"/>
          <w:w w:val="105"/>
        </w:rPr>
        <w:t> </w:t>
      </w:r>
      <w:r>
        <w:rPr>
          <w:w w:val="105"/>
        </w:rPr>
        <w:t>responsabilidad,</w:t>
      </w:r>
      <w:r>
        <w:rPr>
          <w:spacing w:val="-3"/>
          <w:w w:val="105"/>
        </w:rPr>
        <w:t> </w:t>
      </w:r>
      <w:r>
        <w:rPr>
          <w:w w:val="105"/>
        </w:rPr>
        <w:t>podrán</w:t>
      </w:r>
      <w:r>
        <w:rPr>
          <w:spacing w:val="-2"/>
          <w:w w:val="105"/>
        </w:rPr>
        <w:t> </w:t>
      </w:r>
      <w:r>
        <w:rPr>
          <w:w w:val="105"/>
        </w:rPr>
        <w:t>contratar</w:t>
      </w:r>
      <w:r>
        <w:rPr>
          <w:spacing w:val="-5"/>
          <w:w w:val="105"/>
        </w:rPr>
        <w:t> </w:t>
      </w:r>
      <w:r>
        <w:rPr>
          <w:w w:val="105"/>
        </w:rPr>
        <w:t>obras</w:t>
      </w:r>
      <w:r>
        <w:rPr>
          <w:spacing w:val="-3"/>
          <w:w w:val="105"/>
        </w:rPr>
        <w:t> </w:t>
      </w:r>
      <w:r>
        <w:rPr>
          <w:w w:val="105"/>
        </w:rPr>
        <w:t>públicas</w:t>
      </w:r>
      <w:r>
        <w:rPr>
          <w:spacing w:val="-2"/>
          <w:w w:val="105"/>
        </w:rPr>
        <w:t> </w:t>
      </w:r>
      <w:r>
        <w:rPr>
          <w:w w:val="105"/>
        </w:rPr>
        <w:t>y</w:t>
      </w:r>
      <w:r>
        <w:rPr>
          <w:spacing w:val="-7"/>
          <w:w w:val="105"/>
        </w:rPr>
        <w:t> </w:t>
      </w:r>
      <w:r>
        <w:rPr>
          <w:w w:val="105"/>
        </w:rPr>
        <w:t>servicios, mediante los procedimientos que a continuación se</w:t>
      </w:r>
      <w:r>
        <w:rPr>
          <w:spacing w:val="-18"/>
          <w:w w:val="105"/>
        </w:rPr>
        <w:t> </w:t>
      </w:r>
      <w:r>
        <w:rPr>
          <w:w w:val="105"/>
        </w:rPr>
        <w:t>señalan:</w:t>
      </w:r>
    </w:p>
    <w:p>
      <w:pPr>
        <w:pStyle w:val="ListParagraph"/>
        <w:numPr>
          <w:ilvl w:val="0"/>
          <w:numId w:val="3"/>
        </w:numPr>
        <w:tabs>
          <w:tab w:pos="881" w:val="left" w:leader="none"/>
          <w:tab w:pos="882" w:val="left" w:leader="none"/>
        </w:tabs>
        <w:spacing w:line="240" w:lineRule="auto" w:before="158" w:after="0"/>
        <w:ind w:left="881" w:right="0" w:hanging="450"/>
        <w:jc w:val="left"/>
        <w:rPr>
          <w:sz w:val="17"/>
        </w:rPr>
      </w:pPr>
      <w:r>
        <w:rPr>
          <w:w w:val="105"/>
          <w:sz w:val="17"/>
        </w:rPr>
        <w:t>Licitación</w:t>
      </w:r>
      <w:r>
        <w:rPr>
          <w:spacing w:val="-2"/>
          <w:w w:val="105"/>
          <w:sz w:val="17"/>
        </w:rPr>
        <w:t> </w:t>
      </w:r>
      <w:r>
        <w:rPr>
          <w:w w:val="105"/>
          <w:sz w:val="17"/>
        </w:rPr>
        <w:t>pública;</w:t>
      </w:r>
    </w:p>
    <w:p>
      <w:pPr>
        <w:pStyle w:val="ListParagraph"/>
        <w:numPr>
          <w:ilvl w:val="0"/>
          <w:numId w:val="3"/>
        </w:numPr>
        <w:tabs>
          <w:tab w:pos="881" w:val="left" w:leader="none"/>
          <w:tab w:pos="882" w:val="left" w:leader="none"/>
        </w:tabs>
        <w:spacing w:line="240" w:lineRule="auto" w:before="6" w:after="0"/>
        <w:ind w:left="881" w:right="0" w:hanging="498"/>
        <w:jc w:val="left"/>
        <w:rPr>
          <w:sz w:val="17"/>
        </w:rPr>
      </w:pPr>
      <w:r>
        <w:rPr>
          <w:w w:val="105"/>
          <w:sz w:val="17"/>
        </w:rPr>
        <w:t>Invitación a cuando menos tres personas;</w:t>
      </w:r>
      <w:r>
        <w:rPr>
          <w:spacing w:val="-8"/>
          <w:w w:val="105"/>
          <w:sz w:val="17"/>
        </w:rPr>
        <w:t> </w:t>
      </w:r>
      <w:r>
        <w:rPr>
          <w:w w:val="105"/>
          <w:sz w:val="17"/>
        </w:rPr>
        <w:t>o</w:t>
      </w:r>
    </w:p>
    <w:p>
      <w:pPr>
        <w:pStyle w:val="ListParagraph"/>
        <w:numPr>
          <w:ilvl w:val="0"/>
          <w:numId w:val="3"/>
        </w:numPr>
        <w:tabs>
          <w:tab w:pos="881" w:val="left" w:leader="none"/>
          <w:tab w:pos="882" w:val="left" w:leader="none"/>
        </w:tabs>
        <w:spacing w:line="240" w:lineRule="auto" w:before="6" w:after="0"/>
        <w:ind w:left="881" w:right="0" w:hanging="546"/>
        <w:jc w:val="left"/>
        <w:rPr>
          <w:sz w:val="17"/>
        </w:rPr>
      </w:pPr>
      <w:r>
        <w:rPr>
          <w:w w:val="105"/>
          <w:sz w:val="17"/>
        </w:rPr>
        <w:t>Adjudicación</w:t>
      </w:r>
      <w:r>
        <w:rPr>
          <w:spacing w:val="-2"/>
          <w:w w:val="105"/>
          <w:sz w:val="17"/>
        </w:rPr>
        <w:t> </w:t>
      </w:r>
      <w:r>
        <w:rPr>
          <w:w w:val="105"/>
          <w:sz w:val="17"/>
        </w:rPr>
        <w:t>directa.</w:t>
      </w:r>
    </w:p>
    <w:p>
      <w:pPr>
        <w:pStyle w:val="BodyText"/>
        <w:rPr>
          <w:sz w:val="20"/>
        </w:rPr>
      </w:pPr>
    </w:p>
    <w:p>
      <w:pPr>
        <w:pStyle w:val="BodyText"/>
        <w:spacing w:line="266" w:lineRule="auto" w:before="149"/>
        <w:ind w:left="180" w:right="183"/>
        <w:jc w:val="both"/>
      </w:pPr>
      <w:r>
        <w:rPr>
          <w:w w:val="105"/>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pPr>
        <w:pStyle w:val="BodyText"/>
        <w:rPr>
          <w:sz w:val="20"/>
        </w:rPr>
      </w:pPr>
    </w:p>
    <w:p>
      <w:pPr>
        <w:pStyle w:val="BodyText"/>
        <w:spacing w:before="11"/>
        <w:rPr>
          <w:sz w:val="25"/>
        </w:rPr>
      </w:pPr>
    </w:p>
    <w:p>
      <w:pPr>
        <w:pStyle w:val="BodyText"/>
        <w:ind w:left="180"/>
        <w:jc w:val="both"/>
      </w:pPr>
      <w:r>
        <w:rPr>
          <w:w w:val="105"/>
        </w:rPr>
        <w:t>Los montos máximos de contratación de obra pública y servicios serán los siguientes:</w:t>
      </w:r>
    </w:p>
    <w:p>
      <w:pPr>
        <w:pStyle w:val="BodyText"/>
        <w:spacing w:before="2" w:after="1"/>
        <w:rPr>
          <w:sz w:val="15"/>
        </w:rPr>
      </w:pPr>
    </w:p>
    <w:tbl>
      <w:tblPr>
        <w:tblW w:w="0" w:type="auto"/>
        <w:jc w:val="left"/>
        <w:tblInd w:w="16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59"/>
        <w:gridCol w:w="1452"/>
        <w:gridCol w:w="1786"/>
      </w:tblGrid>
      <w:tr>
        <w:trPr>
          <w:trHeight w:val="388" w:hRule="atLeast"/>
        </w:trPr>
        <w:tc>
          <w:tcPr>
            <w:tcW w:w="3859" w:type="dxa"/>
            <w:vMerge w:val="restart"/>
            <w:shd w:val="clear" w:color="auto" w:fill="D9D9D9"/>
          </w:tcPr>
          <w:p>
            <w:pPr>
              <w:pStyle w:val="TableParagraph"/>
              <w:spacing w:before="7"/>
              <w:rPr>
                <w:rFonts w:ascii="Arial"/>
                <w:sz w:val="17"/>
              </w:rPr>
            </w:pPr>
          </w:p>
          <w:p>
            <w:pPr>
              <w:pStyle w:val="TableParagraph"/>
              <w:ind w:left="933"/>
              <w:rPr>
                <w:b/>
                <w:sz w:val="17"/>
              </w:rPr>
            </w:pPr>
            <w:r>
              <w:rPr>
                <w:b/>
                <w:w w:val="105"/>
                <w:sz w:val="17"/>
              </w:rPr>
              <w:t>Modalidad de Contratación</w:t>
            </w:r>
          </w:p>
        </w:tc>
        <w:tc>
          <w:tcPr>
            <w:tcW w:w="3238" w:type="dxa"/>
            <w:gridSpan w:val="2"/>
            <w:shd w:val="clear" w:color="auto" w:fill="D9D9D9"/>
          </w:tcPr>
          <w:p>
            <w:pPr>
              <w:pStyle w:val="TableParagraph"/>
              <w:spacing w:before="3"/>
              <w:ind w:left="1274" w:right="1265"/>
              <w:jc w:val="center"/>
              <w:rPr>
                <w:b/>
                <w:sz w:val="17"/>
              </w:rPr>
            </w:pPr>
            <w:r>
              <w:rPr>
                <w:b/>
                <w:w w:val="105"/>
                <w:sz w:val="17"/>
              </w:rPr>
              <w:t>En pesos</w:t>
            </w:r>
          </w:p>
        </w:tc>
      </w:tr>
      <w:tr>
        <w:trPr>
          <w:trHeight w:val="383" w:hRule="atLeast"/>
        </w:trPr>
        <w:tc>
          <w:tcPr>
            <w:tcW w:w="3859" w:type="dxa"/>
            <w:vMerge/>
            <w:tcBorders>
              <w:top w:val="nil"/>
            </w:tcBorders>
            <w:shd w:val="clear" w:color="auto" w:fill="D9D9D9"/>
          </w:tcPr>
          <w:p>
            <w:pPr>
              <w:rPr>
                <w:sz w:val="2"/>
                <w:szCs w:val="2"/>
              </w:rPr>
            </w:pPr>
          </w:p>
        </w:tc>
        <w:tc>
          <w:tcPr>
            <w:tcW w:w="1452" w:type="dxa"/>
            <w:shd w:val="clear" w:color="auto" w:fill="D9D9D9"/>
          </w:tcPr>
          <w:p>
            <w:pPr>
              <w:pStyle w:val="TableParagraph"/>
              <w:spacing w:before="3"/>
              <w:ind w:left="604" w:right="595"/>
              <w:jc w:val="center"/>
              <w:rPr>
                <w:b/>
                <w:sz w:val="17"/>
              </w:rPr>
            </w:pPr>
            <w:r>
              <w:rPr>
                <w:b/>
                <w:w w:val="105"/>
                <w:sz w:val="17"/>
              </w:rPr>
              <w:t>De</w:t>
            </w:r>
          </w:p>
        </w:tc>
        <w:tc>
          <w:tcPr>
            <w:tcW w:w="1786" w:type="dxa"/>
            <w:shd w:val="clear" w:color="auto" w:fill="D9D9D9"/>
          </w:tcPr>
          <w:p>
            <w:pPr>
              <w:pStyle w:val="TableParagraph"/>
              <w:spacing w:before="3"/>
              <w:ind w:left="658" w:right="656"/>
              <w:jc w:val="center"/>
              <w:rPr>
                <w:b/>
                <w:sz w:val="17"/>
              </w:rPr>
            </w:pPr>
            <w:r>
              <w:rPr>
                <w:b/>
                <w:w w:val="105"/>
                <w:sz w:val="17"/>
              </w:rPr>
              <w:t>Hasta</w:t>
            </w:r>
          </w:p>
        </w:tc>
      </w:tr>
      <w:tr>
        <w:trPr>
          <w:trHeight w:val="438" w:hRule="atLeast"/>
        </w:trPr>
        <w:tc>
          <w:tcPr>
            <w:tcW w:w="3859" w:type="dxa"/>
          </w:tcPr>
          <w:p>
            <w:pPr>
              <w:pStyle w:val="TableParagraph"/>
              <w:spacing w:before="32"/>
              <w:ind w:left="105"/>
              <w:rPr>
                <w:sz w:val="17"/>
              </w:rPr>
            </w:pPr>
            <w:r>
              <w:rPr>
                <w:w w:val="105"/>
                <w:sz w:val="17"/>
              </w:rPr>
              <w:t>Adjudicación directa</w:t>
            </w:r>
          </w:p>
        </w:tc>
        <w:tc>
          <w:tcPr>
            <w:tcW w:w="1452" w:type="dxa"/>
          </w:tcPr>
          <w:p>
            <w:pPr>
              <w:pStyle w:val="TableParagraph"/>
              <w:spacing w:before="4"/>
              <w:ind w:right="92"/>
              <w:jc w:val="right"/>
              <w:rPr>
                <w:sz w:val="21"/>
              </w:rPr>
            </w:pPr>
            <w:r>
              <w:rPr>
                <w:sz w:val="21"/>
              </w:rPr>
              <w:t>$0.01</w:t>
            </w:r>
          </w:p>
        </w:tc>
        <w:tc>
          <w:tcPr>
            <w:tcW w:w="1786" w:type="dxa"/>
          </w:tcPr>
          <w:p>
            <w:pPr>
              <w:pStyle w:val="TableParagraph"/>
              <w:spacing w:before="4"/>
              <w:ind w:right="-15"/>
              <w:jc w:val="right"/>
              <w:rPr>
                <w:sz w:val="21"/>
              </w:rPr>
            </w:pPr>
            <w:r>
              <w:rPr>
                <w:sz w:val="21"/>
              </w:rPr>
              <w:t>$ 96,030.00</w:t>
            </w:r>
          </w:p>
        </w:tc>
      </w:tr>
      <w:tr>
        <w:trPr>
          <w:trHeight w:val="438" w:hRule="atLeast"/>
        </w:trPr>
        <w:tc>
          <w:tcPr>
            <w:tcW w:w="3859" w:type="dxa"/>
          </w:tcPr>
          <w:p>
            <w:pPr>
              <w:pStyle w:val="TableParagraph"/>
              <w:spacing w:before="30"/>
              <w:ind w:left="105"/>
              <w:rPr>
                <w:sz w:val="17"/>
              </w:rPr>
            </w:pPr>
            <w:r>
              <w:rPr>
                <w:w w:val="105"/>
                <w:sz w:val="17"/>
              </w:rPr>
              <w:t>Invitación a cuando menos tres personas</w:t>
            </w:r>
          </w:p>
        </w:tc>
        <w:tc>
          <w:tcPr>
            <w:tcW w:w="1452" w:type="dxa"/>
          </w:tcPr>
          <w:p>
            <w:pPr>
              <w:pStyle w:val="TableParagraph"/>
              <w:spacing w:before="1"/>
              <w:ind w:right="92"/>
              <w:jc w:val="right"/>
              <w:rPr>
                <w:sz w:val="21"/>
              </w:rPr>
            </w:pPr>
            <w:r>
              <w:rPr>
                <w:sz w:val="21"/>
              </w:rPr>
              <w:t>$96,030.01</w:t>
            </w:r>
          </w:p>
        </w:tc>
        <w:tc>
          <w:tcPr>
            <w:tcW w:w="1786" w:type="dxa"/>
          </w:tcPr>
          <w:p>
            <w:pPr>
              <w:pStyle w:val="TableParagraph"/>
              <w:spacing w:before="1"/>
              <w:ind w:right="-15"/>
              <w:jc w:val="right"/>
              <w:rPr>
                <w:sz w:val="21"/>
              </w:rPr>
            </w:pPr>
            <w:r>
              <w:rPr>
                <w:sz w:val="21"/>
              </w:rPr>
              <w:t>$1,120,743.00</w:t>
            </w:r>
          </w:p>
        </w:tc>
      </w:tr>
      <w:tr>
        <w:trPr>
          <w:trHeight w:val="436" w:hRule="atLeast"/>
        </w:trPr>
        <w:tc>
          <w:tcPr>
            <w:tcW w:w="3859" w:type="dxa"/>
          </w:tcPr>
          <w:p>
            <w:pPr>
              <w:pStyle w:val="TableParagraph"/>
              <w:spacing w:before="30"/>
              <w:ind w:left="105"/>
              <w:rPr>
                <w:sz w:val="17"/>
              </w:rPr>
            </w:pPr>
            <w:r>
              <w:rPr>
                <w:w w:val="105"/>
                <w:sz w:val="17"/>
              </w:rPr>
              <w:t>Licitación Pública</w:t>
            </w:r>
          </w:p>
        </w:tc>
        <w:tc>
          <w:tcPr>
            <w:tcW w:w="3238" w:type="dxa"/>
            <w:gridSpan w:val="2"/>
          </w:tcPr>
          <w:p>
            <w:pPr>
              <w:pStyle w:val="TableParagraph"/>
              <w:spacing w:before="1"/>
              <w:ind w:left="612"/>
              <w:rPr>
                <w:sz w:val="21"/>
              </w:rPr>
            </w:pPr>
            <w:r>
              <w:rPr>
                <w:w w:val="105"/>
                <w:sz w:val="17"/>
              </w:rPr>
              <w:t>MAYOR A </w:t>
            </w:r>
            <w:r>
              <w:rPr>
                <w:w w:val="105"/>
                <w:sz w:val="21"/>
              </w:rPr>
              <w:t>$ 1,120,743.01</w:t>
            </w:r>
          </w:p>
        </w:tc>
      </w:tr>
    </w:tbl>
    <w:p>
      <w:pPr>
        <w:spacing w:after="0"/>
        <w:rPr>
          <w:sz w:val="21"/>
        </w:rPr>
        <w:sectPr>
          <w:pgSz w:w="11910" w:h="16840"/>
          <w:pgMar w:header="1152" w:footer="0" w:top="1640" w:bottom="280" w:left="760" w:right="740"/>
        </w:sectPr>
      </w:pPr>
    </w:p>
    <w:p>
      <w:pPr>
        <w:pStyle w:val="BodyText"/>
        <w:rPr>
          <w:sz w:val="20"/>
        </w:rPr>
      </w:pPr>
    </w:p>
    <w:p>
      <w:pPr>
        <w:pStyle w:val="BodyText"/>
        <w:spacing w:before="6"/>
        <w:rPr>
          <w:sz w:val="21"/>
        </w:rPr>
      </w:pPr>
    </w:p>
    <w:p>
      <w:pPr>
        <w:pStyle w:val="BodyText"/>
        <w:spacing w:line="261" w:lineRule="auto" w:before="99"/>
        <w:ind w:left="180" w:right="183"/>
        <w:jc w:val="both"/>
      </w:pPr>
      <w:r>
        <w:rPr>
          <w:w w:val="105"/>
        </w:rPr>
        <w:t>Cuando se ejecuten programas en los que se ejerzan asignaciones presupuestales federales, se deberán apegar a la normatividad aplicable o a la que se pacte en los acuerdos o convenios respectivos.</w:t>
      </w:r>
    </w:p>
    <w:p>
      <w:pPr>
        <w:pStyle w:val="BodyText"/>
        <w:spacing w:line="264" w:lineRule="auto" w:before="165"/>
        <w:ind w:left="180" w:right="183"/>
        <w:jc w:val="both"/>
      </w:pPr>
      <w:r>
        <w:rPr>
          <w:w w:val="105"/>
        </w:rPr>
        <w:t>Cuando</w:t>
      </w:r>
      <w:r>
        <w:rPr>
          <w:spacing w:val="-9"/>
          <w:w w:val="105"/>
        </w:rPr>
        <w:t> </w:t>
      </w:r>
      <w:r>
        <w:rPr>
          <w:w w:val="105"/>
        </w:rPr>
        <w:t>se</w:t>
      </w:r>
      <w:r>
        <w:rPr>
          <w:spacing w:val="-5"/>
          <w:w w:val="105"/>
        </w:rPr>
        <w:t> </w:t>
      </w:r>
      <w:r>
        <w:rPr>
          <w:w w:val="105"/>
        </w:rPr>
        <w:t>aplique</w:t>
      </w:r>
      <w:r>
        <w:rPr>
          <w:spacing w:val="-5"/>
          <w:w w:val="105"/>
        </w:rPr>
        <w:t> </w:t>
      </w:r>
      <w:r>
        <w:rPr>
          <w:w w:val="105"/>
        </w:rPr>
        <w:t>la</w:t>
      </w:r>
      <w:r>
        <w:rPr>
          <w:spacing w:val="-7"/>
          <w:w w:val="105"/>
        </w:rPr>
        <w:t> </w:t>
      </w:r>
      <w:r>
        <w:rPr>
          <w:w w:val="105"/>
        </w:rPr>
        <w:t>normatividad</w:t>
      </w:r>
      <w:r>
        <w:rPr>
          <w:spacing w:val="-7"/>
          <w:w w:val="105"/>
        </w:rPr>
        <w:t> </w:t>
      </w:r>
      <w:r>
        <w:rPr>
          <w:w w:val="105"/>
        </w:rPr>
        <w:t>federal</w:t>
      </w:r>
      <w:r>
        <w:rPr>
          <w:spacing w:val="-8"/>
          <w:w w:val="105"/>
        </w:rPr>
        <w:t> </w:t>
      </w:r>
      <w:r>
        <w:rPr>
          <w:w w:val="105"/>
        </w:rPr>
        <w:t>en</w:t>
      </w:r>
      <w:r>
        <w:rPr>
          <w:spacing w:val="-5"/>
          <w:w w:val="105"/>
        </w:rPr>
        <w:t> </w:t>
      </w:r>
      <w:r>
        <w:rPr>
          <w:w w:val="105"/>
        </w:rPr>
        <w:t>la</w:t>
      </w:r>
      <w:r>
        <w:rPr>
          <w:spacing w:val="-5"/>
          <w:w w:val="105"/>
        </w:rPr>
        <w:t> </w:t>
      </w:r>
      <w:r>
        <w:rPr>
          <w:w w:val="105"/>
        </w:rPr>
        <w:t>contratación</w:t>
      </w:r>
      <w:r>
        <w:rPr>
          <w:spacing w:val="-9"/>
          <w:w w:val="105"/>
        </w:rPr>
        <w:t> </w:t>
      </w:r>
      <w:r>
        <w:rPr>
          <w:w w:val="105"/>
        </w:rPr>
        <w:t>de</w:t>
      </w:r>
      <w:r>
        <w:rPr>
          <w:spacing w:val="-6"/>
          <w:w w:val="105"/>
        </w:rPr>
        <w:t> </w:t>
      </w:r>
      <w:r>
        <w:rPr>
          <w:w w:val="105"/>
        </w:rPr>
        <w:t>obra</w:t>
      </w:r>
      <w:r>
        <w:rPr>
          <w:spacing w:val="-9"/>
          <w:w w:val="105"/>
        </w:rPr>
        <w:t> </w:t>
      </w:r>
      <w:r>
        <w:rPr>
          <w:w w:val="105"/>
        </w:rPr>
        <w:t>pública</w:t>
      </w:r>
      <w:r>
        <w:rPr>
          <w:spacing w:val="-7"/>
          <w:w w:val="105"/>
        </w:rPr>
        <w:t> </w:t>
      </w:r>
      <w:r>
        <w:rPr>
          <w:w w:val="105"/>
        </w:rPr>
        <w:t>o</w:t>
      </w:r>
      <w:r>
        <w:rPr>
          <w:spacing w:val="-5"/>
          <w:w w:val="105"/>
        </w:rPr>
        <w:t> </w:t>
      </w:r>
      <w:r>
        <w:rPr>
          <w:w w:val="105"/>
        </w:rPr>
        <w:t>servicios</w:t>
      </w:r>
      <w:r>
        <w:rPr>
          <w:spacing w:val="-7"/>
          <w:w w:val="105"/>
        </w:rPr>
        <w:t> </w:t>
      </w:r>
      <w:r>
        <w:rPr>
          <w:w w:val="105"/>
        </w:rPr>
        <w:t>relacionados</w:t>
      </w:r>
      <w:r>
        <w:rPr>
          <w:spacing w:val="-8"/>
          <w:w w:val="105"/>
        </w:rPr>
        <w:t> </w:t>
      </w:r>
      <w:r>
        <w:rPr>
          <w:w w:val="105"/>
        </w:rPr>
        <w:t>con</w:t>
      </w:r>
      <w:r>
        <w:rPr>
          <w:spacing w:val="-6"/>
          <w:w w:val="105"/>
        </w:rPr>
        <w:t> </w:t>
      </w:r>
      <w:r>
        <w:rPr>
          <w:w w:val="105"/>
        </w:rPr>
        <w:t>la</w:t>
      </w:r>
      <w:r>
        <w:rPr>
          <w:spacing w:val="-7"/>
          <w:w w:val="105"/>
        </w:rPr>
        <w:t> </w:t>
      </w:r>
      <w:r>
        <w:rPr>
          <w:w w:val="105"/>
        </w:rPr>
        <w:t>misma,</w:t>
      </w:r>
      <w:r>
        <w:rPr>
          <w:spacing w:val="-6"/>
          <w:w w:val="105"/>
        </w:rPr>
        <w:t> </w:t>
      </w:r>
      <w:r>
        <w:rPr>
          <w:w w:val="105"/>
        </w:rPr>
        <w:t>financiados con cargo a recursos federales convenidos, se estará al rango que determine dicha normativa, conforme al monto de los recursos recibidos en su totalidad por el</w:t>
      </w:r>
      <w:r>
        <w:rPr>
          <w:spacing w:val="-12"/>
          <w:w w:val="105"/>
        </w:rPr>
        <w:t> </w:t>
      </w:r>
      <w:r>
        <w:rPr>
          <w:w w:val="105"/>
        </w:rPr>
        <w:t>Municipio.</w:t>
      </w:r>
    </w:p>
    <w:p>
      <w:pPr>
        <w:pStyle w:val="BodyText"/>
        <w:spacing w:line="266" w:lineRule="auto" w:before="163"/>
        <w:ind w:left="180" w:right="183" w:hanging="1"/>
        <w:jc w:val="both"/>
      </w:pPr>
      <w:r>
        <w:rPr>
          <w:w w:val="105"/>
        </w:rPr>
        <w:t>Artículo 45. En apego a lo estipulado en la Ley de Adquisiciones del Estado de San Luis Potosí, las dependencias y entidades podrán convocar, adjudicar o contratar adquisiciones, servicios y arrendamientos solamente cuando se cuente con la autorización global o específica respectiva, del presupuesto de inversión y de gasto corriente, conforme a los cuales deberán programarse los pagos respectivos.</w:t>
      </w:r>
    </w:p>
    <w:p>
      <w:pPr>
        <w:pStyle w:val="BodyText"/>
        <w:spacing w:line="264" w:lineRule="auto" w:before="157"/>
        <w:ind w:left="180" w:right="181" w:hanging="1"/>
        <w:jc w:val="both"/>
      </w:pPr>
      <w:r>
        <w:rPr>
          <w:w w:val="105"/>
        </w:rPr>
        <w:t>Artículo 46. Las operaciones de adquisiciones, arrendamientos y contratación de servicios que realicen las Dependencias y Entidades, se realizarán con estricto apego a las disposiciones previstas en la Ley de Adquisiciones del Estado de San Luis Potosí.</w:t>
      </w:r>
    </w:p>
    <w:p>
      <w:pPr>
        <w:pStyle w:val="BodyText"/>
        <w:spacing w:line="264" w:lineRule="auto" w:before="161"/>
        <w:ind w:left="180" w:right="183" w:hanging="1"/>
        <w:jc w:val="both"/>
      </w:pPr>
      <w:r>
        <w:rPr>
          <w:w w:val="105"/>
        </w:rPr>
        <w:t>Cuando en las operaciones referidas se ejerzan recursos federales, se deberá estar a la normatividad aplicable o a la que se pacte en los convenios o instrumentos jurídicos respectivos.</w:t>
      </w:r>
    </w:p>
    <w:p>
      <w:pPr>
        <w:pStyle w:val="BodyText"/>
        <w:rPr>
          <w:sz w:val="20"/>
        </w:rPr>
      </w:pPr>
    </w:p>
    <w:p>
      <w:pPr>
        <w:pStyle w:val="BodyText"/>
        <w:spacing w:before="10"/>
        <w:rPr>
          <w:sz w:val="25"/>
        </w:rPr>
      </w:pPr>
    </w:p>
    <w:p>
      <w:pPr>
        <w:pStyle w:val="Heading2"/>
        <w:ind w:right="327"/>
      </w:pPr>
      <w:r>
        <w:rPr>
          <w:w w:val="105"/>
        </w:rPr>
        <w:t>CAPÍTULO III</w:t>
      </w:r>
    </w:p>
    <w:p>
      <w:pPr>
        <w:spacing w:before="179"/>
        <w:ind w:left="324" w:right="324" w:firstLine="0"/>
        <w:jc w:val="center"/>
        <w:rPr>
          <w:b/>
          <w:sz w:val="17"/>
        </w:rPr>
      </w:pPr>
      <w:r>
        <w:rPr>
          <w:b/>
          <w:w w:val="105"/>
          <w:sz w:val="17"/>
        </w:rPr>
        <w:t>Sanciones</w:t>
      </w:r>
    </w:p>
    <w:p>
      <w:pPr>
        <w:pStyle w:val="BodyText"/>
        <w:rPr>
          <w:b/>
          <w:sz w:val="20"/>
        </w:rPr>
      </w:pPr>
    </w:p>
    <w:p>
      <w:pPr>
        <w:pStyle w:val="BodyText"/>
        <w:spacing w:before="4"/>
        <w:rPr>
          <w:b/>
          <w:sz w:val="28"/>
        </w:rPr>
      </w:pPr>
    </w:p>
    <w:p>
      <w:pPr>
        <w:pStyle w:val="BodyText"/>
        <w:spacing w:line="249" w:lineRule="auto"/>
        <w:ind w:left="180" w:right="183" w:hanging="1"/>
        <w:jc w:val="both"/>
      </w:pPr>
      <w:r>
        <w:rPr>
          <w:w w:val="105"/>
        </w:rPr>
        <w:t>Artículo 47. Los titulares de los entes públicos, 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pPr>
        <w:pStyle w:val="BodyText"/>
        <w:spacing w:before="1"/>
      </w:pPr>
    </w:p>
    <w:p>
      <w:pPr>
        <w:pStyle w:val="BodyText"/>
        <w:spacing w:line="247" w:lineRule="auto"/>
        <w:ind w:left="180" w:right="186"/>
        <w:jc w:val="both"/>
      </w:pPr>
      <w:r>
        <w:rPr>
          <w:w w:val="105"/>
        </w:rPr>
        <w:t>El incumplimiento de dichas disposiciones será sancionado en los términos de lo establecido en la Ley de Responsabilidades Administrativas para el Estado de San Luis Potosí y demás disposiciones aplicables.</w:t>
      </w:r>
    </w:p>
    <w:p>
      <w:pPr>
        <w:pStyle w:val="BodyText"/>
        <w:rPr>
          <w:sz w:val="20"/>
        </w:rPr>
      </w:pPr>
    </w:p>
    <w:p>
      <w:pPr>
        <w:pStyle w:val="Heading2"/>
        <w:spacing w:before="135"/>
        <w:ind w:left="323" w:right="329"/>
      </w:pPr>
      <w:r>
        <w:rPr>
          <w:w w:val="105"/>
        </w:rPr>
        <w:t>TÍTULO CUARTO</w:t>
      </w:r>
    </w:p>
    <w:p>
      <w:pPr>
        <w:pStyle w:val="BodyText"/>
        <w:rPr>
          <w:b/>
          <w:sz w:val="20"/>
        </w:rPr>
      </w:pPr>
    </w:p>
    <w:p>
      <w:pPr>
        <w:pStyle w:val="BodyText"/>
        <w:spacing w:before="2"/>
        <w:rPr>
          <w:b/>
          <w:sz w:val="28"/>
        </w:rPr>
      </w:pPr>
    </w:p>
    <w:p>
      <w:pPr>
        <w:spacing w:before="0"/>
        <w:ind w:left="324" w:right="329" w:firstLine="0"/>
        <w:jc w:val="center"/>
        <w:rPr>
          <w:b/>
          <w:sz w:val="17"/>
        </w:rPr>
      </w:pPr>
      <w:r>
        <w:rPr>
          <w:b/>
          <w:w w:val="105"/>
          <w:sz w:val="17"/>
        </w:rPr>
        <w:t>DEL PRESUPUESTO BASADO EN RESULTADOS (PbR)</w:t>
      </w:r>
    </w:p>
    <w:p>
      <w:pPr>
        <w:pStyle w:val="BodyText"/>
        <w:rPr>
          <w:b/>
          <w:sz w:val="20"/>
        </w:rPr>
      </w:pPr>
    </w:p>
    <w:p>
      <w:pPr>
        <w:pStyle w:val="BodyText"/>
        <w:rPr>
          <w:b/>
          <w:sz w:val="20"/>
        </w:rPr>
      </w:pPr>
    </w:p>
    <w:p>
      <w:pPr>
        <w:pStyle w:val="BodyText"/>
        <w:rPr>
          <w:b/>
          <w:sz w:val="20"/>
        </w:rPr>
      </w:pPr>
    </w:p>
    <w:p>
      <w:pPr>
        <w:pStyle w:val="BodyText"/>
        <w:spacing w:before="3"/>
        <w:rPr>
          <w:b/>
          <w:sz w:val="20"/>
        </w:rPr>
      </w:pPr>
    </w:p>
    <w:p>
      <w:pPr>
        <w:spacing w:before="0"/>
        <w:ind w:left="324" w:right="329" w:firstLine="0"/>
        <w:jc w:val="center"/>
        <w:rPr>
          <w:b/>
          <w:sz w:val="17"/>
        </w:rPr>
      </w:pPr>
      <w:r>
        <w:rPr>
          <w:b/>
          <w:w w:val="105"/>
          <w:sz w:val="17"/>
        </w:rPr>
        <w:t>CAPÍTULO I</w:t>
      </w:r>
    </w:p>
    <w:p>
      <w:pPr>
        <w:spacing w:before="179"/>
        <w:ind w:left="324" w:right="328" w:firstLine="0"/>
        <w:jc w:val="center"/>
        <w:rPr>
          <w:b/>
          <w:sz w:val="17"/>
        </w:rPr>
      </w:pPr>
      <w:r>
        <w:rPr>
          <w:b/>
          <w:w w:val="105"/>
          <w:sz w:val="17"/>
        </w:rPr>
        <w:t>Disposiciones generales</w:t>
      </w:r>
    </w:p>
    <w:p>
      <w:pPr>
        <w:pStyle w:val="BodyText"/>
        <w:rPr>
          <w:b/>
          <w:sz w:val="20"/>
        </w:rPr>
      </w:pPr>
    </w:p>
    <w:p>
      <w:pPr>
        <w:pStyle w:val="BodyText"/>
        <w:spacing w:before="3"/>
        <w:rPr>
          <w:b/>
          <w:sz w:val="28"/>
        </w:rPr>
      </w:pPr>
    </w:p>
    <w:p>
      <w:pPr>
        <w:pStyle w:val="BodyText"/>
        <w:spacing w:line="264" w:lineRule="auto" w:before="1"/>
        <w:ind w:left="180" w:right="219" w:hanging="1"/>
        <w:jc w:val="both"/>
      </w:pPr>
      <w:r>
        <w:rPr>
          <w:w w:val="105"/>
        </w:rPr>
        <w:t>Artículo</w:t>
      </w:r>
      <w:r>
        <w:rPr>
          <w:spacing w:val="-9"/>
          <w:w w:val="105"/>
        </w:rPr>
        <w:t> </w:t>
      </w:r>
      <w:r>
        <w:rPr>
          <w:w w:val="105"/>
        </w:rPr>
        <w:t>48.</w:t>
      </w:r>
      <w:r>
        <w:rPr>
          <w:spacing w:val="-12"/>
          <w:w w:val="105"/>
        </w:rPr>
        <w:t> </w:t>
      </w:r>
      <w:r>
        <w:rPr>
          <w:w w:val="105"/>
        </w:rPr>
        <w:t>El</w:t>
      </w:r>
      <w:r>
        <w:rPr>
          <w:spacing w:val="-11"/>
          <w:w w:val="105"/>
        </w:rPr>
        <w:t> </w:t>
      </w:r>
      <w:r>
        <w:rPr>
          <w:w w:val="105"/>
        </w:rPr>
        <w:t>presupuesto</w:t>
      </w:r>
      <w:r>
        <w:rPr>
          <w:spacing w:val="-12"/>
          <w:w w:val="105"/>
        </w:rPr>
        <w:t> </w:t>
      </w:r>
      <w:r>
        <w:rPr>
          <w:w w:val="105"/>
        </w:rPr>
        <w:t>de</w:t>
      </w:r>
      <w:r>
        <w:rPr>
          <w:spacing w:val="-11"/>
          <w:w w:val="105"/>
        </w:rPr>
        <w:t> </w:t>
      </w:r>
      <w:r>
        <w:rPr>
          <w:w w:val="105"/>
        </w:rPr>
        <w:t>egresos</w:t>
      </w:r>
      <w:r>
        <w:rPr>
          <w:spacing w:val="-10"/>
          <w:w w:val="105"/>
        </w:rPr>
        <w:t> </w:t>
      </w:r>
      <w:r>
        <w:rPr>
          <w:w w:val="105"/>
        </w:rPr>
        <w:t>del</w:t>
      </w:r>
      <w:r>
        <w:rPr>
          <w:spacing w:val="-11"/>
          <w:w w:val="105"/>
        </w:rPr>
        <w:t> </w:t>
      </w:r>
      <w:r>
        <w:rPr>
          <w:w w:val="105"/>
        </w:rPr>
        <w:t>municipio</w:t>
      </w:r>
      <w:r>
        <w:rPr>
          <w:spacing w:val="-9"/>
          <w:w w:val="105"/>
        </w:rPr>
        <w:t> </w:t>
      </w:r>
      <w:r>
        <w:rPr>
          <w:w w:val="105"/>
        </w:rPr>
        <w:t>de</w:t>
      </w:r>
      <w:r>
        <w:rPr>
          <w:spacing w:val="-10"/>
          <w:w w:val="105"/>
        </w:rPr>
        <w:t> </w:t>
      </w:r>
      <w:r>
        <w:rPr>
          <w:w w:val="105"/>
        </w:rPr>
        <w:t>Huehuetlán,</w:t>
      </w:r>
      <w:r>
        <w:rPr>
          <w:spacing w:val="-12"/>
          <w:w w:val="105"/>
        </w:rPr>
        <w:t> </w:t>
      </w:r>
      <w:r>
        <w:rPr>
          <w:w w:val="105"/>
        </w:rPr>
        <w:t>S.L.P.,</w:t>
      </w:r>
      <w:r>
        <w:rPr>
          <w:spacing w:val="-12"/>
          <w:w w:val="105"/>
        </w:rPr>
        <w:t> </w:t>
      </w:r>
      <w:r>
        <w:rPr>
          <w:w w:val="105"/>
        </w:rPr>
        <w:t>para</w:t>
      </w:r>
      <w:r>
        <w:rPr>
          <w:spacing w:val="-12"/>
          <w:w w:val="105"/>
        </w:rPr>
        <w:t> </w:t>
      </w:r>
      <w:r>
        <w:rPr>
          <w:w w:val="105"/>
        </w:rPr>
        <w:t>el</w:t>
      </w:r>
      <w:r>
        <w:rPr>
          <w:spacing w:val="-11"/>
          <w:w w:val="105"/>
        </w:rPr>
        <w:t> </w:t>
      </w:r>
      <w:r>
        <w:rPr>
          <w:w w:val="105"/>
        </w:rPr>
        <w:t>ejercicio</w:t>
      </w:r>
      <w:r>
        <w:rPr>
          <w:spacing w:val="-12"/>
          <w:w w:val="105"/>
        </w:rPr>
        <w:t> </w:t>
      </w:r>
      <w:r>
        <w:rPr>
          <w:w w:val="105"/>
        </w:rPr>
        <w:t>fiscal</w:t>
      </w:r>
      <w:r>
        <w:rPr>
          <w:spacing w:val="-11"/>
          <w:w w:val="105"/>
        </w:rPr>
        <w:t> </w:t>
      </w:r>
      <w:r>
        <w:rPr>
          <w:w w:val="105"/>
        </w:rPr>
        <w:t>2020,</w:t>
      </w:r>
      <w:r>
        <w:rPr>
          <w:spacing w:val="-12"/>
          <w:w w:val="105"/>
        </w:rPr>
        <w:t> </w:t>
      </w:r>
      <w:r>
        <w:rPr>
          <w:w w:val="105"/>
        </w:rPr>
        <w:t>prevé</w:t>
      </w:r>
      <w:r>
        <w:rPr>
          <w:spacing w:val="-11"/>
          <w:w w:val="105"/>
        </w:rPr>
        <w:t> </w:t>
      </w:r>
      <w:r>
        <w:rPr>
          <w:w w:val="105"/>
        </w:rPr>
        <w:t>la</w:t>
      </w:r>
      <w:r>
        <w:rPr>
          <w:spacing w:val="-8"/>
          <w:w w:val="105"/>
        </w:rPr>
        <w:t> </w:t>
      </w:r>
      <w:r>
        <w:rPr>
          <w:w w:val="105"/>
        </w:rPr>
        <w:t>existencia</w:t>
      </w:r>
      <w:r>
        <w:rPr>
          <w:spacing w:val="-11"/>
          <w:w w:val="105"/>
        </w:rPr>
        <w:t> </w:t>
      </w:r>
      <w:r>
        <w:rPr>
          <w:w w:val="105"/>
        </w:rPr>
        <w:t>de</w:t>
      </w:r>
      <w:r>
        <w:rPr>
          <w:spacing w:val="-10"/>
          <w:w w:val="105"/>
        </w:rPr>
        <w:t> </w:t>
      </w:r>
      <w:r>
        <w:rPr>
          <w:w w:val="105"/>
        </w:rPr>
        <w:t>$ 106,</w:t>
      </w:r>
      <w:r>
        <w:rPr>
          <w:spacing w:val="-9"/>
          <w:w w:val="105"/>
        </w:rPr>
        <w:t> </w:t>
      </w:r>
      <w:r>
        <w:rPr>
          <w:w w:val="105"/>
        </w:rPr>
        <w:t>908,963.00</w:t>
      </w:r>
      <w:r>
        <w:rPr>
          <w:spacing w:val="-8"/>
          <w:w w:val="105"/>
        </w:rPr>
        <w:t> </w:t>
      </w:r>
      <w:r>
        <w:rPr>
          <w:w w:val="105"/>
        </w:rPr>
        <w:t>(100%</w:t>
      </w:r>
      <w:r>
        <w:rPr>
          <w:spacing w:val="-10"/>
          <w:w w:val="105"/>
        </w:rPr>
        <w:t> </w:t>
      </w:r>
      <w:r>
        <w:rPr>
          <w:w w:val="105"/>
        </w:rPr>
        <w:t>del</w:t>
      </w:r>
      <w:r>
        <w:rPr>
          <w:spacing w:val="-10"/>
          <w:w w:val="105"/>
        </w:rPr>
        <w:t> </w:t>
      </w:r>
      <w:r>
        <w:rPr>
          <w:w w:val="105"/>
        </w:rPr>
        <w:t>total</w:t>
      </w:r>
      <w:r>
        <w:rPr>
          <w:spacing w:val="-10"/>
          <w:w w:val="105"/>
        </w:rPr>
        <w:t> </w:t>
      </w:r>
      <w:r>
        <w:rPr>
          <w:w w:val="105"/>
        </w:rPr>
        <w:t>de</w:t>
      </w:r>
      <w:r>
        <w:rPr>
          <w:spacing w:val="-9"/>
          <w:w w:val="105"/>
        </w:rPr>
        <w:t> </w:t>
      </w:r>
      <w:r>
        <w:rPr>
          <w:w w:val="105"/>
        </w:rPr>
        <w:t>programas</w:t>
      </w:r>
      <w:r>
        <w:rPr>
          <w:spacing w:val="-8"/>
          <w:w w:val="105"/>
        </w:rPr>
        <w:t> </w:t>
      </w:r>
      <w:r>
        <w:rPr>
          <w:w w:val="105"/>
        </w:rPr>
        <w:t>presupuestarios),</w:t>
      </w:r>
      <w:r>
        <w:rPr>
          <w:spacing w:val="-9"/>
          <w:w w:val="105"/>
        </w:rPr>
        <w:t> </w:t>
      </w:r>
      <w:r>
        <w:rPr>
          <w:w w:val="105"/>
        </w:rPr>
        <w:t>para</w:t>
      </w:r>
      <w:r>
        <w:rPr>
          <w:spacing w:val="-8"/>
          <w:w w:val="105"/>
        </w:rPr>
        <w:t> </w:t>
      </w:r>
      <w:r>
        <w:rPr>
          <w:w w:val="105"/>
        </w:rPr>
        <w:t>los</w:t>
      </w:r>
      <w:r>
        <w:rPr>
          <w:spacing w:val="-11"/>
          <w:w w:val="105"/>
        </w:rPr>
        <w:t> </w:t>
      </w:r>
      <w:r>
        <w:rPr>
          <w:w w:val="105"/>
        </w:rPr>
        <w:t>cuales</w:t>
      </w:r>
      <w:r>
        <w:rPr>
          <w:spacing w:val="-9"/>
          <w:w w:val="105"/>
        </w:rPr>
        <w:t> </w:t>
      </w:r>
      <w:r>
        <w:rPr>
          <w:w w:val="105"/>
        </w:rPr>
        <w:t>la</w:t>
      </w:r>
      <w:r>
        <w:rPr>
          <w:spacing w:val="-9"/>
          <w:w w:val="105"/>
        </w:rPr>
        <w:t> </w:t>
      </w:r>
      <w:r>
        <w:rPr>
          <w:w w:val="105"/>
        </w:rPr>
        <w:t>asignación</w:t>
      </w:r>
      <w:r>
        <w:rPr>
          <w:spacing w:val="-7"/>
          <w:w w:val="105"/>
        </w:rPr>
        <w:t> </w:t>
      </w:r>
      <w:r>
        <w:rPr>
          <w:w w:val="105"/>
        </w:rPr>
        <w:t>presupuestal</w:t>
      </w:r>
      <w:r>
        <w:rPr>
          <w:spacing w:val="-10"/>
          <w:w w:val="105"/>
        </w:rPr>
        <w:t> </w:t>
      </w:r>
      <w:r>
        <w:rPr>
          <w:w w:val="105"/>
        </w:rPr>
        <w:t>es</w:t>
      </w:r>
      <w:r>
        <w:rPr>
          <w:spacing w:val="-6"/>
          <w:w w:val="105"/>
        </w:rPr>
        <w:t> </w:t>
      </w:r>
      <w:r>
        <w:rPr>
          <w:w w:val="105"/>
        </w:rPr>
        <w:t>la</w:t>
      </w:r>
      <w:r>
        <w:rPr>
          <w:spacing w:val="-7"/>
          <w:w w:val="105"/>
        </w:rPr>
        <w:t> </w:t>
      </w:r>
      <w:r>
        <w:rPr>
          <w:w w:val="105"/>
        </w:rPr>
        <w:t>siguiente:</w:t>
      </w:r>
    </w:p>
    <w:p>
      <w:pPr>
        <w:spacing w:after="0" w:line="264" w:lineRule="auto"/>
        <w:jc w:val="both"/>
        <w:sectPr>
          <w:pgSz w:w="11910" w:h="16840"/>
          <w:pgMar w:header="1130" w:footer="0" w:top="1620" w:bottom="280" w:left="760" w:right="740"/>
        </w:sectPr>
      </w:pPr>
    </w:p>
    <w:p>
      <w:pPr>
        <w:pStyle w:val="BodyText"/>
        <w:rPr>
          <w:sz w:val="20"/>
        </w:rPr>
      </w:pPr>
    </w:p>
    <w:p>
      <w:pPr>
        <w:pStyle w:val="BodyText"/>
        <w:spacing w:before="7"/>
        <w:rPr>
          <w:sz w:val="19"/>
        </w:rPr>
      </w:pPr>
    </w:p>
    <w:p>
      <w:pPr>
        <w:pStyle w:val="Heading2"/>
        <w:spacing w:before="100"/>
        <w:ind w:right="326"/>
      </w:pPr>
      <w:r>
        <w:rPr>
          <w:w w:val="105"/>
        </w:rPr>
        <w:t>Distribución de presupuesto por Programa Presupuestario</w:t>
      </w:r>
    </w:p>
    <w:p>
      <w:pPr>
        <w:pStyle w:val="BodyText"/>
        <w:rPr>
          <w:b/>
          <w:sz w:val="20"/>
        </w:rPr>
      </w:pPr>
    </w:p>
    <w:p>
      <w:pPr>
        <w:pStyle w:val="BodyText"/>
        <w:spacing w:before="10"/>
        <w:rPr>
          <w:b/>
          <w:sz w:val="27"/>
        </w:rPr>
      </w:pPr>
    </w:p>
    <w:tbl>
      <w:tblPr>
        <w:tblW w:w="0" w:type="auto"/>
        <w:jc w:val="left"/>
        <w:tblInd w:w="1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255"/>
        <w:gridCol w:w="1257"/>
        <w:gridCol w:w="1031"/>
        <w:gridCol w:w="1257"/>
        <w:gridCol w:w="1552"/>
        <w:gridCol w:w="1254"/>
        <w:gridCol w:w="1256"/>
      </w:tblGrid>
      <w:tr>
        <w:trPr>
          <w:trHeight w:val="172" w:hRule="atLeast"/>
        </w:trPr>
        <w:tc>
          <w:tcPr>
            <w:tcW w:w="1255" w:type="dxa"/>
            <w:vMerge w:val="restart"/>
          </w:tcPr>
          <w:p>
            <w:pPr>
              <w:pStyle w:val="TableParagraph"/>
              <w:spacing w:line="264" w:lineRule="auto" w:before="100"/>
              <w:ind w:left="219" w:hanging="29"/>
              <w:rPr>
                <w:b/>
                <w:sz w:val="14"/>
              </w:rPr>
            </w:pPr>
            <w:r>
              <w:rPr>
                <w:b/>
                <w:w w:val="105"/>
                <w:sz w:val="14"/>
              </w:rPr>
              <w:t>MUNICIPIO DE </w:t>
            </w:r>
            <w:r>
              <w:rPr>
                <w:b/>
                <w:sz w:val="14"/>
              </w:rPr>
              <w:t>HUEHUETLAN</w:t>
            </w:r>
          </w:p>
        </w:tc>
        <w:tc>
          <w:tcPr>
            <w:tcW w:w="2288" w:type="dxa"/>
            <w:gridSpan w:val="2"/>
          </w:tcPr>
          <w:p>
            <w:pPr>
              <w:pStyle w:val="TableParagraph"/>
              <w:spacing w:line="141" w:lineRule="exact" w:before="11"/>
              <w:ind w:left="543"/>
              <w:rPr>
                <w:b/>
                <w:sz w:val="14"/>
              </w:rPr>
            </w:pPr>
            <w:r>
              <w:rPr>
                <w:b/>
                <w:w w:val="105"/>
                <w:sz w:val="14"/>
              </w:rPr>
              <w:t>PRESUPUESTO 2020</w:t>
            </w:r>
          </w:p>
        </w:tc>
        <w:tc>
          <w:tcPr>
            <w:tcW w:w="5319" w:type="dxa"/>
            <w:gridSpan w:val="4"/>
          </w:tcPr>
          <w:p>
            <w:pPr>
              <w:pStyle w:val="TableParagraph"/>
              <w:spacing w:line="141" w:lineRule="exact" w:before="11"/>
              <w:ind w:left="1891" w:right="1878"/>
              <w:jc w:val="center"/>
              <w:rPr>
                <w:b/>
                <w:sz w:val="14"/>
              </w:rPr>
            </w:pPr>
            <w:r>
              <w:rPr>
                <w:b/>
                <w:w w:val="105"/>
                <w:sz w:val="14"/>
              </w:rPr>
              <w:t>PRESUPUESTO PBR 2020</w:t>
            </w:r>
          </w:p>
        </w:tc>
      </w:tr>
      <w:tr>
        <w:trPr>
          <w:trHeight w:val="361" w:hRule="atLeast"/>
        </w:trPr>
        <w:tc>
          <w:tcPr>
            <w:tcW w:w="1255" w:type="dxa"/>
            <w:vMerge/>
            <w:tcBorders>
              <w:top w:val="nil"/>
            </w:tcBorders>
          </w:tcPr>
          <w:p>
            <w:pPr>
              <w:rPr>
                <w:sz w:val="2"/>
                <w:szCs w:val="2"/>
              </w:rPr>
            </w:pPr>
          </w:p>
        </w:tc>
        <w:tc>
          <w:tcPr>
            <w:tcW w:w="1257" w:type="dxa"/>
          </w:tcPr>
          <w:p>
            <w:pPr>
              <w:pStyle w:val="TableParagraph"/>
              <w:spacing w:before="11"/>
              <w:ind w:left="22"/>
              <w:rPr>
                <w:b/>
                <w:sz w:val="14"/>
              </w:rPr>
            </w:pPr>
            <w:r>
              <w:rPr>
                <w:b/>
                <w:w w:val="105"/>
                <w:sz w:val="14"/>
              </w:rPr>
              <w:t>PROGRAMAS</w:t>
            </w:r>
          </w:p>
          <w:p>
            <w:pPr>
              <w:pStyle w:val="TableParagraph"/>
              <w:spacing w:line="141" w:lineRule="exact" w:before="18"/>
              <w:ind w:left="22"/>
              <w:rPr>
                <w:b/>
                <w:sz w:val="14"/>
              </w:rPr>
            </w:pPr>
            <w:r>
              <w:rPr>
                <w:b/>
                <w:w w:val="105"/>
                <w:sz w:val="14"/>
              </w:rPr>
              <w:t>PRESUPUESTARIOS</w:t>
            </w:r>
          </w:p>
        </w:tc>
        <w:tc>
          <w:tcPr>
            <w:tcW w:w="1031" w:type="dxa"/>
          </w:tcPr>
          <w:p>
            <w:pPr>
              <w:pStyle w:val="TableParagraph"/>
              <w:spacing w:before="100"/>
              <w:ind w:left="20"/>
              <w:rPr>
                <w:b/>
                <w:sz w:val="14"/>
              </w:rPr>
            </w:pPr>
            <w:r>
              <w:rPr>
                <w:b/>
                <w:w w:val="105"/>
                <w:sz w:val="14"/>
              </w:rPr>
              <w:t>MONTO</w:t>
            </w:r>
          </w:p>
        </w:tc>
        <w:tc>
          <w:tcPr>
            <w:tcW w:w="1257" w:type="dxa"/>
          </w:tcPr>
          <w:p>
            <w:pPr>
              <w:pStyle w:val="TableParagraph"/>
              <w:spacing w:before="11"/>
              <w:ind w:left="24"/>
              <w:rPr>
                <w:b/>
                <w:sz w:val="14"/>
              </w:rPr>
            </w:pPr>
            <w:r>
              <w:rPr>
                <w:b/>
                <w:w w:val="105"/>
                <w:sz w:val="14"/>
              </w:rPr>
              <w:t>PROGRAMAS</w:t>
            </w:r>
          </w:p>
          <w:p>
            <w:pPr>
              <w:pStyle w:val="TableParagraph"/>
              <w:spacing w:line="141" w:lineRule="exact" w:before="18"/>
              <w:ind w:left="24"/>
              <w:rPr>
                <w:b/>
                <w:sz w:val="14"/>
              </w:rPr>
            </w:pPr>
            <w:r>
              <w:rPr>
                <w:b/>
                <w:w w:val="105"/>
                <w:sz w:val="14"/>
              </w:rPr>
              <w:t>PRESUPUESTARIOS</w:t>
            </w:r>
          </w:p>
        </w:tc>
        <w:tc>
          <w:tcPr>
            <w:tcW w:w="1552" w:type="dxa"/>
          </w:tcPr>
          <w:p>
            <w:pPr>
              <w:pStyle w:val="TableParagraph"/>
              <w:spacing w:before="100"/>
              <w:ind w:left="471"/>
              <w:rPr>
                <w:b/>
                <w:sz w:val="14"/>
              </w:rPr>
            </w:pPr>
            <w:r>
              <w:rPr>
                <w:b/>
                <w:w w:val="105"/>
                <w:sz w:val="14"/>
              </w:rPr>
              <w:t>MONTO %</w:t>
            </w:r>
          </w:p>
        </w:tc>
        <w:tc>
          <w:tcPr>
            <w:tcW w:w="1254" w:type="dxa"/>
          </w:tcPr>
          <w:p>
            <w:pPr>
              <w:pStyle w:val="TableParagraph"/>
              <w:spacing w:before="11"/>
              <w:ind w:left="23"/>
              <w:rPr>
                <w:b/>
                <w:sz w:val="14"/>
              </w:rPr>
            </w:pPr>
            <w:r>
              <w:rPr>
                <w:b/>
                <w:w w:val="105"/>
                <w:sz w:val="14"/>
              </w:rPr>
              <w:t>MATRIZ</w:t>
            </w:r>
            <w:r>
              <w:rPr>
                <w:b/>
                <w:spacing w:val="-14"/>
                <w:w w:val="105"/>
                <w:sz w:val="14"/>
              </w:rPr>
              <w:t> </w:t>
            </w:r>
            <w:r>
              <w:rPr>
                <w:b/>
                <w:w w:val="105"/>
                <w:sz w:val="14"/>
              </w:rPr>
              <w:t>DE</w:t>
            </w:r>
          </w:p>
          <w:p>
            <w:pPr>
              <w:pStyle w:val="TableParagraph"/>
              <w:spacing w:line="141" w:lineRule="exact" w:before="18"/>
              <w:ind w:left="23"/>
              <w:rPr>
                <w:b/>
                <w:sz w:val="14"/>
              </w:rPr>
            </w:pPr>
            <w:r>
              <w:rPr>
                <w:b/>
                <w:w w:val="105"/>
                <w:sz w:val="14"/>
              </w:rPr>
              <w:t>INDICADOR</w:t>
            </w:r>
          </w:p>
        </w:tc>
        <w:tc>
          <w:tcPr>
            <w:tcW w:w="1256" w:type="dxa"/>
          </w:tcPr>
          <w:p>
            <w:pPr>
              <w:pStyle w:val="TableParagraph"/>
              <w:spacing w:before="11"/>
              <w:ind w:left="62"/>
              <w:rPr>
                <w:b/>
                <w:sz w:val="14"/>
              </w:rPr>
            </w:pPr>
            <w:r>
              <w:rPr>
                <w:b/>
                <w:w w:val="105"/>
                <w:sz w:val="14"/>
              </w:rPr>
              <w:t>INDICADORES</w:t>
            </w:r>
          </w:p>
          <w:p>
            <w:pPr>
              <w:pStyle w:val="TableParagraph"/>
              <w:spacing w:line="141" w:lineRule="exact" w:before="18"/>
              <w:ind w:left="26"/>
              <w:rPr>
                <w:b/>
                <w:sz w:val="14"/>
              </w:rPr>
            </w:pPr>
            <w:r>
              <w:rPr>
                <w:b/>
                <w:w w:val="105"/>
                <w:sz w:val="14"/>
              </w:rPr>
              <w:t>PARA RESULTADOS</w:t>
            </w:r>
          </w:p>
        </w:tc>
      </w:tr>
      <w:tr>
        <w:trPr>
          <w:trHeight w:val="174" w:hRule="atLeast"/>
        </w:trPr>
        <w:tc>
          <w:tcPr>
            <w:tcW w:w="1255" w:type="dxa"/>
          </w:tcPr>
          <w:p>
            <w:pPr>
              <w:pStyle w:val="TableParagraph"/>
              <w:spacing w:before="24"/>
              <w:ind w:left="298"/>
              <w:rPr>
                <w:rFonts w:ascii="Arial"/>
                <w:b/>
                <w:sz w:val="10"/>
              </w:rPr>
            </w:pPr>
            <w:r>
              <w:rPr>
                <w:rFonts w:ascii="Arial"/>
                <w:b/>
                <w:w w:val="110"/>
                <w:sz w:val="10"/>
              </w:rPr>
              <w:t>SEG PUBLICA</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290,000.00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0.27</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2" w:hRule="atLeast"/>
        </w:trPr>
        <w:tc>
          <w:tcPr>
            <w:tcW w:w="1255" w:type="dxa"/>
          </w:tcPr>
          <w:p>
            <w:pPr>
              <w:pStyle w:val="TableParagraph"/>
              <w:spacing w:before="21"/>
              <w:ind w:left="308"/>
              <w:rPr>
                <w:rFonts w:ascii="Arial"/>
                <w:b/>
                <w:sz w:val="10"/>
              </w:rPr>
            </w:pPr>
            <w:r>
              <w:rPr>
                <w:rFonts w:ascii="Arial"/>
                <w:b/>
                <w:w w:val="110"/>
                <w:sz w:val="10"/>
              </w:rPr>
              <w:t>SECRETARIA</w:t>
            </w:r>
          </w:p>
        </w:tc>
        <w:tc>
          <w:tcPr>
            <w:tcW w:w="1257" w:type="dxa"/>
          </w:tcPr>
          <w:p>
            <w:pPr>
              <w:pStyle w:val="TableParagraph"/>
              <w:spacing w:line="141" w:lineRule="exact" w:before="11"/>
              <w:ind w:left="8"/>
              <w:jc w:val="center"/>
              <w:rPr>
                <w:sz w:val="14"/>
              </w:rPr>
            </w:pPr>
            <w:r>
              <w:rPr>
                <w:w w:val="102"/>
                <w:sz w:val="14"/>
              </w:rPr>
              <w:t>1</w:t>
            </w:r>
          </w:p>
        </w:tc>
        <w:tc>
          <w:tcPr>
            <w:tcW w:w="1031" w:type="dxa"/>
          </w:tcPr>
          <w:p>
            <w:pPr>
              <w:pStyle w:val="TableParagraph"/>
              <w:spacing w:line="141" w:lineRule="exact" w:before="11"/>
              <w:ind w:right="29"/>
              <w:jc w:val="right"/>
              <w:rPr>
                <w:sz w:val="14"/>
              </w:rPr>
            </w:pPr>
            <w:r>
              <w:rPr>
                <w:sz w:val="14"/>
              </w:rPr>
              <w:t>4,229,500.00</w:t>
            </w:r>
          </w:p>
        </w:tc>
        <w:tc>
          <w:tcPr>
            <w:tcW w:w="1257" w:type="dxa"/>
          </w:tcPr>
          <w:p>
            <w:pPr>
              <w:pStyle w:val="TableParagraph"/>
              <w:spacing w:line="141" w:lineRule="exact" w:before="11"/>
              <w:ind w:left="446" w:right="426"/>
              <w:jc w:val="center"/>
              <w:rPr>
                <w:sz w:val="14"/>
              </w:rPr>
            </w:pPr>
            <w:r>
              <w:rPr>
                <w:w w:val="105"/>
                <w:sz w:val="14"/>
              </w:rPr>
              <w:t>10%</w:t>
            </w:r>
          </w:p>
        </w:tc>
        <w:tc>
          <w:tcPr>
            <w:tcW w:w="1552" w:type="dxa"/>
          </w:tcPr>
          <w:p>
            <w:pPr>
              <w:pStyle w:val="TableParagraph"/>
              <w:spacing w:line="141" w:lineRule="exact" w:before="11"/>
              <w:ind w:right="21"/>
              <w:jc w:val="right"/>
              <w:rPr>
                <w:sz w:val="14"/>
              </w:rPr>
            </w:pPr>
            <w:r>
              <w:rPr>
                <w:sz w:val="14"/>
              </w:rPr>
              <w:t>3.96</w:t>
            </w:r>
          </w:p>
        </w:tc>
        <w:tc>
          <w:tcPr>
            <w:tcW w:w="1254" w:type="dxa"/>
          </w:tcPr>
          <w:p>
            <w:pPr>
              <w:pStyle w:val="TableParagraph"/>
              <w:spacing w:line="141" w:lineRule="exact" w:before="11"/>
              <w:ind w:left="589"/>
              <w:rPr>
                <w:sz w:val="14"/>
              </w:rPr>
            </w:pPr>
            <w:r>
              <w:rPr>
                <w:w w:val="102"/>
                <w:sz w:val="14"/>
              </w:rPr>
              <w:t>1</w:t>
            </w:r>
          </w:p>
        </w:tc>
        <w:tc>
          <w:tcPr>
            <w:tcW w:w="1256" w:type="dxa"/>
          </w:tcPr>
          <w:p>
            <w:pPr>
              <w:pStyle w:val="TableParagraph"/>
              <w:spacing w:line="141" w:lineRule="exact" w:before="11"/>
              <w:ind w:left="593"/>
              <w:rPr>
                <w:sz w:val="14"/>
              </w:rPr>
            </w:pPr>
            <w:r>
              <w:rPr>
                <w:w w:val="102"/>
                <w:sz w:val="14"/>
              </w:rPr>
              <w:t>1</w:t>
            </w:r>
          </w:p>
        </w:tc>
      </w:tr>
      <w:tr>
        <w:trPr>
          <w:trHeight w:val="174" w:hRule="atLeast"/>
        </w:trPr>
        <w:tc>
          <w:tcPr>
            <w:tcW w:w="1255" w:type="dxa"/>
          </w:tcPr>
          <w:p>
            <w:pPr>
              <w:pStyle w:val="TableParagraph"/>
              <w:spacing w:before="24"/>
              <w:ind w:left="334"/>
              <w:rPr>
                <w:rFonts w:ascii="Arial"/>
                <w:b/>
                <w:sz w:val="10"/>
              </w:rPr>
            </w:pPr>
            <w:r>
              <w:rPr>
                <w:rFonts w:ascii="Arial"/>
                <w:b/>
                <w:w w:val="110"/>
                <w:sz w:val="10"/>
              </w:rPr>
              <w:t>ASUN INDIG</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216,600.00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0.20</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2" w:hRule="atLeast"/>
        </w:trPr>
        <w:tc>
          <w:tcPr>
            <w:tcW w:w="1255" w:type="dxa"/>
          </w:tcPr>
          <w:p>
            <w:pPr>
              <w:pStyle w:val="TableParagraph"/>
              <w:spacing w:before="21"/>
              <w:ind w:left="334"/>
              <w:rPr>
                <w:rFonts w:ascii="Arial"/>
                <w:b/>
                <w:sz w:val="10"/>
              </w:rPr>
            </w:pPr>
            <w:r>
              <w:rPr>
                <w:rFonts w:ascii="Arial"/>
                <w:b/>
                <w:w w:val="110"/>
                <w:sz w:val="10"/>
              </w:rPr>
              <w:t>TESORERIA</w:t>
            </w:r>
          </w:p>
        </w:tc>
        <w:tc>
          <w:tcPr>
            <w:tcW w:w="1257" w:type="dxa"/>
          </w:tcPr>
          <w:p>
            <w:pPr>
              <w:pStyle w:val="TableParagraph"/>
              <w:spacing w:line="141" w:lineRule="exact" w:before="11"/>
              <w:ind w:left="8"/>
              <w:jc w:val="center"/>
              <w:rPr>
                <w:sz w:val="14"/>
              </w:rPr>
            </w:pPr>
            <w:r>
              <w:rPr>
                <w:w w:val="102"/>
                <w:sz w:val="14"/>
              </w:rPr>
              <w:t>1</w:t>
            </w:r>
          </w:p>
        </w:tc>
        <w:tc>
          <w:tcPr>
            <w:tcW w:w="1031" w:type="dxa"/>
          </w:tcPr>
          <w:p>
            <w:pPr>
              <w:pStyle w:val="TableParagraph"/>
              <w:spacing w:line="141" w:lineRule="exact" w:before="11"/>
              <w:ind w:right="29"/>
              <w:jc w:val="right"/>
              <w:rPr>
                <w:sz w:val="14"/>
              </w:rPr>
            </w:pPr>
            <w:r>
              <w:rPr>
                <w:sz w:val="14"/>
              </w:rPr>
              <w:t>25,270,096.00</w:t>
            </w:r>
          </w:p>
        </w:tc>
        <w:tc>
          <w:tcPr>
            <w:tcW w:w="1257" w:type="dxa"/>
          </w:tcPr>
          <w:p>
            <w:pPr>
              <w:pStyle w:val="TableParagraph"/>
              <w:spacing w:line="141" w:lineRule="exact" w:before="11"/>
              <w:ind w:left="446" w:right="426"/>
              <w:jc w:val="center"/>
              <w:rPr>
                <w:sz w:val="14"/>
              </w:rPr>
            </w:pPr>
            <w:r>
              <w:rPr>
                <w:w w:val="105"/>
                <w:sz w:val="14"/>
              </w:rPr>
              <w:t>10%</w:t>
            </w:r>
          </w:p>
        </w:tc>
        <w:tc>
          <w:tcPr>
            <w:tcW w:w="1552" w:type="dxa"/>
          </w:tcPr>
          <w:p>
            <w:pPr>
              <w:pStyle w:val="TableParagraph"/>
              <w:spacing w:line="141" w:lineRule="exact" w:before="11"/>
              <w:ind w:right="21"/>
              <w:jc w:val="right"/>
              <w:rPr>
                <w:sz w:val="14"/>
              </w:rPr>
            </w:pPr>
            <w:r>
              <w:rPr>
                <w:sz w:val="14"/>
              </w:rPr>
              <w:t>23.64</w:t>
            </w:r>
          </w:p>
        </w:tc>
        <w:tc>
          <w:tcPr>
            <w:tcW w:w="1254" w:type="dxa"/>
          </w:tcPr>
          <w:p>
            <w:pPr>
              <w:pStyle w:val="TableParagraph"/>
              <w:spacing w:line="141" w:lineRule="exact" w:before="11"/>
              <w:ind w:left="589"/>
              <w:rPr>
                <w:sz w:val="14"/>
              </w:rPr>
            </w:pPr>
            <w:r>
              <w:rPr>
                <w:w w:val="102"/>
                <w:sz w:val="14"/>
              </w:rPr>
              <w:t>1</w:t>
            </w:r>
          </w:p>
        </w:tc>
        <w:tc>
          <w:tcPr>
            <w:tcW w:w="1256" w:type="dxa"/>
          </w:tcPr>
          <w:p>
            <w:pPr>
              <w:pStyle w:val="TableParagraph"/>
              <w:spacing w:line="141" w:lineRule="exact" w:before="11"/>
              <w:ind w:left="593"/>
              <w:rPr>
                <w:sz w:val="14"/>
              </w:rPr>
            </w:pPr>
            <w:r>
              <w:rPr>
                <w:w w:val="102"/>
                <w:sz w:val="14"/>
              </w:rPr>
              <w:t>1</w:t>
            </w:r>
          </w:p>
        </w:tc>
      </w:tr>
      <w:tr>
        <w:trPr>
          <w:trHeight w:val="174" w:hRule="atLeast"/>
        </w:trPr>
        <w:tc>
          <w:tcPr>
            <w:tcW w:w="1255" w:type="dxa"/>
          </w:tcPr>
          <w:p>
            <w:pPr>
              <w:pStyle w:val="TableParagraph"/>
              <w:spacing w:before="24"/>
              <w:ind w:left="334"/>
              <w:rPr>
                <w:rFonts w:ascii="Arial"/>
                <w:b/>
                <w:sz w:val="10"/>
              </w:rPr>
            </w:pPr>
            <w:r>
              <w:rPr>
                <w:rFonts w:ascii="Arial"/>
                <w:b/>
                <w:w w:val="110"/>
                <w:sz w:val="10"/>
              </w:rPr>
              <w:t>DIF ADMIVO</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1,063,106.00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0.99</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3" w:hRule="atLeast"/>
        </w:trPr>
        <w:tc>
          <w:tcPr>
            <w:tcW w:w="1255" w:type="dxa"/>
          </w:tcPr>
          <w:p>
            <w:pPr>
              <w:pStyle w:val="TableParagraph"/>
              <w:spacing w:before="21"/>
              <w:ind w:left="432"/>
              <w:rPr>
                <w:rFonts w:ascii="Arial"/>
                <w:b/>
                <w:sz w:val="10"/>
              </w:rPr>
            </w:pPr>
            <w:r>
              <w:rPr>
                <w:rFonts w:ascii="Arial"/>
                <w:b/>
                <w:w w:val="110"/>
                <w:sz w:val="10"/>
              </w:rPr>
              <w:t>DIF UBR</w:t>
            </w:r>
          </w:p>
        </w:tc>
        <w:tc>
          <w:tcPr>
            <w:tcW w:w="1257" w:type="dxa"/>
          </w:tcPr>
          <w:p>
            <w:pPr>
              <w:pStyle w:val="TableParagraph"/>
              <w:spacing w:line="142" w:lineRule="exact" w:before="11"/>
              <w:ind w:left="8"/>
              <w:jc w:val="center"/>
              <w:rPr>
                <w:sz w:val="14"/>
              </w:rPr>
            </w:pPr>
            <w:r>
              <w:rPr>
                <w:w w:val="102"/>
                <w:sz w:val="14"/>
              </w:rPr>
              <w:t>1</w:t>
            </w:r>
          </w:p>
        </w:tc>
        <w:tc>
          <w:tcPr>
            <w:tcW w:w="1031" w:type="dxa"/>
          </w:tcPr>
          <w:p>
            <w:pPr>
              <w:pStyle w:val="TableParagraph"/>
              <w:spacing w:line="142" w:lineRule="exact" w:before="11"/>
              <w:ind w:right="29"/>
              <w:jc w:val="right"/>
              <w:rPr>
                <w:sz w:val="14"/>
              </w:rPr>
            </w:pPr>
            <w:r>
              <w:rPr>
                <w:sz w:val="14"/>
              </w:rPr>
              <w:t>600,500.00</w:t>
            </w:r>
          </w:p>
        </w:tc>
        <w:tc>
          <w:tcPr>
            <w:tcW w:w="1257" w:type="dxa"/>
          </w:tcPr>
          <w:p>
            <w:pPr>
              <w:pStyle w:val="TableParagraph"/>
              <w:spacing w:line="142" w:lineRule="exact" w:before="11"/>
              <w:ind w:left="446" w:right="426"/>
              <w:jc w:val="center"/>
              <w:rPr>
                <w:sz w:val="14"/>
              </w:rPr>
            </w:pPr>
            <w:r>
              <w:rPr>
                <w:w w:val="105"/>
                <w:sz w:val="14"/>
              </w:rPr>
              <w:t>10%</w:t>
            </w:r>
          </w:p>
        </w:tc>
        <w:tc>
          <w:tcPr>
            <w:tcW w:w="1552" w:type="dxa"/>
          </w:tcPr>
          <w:p>
            <w:pPr>
              <w:pStyle w:val="TableParagraph"/>
              <w:spacing w:line="142" w:lineRule="exact" w:before="11"/>
              <w:ind w:right="21"/>
              <w:jc w:val="right"/>
              <w:rPr>
                <w:sz w:val="14"/>
              </w:rPr>
            </w:pPr>
            <w:r>
              <w:rPr>
                <w:sz w:val="14"/>
              </w:rPr>
              <w:t>0.56</w:t>
            </w:r>
          </w:p>
        </w:tc>
        <w:tc>
          <w:tcPr>
            <w:tcW w:w="1254" w:type="dxa"/>
          </w:tcPr>
          <w:p>
            <w:pPr>
              <w:pStyle w:val="TableParagraph"/>
              <w:spacing w:line="142" w:lineRule="exact" w:before="11"/>
              <w:ind w:left="589"/>
              <w:rPr>
                <w:sz w:val="14"/>
              </w:rPr>
            </w:pPr>
            <w:r>
              <w:rPr>
                <w:w w:val="102"/>
                <w:sz w:val="14"/>
              </w:rPr>
              <w:t>1</w:t>
            </w:r>
          </w:p>
        </w:tc>
        <w:tc>
          <w:tcPr>
            <w:tcW w:w="1256" w:type="dxa"/>
          </w:tcPr>
          <w:p>
            <w:pPr>
              <w:pStyle w:val="TableParagraph"/>
              <w:spacing w:line="142" w:lineRule="exact" w:before="11"/>
              <w:ind w:left="593"/>
              <w:rPr>
                <w:sz w:val="14"/>
              </w:rPr>
            </w:pPr>
            <w:r>
              <w:rPr>
                <w:w w:val="102"/>
                <w:sz w:val="14"/>
              </w:rPr>
              <w:t>1</w:t>
            </w:r>
          </w:p>
        </w:tc>
      </w:tr>
      <w:tr>
        <w:trPr>
          <w:trHeight w:val="173" w:hRule="atLeast"/>
        </w:trPr>
        <w:tc>
          <w:tcPr>
            <w:tcW w:w="1255" w:type="dxa"/>
          </w:tcPr>
          <w:p>
            <w:pPr>
              <w:pStyle w:val="TableParagraph"/>
              <w:spacing w:before="23"/>
              <w:ind w:left="380"/>
              <w:rPr>
                <w:rFonts w:ascii="Arial"/>
                <w:b/>
                <w:sz w:val="10"/>
              </w:rPr>
            </w:pPr>
            <w:r>
              <w:rPr>
                <w:rFonts w:ascii="Arial"/>
                <w:b/>
                <w:w w:val="110"/>
                <w:sz w:val="10"/>
              </w:rPr>
              <w:t>REG CIVIL</w:t>
            </w:r>
          </w:p>
        </w:tc>
        <w:tc>
          <w:tcPr>
            <w:tcW w:w="1257" w:type="dxa"/>
          </w:tcPr>
          <w:p>
            <w:pPr>
              <w:pStyle w:val="TableParagraph"/>
              <w:spacing w:line="144" w:lineRule="exact" w:before="10"/>
              <w:ind w:left="8"/>
              <w:jc w:val="center"/>
              <w:rPr>
                <w:sz w:val="14"/>
              </w:rPr>
            </w:pPr>
            <w:r>
              <w:rPr>
                <w:w w:val="102"/>
                <w:sz w:val="14"/>
              </w:rPr>
              <w:t>1</w:t>
            </w:r>
          </w:p>
        </w:tc>
        <w:tc>
          <w:tcPr>
            <w:tcW w:w="1031" w:type="dxa"/>
          </w:tcPr>
          <w:p>
            <w:pPr>
              <w:pStyle w:val="TableParagraph"/>
              <w:spacing w:line="144" w:lineRule="exact" w:before="10"/>
              <w:ind w:right="29"/>
              <w:jc w:val="right"/>
              <w:rPr>
                <w:sz w:val="14"/>
              </w:rPr>
            </w:pPr>
            <w:r>
              <w:rPr>
                <w:sz w:val="14"/>
              </w:rPr>
              <w:t>132,500.00</w:t>
            </w:r>
          </w:p>
        </w:tc>
        <w:tc>
          <w:tcPr>
            <w:tcW w:w="1257" w:type="dxa"/>
          </w:tcPr>
          <w:p>
            <w:pPr>
              <w:pStyle w:val="TableParagraph"/>
              <w:spacing w:line="144" w:lineRule="exact" w:before="10"/>
              <w:ind w:left="446" w:right="426"/>
              <w:jc w:val="center"/>
              <w:rPr>
                <w:sz w:val="14"/>
              </w:rPr>
            </w:pPr>
            <w:r>
              <w:rPr>
                <w:w w:val="105"/>
                <w:sz w:val="14"/>
              </w:rPr>
              <w:t>10%</w:t>
            </w:r>
          </w:p>
        </w:tc>
        <w:tc>
          <w:tcPr>
            <w:tcW w:w="1552" w:type="dxa"/>
          </w:tcPr>
          <w:p>
            <w:pPr>
              <w:pStyle w:val="TableParagraph"/>
              <w:spacing w:line="144" w:lineRule="exact" w:before="10"/>
              <w:ind w:right="21"/>
              <w:jc w:val="right"/>
              <w:rPr>
                <w:sz w:val="14"/>
              </w:rPr>
            </w:pPr>
            <w:r>
              <w:rPr>
                <w:sz w:val="14"/>
              </w:rPr>
              <w:t>0.12</w:t>
            </w:r>
          </w:p>
        </w:tc>
        <w:tc>
          <w:tcPr>
            <w:tcW w:w="1254" w:type="dxa"/>
          </w:tcPr>
          <w:p>
            <w:pPr>
              <w:pStyle w:val="TableParagraph"/>
              <w:spacing w:line="144" w:lineRule="exact" w:before="10"/>
              <w:ind w:left="589"/>
              <w:rPr>
                <w:sz w:val="14"/>
              </w:rPr>
            </w:pPr>
            <w:r>
              <w:rPr>
                <w:w w:val="102"/>
                <w:sz w:val="14"/>
              </w:rPr>
              <w:t>1</w:t>
            </w:r>
          </w:p>
        </w:tc>
        <w:tc>
          <w:tcPr>
            <w:tcW w:w="1256" w:type="dxa"/>
          </w:tcPr>
          <w:p>
            <w:pPr>
              <w:pStyle w:val="TableParagraph"/>
              <w:spacing w:line="144" w:lineRule="exact" w:before="10"/>
              <w:ind w:left="593"/>
              <w:rPr>
                <w:sz w:val="14"/>
              </w:rPr>
            </w:pPr>
            <w:r>
              <w:rPr>
                <w:w w:val="102"/>
                <w:sz w:val="14"/>
              </w:rPr>
              <w:t>1</w:t>
            </w:r>
          </w:p>
        </w:tc>
      </w:tr>
      <w:tr>
        <w:trPr>
          <w:trHeight w:val="173" w:hRule="atLeast"/>
        </w:trPr>
        <w:tc>
          <w:tcPr>
            <w:tcW w:w="1255" w:type="dxa"/>
          </w:tcPr>
          <w:p>
            <w:pPr>
              <w:pStyle w:val="TableParagraph"/>
              <w:spacing w:before="24"/>
              <w:ind w:left="389"/>
              <w:rPr>
                <w:rFonts w:ascii="Arial"/>
                <w:b/>
                <w:sz w:val="10"/>
              </w:rPr>
            </w:pPr>
            <w:r>
              <w:rPr>
                <w:rFonts w:ascii="Arial"/>
                <w:b/>
                <w:w w:val="110"/>
                <w:sz w:val="10"/>
              </w:rPr>
              <w:t>TURISMO</w:t>
            </w:r>
          </w:p>
        </w:tc>
        <w:tc>
          <w:tcPr>
            <w:tcW w:w="1257" w:type="dxa"/>
          </w:tcPr>
          <w:p>
            <w:pPr>
              <w:pStyle w:val="TableParagraph"/>
              <w:spacing w:line="142" w:lineRule="exact" w:before="11"/>
              <w:ind w:left="8"/>
              <w:jc w:val="center"/>
              <w:rPr>
                <w:sz w:val="14"/>
              </w:rPr>
            </w:pPr>
            <w:r>
              <w:rPr>
                <w:w w:val="102"/>
                <w:sz w:val="14"/>
              </w:rPr>
              <w:t>1</w:t>
            </w:r>
          </w:p>
        </w:tc>
        <w:tc>
          <w:tcPr>
            <w:tcW w:w="1031" w:type="dxa"/>
          </w:tcPr>
          <w:p>
            <w:pPr>
              <w:pStyle w:val="TableParagraph"/>
              <w:spacing w:line="142" w:lineRule="exact" w:before="11"/>
              <w:ind w:right="29"/>
              <w:jc w:val="right"/>
              <w:rPr>
                <w:sz w:val="14"/>
              </w:rPr>
            </w:pPr>
            <w:r>
              <w:rPr>
                <w:sz w:val="14"/>
              </w:rPr>
              <w:t>2,245,656.00</w:t>
            </w:r>
          </w:p>
        </w:tc>
        <w:tc>
          <w:tcPr>
            <w:tcW w:w="1257" w:type="dxa"/>
          </w:tcPr>
          <w:p>
            <w:pPr>
              <w:pStyle w:val="TableParagraph"/>
              <w:spacing w:line="142" w:lineRule="exact" w:before="11"/>
              <w:ind w:left="446" w:right="426"/>
              <w:jc w:val="center"/>
              <w:rPr>
                <w:sz w:val="14"/>
              </w:rPr>
            </w:pPr>
            <w:r>
              <w:rPr>
                <w:w w:val="105"/>
                <w:sz w:val="14"/>
              </w:rPr>
              <w:t>10%</w:t>
            </w:r>
          </w:p>
        </w:tc>
        <w:tc>
          <w:tcPr>
            <w:tcW w:w="1552" w:type="dxa"/>
          </w:tcPr>
          <w:p>
            <w:pPr>
              <w:pStyle w:val="TableParagraph"/>
              <w:spacing w:line="142" w:lineRule="exact" w:before="11"/>
              <w:ind w:right="21"/>
              <w:jc w:val="right"/>
              <w:rPr>
                <w:sz w:val="14"/>
              </w:rPr>
            </w:pPr>
            <w:r>
              <w:rPr>
                <w:sz w:val="14"/>
              </w:rPr>
              <w:t>2.10</w:t>
            </w:r>
          </w:p>
        </w:tc>
        <w:tc>
          <w:tcPr>
            <w:tcW w:w="1254" w:type="dxa"/>
          </w:tcPr>
          <w:p>
            <w:pPr>
              <w:pStyle w:val="TableParagraph"/>
              <w:spacing w:line="142" w:lineRule="exact" w:before="11"/>
              <w:ind w:left="589"/>
              <w:rPr>
                <w:sz w:val="14"/>
              </w:rPr>
            </w:pPr>
            <w:r>
              <w:rPr>
                <w:w w:val="102"/>
                <w:sz w:val="14"/>
              </w:rPr>
              <w:t>1</w:t>
            </w:r>
          </w:p>
        </w:tc>
        <w:tc>
          <w:tcPr>
            <w:tcW w:w="1256" w:type="dxa"/>
          </w:tcPr>
          <w:p>
            <w:pPr>
              <w:pStyle w:val="TableParagraph"/>
              <w:spacing w:line="142" w:lineRule="exact" w:before="11"/>
              <w:ind w:left="593"/>
              <w:rPr>
                <w:sz w:val="14"/>
              </w:rPr>
            </w:pPr>
            <w:r>
              <w:rPr>
                <w:w w:val="102"/>
                <w:sz w:val="14"/>
              </w:rPr>
              <w:t>1</w:t>
            </w:r>
          </w:p>
        </w:tc>
      </w:tr>
      <w:tr>
        <w:trPr>
          <w:trHeight w:val="173" w:hRule="atLeast"/>
        </w:trPr>
        <w:tc>
          <w:tcPr>
            <w:tcW w:w="1255" w:type="dxa"/>
          </w:tcPr>
          <w:p>
            <w:pPr>
              <w:pStyle w:val="TableParagraph"/>
              <w:spacing w:before="23"/>
              <w:ind w:left="353"/>
              <w:rPr>
                <w:rFonts w:ascii="Arial"/>
                <w:b/>
                <w:sz w:val="10"/>
              </w:rPr>
            </w:pPr>
            <w:r>
              <w:rPr>
                <w:rFonts w:ascii="Arial"/>
                <w:b/>
                <w:w w:val="110"/>
                <w:sz w:val="10"/>
              </w:rPr>
              <w:t>FOM AGRO</w:t>
            </w:r>
          </w:p>
        </w:tc>
        <w:tc>
          <w:tcPr>
            <w:tcW w:w="1257" w:type="dxa"/>
          </w:tcPr>
          <w:p>
            <w:pPr>
              <w:pStyle w:val="TableParagraph"/>
              <w:spacing w:line="144" w:lineRule="exact" w:before="10"/>
              <w:ind w:left="8"/>
              <w:jc w:val="center"/>
              <w:rPr>
                <w:sz w:val="14"/>
              </w:rPr>
            </w:pPr>
            <w:r>
              <w:rPr>
                <w:w w:val="102"/>
                <w:sz w:val="14"/>
              </w:rPr>
              <w:t>1</w:t>
            </w:r>
          </w:p>
        </w:tc>
        <w:tc>
          <w:tcPr>
            <w:tcW w:w="1031" w:type="dxa"/>
          </w:tcPr>
          <w:p>
            <w:pPr>
              <w:pStyle w:val="TableParagraph"/>
              <w:spacing w:line="144" w:lineRule="exact" w:before="10"/>
              <w:ind w:right="29"/>
              <w:jc w:val="right"/>
              <w:rPr>
                <w:sz w:val="14"/>
              </w:rPr>
            </w:pPr>
            <w:r>
              <w:rPr>
                <w:sz w:val="14"/>
              </w:rPr>
              <w:t>136,530.00</w:t>
            </w:r>
          </w:p>
        </w:tc>
        <w:tc>
          <w:tcPr>
            <w:tcW w:w="1257" w:type="dxa"/>
          </w:tcPr>
          <w:p>
            <w:pPr>
              <w:pStyle w:val="TableParagraph"/>
              <w:spacing w:line="144" w:lineRule="exact" w:before="10"/>
              <w:ind w:left="446" w:right="426"/>
              <w:jc w:val="center"/>
              <w:rPr>
                <w:sz w:val="14"/>
              </w:rPr>
            </w:pPr>
            <w:r>
              <w:rPr>
                <w:w w:val="105"/>
                <w:sz w:val="14"/>
              </w:rPr>
              <w:t>10%</w:t>
            </w:r>
          </w:p>
        </w:tc>
        <w:tc>
          <w:tcPr>
            <w:tcW w:w="1552" w:type="dxa"/>
          </w:tcPr>
          <w:p>
            <w:pPr>
              <w:pStyle w:val="TableParagraph"/>
              <w:spacing w:line="144" w:lineRule="exact" w:before="10"/>
              <w:ind w:right="21"/>
              <w:jc w:val="right"/>
              <w:rPr>
                <w:sz w:val="14"/>
              </w:rPr>
            </w:pPr>
            <w:r>
              <w:rPr>
                <w:sz w:val="14"/>
              </w:rPr>
              <w:t>0.13</w:t>
            </w:r>
          </w:p>
        </w:tc>
        <w:tc>
          <w:tcPr>
            <w:tcW w:w="1254" w:type="dxa"/>
          </w:tcPr>
          <w:p>
            <w:pPr>
              <w:pStyle w:val="TableParagraph"/>
              <w:spacing w:line="144" w:lineRule="exact" w:before="10"/>
              <w:ind w:left="589"/>
              <w:rPr>
                <w:sz w:val="14"/>
              </w:rPr>
            </w:pPr>
            <w:r>
              <w:rPr>
                <w:w w:val="102"/>
                <w:sz w:val="14"/>
              </w:rPr>
              <w:t>1</w:t>
            </w:r>
          </w:p>
        </w:tc>
        <w:tc>
          <w:tcPr>
            <w:tcW w:w="1256" w:type="dxa"/>
          </w:tcPr>
          <w:p>
            <w:pPr>
              <w:pStyle w:val="TableParagraph"/>
              <w:spacing w:line="144" w:lineRule="exact" w:before="10"/>
              <w:ind w:left="593"/>
              <w:rPr>
                <w:sz w:val="14"/>
              </w:rPr>
            </w:pPr>
            <w:r>
              <w:rPr>
                <w:w w:val="102"/>
                <w:sz w:val="14"/>
              </w:rPr>
              <w:t>1</w:t>
            </w:r>
          </w:p>
        </w:tc>
      </w:tr>
      <w:tr>
        <w:trPr>
          <w:trHeight w:val="173" w:hRule="atLeast"/>
        </w:trPr>
        <w:tc>
          <w:tcPr>
            <w:tcW w:w="1255" w:type="dxa"/>
          </w:tcPr>
          <w:p>
            <w:pPr>
              <w:pStyle w:val="TableParagraph"/>
              <w:spacing w:before="24"/>
              <w:ind w:left="252"/>
              <w:rPr>
                <w:rFonts w:ascii="Arial"/>
                <w:b/>
                <w:sz w:val="10"/>
              </w:rPr>
            </w:pPr>
            <w:r>
              <w:rPr>
                <w:rFonts w:ascii="Arial"/>
                <w:b/>
                <w:w w:val="110"/>
                <w:sz w:val="10"/>
              </w:rPr>
              <w:t>CONTRALORIA</w:t>
            </w:r>
          </w:p>
        </w:tc>
        <w:tc>
          <w:tcPr>
            <w:tcW w:w="1257" w:type="dxa"/>
          </w:tcPr>
          <w:p>
            <w:pPr>
              <w:pStyle w:val="TableParagraph"/>
              <w:spacing w:line="142" w:lineRule="exact" w:before="11"/>
              <w:ind w:left="8"/>
              <w:jc w:val="center"/>
              <w:rPr>
                <w:sz w:val="14"/>
              </w:rPr>
            </w:pPr>
            <w:r>
              <w:rPr>
                <w:w w:val="102"/>
                <w:sz w:val="14"/>
              </w:rPr>
              <w:t>1</w:t>
            </w:r>
          </w:p>
        </w:tc>
        <w:tc>
          <w:tcPr>
            <w:tcW w:w="1031" w:type="dxa"/>
          </w:tcPr>
          <w:p>
            <w:pPr>
              <w:pStyle w:val="TableParagraph"/>
              <w:spacing w:line="142" w:lineRule="exact" w:before="11"/>
              <w:ind w:right="29"/>
              <w:jc w:val="right"/>
              <w:rPr>
                <w:sz w:val="14"/>
              </w:rPr>
            </w:pPr>
            <w:r>
              <w:rPr>
                <w:sz w:val="14"/>
              </w:rPr>
              <w:t>304,000.00</w:t>
            </w:r>
          </w:p>
        </w:tc>
        <w:tc>
          <w:tcPr>
            <w:tcW w:w="1257" w:type="dxa"/>
          </w:tcPr>
          <w:p>
            <w:pPr>
              <w:pStyle w:val="TableParagraph"/>
              <w:spacing w:line="142" w:lineRule="exact" w:before="11"/>
              <w:ind w:left="446" w:right="426"/>
              <w:jc w:val="center"/>
              <w:rPr>
                <w:sz w:val="14"/>
              </w:rPr>
            </w:pPr>
            <w:r>
              <w:rPr>
                <w:w w:val="105"/>
                <w:sz w:val="14"/>
              </w:rPr>
              <w:t>10%</w:t>
            </w:r>
          </w:p>
        </w:tc>
        <w:tc>
          <w:tcPr>
            <w:tcW w:w="1552" w:type="dxa"/>
          </w:tcPr>
          <w:p>
            <w:pPr>
              <w:pStyle w:val="TableParagraph"/>
              <w:spacing w:line="142" w:lineRule="exact" w:before="11"/>
              <w:ind w:right="21"/>
              <w:jc w:val="right"/>
              <w:rPr>
                <w:sz w:val="14"/>
              </w:rPr>
            </w:pPr>
            <w:r>
              <w:rPr>
                <w:sz w:val="14"/>
              </w:rPr>
              <w:t>0.28</w:t>
            </w:r>
          </w:p>
        </w:tc>
        <w:tc>
          <w:tcPr>
            <w:tcW w:w="1254" w:type="dxa"/>
          </w:tcPr>
          <w:p>
            <w:pPr>
              <w:pStyle w:val="TableParagraph"/>
              <w:spacing w:line="142" w:lineRule="exact" w:before="11"/>
              <w:ind w:left="589"/>
              <w:rPr>
                <w:sz w:val="14"/>
              </w:rPr>
            </w:pPr>
            <w:r>
              <w:rPr>
                <w:w w:val="102"/>
                <w:sz w:val="14"/>
              </w:rPr>
              <w:t>1</w:t>
            </w:r>
          </w:p>
        </w:tc>
        <w:tc>
          <w:tcPr>
            <w:tcW w:w="1256" w:type="dxa"/>
          </w:tcPr>
          <w:p>
            <w:pPr>
              <w:pStyle w:val="TableParagraph"/>
              <w:spacing w:line="142" w:lineRule="exact" w:before="11"/>
              <w:ind w:left="593"/>
              <w:rPr>
                <w:sz w:val="14"/>
              </w:rPr>
            </w:pPr>
            <w:r>
              <w:rPr>
                <w:w w:val="102"/>
                <w:sz w:val="14"/>
              </w:rPr>
              <w:t>1</w:t>
            </w:r>
          </w:p>
        </w:tc>
      </w:tr>
      <w:tr>
        <w:trPr>
          <w:trHeight w:val="173" w:hRule="atLeast"/>
        </w:trPr>
        <w:tc>
          <w:tcPr>
            <w:tcW w:w="1255" w:type="dxa"/>
          </w:tcPr>
          <w:p>
            <w:pPr>
              <w:pStyle w:val="TableParagraph"/>
              <w:spacing w:before="23"/>
              <w:ind w:left="389"/>
              <w:rPr>
                <w:rFonts w:ascii="Arial"/>
                <w:b/>
                <w:sz w:val="10"/>
              </w:rPr>
            </w:pPr>
            <w:r>
              <w:rPr>
                <w:rFonts w:ascii="Arial"/>
                <w:b/>
                <w:w w:val="110"/>
                <w:sz w:val="10"/>
              </w:rPr>
              <w:t>JURIDICO</w:t>
            </w:r>
          </w:p>
        </w:tc>
        <w:tc>
          <w:tcPr>
            <w:tcW w:w="1257" w:type="dxa"/>
          </w:tcPr>
          <w:p>
            <w:pPr>
              <w:pStyle w:val="TableParagraph"/>
              <w:spacing w:line="144" w:lineRule="exact" w:before="10"/>
              <w:ind w:left="8"/>
              <w:jc w:val="center"/>
              <w:rPr>
                <w:sz w:val="14"/>
              </w:rPr>
            </w:pPr>
            <w:r>
              <w:rPr>
                <w:w w:val="102"/>
                <w:sz w:val="14"/>
              </w:rPr>
              <w:t>1</w:t>
            </w:r>
          </w:p>
        </w:tc>
        <w:tc>
          <w:tcPr>
            <w:tcW w:w="1031" w:type="dxa"/>
          </w:tcPr>
          <w:p>
            <w:pPr>
              <w:pStyle w:val="TableParagraph"/>
              <w:spacing w:line="144" w:lineRule="exact" w:before="10"/>
              <w:ind w:right="29"/>
              <w:jc w:val="right"/>
              <w:rPr>
                <w:sz w:val="14"/>
              </w:rPr>
            </w:pPr>
            <w:r>
              <w:rPr>
                <w:sz w:val="14"/>
              </w:rPr>
              <w:t>107,500.00</w:t>
            </w:r>
          </w:p>
        </w:tc>
        <w:tc>
          <w:tcPr>
            <w:tcW w:w="1257" w:type="dxa"/>
          </w:tcPr>
          <w:p>
            <w:pPr>
              <w:pStyle w:val="TableParagraph"/>
              <w:spacing w:line="144" w:lineRule="exact" w:before="10"/>
              <w:ind w:left="446" w:right="426"/>
              <w:jc w:val="center"/>
              <w:rPr>
                <w:sz w:val="14"/>
              </w:rPr>
            </w:pPr>
            <w:r>
              <w:rPr>
                <w:w w:val="105"/>
                <w:sz w:val="14"/>
              </w:rPr>
              <w:t>10%</w:t>
            </w:r>
          </w:p>
        </w:tc>
        <w:tc>
          <w:tcPr>
            <w:tcW w:w="1552" w:type="dxa"/>
          </w:tcPr>
          <w:p>
            <w:pPr>
              <w:pStyle w:val="TableParagraph"/>
              <w:spacing w:line="144" w:lineRule="exact" w:before="10"/>
              <w:ind w:right="21"/>
              <w:jc w:val="right"/>
              <w:rPr>
                <w:sz w:val="14"/>
              </w:rPr>
            </w:pPr>
            <w:r>
              <w:rPr>
                <w:sz w:val="14"/>
              </w:rPr>
              <w:t>0.10</w:t>
            </w:r>
          </w:p>
        </w:tc>
        <w:tc>
          <w:tcPr>
            <w:tcW w:w="1254" w:type="dxa"/>
          </w:tcPr>
          <w:p>
            <w:pPr>
              <w:pStyle w:val="TableParagraph"/>
              <w:spacing w:line="144" w:lineRule="exact" w:before="10"/>
              <w:ind w:left="589"/>
              <w:rPr>
                <w:sz w:val="14"/>
              </w:rPr>
            </w:pPr>
            <w:r>
              <w:rPr>
                <w:w w:val="102"/>
                <w:sz w:val="14"/>
              </w:rPr>
              <w:t>1</w:t>
            </w:r>
          </w:p>
        </w:tc>
        <w:tc>
          <w:tcPr>
            <w:tcW w:w="1256" w:type="dxa"/>
          </w:tcPr>
          <w:p>
            <w:pPr>
              <w:pStyle w:val="TableParagraph"/>
              <w:spacing w:line="144" w:lineRule="exact" w:before="10"/>
              <w:ind w:left="593"/>
              <w:rPr>
                <w:sz w:val="14"/>
              </w:rPr>
            </w:pPr>
            <w:r>
              <w:rPr>
                <w:w w:val="102"/>
                <w:sz w:val="14"/>
              </w:rPr>
              <w:t>1</w:t>
            </w:r>
          </w:p>
        </w:tc>
      </w:tr>
      <w:tr>
        <w:trPr>
          <w:trHeight w:val="173" w:hRule="atLeast"/>
        </w:trPr>
        <w:tc>
          <w:tcPr>
            <w:tcW w:w="1255" w:type="dxa"/>
          </w:tcPr>
          <w:p>
            <w:pPr>
              <w:pStyle w:val="TableParagraph"/>
              <w:spacing w:before="24"/>
              <w:ind w:left="262"/>
              <w:rPr>
                <w:rFonts w:ascii="Arial"/>
                <w:b/>
                <w:sz w:val="10"/>
              </w:rPr>
            </w:pPr>
            <w:r>
              <w:rPr>
                <w:rFonts w:ascii="Arial"/>
                <w:b/>
                <w:w w:val="110"/>
                <w:sz w:val="10"/>
              </w:rPr>
              <w:t>COMU SOCIAL</w:t>
            </w:r>
          </w:p>
        </w:tc>
        <w:tc>
          <w:tcPr>
            <w:tcW w:w="1257" w:type="dxa"/>
          </w:tcPr>
          <w:p>
            <w:pPr>
              <w:pStyle w:val="TableParagraph"/>
              <w:spacing w:line="142" w:lineRule="exact" w:before="11"/>
              <w:ind w:left="8"/>
              <w:jc w:val="center"/>
              <w:rPr>
                <w:sz w:val="14"/>
              </w:rPr>
            </w:pPr>
            <w:r>
              <w:rPr>
                <w:w w:val="102"/>
                <w:sz w:val="14"/>
              </w:rPr>
              <w:t>1</w:t>
            </w:r>
          </w:p>
        </w:tc>
        <w:tc>
          <w:tcPr>
            <w:tcW w:w="1031" w:type="dxa"/>
          </w:tcPr>
          <w:p>
            <w:pPr>
              <w:pStyle w:val="TableParagraph"/>
              <w:spacing w:line="142" w:lineRule="exact" w:before="11"/>
              <w:ind w:right="29"/>
              <w:jc w:val="right"/>
              <w:rPr>
                <w:sz w:val="14"/>
              </w:rPr>
            </w:pPr>
            <w:r>
              <w:rPr>
                <w:sz w:val="14"/>
              </w:rPr>
              <w:t>322,600.00</w:t>
            </w:r>
          </w:p>
        </w:tc>
        <w:tc>
          <w:tcPr>
            <w:tcW w:w="1257" w:type="dxa"/>
          </w:tcPr>
          <w:p>
            <w:pPr>
              <w:pStyle w:val="TableParagraph"/>
              <w:spacing w:line="142" w:lineRule="exact" w:before="11"/>
              <w:ind w:left="446" w:right="426"/>
              <w:jc w:val="center"/>
              <w:rPr>
                <w:sz w:val="14"/>
              </w:rPr>
            </w:pPr>
            <w:r>
              <w:rPr>
                <w:w w:val="105"/>
                <w:sz w:val="14"/>
              </w:rPr>
              <w:t>10%</w:t>
            </w:r>
          </w:p>
        </w:tc>
        <w:tc>
          <w:tcPr>
            <w:tcW w:w="1552" w:type="dxa"/>
          </w:tcPr>
          <w:p>
            <w:pPr>
              <w:pStyle w:val="TableParagraph"/>
              <w:spacing w:line="142" w:lineRule="exact" w:before="11"/>
              <w:ind w:right="21"/>
              <w:jc w:val="right"/>
              <w:rPr>
                <w:sz w:val="14"/>
              </w:rPr>
            </w:pPr>
            <w:r>
              <w:rPr>
                <w:sz w:val="14"/>
              </w:rPr>
              <w:t>0.30</w:t>
            </w:r>
          </w:p>
        </w:tc>
        <w:tc>
          <w:tcPr>
            <w:tcW w:w="1254" w:type="dxa"/>
          </w:tcPr>
          <w:p>
            <w:pPr>
              <w:pStyle w:val="TableParagraph"/>
              <w:spacing w:line="142" w:lineRule="exact" w:before="11"/>
              <w:ind w:left="589"/>
              <w:rPr>
                <w:sz w:val="14"/>
              </w:rPr>
            </w:pPr>
            <w:r>
              <w:rPr>
                <w:w w:val="102"/>
                <w:sz w:val="14"/>
              </w:rPr>
              <w:t>1</w:t>
            </w:r>
          </w:p>
        </w:tc>
        <w:tc>
          <w:tcPr>
            <w:tcW w:w="1256" w:type="dxa"/>
          </w:tcPr>
          <w:p>
            <w:pPr>
              <w:pStyle w:val="TableParagraph"/>
              <w:spacing w:line="142" w:lineRule="exact" w:before="11"/>
              <w:ind w:left="593"/>
              <w:rPr>
                <w:sz w:val="14"/>
              </w:rPr>
            </w:pPr>
            <w:r>
              <w:rPr>
                <w:w w:val="102"/>
                <w:sz w:val="14"/>
              </w:rPr>
              <w:t>1</w:t>
            </w:r>
          </w:p>
        </w:tc>
      </w:tr>
      <w:tr>
        <w:trPr>
          <w:trHeight w:val="173" w:hRule="atLeast"/>
        </w:trPr>
        <w:tc>
          <w:tcPr>
            <w:tcW w:w="1255" w:type="dxa"/>
          </w:tcPr>
          <w:p>
            <w:pPr>
              <w:pStyle w:val="TableParagraph"/>
              <w:spacing w:before="23"/>
              <w:ind w:left="334"/>
              <w:rPr>
                <w:rFonts w:ascii="Arial"/>
                <w:b/>
                <w:sz w:val="10"/>
              </w:rPr>
            </w:pPr>
            <w:r>
              <w:rPr>
                <w:rFonts w:ascii="Arial"/>
                <w:b/>
                <w:w w:val="110"/>
                <w:sz w:val="10"/>
              </w:rPr>
              <w:t>PROC CIVIL</w:t>
            </w:r>
          </w:p>
        </w:tc>
        <w:tc>
          <w:tcPr>
            <w:tcW w:w="1257" w:type="dxa"/>
          </w:tcPr>
          <w:p>
            <w:pPr>
              <w:pStyle w:val="TableParagraph"/>
              <w:spacing w:line="144" w:lineRule="exact" w:before="10"/>
              <w:ind w:left="8"/>
              <w:jc w:val="center"/>
              <w:rPr>
                <w:sz w:val="14"/>
              </w:rPr>
            </w:pPr>
            <w:r>
              <w:rPr>
                <w:w w:val="102"/>
                <w:sz w:val="14"/>
              </w:rPr>
              <w:t>1</w:t>
            </w:r>
          </w:p>
        </w:tc>
        <w:tc>
          <w:tcPr>
            <w:tcW w:w="1031" w:type="dxa"/>
          </w:tcPr>
          <w:p>
            <w:pPr>
              <w:pStyle w:val="TableParagraph"/>
              <w:spacing w:line="144" w:lineRule="exact" w:before="10"/>
              <w:ind w:right="29"/>
              <w:jc w:val="right"/>
              <w:rPr>
                <w:sz w:val="14"/>
              </w:rPr>
            </w:pPr>
            <w:r>
              <w:rPr>
                <w:sz w:val="14"/>
              </w:rPr>
              <w:t>344,600.00</w:t>
            </w:r>
          </w:p>
        </w:tc>
        <w:tc>
          <w:tcPr>
            <w:tcW w:w="1257" w:type="dxa"/>
          </w:tcPr>
          <w:p>
            <w:pPr>
              <w:pStyle w:val="TableParagraph"/>
              <w:spacing w:line="144" w:lineRule="exact" w:before="10"/>
              <w:ind w:left="446" w:right="426"/>
              <w:jc w:val="center"/>
              <w:rPr>
                <w:sz w:val="14"/>
              </w:rPr>
            </w:pPr>
            <w:r>
              <w:rPr>
                <w:w w:val="105"/>
                <w:sz w:val="14"/>
              </w:rPr>
              <w:t>10%</w:t>
            </w:r>
          </w:p>
        </w:tc>
        <w:tc>
          <w:tcPr>
            <w:tcW w:w="1552" w:type="dxa"/>
          </w:tcPr>
          <w:p>
            <w:pPr>
              <w:pStyle w:val="TableParagraph"/>
              <w:spacing w:line="144" w:lineRule="exact" w:before="10"/>
              <w:ind w:right="21"/>
              <w:jc w:val="right"/>
              <w:rPr>
                <w:sz w:val="14"/>
              </w:rPr>
            </w:pPr>
            <w:r>
              <w:rPr>
                <w:sz w:val="14"/>
              </w:rPr>
              <w:t>0.32</w:t>
            </w:r>
          </w:p>
        </w:tc>
        <w:tc>
          <w:tcPr>
            <w:tcW w:w="1254" w:type="dxa"/>
          </w:tcPr>
          <w:p>
            <w:pPr>
              <w:pStyle w:val="TableParagraph"/>
              <w:spacing w:line="144" w:lineRule="exact" w:before="10"/>
              <w:ind w:left="589"/>
              <w:rPr>
                <w:sz w:val="14"/>
              </w:rPr>
            </w:pPr>
            <w:r>
              <w:rPr>
                <w:w w:val="102"/>
                <w:sz w:val="14"/>
              </w:rPr>
              <w:t>1</w:t>
            </w:r>
          </w:p>
        </w:tc>
        <w:tc>
          <w:tcPr>
            <w:tcW w:w="1256" w:type="dxa"/>
          </w:tcPr>
          <w:p>
            <w:pPr>
              <w:pStyle w:val="TableParagraph"/>
              <w:spacing w:line="144" w:lineRule="exact" w:before="10"/>
              <w:ind w:left="593"/>
              <w:rPr>
                <w:sz w:val="14"/>
              </w:rPr>
            </w:pPr>
            <w:r>
              <w:rPr>
                <w:w w:val="102"/>
                <w:sz w:val="14"/>
              </w:rPr>
              <w:t>1</w:t>
            </w:r>
          </w:p>
        </w:tc>
      </w:tr>
      <w:tr>
        <w:trPr>
          <w:trHeight w:val="174" w:hRule="atLeast"/>
        </w:trPr>
        <w:tc>
          <w:tcPr>
            <w:tcW w:w="1255" w:type="dxa"/>
          </w:tcPr>
          <w:p>
            <w:pPr>
              <w:pStyle w:val="TableParagraph"/>
              <w:spacing w:before="24"/>
              <w:ind w:left="389"/>
              <w:rPr>
                <w:rFonts w:ascii="Arial"/>
                <w:b/>
                <w:sz w:val="10"/>
              </w:rPr>
            </w:pPr>
            <w:r>
              <w:rPr>
                <w:rFonts w:ascii="Arial"/>
                <w:b/>
                <w:w w:val="110"/>
                <w:sz w:val="10"/>
              </w:rPr>
              <w:t>CULTURA</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4,424,000.00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4.14</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2" w:hRule="atLeast"/>
        </w:trPr>
        <w:tc>
          <w:tcPr>
            <w:tcW w:w="1255" w:type="dxa"/>
          </w:tcPr>
          <w:p>
            <w:pPr>
              <w:pStyle w:val="TableParagraph"/>
              <w:spacing w:before="21"/>
              <w:ind w:left="360"/>
              <w:rPr>
                <w:rFonts w:ascii="Arial"/>
                <w:b/>
                <w:sz w:val="10"/>
              </w:rPr>
            </w:pPr>
            <w:r>
              <w:rPr>
                <w:rFonts w:ascii="Arial"/>
                <w:b/>
                <w:w w:val="110"/>
                <w:sz w:val="10"/>
              </w:rPr>
              <w:t>ECOLOGIA</w:t>
            </w:r>
          </w:p>
        </w:tc>
        <w:tc>
          <w:tcPr>
            <w:tcW w:w="1257" w:type="dxa"/>
          </w:tcPr>
          <w:p>
            <w:pPr>
              <w:pStyle w:val="TableParagraph"/>
              <w:spacing w:line="144" w:lineRule="exact" w:before="8"/>
              <w:ind w:left="8"/>
              <w:jc w:val="center"/>
              <w:rPr>
                <w:sz w:val="14"/>
              </w:rPr>
            </w:pPr>
            <w:r>
              <w:rPr>
                <w:w w:val="102"/>
                <w:sz w:val="14"/>
              </w:rPr>
              <w:t>1</w:t>
            </w:r>
          </w:p>
        </w:tc>
        <w:tc>
          <w:tcPr>
            <w:tcW w:w="1031" w:type="dxa"/>
          </w:tcPr>
          <w:p>
            <w:pPr>
              <w:pStyle w:val="TableParagraph"/>
              <w:spacing w:line="144" w:lineRule="exact" w:before="8"/>
              <w:ind w:right="29"/>
              <w:jc w:val="right"/>
              <w:rPr>
                <w:sz w:val="14"/>
              </w:rPr>
            </w:pPr>
            <w:r>
              <w:rPr>
                <w:sz w:val="14"/>
              </w:rPr>
              <w:t>168,600.00</w:t>
            </w:r>
          </w:p>
        </w:tc>
        <w:tc>
          <w:tcPr>
            <w:tcW w:w="1257" w:type="dxa"/>
          </w:tcPr>
          <w:p>
            <w:pPr>
              <w:pStyle w:val="TableParagraph"/>
              <w:spacing w:line="144" w:lineRule="exact" w:before="8"/>
              <w:ind w:left="446" w:right="426"/>
              <w:jc w:val="center"/>
              <w:rPr>
                <w:sz w:val="14"/>
              </w:rPr>
            </w:pPr>
            <w:r>
              <w:rPr>
                <w:w w:val="105"/>
                <w:sz w:val="14"/>
              </w:rPr>
              <w:t>10%</w:t>
            </w:r>
          </w:p>
        </w:tc>
        <w:tc>
          <w:tcPr>
            <w:tcW w:w="1552" w:type="dxa"/>
          </w:tcPr>
          <w:p>
            <w:pPr>
              <w:pStyle w:val="TableParagraph"/>
              <w:spacing w:line="144" w:lineRule="exact" w:before="8"/>
              <w:ind w:right="21"/>
              <w:jc w:val="right"/>
              <w:rPr>
                <w:sz w:val="14"/>
              </w:rPr>
            </w:pPr>
            <w:r>
              <w:rPr>
                <w:sz w:val="14"/>
              </w:rPr>
              <w:t>0.16</w:t>
            </w:r>
          </w:p>
        </w:tc>
        <w:tc>
          <w:tcPr>
            <w:tcW w:w="1254" w:type="dxa"/>
          </w:tcPr>
          <w:p>
            <w:pPr>
              <w:pStyle w:val="TableParagraph"/>
              <w:spacing w:line="144" w:lineRule="exact" w:before="8"/>
              <w:ind w:left="589"/>
              <w:rPr>
                <w:sz w:val="14"/>
              </w:rPr>
            </w:pPr>
            <w:r>
              <w:rPr>
                <w:w w:val="102"/>
                <w:sz w:val="14"/>
              </w:rPr>
              <w:t>1</w:t>
            </w:r>
          </w:p>
        </w:tc>
        <w:tc>
          <w:tcPr>
            <w:tcW w:w="1256" w:type="dxa"/>
          </w:tcPr>
          <w:p>
            <w:pPr>
              <w:pStyle w:val="TableParagraph"/>
              <w:spacing w:line="144" w:lineRule="exact" w:before="8"/>
              <w:ind w:left="593"/>
              <w:rPr>
                <w:sz w:val="14"/>
              </w:rPr>
            </w:pPr>
            <w:r>
              <w:rPr>
                <w:w w:val="102"/>
                <w:sz w:val="14"/>
              </w:rPr>
              <w:t>1</w:t>
            </w:r>
          </w:p>
        </w:tc>
      </w:tr>
      <w:tr>
        <w:trPr>
          <w:trHeight w:val="174" w:hRule="atLeast"/>
        </w:trPr>
        <w:tc>
          <w:tcPr>
            <w:tcW w:w="1255" w:type="dxa"/>
          </w:tcPr>
          <w:p>
            <w:pPr>
              <w:pStyle w:val="TableParagraph"/>
              <w:spacing w:before="24"/>
              <w:ind w:left="396"/>
              <w:rPr>
                <w:rFonts w:ascii="Arial"/>
                <w:b/>
                <w:sz w:val="10"/>
              </w:rPr>
            </w:pPr>
            <w:r>
              <w:rPr>
                <w:rFonts w:ascii="Arial"/>
                <w:b/>
                <w:w w:val="110"/>
                <w:sz w:val="10"/>
              </w:rPr>
              <w:t>CABILDO</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1,133,000.00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1.06</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2" w:hRule="atLeast"/>
        </w:trPr>
        <w:tc>
          <w:tcPr>
            <w:tcW w:w="1255" w:type="dxa"/>
          </w:tcPr>
          <w:p>
            <w:pPr>
              <w:pStyle w:val="TableParagraph"/>
              <w:spacing w:before="21"/>
              <w:ind w:left="353"/>
              <w:rPr>
                <w:rFonts w:ascii="Arial"/>
                <w:b/>
                <w:sz w:val="10"/>
              </w:rPr>
            </w:pPr>
            <w:r>
              <w:rPr>
                <w:rFonts w:ascii="Arial"/>
                <w:b/>
                <w:w w:val="110"/>
                <w:sz w:val="10"/>
              </w:rPr>
              <w:t>DEPORTES</w:t>
            </w:r>
          </w:p>
        </w:tc>
        <w:tc>
          <w:tcPr>
            <w:tcW w:w="1257" w:type="dxa"/>
          </w:tcPr>
          <w:p>
            <w:pPr>
              <w:pStyle w:val="TableParagraph"/>
              <w:spacing w:line="141" w:lineRule="exact" w:before="11"/>
              <w:ind w:left="8"/>
              <w:jc w:val="center"/>
              <w:rPr>
                <w:sz w:val="14"/>
              </w:rPr>
            </w:pPr>
            <w:r>
              <w:rPr>
                <w:w w:val="102"/>
                <w:sz w:val="14"/>
              </w:rPr>
              <w:t>1</w:t>
            </w:r>
          </w:p>
        </w:tc>
        <w:tc>
          <w:tcPr>
            <w:tcW w:w="1031" w:type="dxa"/>
          </w:tcPr>
          <w:p>
            <w:pPr>
              <w:pStyle w:val="TableParagraph"/>
              <w:spacing w:line="141" w:lineRule="exact" w:before="11"/>
              <w:ind w:right="29"/>
              <w:jc w:val="right"/>
              <w:rPr>
                <w:sz w:val="14"/>
              </w:rPr>
            </w:pPr>
            <w:r>
              <w:rPr>
                <w:sz w:val="14"/>
              </w:rPr>
              <w:t>400,000.00</w:t>
            </w:r>
          </w:p>
        </w:tc>
        <w:tc>
          <w:tcPr>
            <w:tcW w:w="1257" w:type="dxa"/>
          </w:tcPr>
          <w:p>
            <w:pPr>
              <w:pStyle w:val="TableParagraph"/>
              <w:spacing w:line="141" w:lineRule="exact" w:before="11"/>
              <w:ind w:left="446" w:right="426"/>
              <w:jc w:val="center"/>
              <w:rPr>
                <w:sz w:val="14"/>
              </w:rPr>
            </w:pPr>
            <w:r>
              <w:rPr>
                <w:w w:val="105"/>
                <w:sz w:val="14"/>
              </w:rPr>
              <w:t>10%</w:t>
            </w:r>
          </w:p>
        </w:tc>
        <w:tc>
          <w:tcPr>
            <w:tcW w:w="1552" w:type="dxa"/>
          </w:tcPr>
          <w:p>
            <w:pPr>
              <w:pStyle w:val="TableParagraph"/>
              <w:spacing w:line="141" w:lineRule="exact" w:before="11"/>
              <w:ind w:right="21"/>
              <w:jc w:val="right"/>
              <w:rPr>
                <w:sz w:val="14"/>
              </w:rPr>
            </w:pPr>
            <w:r>
              <w:rPr>
                <w:sz w:val="14"/>
              </w:rPr>
              <w:t>0.37</w:t>
            </w:r>
          </w:p>
        </w:tc>
        <w:tc>
          <w:tcPr>
            <w:tcW w:w="1254" w:type="dxa"/>
          </w:tcPr>
          <w:p>
            <w:pPr>
              <w:pStyle w:val="TableParagraph"/>
              <w:spacing w:line="141" w:lineRule="exact" w:before="11"/>
              <w:ind w:left="589"/>
              <w:rPr>
                <w:sz w:val="14"/>
              </w:rPr>
            </w:pPr>
            <w:r>
              <w:rPr>
                <w:w w:val="102"/>
                <w:sz w:val="14"/>
              </w:rPr>
              <w:t>1</w:t>
            </w:r>
          </w:p>
        </w:tc>
        <w:tc>
          <w:tcPr>
            <w:tcW w:w="1256" w:type="dxa"/>
          </w:tcPr>
          <w:p>
            <w:pPr>
              <w:pStyle w:val="TableParagraph"/>
              <w:spacing w:line="141" w:lineRule="exact" w:before="11"/>
              <w:ind w:left="593"/>
              <w:rPr>
                <w:sz w:val="14"/>
              </w:rPr>
            </w:pPr>
            <w:r>
              <w:rPr>
                <w:w w:val="102"/>
                <w:sz w:val="14"/>
              </w:rPr>
              <w:t>1</w:t>
            </w:r>
          </w:p>
        </w:tc>
      </w:tr>
      <w:tr>
        <w:trPr>
          <w:trHeight w:val="174" w:hRule="atLeast"/>
        </w:trPr>
        <w:tc>
          <w:tcPr>
            <w:tcW w:w="1255" w:type="dxa"/>
          </w:tcPr>
          <w:p>
            <w:pPr>
              <w:pStyle w:val="TableParagraph"/>
              <w:spacing w:before="24"/>
              <w:ind w:right="140"/>
              <w:jc w:val="right"/>
              <w:rPr>
                <w:rFonts w:ascii="Arial"/>
                <w:b/>
                <w:sz w:val="10"/>
              </w:rPr>
            </w:pPr>
            <w:r>
              <w:rPr>
                <w:rFonts w:ascii="Arial"/>
                <w:b/>
                <w:w w:val="105"/>
                <w:sz w:val="10"/>
              </w:rPr>
              <w:t>OBRAS PUBLICAS</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131,000.00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0.12</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2" w:hRule="atLeast"/>
        </w:trPr>
        <w:tc>
          <w:tcPr>
            <w:tcW w:w="1255" w:type="dxa"/>
          </w:tcPr>
          <w:p>
            <w:pPr>
              <w:pStyle w:val="TableParagraph"/>
              <w:spacing w:before="21"/>
              <w:ind w:left="389"/>
              <w:rPr>
                <w:rFonts w:ascii="Arial"/>
                <w:b/>
                <w:sz w:val="10"/>
              </w:rPr>
            </w:pPr>
            <w:r>
              <w:rPr>
                <w:rFonts w:ascii="Arial"/>
                <w:b/>
                <w:w w:val="110"/>
                <w:sz w:val="10"/>
              </w:rPr>
              <w:t>CODESOL</w:t>
            </w:r>
          </w:p>
        </w:tc>
        <w:tc>
          <w:tcPr>
            <w:tcW w:w="1257" w:type="dxa"/>
          </w:tcPr>
          <w:p>
            <w:pPr>
              <w:pStyle w:val="TableParagraph"/>
              <w:spacing w:line="141" w:lineRule="exact" w:before="11"/>
              <w:ind w:left="8"/>
              <w:jc w:val="center"/>
              <w:rPr>
                <w:sz w:val="14"/>
              </w:rPr>
            </w:pPr>
            <w:r>
              <w:rPr>
                <w:w w:val="102"/>
                <w:sz w:val="14"/>
              </w:rPr>
              <w:t>1</w:t>
            </w:r>
          </w:p>
        </w:tc>
        <w:tc>
          <w:tcPr>
            <w:tcW w:w="1031" w:type="dxa"/>
          </w:tcPr>
          <w:p>
            <w:pPr>
              <w:pStyle w:val="TableParagraph"/>
              <w:spacing w:line="141" w:lineRule="exact" w:before="11"/>
              <w:ind w:right="29"/>
              <w:jc w:val="right"/>
              <w:rPr>
                <w:sz w:val="14"/>
              </w:rPr>
            </w:pPr>
            <w:r>
              <w:rPr>
                <w:sz w:val="14"/>
              </w:rPr>
              <w:t>360,000.00</w:t>
            </w:r>
          </w:p>
        </w:tc>
        <w:tc>
          <w:tcPr>
            <w:tcW w:w="1257" w:type="dxa"/>
          </w:tcPr>
          <w:p>
            <w:pPr>
              <w:pStyle w:val="TableParagraph"/>
              <w:spacing w:line="141" w:lineRule="exact" w:before="11"/>
              <w:ind w:left="446" w:right="426"/>
              <w:jc w:val="center"/>
              <w:rPr>
                <w:sz w:val="14"/>
              </w:rPr>
            </w:pPr>
            <w:r>
              <w:rPr>
                <w:w w:val="105"/>
                <w:sz w:val="14"/>
              </w:rPr>
              <w:t>10%</w:t>
            </w:r>
          </w:p>
        </w:tc>
        <w:tc>
          <w:tcPr>
            <w:tcW w:w="1552" w:type="dxa"/>
          </w:tcPr>
          <w:p>
            <w:pPr>
              <w:pStyle w:val="TableParagraph"/>
              <w:spacing w:line="141" w:lineRule="exact" w:before="11"/>
              <w:ind w:right="21"/>
              <w:jc w:val="right"/>
              <w:rPr>
                <w:sz w:val="14"/>
              </w:rPr>
            </w:pPr>
            <w:r>
              <w:rPr>
                <w:sz w:val="14"/>
              </w:rPr>
              <w:t>0.34</w:t>
            </w:r>
          </w:p>
        </w:tc>
        <w:tc>
          <w:tcPr>
            <w:tcW w:w="1254" w:type="dxa"/>
          </w:tcPr>
          <w:p>
            <w:pPr>
              <w:pStyle w:val="TableParagraph"/>
              <w:spacing w:line="141" w:lineRule="exact" w:before="11"/>
              <w:ind w:left="589"/>
              <w:rPr>
                <w:sz w:val="14"/>
              </w:rPr>
            </w:pPr>
            <w:r>
              <w:rPr>
                <w:w w:val="102"/>
                <w:sz w:val="14"/>
              </w:rPr>
              <w:t>1</w:t>
            </w:r>
          </w:p>
        </w:tc>
        <w:tc>
          <w:tcPr>
            <w:tcW w:w="1256" w:type="dxa"/>
          </w:tcPr>
          <w:p>
            <w:pPr>
              <w:pStyle w:val="TableParagraph"/>
              <w:spacing w:line="141" w:lineRule="exact" w:before="11"/>
              <w:ind w:left="593"/>
              <w:rPr>
                <w:sz w:val="14"/>
              </w:rPr>
            </w:pPr>
            <w:r>
              <w:rPr>
                <w:w w:val="102"/>
                <w:sz w:val="14"/>
              </w:rPr>
              <w:t>1</w:t>
            </w:r>
          </w:p>
        </w:tc>
      </w:tr>
      <w:tr>
        <w:trPr>
          <w:trHeight w:val="174" w:hRule="atLeast"/>
        </w:trPr>
        <w:tc>
          <w:tcPr>
            <w:tcW w:w="1255" w:type="dxa"/>
          </w:tcPr>
          <w:p>
            <w:pPr>
              <w:pStyle w:val="TableParagraph"/>
              <w:spacing w:before="5"/>
              <w:ind w:right="160"/>
              <w:jc w:val="right"/>
              <w:rPr>
                <w:rFonts w:ascii="Arial"/>
                <w:b/>
                <w:sz w:val="10"/>
              </w:rPr>
            </w:pPr>
            <w:r>
              <w:rPr>
                <w:rFonts w:ascii="Arial"/>
                <w:b/>
                <w:w w:val="105"/>
                <w:sz w:val="10"/>
              </w:rPr>
              <w:t>TRANSPARENCIA</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120,600.00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0.11</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2" w:hRule="atLeast"/>
        </w:trPr>
        <w:tc>
          <w:tcPr>
            <w:tcW w:w="1255" w:type="dxa"/>
          </w:tcPr>
          <w:p>
            <w:pPr>
              <w:pStyle w:val="TableParagraph"/>
              <w:spacing w:before="21"/>
              <w:ind w:left="236"/>
              <w:rPr>
                <w:rFonts w:ascii="Arial"/>
                <w:b/>
                <w:sz w:val="10"/>
              </w:rPr>
            </w:pPr>
            <w:r>
              <w:rPr>
                <w:rFonts w:ascii="Arial"/>
                <w:b/>
                <w:w w:val="110"/>
                <w:sz w:val="10"/>
              </w:rPr>
              <w:t>AGUA POTABLE</w:t>
            </w:r>
          </w:p>
        </w:tc>
        <w:tc>
          <w:tcPr>
            <w:tcW w:w="1257" w:type="dxa"/>
          </w:tcPr>
          <w:p>
            <w:pPr>
              <w:pStyle w:val="TableParagraph"/>
              <w:spacing w:line="141" w:lineRule="exact" w:before="11"/>
              <w:ind w:left="8"/>
              <w:jc w:val="center"/>
              <w:rPr>
                <w:sz w:val="14"/>
              </w:rPr>
            </w:pPr>
            <w:r>
              <w:rPr>
                <w:w w:val="102"/>
                <w:sz w:val="14"/>
              </w:rPr>
              <w:t>1</w:t>
            </w:r>
          </w:p>
        </w:tc>
        <w:tc>
          <w:tcPr>
            <w:tcW w:w="1031" w:type="dxa"/>
          </w:tcPr>
          <w:p>
            <w:pPr>
              <w:pStyle w:val="TableParagraph"/>
              <w:spacing w:line="141" w:lineRule="exact" w:before="11"/>
              <w:ind w:right="56"/>
              <w:jc w:val="right"/>
              <w:rPr>
                <w:sz w:val="14"/>
              </w:rPr>
            </w:pPr>
            <w:r>
              <w:rPr>
                <w:sz w:val="14"/>
              </w:rPr>
              <w:t>210,000.00</w:t>
            </w:r>
          </w:p>
        </w:tc>
        <w:tc>
          <w:tcPr>
            <w:tcW w:w="1257" w:type="dxa"/>
          </w:tcPr>
          <w:p>
            <w:pPr>
              <w:pStyle w:val="TableParagraph"/>
              <w:spacing w:line="141" w:lineRule="exact" w:before="11"/>
              <w:ind w:left="446" w:right="426"/>
              <w:jc w:val="center"/>
              <w:rPr>
                <w:sz w:val="14"/>
              </w:rPr>
            </w:pPr>
            <w:r>
              <w:rPr>
                <w:w w:val="105"/>
                <w:sz w:val="14"/>
              </w:rPr>
              <w:t>10%</w:t>
            </w:r>
          </w:p>
        </w:tc>
        <w:tc>
          <w:tcPr>
            <w:tcW w:w="1552" w:type="dxa"/>
          </w:tcPr>
          <w:p>
            <w:pPr>
              <w:pStyle w:val="TableParagraph"/>
              <w:spacing w:line="141" w:lineRule="exact" w:before="11"/>
              <w:ind w:right="21"/>
              <w:jc w:val="right"/>
              <w:rPr>
                <w:sz w:val="14"/>
              </w:rPr>
            </w:pPr>
            <w:r>
              <w:rPr>
                <w:sz w:val="14"/>
              </w:rPr>
              <w:t>0.20</w:t>
            </w:r>
          </w:p>
        </w:tc>
        <w:tc>
          <w:tcPr>
            <w:tcW w:w="1254" w:type="dxa"/>
          </w:tcPr>
          <w:p>
            <w:pPr>
              <w:pStyle w:val="TableParagraph"/>
              <w:spacing w:line="141" w:lineRule="exact" w:before="11"/>
              <w:ind w:left="589"/>
              <w:rPr>
                <w:sz w:val="14"/>
              </w:rPr>
            </w:pPr>
            <w:r>
              <w:rPr>
                <w:w w:val="102"/>
                <w:sz w:val="14"/>
              </w:rPr>
              <w:t>1</w:t>
            </w:r>
          </w:p>
        </w:tc>
        <w:tc>
          <w:tcPr>
            <w:tcW w:w="1256" w:type="dxa"/>
          </w:tcPr>
          <w:p>
            <w:pPr>
              <w:pStyle w:val="TableParagraph"/>
              <w:spacing w:line="141" w:lineRule="exact" w:before="11"/>
              <w:ind w:left="593"/>
              <w:rPr>
                <w:sz w:val="14"/>
              </w:rPr>
            </w:pPr>
            <w:r>
              <w:rPr>
                <w:w w:val="102"/>
                <w:sz w:val="14"/>
              </w:rPr>
              <w:t>1</w:t>
            </w:r>
          </w:p>
        </w:tc>
      </w:tr>
      <w:tr>
        <w:trPr>
          <w:trHeight w:val="174" w:hRule="atLeast"/>
        </w:trPr>
        <w:tc>
          <w:tcPr>
            <w:tcW w:w="1255" w:type="dxa"/>
          </w:tcPr>
          <w:p>
            <w:pPr>
              <w:pStyle w:val="TableParagraph"/>
              <w:spacing w:before="24"/>
              <w:ind w:left="308"/>
              <w:rPr>
                <w:rFonts w:ascii="Arial"/>
                <w:b/>
                <w:sz w:val="10"/>
              </w:rPr>
            </w:pPr>
            <w:r>
              <w:rPr>
                <w:rFonts w:ascii="Arial"/>
                <w:b/>
                <w:w w:val="110"/>
                <w:sz w:val="10"/>
              </w:rPr>
              <w:t>FORMTAMUN</w:t>
            </w:r>
          </w:p>
        </w:tc>
        <w:tc>
          <w:tcPr>
            <w:tcW w:w="1257" w:type="dxa"/>
          </w:tcPr>
          <w:p>
            <w:pPr>
              <w:pStyle w:val="TableParagraph"/>
              <w:spacing w:line="144" w:lineRule="exact" w:before="11"/>
              <w:ind w:left="8"/>
              <w:jc w:val="center"/>
              <w:rPr>
                <w:sz w:val="14"/>
              </w:rPr>
            </w:pPr>
            <w:r>
              <w:rPr>
                <w:w w:val="102"/>
                <w:sz w:val="14"/>
              </w:rPr>
              <w:t>1</w:t>
            </w:r>
          </w:p>
        </w:tc>
        <w:tc>
          <w:tcPr>
            <w:tcW w:w="1031" w:type="dxa"/>
          </w:tcPr>
          <w:p>
            <w:pPr>
              <w:pStyle w:val="TableParagraph"/>
              <w:spacing w:line="144" w:lineRule="exact" w:before="11"/>
              <w:ind w:right="29"/>
              <w:jc w:val="right"/>
              <w:rPr>
                <w:sz w:val="14"/>
              </w:rPr>
            </w:pPr>
            <w:r>
              <w:rPr>
                <w:sz w:val="14"/>
              </w:rPr>
              <w:t>11,330,410.00</w:t>
            </w:r>
          </w:p>
        </w:tc>
        <w:tc>
          <w:tcPr>
            <w:tcW w:w="1257" w:type="dxa"/>
          </w:tcPr>
          <w:p>
            <w:pPr>
              <w:pStyle w:val="TableParagraph"/>
              <w:spacing w:line="144" w:lineRule="exact" w:before="11"/>
              <w:ind w:left="446" w:right="426"/>
              <w:jc w:val="center"/>
              <w:rPr>
                <w:sz w:val="14"/>
              </w:rPr>
            </w:pPr>
            <w:r>
              <w:rPr>
                <w:w w:val="105"/>
                <w:sz w:val="14"/>
              </w:rPr>
              <w:t>10%</w:t>
            </w:r>
          </w:p>
        </w:tc>
        <w:tc>
          <w:tcPr>
            <w:tcW w:w="1552" w:type="dxa"/>
          </w:tcPr>
          <w:p>
            <w:pPr>
              <w:pStyle w:val="TableParagraph"/>
              <w:spacing w:line="144" w:lineRule="exact" w:before="11"/>
              <w:ind w:right="21"/>
              <w:jc w:val="right"/>
              <w:rPr>
                <w:sz w:val="14"/>
              </w:rPr>
            </w:pPr>
            <w:r>
              <w:rPr>
                <w:sz w:val="14"/>
              </w:rPr>
              <w:t>10.60</w:t>
            </w:r>
          </w:p>
        </w:tc>
        <w:tc>
          <w:tcPr>
            <w:tcW w:w="1254" w:type="dxa"/>
          </w:tcPr>
          <w:p>
            <w:pPr>
              <w:pStyle w:val="TableParagraph"/>
              <w:spacing w:line="144" w:lineRule="exact" w:before="11"/>
              <w:ind w:left="589"/>
              <w:rPr>
                <w:sz w:val="14"/>
              </w:rPr>
            </w:pPr>
            <w:r>
              <w:rPr>
                <w:w w:val="102"/>
                <w:sz w:val="14"/>
              </w:rPr>
              <w:t>1</w:t>
            </w:r>
          </w:p>
        </w:tc>
        <w:tc>
          <w:tcPr>
            <w:tcW w:w="1256" w:type="dxa"/>
          </w:tcPr>
          <w:p>
            <w:pPr>
              <w:pStyle w:val="TableParagraph"/>
              <w:spacing w:line="144" w:lineRule="exact" w:before="11"/>
              <w:ind w:left="593"/>
              <w:rPr>
                <w:sz w:val="14"/>
              </w:rPr>
            </w:pPr>
            <w:r>
              <w:rPr>
                <w:w w:val="102"/>
                <w:sz w:val="14"/>
              </w:rPr>
              <w:t>1</w:t>
            </w:r>
          </w:p>
        </w:tc>
      </w:tr>
      <w:tr>
        <w:trPr>
          <w:trHeight w:val="173" w:hRule="atLeast"/>
        </w:trPr>
        <w:tc>
          <w:tcPr>
            <w:tcW w:w="1255" w:type="dxa"/>
          </w:tcPr>
          <w:p>
            <w:pPr>
              <w:pStyle w:val="TableParagraph"/>
              <w:spacing w:before="21"/>
              <w:ind w:left="484" w:right="452"/>
              <w:jc w:val="center"/>
              <w:rPr>
                <w:rFonts w:ascii="Arial"/>
                <w:b/>
                <w:sz w:val="10"/>
              </w:rPr>
            </w:pPr>
            <w:r>
              <w:rPr>
                <w:rFonts w:ascii="Arial"/>
                <w:b/>
                <w:w w:val="110"/>
                <w:sz w:val="10"/>
              </w:rPr>
              <w:t>FISM</w:t>
            </w:r>
          </w:p>
        </w:tc>
        <w:tc>
          <w:tcPr>
            <w:tcW w:w="1257" w:type="dxa"/>
          </w:tcPr>
          <w:p>
            <w:pPr>
              <w:pStyle w:val="TableParagraph"/>
              <w:spacing w:line="142" w:lineRule="exact" w:before="11"/>
              <w:ind w:left="8"/>
              <w:jc w:val="center"/>
              <w:rPr>
                <w:sz w:val="14"/>
              </w:rPr>
            </w:pPr>
            <w:r>
              <w:rPr>
                <w:w w:val="102"/>
                <w:sz w:val="14"/>
              </w:rPr>
              <w:t>1</w:t>
            </w:r>
          </w:p>
        </w:tc>
        <w:tc>
          <w:tcPr>
            <w:tcW w:w="1031" w:type="dxa"/>
          </w:tcPr>
          <w:p>
            <w:pPr>
              <w:pStyle w:val="TableParagraph"/>
              <w:spacing w:line="142" w:lineRule="exact" w:before="11"/>
              <w:ind w:right="29"/>
              <w:jc w:val="right"/>
              <w:rPr>
                <w:sz w:val="14"/>
              </w:rPr>
            </w:pPr>
            <w:r>
              <w:rPr>
                <w:sz w:val="14"/>
              </w:rPr>
              <w:t>32,826,352.00</w:t>
            </w:r>
          </w:p>
        </w:tc>
        <w:tc>
          <w:tcPr>
            <w:tcW w:w="1257" w:type="dxa"/>
          </w:tcPr>
          <w:p>
            <w:pPr>
              <w:pStyle w:val="TableParagraph"/>
              <w:spacing w:line="142" w:lineRule="exact" w:before="11"/>
              <w:ind w:left="446" w:right="426"/>
              <w:jc w:val="center"/>
              <w:rPr>
                <w:sz w:val="14"/>
              </w:rPr>
            </w:pPr>
            <w:r>
              <w:rPr>
                <w:w w:val="105"/>
                <w:sz w:val="14"/>
              </w:rPr>
              <w:t>10%</w:t>
            </w:r>
          </w:p>
        </w:tc>
        <w:tc>
          <w:tcPr>
            <w:tcW w:w="1552" w:type="dxa"/>
          </w:tcPr>
          <w:p>
            <w:pPr>
              <w:pStyle w:val="TableParagraph"/>
              <w:spacing w:line="142" w:lineRule="exact" w:before="11"/>
              <w:ind w:right="21"/>
              <w:jc w:val="right"/>
              <w:rPr>
                <w:sz w:val="14"/>
              </w:rPr>
            </w:pPr>
            <w:r>
              <w:rPr>
                <w:sz w:val="14"/>
              </w:rPr>
              <w:t>30.70</w:t>
            </w:r>
          </w:p>
        </w:tc>
        <w:tc>
          <w:tcPr>
            <w:tcW w:w="1254" w:type="dxa"/>
          </w:tcPr>
          <w:p>
            <w:pPr>
              <w:pStyle w:val="TableParagraph"/>
              <w:spacing w:line="142" w:lineRule="exact" w:before="11"/>
              <w:ind w:left="589"/>
              <w:rPr>
                <w:sz w:val="14"/>
              </w:rPr>
            </w:pPr>
            <w:r>
              <w:rPr>
                <w:w w:val="102"/>
                <w:sz w:val="14"/>
              </w:rPr>
              <w:t>1</w:t>
            </w:r>
          </w:p>
        </w:tc>
        <w:tc>
          <w:tcPr>
            <w:tcW w:w="1256" w:type="dxa"/>
          </w:tcPr>
          <w:p>
            <w:pPr>
              <w:pStyle w:val="TableParagraph"/>
              <w:spacing w:line="142" w:lineRule="exact" w:before="11"/>
              <w:ind w:left="593"/>
              <w:rPr>
                <w:sz w:val="14"/>
              </w:rPr>
            </w:pPr>
            <w:r>
              <w:rPr>
                <w:w w:val="102"/>
                <w:sz w:val="14"/>
              </w:rPr>
              <w:t>1</w:t>
            </w:r>
          </w:p>
        </w:tc>
      </w:tr>
      <w:tr>
        <w:trPr>
          <w:trHeight w:val="173" w:hRule="atLeast"/>
        </w:trPr>
        <w:tc>
          <w:tcPr>
            <w:tcW w:w="1255" w:type="dxa"/>
          </w:tcPr>
          <w:p>
            <w:pPr>
              <w:pStyle w:val="TableParagraph"/>
              <w:spacing w:before="23"/>
              <w:ind w:left="432"/>
              <w:rPr>
                <w:rFonts w:ascii="Arial"/>
                <w:b/>
                <w:sz w:val="10"/>
              </w:rPr>
            </w:pPr>
            <w:r>
              <w:rPr>
                <w:rFonts w:ascii="Arial"/>
                <w:b/>
                <w:w w:val="110"/>
                <w:sz w:val="10"/>
              </w:rPr>
              <w:t>ADEFAS</w:t>
            </w:r>
          </w:p>
        </w:tc>
        <w:tc>
          <w:tcPr>
            <w:tcW w:w="1257" w:type="dxa"/>
          </w:tcPr>
          <w:p>
            <w:pPr>
              <w:pStyle w:val="TableParagraph"/>
              <w:spacing w:line="144" w:lineRule="exact" w:before="10"/>
              <w:ind w:left="8"/>
              <w:jc w:val="center"/>
              <w:rPr>
                <w:sz w:val="14"/>
              </w:rPr>
            </w:pPr>
            <w:r>
              <w:rPr>
                <w:w w:val="102"/>
                <w:sz w:val="14"/>
              </w:rPr>
              <w:t>1</w:t>
            </w:r>
          </w:p>
        </w:tc>
        <w:tc>
          <w:tcPr>
            <w:tcW w:w="1031" w:type="dxa"/>
          </w:tcPr>
          <w:p>
            <w:pPr>
              <w:pStyle w:val="TableParagraph"/>
              <w:spacing w:line="144" w:lineRule="exact" w:before="10"/>
              <w:ind w:right="29"/>
              <w:jc w:val="right"/>
              <w:rPr>
                <w:sz w:val="14"/>
              </w:rPr>
            </w:pPr>
            <w:r>
              <w:rPr>
                <w:sz w:val="14"/>
              </w:rPr>
              <w:t>3,741,813.00</w:t>
            </w:r>
          </w:p>
        </w:tc>
        <w:tc>
          <w:tcPr>
            <w:tcW w:w="1257" w:type="dxa"/>
          </w:tcPr>
          <w:p>
            <w:pPr>
              <w:pStyle w:val="TableParagraph"/>
              <w:spacing w:line="144" w:lineRule="exact" w:before="10"/>
              <w:ind w:left="446" w:right="426"/>
              <w:jc w:val="center"/>
              <w:rPr>
                <w:sz w:val="14"/>
              </w:rPr>
            </w:pPr>
            <w:r>
              <w:rPr>
                <w:w w:val="105"/>
                <w:sz w:val="14"/>
              </w:rPr>
              <w:t>10%</w:t>
            </w:r>
          </w:p>
        </w:tc>
        <w:tc>
          <w:tcPr>
            <w:tcW w:w="1552" w:type="dxa"/>
          </w:tcPr>
          <w:p>
            <w:pPr>
              <w:pStyle w:val="TableParagraph"/>
              <w:spacing w:line="144" w:lineRule="exact" w:before="10"/>
              <w:ind w:right="21"/>
              <w:jc w:val="right"/>
              <w:rPr>
                <w:sz w:val="14"/>
              </w:rPr>
            </w:pPr>
            <w:r>
              <w:rPr>
                <w:sz w:val="14"/>
              </w:rPr>
              <w:t>3.50</w:t>
            </w:r>
          </w:p>
        </w:tc>
        <w:tc>
          <w:tcPr>
            <w:tcW w:w="1254" w:type="dxa"/>
          </w:tcPr>
          <w:p>
            <w:pPr>
              <w:pStyle w:val="TableParagraph"/>
              <w:spacing w:line="144" w:lineRule="exact" w:before="10"/>
              <w:ind w:left="589"/>
              <w:rPr>
                <w:sz w:val="14"/>
              </w:rPr>
            </w:pPr>
            <w:r>
              <w:rPr>
                <w:w w:val="102"/>
                <w:sz w:val="14"/>
              </w:rPr>
              <w:t>1</w:t>
            </w:r>
          </w:p>
        </w:tc>
        <w:tc>
          <w:tcPr>
            <w:tcW w:w="1256" w:type="dxa"/>
          </w:tcPr>
          <w:p>
            <w:pPr>
              <w:pStyle w:val="TableParagraph"/>
              <w:spacing w:line="144" w:lineRule="exact" w:before="10"/>
              <w:ind w:left="593"/>
              <w:rPr>
                <w:sz w:val="14"/>
              </w:rPr>
            </w:pPr>
            <w:r>
              <w:rPr>
                <w:w w:val="102"/>
                <w:sz w:val="14"/>
              </w:rPr>
              <w:t>1</w:t>
            </w:r>
          </w:p>
        </w:tc>
      </w:tr>
      <w:tr>
        <w:trPr>
          <w:trHeight w:val="173" w:hRule="atLeast"/>
        </w:trPr>
        <w:tc>
          <w:tcPr>
            <w:tcW w:w="1255" w:type="dxa"/>
          </w:tcPr>
          <w:p>
            <w:pPr>
              <w:pStyle w:val="TableParagraph"/>
              <w:spacing w:before="24"/>
              <w:ind w:left="262"/>
              <w:rPr>
                <w:rFonts w:ascii="Arial"/>
                <w:b/>
                <w:sz w:val="10"/>
              </w:rPr>
            </w:pPr>
            <w:r>
              <w:rPr>
                <w:rFonts w:ascii="Arial"/>
                <w:b/>
                <w:w w:val="110"/>
                <w:sz w:val="10"/>
              </w:rPr>
              <w:t>OTROS FONDO</w:t>
            </w:r>
          </w:p>
        </w:tc>
        <w:tc>
          <w:tcPr>
            <w:tcW w:w="1257" w:type="dxa"/>
          </w:tcPr>
          <w:p>
            <w:pPr>
              <w:pStyle w:val="TableParagraph"/>
              <w:spacing w:line="142" w:lineRule="exact" w:before="11"/>
              <w:ind w:left="8"/>
              <w:jc w:val="center"/>
              <w:rPr>
                <w:sz w:val="14"/>
              </w:rPr>
            </w:pPr>
            <w:r>
              <w:rPr>
                <w:w w:val="102"/>
                <w:sz w:val="14"/>
              </w:rPr>
              <w:t>1</w:t>
            </w:r>
          </w:p>
        </w:tc>
        <w:tc>
          <w:tcPr>
            <w:tcW w:w="1031" w:type="dxa"/>
          </w:tcPr>
          <w:p>
            <w:pPr>
              <w:pStyle w:val="TableParagraph"/>
              <w:spacing w:line="142" w:lineRule="exact" w:before="11"/>
              <w:ind w:right="29"/>
              <w:jc w:val="right"/>
              <w:rPr>
                <w:sz w:val="14"/>
              </w:rPr>
            </w:pPr>
            <w:r>
              <w:rPr>
                <w:sz w:val="14"/>
              </w:rPr>
              <w:t>16,800,000.00</w:t>
            </w:r>
          </w:p>
        </w:tc>
        <w:tc>
          <w:tcPr>
            <w:tcW w:w="1257" w:type="dxa"/>
          </w:tcPr>
          <w:p>
            <w:pPr>
              <w:pStyle w:val="TableParagraph"/>
              <w:spacing w:line="142" w:lineRule="exact" w:before="11"/>
              <w:ind w:left="446" w:right="426"/>
              <w:jc w:val="center"/>
              <w:rPr>
                <w:sz w:val="14"/>
              </w:rPr>
            </w:pPr>
            <w:r>
              <w:rPr>
                <w:w w:val="105"/>
                <w:sz w:val="14"/>
              </w:rPr>
              <w:t>10%</w:t>
            </w:r>
          </w:p>
        </w:tc>
        <w:tc>
          <w:tcPr>
            <w:tcW w:w="1552" w:type="dxa"/>
          </w:tcPr>
          <w:p>
            <w:pPr>
              <w:pStyle w:val="TableParagraph"/>
              <w:spacing w:line="142" w:lineRule="exact" w:before="11"/>
              <w:ind w:right="21"/>
              <w:jc w:val="right"/>
              <w:rPr>
                <w:sz w:val="14"/>
              </w:rPr>
            </w:pPr>
            <w:r>
              <w:rPr>
                <w:sz w:val="14"/>
              </w:rPr>
              <w:t>15.71</w:t>
            </w:r>
          </w:p>
        </w:tc>
        <w:tc>
          <w:tcPr>
            <w:tcW w:w="1254" w:type="dxa"/>
          </w:tcPr>
          <w:p>
            <w:pPr>
              <w:pStyle w:val="TableParagraph"/>
              <w:spacing w:line="142" w:lineRule="exact" w:before="11"/>
              <w:ind w:left="589"/>
              <w:rPr>
                <w:sz w:val="14"/>
              </w:rPr>
            </w:pPr>
            <w:r>
              <w:rPr>
                <w:w w:val="102"/>
                <w:sz w:val="14"/>
              </w:rPr>
              <w:t>1</w:t>
            </w:r>
          </w:p>
        </w:tc>
        <w:tc>
          <w:tcPr>
            <w:tcW w:w="1256" w:type="dxa"/>
          </w:tcPr>
          <w:p>
            <w:pPr>
              <w:pStyle w:val="TableParagraph"/>
              <w:spacing w:line="142" w:lineRule="exact" w:before="11"/>
              <w:ind w:left="593"/>
              <w:rPr>
                <w:sz w:val="14"/>
              </w:rPr>
            </w:pPr>
            <w:r>
              <w:rPr>
                <w:w w:val="102"/>
                <w:sz w:val="14"/>
              </w:rPr>
              <w:t>1</w:t>
            </w:r>
          </w:p>
        </w:tc>
      </w:tr>
      <w:tr>
        <w:trPr>
          <w:trHeight w:val="173" w:hRule="atLeast"/>
        </w:trPr>
        <w:tc>
          <w:tcPr>
            <w:tcW w:w="1255" w:type="dxa"/>
          </w:tcPr>
          <w:p>
            <w:pPr>
              <w:pStyle w:val="TableParagraph"/>
              <w:spacing w:line="144" w:lineRule="exact" w:before="10"/>
              <w:ind w:left="20"/>
              <w:rPr>
                <w:sz w:val="14"/>
              </w:rPr>
            </w:pPr>
            <w:r>
              <w:rPr>
                <w:w w:val="105"/>
                <w:sz w:val="14"/>
              </w:rPr>
              <w:t>TOTAL</w:t>
            </w:r>
          </w:p>
        </w:tc>
        <w:tc>
          <w:tcPr>
            <w:tcW w:w="1257" w:type="dxa"/>
          </w:tcPr>
          <w:p>
            <w:pPr>
              <w:pStyle w:val="TableParagraph"/>
              <w:spacing w:line="144" w:lineRule="exact" w:before="10"/>
              <w:ind w:left="432" w:right="426"/>
              <w:jc w:val="center"/>
              <w:rPr>
                <w:sz w:val="14"/>
              </w:rPr>
            </w:pPr>
            <w:r>
              <w:rPr>
                <w:w w:val="105"/>
                <w:sz w:val="14"/>
              </w:rPr>
              <w:t>10</w:t>
            </w:r>
          </w:p>
        </w:tc>
        <w:tc>
          <w:tcPr>
            <w:tcW w:w="1031" w:type="dxa"/>
          </w:tcPr>
          <w:p>
            <w:pPr>
              <w:pStyle w:val="TableParagraph"/>
              <w:spacing w:line="144" w:lineRule="exact" w:before="10"/>
              <w:ind w:left="56"/>
              <w:rPr>
                <w:sz w:val="14"/>
              </w:rPr>
            </w:pPr>
            <w:r>
              <w:rPr>
                <w:w w:val="105"/>
                <w:sz w:val="14"/>
              </w:rPr>
              <w:t>106,908,963.00</w:t>
            </w:r>
          </w:p>
        </w:tc>
        <w:tc>
          <w:tcPr>
            <w:tcW w:w="1257" w:type="dxa"/>
          </w:tcPr>
          <w:p>
            <w:pPr>
              <w:pStyle w:val="TableParagraph"/>
              <w:spacing w:line="144" w:lineRule="exact" w:before="10"/>
              <w:ind w:left="446" w:right="426"/>
              <w:jc w:val="center"/>
              <w:rPr>
                <w:sz w:val="14"/>
              </w:rPr>
            </w:pPr>
            <w:r>
              <w:rPr>
                <w:w w:val="105"/>
                <w:sz w:val="14"/>
              </w:rPr>
              <w:t>100%</w:t>
            </w:r>
          </w:p>
        </w:tc>
        <w:tc>
          <w:tcPr>
            <w:tcW w:w="1552" w:type="dxa"/>
          </w:tcPr>
          <w:p>
            <w:pPr>
              <w:pStyle w:val="TableParagraph"/>
              <w:spacing w:line="144" w:lineRule="exact" w:before="10"/>
              <w:ind w:right="38"/>
              <w:jc w:val="right"/>
              <w:rPr>
                <w:sz w:val="14"/>
              </w:rPr>
            </w:pPr>
            <w:r>
              <w:rPr>
                <w:sz w:val="14"/>
              </w:rPr>
              <w:t>100</w:t>
            </w:r>
          </w:p>
        </w:tc>
        <w:tc>
          <w:tcPr>
            <w:tcW w:w="1254" w:type="dxa"/>
          </w:tcPr>
          <w:p>
            <w:pPr>
              <w:pStyle w:val="TableParagraph"/>
              <w:spacing w:line="144" w:lineRule="exact" w:before="10"/>
              <w:ind w:left="553"/>
              <w:rPr>
                <w:sz w:val="14"/>
              </w:rPr>
            </w:pPr>
            <w:r>
              <w:rPr>
                <w:w w:val="105"/>
                <w:sz w:val="14"/>
              </w:rPr>
              <w:t>10</w:t>
            </w:r>
          </w:p>
        </w:tc>
        <w:tc>
          <w:tcPr>
            <w:tcW w:w="1256" w:type="dxa"/>
          </w:tcPr>
          <w:p>
            <w:pPr>
              <w:pStyle w:val="TableParagraph"/>
              <w:spacing w:line="144" w:lineRule="exact" w:before="10"/>
              <w:ind w:left="557"/>
              <w:rPr>
                <w:sz w:val="14"/>
              </w:rPr>
            </w:pPr>
            <w:r>
              <w:rPr>
                <w:w w:val="105"/>
                <w:sz w:val="14"/>
              </w:rPr>
              <w:t>10</w:t>
            </w:r>
          </w:p>
        </w:tc>
      </w:tr>
    </w:tbl>
    <w:p>
      <w:pPr>
        <w:pStyle w:val="BodyText"/>
        <w:rPr>
          <w:b/>
          <w:sz w:val="20"/>
        </w:rPr>
      </w:pPr>
    </w:p>
    <w:p>
      <w:pPr>
        <w:pStyle w:val="BodyText"/>
        <w:rPr>
          <w:b/>
          <w:sz w:val="20"/>
        </w:rPr>
      </w:pPr>
    </w:p>
    <w:p>
      <w:pPr>
        <w:pStyle w:val="BodyText"/>
        <w:rPr>
          <w:b/>
          <w:sz w:val="20"/>
        </w:rPr>
      </w:pPr>
    </w:p>
    <w:p>
      <w:pPr>
        <w:pStyle w:val="BodyText"/>
        <w:rPr>
          <w:b/>
          <w:sz w:val="20"/>
        </w:rPr>
      </w:pPr>
    </w:p>
    <w:p>
      <w:pPr>
        <w:spacing w:before="132"/>
        <w:ind w:left="324" w:right="328" w:firstLine="0"/>
        <w:jc w:val="center"/>
        <w:rPr>
          <w:b/>
          <w:sz w:val="17"/>
        </w:rPr>
      </w:pPr>
      <w:r>
        <w:rPr>
          <w:b/>
          <w:w w:val="105"/>
          <w:sz w:val="17"/>
        </w:rPr>
        <w:t>T R A N S I T O R I O S</w:t>
      </w:r>
    </w:p>
    <w:p>
      <w:pPr>
        <w:pStyle w:val="BodyText"/>
        <w:rPr>
          <w:b/>
          <w:sz w:val="20"/>
        </w:rPr>
      </w:pPr>
    </w:p>
    <w:p>
      <w:pPr>
        <w:pStyle w:val="BodyText"/>
        <w:spacing w:before="6"/>
        <w:rPr>
          <w:b/>
          <w:sz w:val="28"/>
        </w:rPr>
      </w:pPr>
    </w:p>
    <w:p>
      <w:pPr>
        <w:pStyle w:val="BodyText"/>
        <w:spacing w:line="261" w:lineRule="auto"/>
        <w:ind w:left="180" w:right="185" w:hanging="1"/>
        <w:jc w:val="both"/>
      </w:pPr>
      <w:r>
        <w:rPr>
          <w:w w:val="105"/>
        </w:rPr>
        <w:t>ARTÍCULO</w:t>
      </w:r>
      <w:r>
        <w:rPr>
          <w:spacing w:val="-2"/>
          <w:w w:val="105"/>
        </w:rPr>
        <w:t> </w:t>
      </w:r>
      <w:r>
        <w:rPr>
          <w:w w:val="105"/>
        </w:rPr>
        <w:t>PRIMERO.</w:t>
      </w:r>
      <w:r>
        <w:rPr>
          <w:spacing w:val="-1"/>
          <w:w w:val="105"/>
        </w:rPr>
        <w:t> </w:t>
      </w:r>
      <w:r>
        <w:rPr>
          <w:w w:val="105"/>
        </w:rPr>
        <w:t>El</w:t>
      </w:r>
      <w:r>
        <w:rPr>
          <w:spacing w:val="-3"/>
          <w:w w:val="105"/>
        </w:rPr>
        <w:t> </w:t>
      </w:r>
      <w:r>
        <w:rPr>
          <w:w w:val="105"/>
        </w:rPr>
        <w:t>presente</w:t>
      </w:r>
      <w:r>
        <w:rPr>
          <w:spacing w:val="-1"/>
          <w:w w:val="105"/>
        </w:rPr>
        <w:t> </w:t>
      </w:r>
      <w:r>
        <w:rPr>
          <w:w w:val="105"/>
        </w:rPr>
        <w:t>Presupuesto</w:t>
      </w:r>
      <w:r>
        <w:rPr>
          <w:spacing w:val="-1"/>
          <w:w w:val="105"/>
        </w:rPr>
        <w:t> </w:t>
      </w:r>
      <w:r>
        <w:rPr>
          <w:w w:val="105"/>
        </w:rPr>
        <w:t>entrará</w:t>
      </w:r>
      <w:r>
        <w:rPr>
          <w:spacing w:val="-4"/>
          <w:w w:val="105"/>
        </w:rPr>
        <w:t> </w:t>
      </w:r>
      <w:r>
        <w:rPr>
          <w:w w:val="105"/>
        </w:rPr>
        <w:t>en</w:t>
      </w:r>
      <w:r>
        <w:rPr>
          <w:spacing w:val="-3"/>
          <w:w w:val="105"/>
        </w:rPr>
        <w:t> </w:t>
      </w:r>
      <w:r>
        <w:rPr>
          <w:w w:val="105"/>
        </w:rPr>
        <w:t>vigor</w:t>
      </w:r>
      <w:r>
        <w:rPr>
          <w:spacing w:val="-1"/>
          <w:w w:val="105"/>
        </w:rPr>
        <w:t> </w:t>
      </w:r>
      <w:r>
        <w:rPr>
          <w:w w:val="105"/>
        </w:rPr>
        <w:t>el</w:t>
      </w:r>
      <w:r>
        <w:rPr>
          <w:spacing w:val="-3"/>
          <w:w w:val="105"/>
        </w:rPr>
        <w:t> </w:t>
      </w:r>
      <w:r>
        <w:rPr>
          <w:w w:val="105"/>
        </w:rPr>
        <w:t>día</w:t>
      </w:r>
      <w:r>
        <w:rPr>
          <w:spacing w:val="-4"/>
          <w:w w:val="105"/>
        </w:rPr>
        <w:t> </w:t>
      </w:r>
      <w:r>
        <w:rPr>
          <w:w w:val="105"/>
        </w:rPr>
        <w:t>1º</w:t>
      </w:r>
      <w:r>
        <w:rPr>
          <w:spacing w:val="-1"/>
          <w:w w:val="105"/>
        </w:rPr>
        <w:t> </w:t>
      </w:r>
      <w:r>
        <w:rPr>
          <w:w w:val="105"/>
        </w:rPr>
        <w:t>de</w:t>
      </w:r>
      <w:r>
        <w:rPr>
          <w:spacing w:val="-4"/>
          <w:w w:val="105"/>
        </w:rPr>
        <w:t> </w:t>
      </w:r>
      <w:r>
        <w:rPr>
          <w:w w:val="105"/>
        </w:rPr>
        <w:t>enero</w:t>
      </w:r>
      <w:r>
        <w:rPr>
          <w:spacing w:val="-1"/>
          <w:w w:val="105"/>
        </w:rPr>
        <w:t> </w:t>
      </w:r>
      <w:r>
        <w:rPr>
          <w:w w:val="105"/>
        </w:rPr>
        <w:t>de</w:t>
      </w:r>
      <w:r>
        <w:rPr>
          <w:spacing w:val="-4"/>
          <w:w w:val="105"/>
        </w:rPr>
        <w:t> </w:t>
      </w:r>
      <w:r>
        <w:rPr>
          <w:w w:val="105"/>
        </w:rPr>
        <w:t>2020,</w:t>
      </w:r>
      <w:r>
        <w:rPr>
          <w:spacing w:val="-2"/>
          <w:w w:val="105"/>
        </w:rPr>
        <w:t> </w:t>
      </w:r>
      <w:r>
        <w:rPr>
          <w:w w:val="105"/>
        </w:rPr>
        <w:t>previa</w:t>
      </w:r>
      <w:r>
        <w:rPr>
          <w:spacing w:val="-1"/>
          <w:w w:val="105"/>
        </w:rPr>
        <w:t> </w:t>
      </w:r>
      <w:r>
        <w:rPr>
          <w:w w:val="105"/>
        </w:rPr>
        <w:t>publicación</w:t>
      </w:r>
      <w:r>
        <w:rPr>
          <w:spacing w:val="-1"/>
          <w:w w:val="105"/>
        </w:rPr>
        <w:t> </w:t>
      </w:r>
      <w:r>
        <w:rPr>
          <w:w w:val="105"/>
        </w:rPr>
        <w:t>en el</w:t>
      </w:r>
      <w:r>
        <w:rPr>
          <w:spacing w:val="-4"/>
          <w:w w:val="105"/>
        </w:rPr>
        <w:t> </w:t>
      </w:r>
      <w:r>
        <w:rPr>
          <w:w w:val="105"/>
        </w:rPr>
        <w:t>Periódico Oficial del</w:t>
      </w:r>
      <w:r>
        <w:rPr>
          <w:spacing w:val="-5"/>
          <w:w w:val="105"/>
        </w:rPr>
        <w:t> </w:t>
      </w:r>
      <w:r>
        <w:rPr>
          <w:w w:val="105"/>
        </w:rPr>
        <w:t>Estado.</w:t>
      </w:r>
    </w:p>
    <w:p>
      <w:pPr>
        <w:pStyle w:val="BodyText"/>
        <w:rPr>
          <w:sz w:val="20"/>
        </w:rPr>
      </w:pPr>
    </w:p>
    <w:p>
      <w:pPr>
        <w:pStyle w:val="BodyText"/>
        <w:spacing w:before="10"/>
        <w:rPr>
          <w:sz w:val="26"/>
        </w:rPr>
      </w:pPr>
    </w:p>
    <w:p>
      <w:pPr>
        <w:pStyle w:val="BodyText"/>
        <w:spacing w:line="264" w:lineRule="auto"/>
        <w:ind w:left="180" w:right="184" w:hanging="1"/>
        <w:jc w:val="both"/>
      </w:pPr>
      <w:r>
        <w:rPr>
          <w:w w:val="105"/>
        </w:rPr>
        <w:t>ARTÍCULO SEGUNDO. En cumplimiento a lo dispuesto por la Ley General de Contabilidad Gubernamental, el Gobierno del Municipio</w:t>
      </w:r>
      <w:r>
        <w:rPr>
          <w:spacing w:val="-16"/>
          <w:w w:val="105"/>
        </w:rPr>
        <w:t> </w:t>
      </w:r>
      <w:r>
        <w:rPr>
          <w:w w:val="105"/>
        </w:rPr>
        <w:t>instrumentará</w:t>
      </w:r>
      <w:r>
        <w:rPr>
          <w:spacing w:val="-16"/>
          <w:w w:val="105"/>
        </w:rPr>
        <w:t> </w:t>
      </w:r>
      <w:r>
        <w:rPr>
          <w:w w:val="105"/>
        </w:rPr>
        <w:t>los</w:t>
      </w:r>
      <w:r>
        <w:rPr>
          <w:spacing w:val="-16"/>
          <w:w w:val="105"/>
        </w:rPr>
        <w:t> </w:t>
      </w:r>
      <w:r>
        <w:rPr>
          <w:w w:val="105"/>
        </w:rPr>
        <w:t>documentos</w:t>
      </w:r>
      <w:r>
        <w:rPr>
          <w:spacing w:val="-14"/>
          <w:w w:val="105"/>
        </w:rPr>
        <w:t> </w:t>
      </w:r>
      <w:r>
        <w:rPr>
          <w:w w:val="105"/>
        </w:rPr>
        <w:t>técnico-normativos</w:t>
      </w:r>
      <w:r>
        <w:rPr>
          <w:spacing w:val="-17"/>
          <w:w w:val="105"/>
        </w:rPr>
        <w:t> </w:t>
      </w:r>
      <w:r>
        <w:rPr>
          <w:w w:val="105"/>
        </w:rPr>
        <w:t>que</w:t>
      </w:r>
      <w:r>
        <w:rPr>
          <w:spacing w:val="-16"/>
          <w:w w:val="105"/>
        </w:rPr>
        <w:t> </w:t>
      </w:r>
      <w:r>
        <w:rPr>
          <w:w w:val="105"/>
        </w:rPr>
        <w:t>emita</w:t>
      </w:r>
      <w:r>
        <w:rPr>
          <w:spacing w:val="-15"/>
          <w:w w:val="105"/>
        </w:rPr>
        <w:t> </w:t>
      </w:r>
      <w:r>
        <w:rPr>
          <w:w w:val="105"/>
        </w:rPr>
        <w:t>el</w:t>
      </w:r>
      <w:r>
        <w:rPr>
          <w:spacing w:val="-16"/>
          <w:w w:val="105"/>
        </w:rPr>
        <w:t> </w:t>
      </w:r>
      <w:r>
        <w:rPr>
          <w:w w:val="105"/>
        </w:rPr>
        <w:t>Consejo</w:t>
      </w:r>
      <w:r>
        <w:rPr>
          <w:spacing w:val="-15"/>
          <w:w w:val="105"/>
        </w:rPr>
        <w:t> </w:t>
      </w:r>
      <w:r>
        <w:rPr>
          <w:w w:val="105"/>
        </w:rPr>
        <w:t>Nacional</w:t>
      </w:r>
      <w:r>
        <w:rPr>
          <w:spacing w:val="-18"/>
          <w:w w:val="105"/>
        </w:rPr>
        <w:t> </w:t>
      </w:r>
      <w:r>
        <w:rPr>
          <w:w w:val="105"/>
        </w:rPr>
        <w:t>de</w:t>
      </w:r>
      <w:r>
        <w:rPr>
          <w:spacing w:val="-16"/>
          <w:w w:val="105"/>
        </w:rPr>
        <w:t> </w:t>
      </w:r>
      <w:r>
        <w:rPr>
          <w:w w:val="105"/>
        </w:rPr>
        <w:t>Armonización</w:t>
      </w:r>
      <w:r>
        <w:rPr>
          <w:spacing w:val="-15"/>
          <w:w w:val="105"/>
        </w:rPr>
        <w:t> </w:t>
      </w:r>
      <w:r>
        <w:rPr>
          <w:w w:val="105"/>
        </w:rPr>
        <w:t>Contable</w:t>
      </w:r>
      <w:r>
        <w:rPr>
          <w:spacing w:val="-16"/>
          <w:w w:val="105"/>
        </w:rPr>
        <w:t> </w:t>
      </w:r>
      <w:r>
        <w:rPr>
          <w:w w:val="105"/>
        </w:rPr>
        <w:t>(CONAC), conforme a los criterios y términos establecidos para ese</w:t>
      </w:r>
      <w:r>
        <w:rPr>
          <w:spacing w:val="-25"/>
          <w:w w:val="105"/>
        </w:rPr>
        <w:t> </w:t>
      </w:r>
      <w:r>
        <w:rPr>
          <w:w w:val="105"/>
        </w:rPr>
        <w:t>fin.</w:t>
      </w:r>
    </w:p>
    <w:p>
      <w:pPr>
        <w:pStyle w:val="BodyText"/>
        <w:rPr>
          <w:sz w:val="20"/>
        </w:rPr>
      </w:pPr>
    </w:p>
    <w:p>
      <w:pPr>
        <w:pStyle w:val="BodyText"/>
        <w:spacing w:before="7"/>
        <w:rPr>
          <w:sz w:val="26"/>
        </w:rPr>
      </w:pPr>
    </w:p>
    <w:p>
      <w:pPr>
        <w:pStyle w:val="BodyText"/>
        <w:spacing w:line="264" w:lineRule="auto"/>
        <w:ind w:left="180" w:right="183" w:hanging="1"/>
        <w:jc w:val="both"/>
      </w:pPr>
      <w:r>
        <w:rPr>
          <w:w w:val="105"/>
        </w:rPr>
        <w:t>ARTÍCULO</w:t>
      </w:r>
      <w:r>
        <w:rPr>
          <w:spacing w:val="-6"/>
          <w:w w:val="105"/>
        </w:rPr>
        <w:t> </w:t>
      </w:r>
      <w:r>
        <w:rPr>
          <w:w w:val="105"/>
        </w:rPr>
        <w:t>TERCERO.</w:t>
      </w:r>
      <w:r>
        <w:rPr>
          <w:spacing w:val="-5"/>
          <w:w w:val="105"/>
        </w:rPr>
        <w:t> </w:t>
      </w:r>
      <w:r>
        <w:rPr>
          <w:w w:val="105"/>
        </w:rPr>
        <w:t>La</w:t>
      </w:r>
      <w:r>
        <w:rPr>
          <w:spacing w:val="-5"/>
          <w:w w:val="105"/>
        </w:rPr>
        <w:t> </w:t>
      </w:r>
      <w:r>
        <w:rPr>
          <w:w w:val="105"/>
        </w:rPr>
        <w:t>información</w:t>
      </w:r>
      <w:r>
        <w:rPr>
          <w:spacing w:val="-7"/>
          <w:w w:val="105"/>
        </w:rPr>
        <w:t> </w:t>
      </w:r>
      <w:r>
        <w:rPr>
          <w:w w:val="105"/>
        </w:rPr>
        <w:t>financiera</w:t>
      </w:r>
      <w:r>
        <w:rPr>
          <w:spacing w:val="-6"/>
          <w:w w:val="105"/>
        </w:rPr>
        <w:t> </w:t>
      </w:r>
      <w:r>
        <w:rPr>
          <w:w w:val="105"/>
        </w:rPr>
        <w:t>y</w:t>
      </w:r>
      <w:r>
        <w:rPr>
          <w:spacing w:val="-9"/>
          <w:w w:val="105"/>
        </w:rPr>
        <w:t> </w:t>
      </w:r>
      <w:r>
        <w:rPr>
          <w:w w:val="105"/>
        </w:rPr>
        <w:t>presupuestal</w:t>
      </w:r>
      <w:r>
        <w:rPr>
          <w:spacing w:val="-6"/>
          <w:w w:val="105"/>
        </w:rPr>
        <w:t> </w:t>
      </w:r>
      <w:r>
        <w:rPr>
          <w:w w:val="105"/>
        </w:rPr>
        <w:t>adicional</w:t>
      </w:r>
      <w:r>
        <w:rPr>
          <w:spacing w:val="-6"/>
          <w:w w:val="105"/>
        </w:rPr>
        <w:t> </w:t>
      </w:r>
      <w:r>
        <w:rPr>
          <w:w w:val="105"/>
        </w:rPr>
        <w:t>a</w:t>
      </w:r>
      <w:r>
        <w:rPr>
          <w:spacing w:val="-6"/>
          <w:w w:val="105"/>
        </w:rPr>
        <w:t> </w:t>
      </w:r>
      <w:r>
        <w:rPr>
          <w:w w:val="105"/>
        </w:rPr>
        <w:t>la</w:t>
      </w:r>
      <w:r>
        <w:rPr>
          <w:spacing w:val="-3"/>
          <w:w w:val="105"/>
        </w:rPr>
        <w:t> </w:t>
      </w:r>
      <w:r>
        <w:rPr>
          <w:w w:val="105"/>
        </w:rPr>
        <w:t>contenida</w:t>
      </w:r>
      <w:r>
        <w:rPr>
          <w:spacing w:val="-5"/>
          <w:w w:val="105"/>
        </w:rPr>
        <w:t> </w:t>
      </w:r>
      <w:r>
        <w:rPr>
          <w:w w:val="105"/>
        </w:rPr>
        <w:t>en</w:t>
      </w:r>
      <w:r>
        <w:rPr>
          <w:spacing w:val="-6"/>
          <w:w w:val="105"/>
        </w:rPr>
        <w:t> </w:t>
      </w:r>
      <w:r>
        <w:rPr>
          <w:w w:val="105"/>
        </w:rPr>
        <w:t>el</w:t>
      </w:r>
      <w:r>
        <w:rPr>
          <w:spacing w:val="-6"/>
          <w:w w:val="105"/>
        </w:rPr>
        <w:t> </w:t>
      </w:r>
      <w:r>
        <w:rPr>
          <w:w w:val="105"/>
        </w:rPr>
        <w:t>presente</w:t>
      </w:r>
      <w:r>
        <w:rPr>
          <w:spacing w:val="-3"/>
          <w:w w:val="105"/>
        </w:rPr>
        <w:t> </w:t>
      </w:r>
      <w:r>
        <w:rPr>
          <w:w w:val="105"/>
        </w:rPr>
        <w:t>Presupuesto,</w:t>
      </w:r>
      <w:r>
        <w:rPr>
          <w:spacing w:val="-5"/>
          <w:w w:val="105"/>
        </w:rPr>
        <w:t> </w:t>
      </w:r>
      <w:r>
        <w:rPr>
          <w:w w:val="105"/>
        </w:rPr>
        <w:t>así</w:t>
      </w:r>
      <w:r>
        <w:rPr>
          <w:spacing w:val="-5"/>
          <w:w w:val="105"/>
        </w:rPr>
        <w:t> </w:t>
      </w:r>
      <w:r>
        <w:rPr>
          <w:w w:val="105"/>
        </w:rPr>
        <w:t>como la</w:t>
      </w:r>
      <w:r>
        <w:rPr>
          <w:spacing w:val="-11"/>
          <w:w w:val="105"/>
        </w:rPr>
        <w:t> </w:t>
      </w:r>
      <w:r>
        <w:rPr>
          <w:w w:val="105"/>
        </w:rPr>
        <w:t>demás</w:t>
      </w:r>
      <w:r>
        <w:rPr>
          <w:spacing w:val="-10"/>
          <w:w w:val="105"/>
        </w:rPr>
        <w:t> </w:t>
      </w:r>
      <w:r>
        <w:rPr>
          <w:w w:val="105"/>
        </w:rPr>
        <w:t>que</w:t>
      </w:r>
      <w:r>
        <w:rPr>
          <w:spacing w:val="-10"/>
          <w:w w:val="105"/>
        </w:rPr>
        <w:t> </w:t>
      </w:r>
      <w:r>
        <w:rPr>
          <w:w w:val="105"/>
        </w:rPr>
        <w:t>se</w:t>
      </w:r>
      <w:r>
        <w:rPr>
          <w:spacing w:val="-8"/>
          <w:w w:val="105"/>
        </w:rPr>
        <w:t> </w:t>
      </w:r>
      <w:r>
        <w:rPr>
          <w:w w:val="105"/>
        </w:rPr>
        <w:t>genere</w:t>
      </w:r>
      <w:r>
        <w:rPr>
          <w:spacing w:val="-11"/>
          <w:w w:val="105"/>
        </w:rPr>
        <w:t> </w:t>
      </w:r>
      <w:r>
        <w:rPr>
          <w:w w:val="105"/>
        </w:rPr>
        <w:t>durante</w:t>
      </w:r>
      <w:r>
        <w:rPr>
          <w:spacing w:val="-8"/>
          <w:w w:val="105"/>
        </w:rPr>
        <w:t> </w:t>
      </w:r>
      <w:r>
        <w:rPr>
          <w:w w:val="105"/>
        </w:rPr>
        <w:t>el</w:t>
      </w:r>
      <w:r>
        <w:rPr>
          <w:spacing w:val="-11"/>
          <w:w w:val="105"/>
        </w:rPr>
        <w:t> </w:t>
      </w:r>
      <w:r>
        <w:rPr>
          <w:w w:val="105"/>
        </w:rPr>
        <w:t>ejercicio</w:t>
      </w:r>
      <w:r>
        <w:rPr>
          <w:spacing w:val="-9"/>
          <w:w w:val="105"/>
        </w:rPr>
        <w:t> </w:t>
      </w:r>
      <w:r>
        <w:rPr>
          <w:w w:val="105"/>
        </w:rPr>
        <w:t>fiscal,</w:t>
      </w:r>
      <w:r>
        <w:rPr>
          <w:spacing w:val="-9"/>
          <w:w w:val="105"/>
        </w:rPr>
        <w:t> </w:t>
      </w:r>
      <w:r>
        <w:rPr>
          <w:w w:val="105"/>
        </w:rPr>
        <w:t>podrá</w:t>
      </w:r>
      <w:r>
        <w:rPr>
          <w:spacing w:val="-10"/>
          <w:w w:val="105"/>
        </w:rPr>
        <w:t> </w:t>
      </w:r>
      <w:r>
        <w:rPr>
          <w:w w:val="105"/>
        </w:rPr>
        <w:t>ser</w:t>
      </w:r>
      <w:r>
        <w:rPr>
          <w:spacing w:val="-12"/>
          <w:w w:val="105"/>
        </w:rPr>
        <w:t> </w:t>
      </w:r>
      <w:r>
        <w:rPr>
          <w:w w:val="105"/>
        </w:rPr>
        <w:t>consultada</w:t>
      </w:r>
      <w:r>
        <w:rPr>
          <w:spacing w:val="-10"/>
          <w:w w:val="105"/>
        </w:rPr>
        <w:t> </w:t>
      </w:r>
      <w:r>
        <w:rPr>
          <w:w w:val="105"/>
        </w:rPr>
        <w:t>en</w:t>
      </w:r>
      <w:r>
        <w:rPr>
          <w:spacing w:val="-8"/>
          <w:w w:val="105"/>
        </w:rPr>
        <w:t> </w:t>
      </w:r>
      <w:r>
        <w:rPr>
          <w:w w:val="105"/>
        </w:rPr>
        <w:t>los</w:t>
      </w:r>
      <w:r>
        <w:rPr>
          <w:spacing w:val="-8"/>
          <w:w w:val="105"/>
        </w:rPr>
        <w:t> </w:t>
      </w:r>
      <w:r>
        <w:rPr>
          <w:w w:val="105"/>
        </w:rPr>
        <w:t>reportes</w:t>
      </w:r>
      <w:r>
        <w:rPr>
          <w:spacing w:val="-8"/>
          <w:w w:val="105"/>
        </w:rPr>
        <w:t> </w:t>
      </w:r>
      <w:r>
        <w:rPr>
          <w:w w:val="105"/>
        </w:rPr>
        <w:t>específicos</w:t>
      </w:r>
      <w:r>
        <w:rPr>
          <w:spacing w:val="-10"/>
          <w:w w:val="105"/>
        </w:rPr>
        <w:t> </w:t>
      </w:r>
      <w:r>
        <w:rPr>
          <w:w w:val="105"/>
        </w:rPr>
        <w:t>que</w:t>
      </w:r>
      <w:r>
        <w:rPr>
          <w:spacing w:val="-12"/>
          <w:w w:val="105"/>
        </w:rPr>
        <w:t> </w:t>
      </w:r>
      <w:r>
        <w:rPr>
          <w:w w:val="105"/>
        </w:rPr>
        <w:t>para</w:t>
      </w:r>
      <w:r>
        <w:rPr>
          <w:spacing w:val="-10"/>
          <w:w w:val="105"/>
        </w:rPr>
        <w:t> </w:t>
      </w:r>
      <w:r>
        <w:rPr>
          <w:w w:val="105"/>
        </w:rPr>
        <w:t>tal</w:t>
      </w:r>
      <w:r>
        <w:rPr>
          <w:spacing w:val="-11"/>
          <w:w w:val="105"/>
        </w:rPr>
        <w:t> </w:t>
      </w:r>
      <w:r>
        <w:rPr>
          <w:w w:val="105"/>
        </w:rPr>
        <w:t>efecto</w:t>
      </w:r>
      <w:r>
        <w:rPr>
          <w:spacing w:val="-8"/>
          <w:w w:val="105"/>
        </w:rPr>
        <w:t> </w:t>
      </w:r>
      <w:r>
        <w:rPr>
          <w:w w:val="105"/>
        </w:rPr>
        <w:t>difunda</w:t>
      </w:r>
      <w:r>
        <w:rPr>
          <w:spacing w:val="-10"/>
          <w:w w:val="105"/>
        </w:rPr>
        <w:t> </w:t>
      </w:r>
      <w:r>
        <w:rPr>
          <w:w w:val="105"/>
        </w:rPr>
        <w:t>la Tesorería Municipal en los medios oficiales, incluyendo los medios</w:t>
      </w:r>
      <w:r>
        <w:rPr>
          <w:spacing w:val="-28"/>
          <w:w w:val="105"/>
        </w:rPr>
        <w:t> </w:t>
      </w:r>
      <w:r>
        <w:rPr>
          <w:w w:val="105"/>
        </w:rPr>
        <w:t>electrónicos.</w:t>
      </w:r>
    </w:p>
    <w:p>
      <w:pPr>
        <w:pStyle w:val="BodyText"/>
        <w:spacing w:before="159"/>
        <w:ind w:left="180"/>
        <w:jc w:val="both"/>
      </w:pPr>
      <w:r>
        <w:rPr>
          <w:w w:val="105"/>
        </w:rPr>
        <w:t>Dado en el Ayuntamiento del Municipio de Huehuetlán, a los catorce días del mes de Diciembre del año 2019.</w:t>
      </w:r>
    </w:p>
    <w:p>
      <w:pPr>
        <w:spacing w:after="0"/>
        <w:jc w:val="both"/>
        <w:sectPr>
          <w:pgSz w:w="11910" w:h="16840"/>
          <w:pgMar w:header="1152" w:footer="0" w:top="1640" w:bottom="280" w:left="760" w:right="74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p>
    <w:p>
      <w:pPr>
        <w:spacing w:line="460" w:lineRule="auto" w:before="0"/>
        <w:ind w:left="3665" w:right="3668" w:hanging="2"/>
        <w:jc w:val="center"/>
        <w:rPr>
          <w:b/>
          <w:sz w:val="17"/>
        </w:rPr>
      </w:pPr>
      <w:r>
        <w:rPr>
          <w:b/>
          <w:color w:val="221E1F"/>
          <w:w w:val="105"/>
          <w:sz w:val="17"/>
        </w:rPr>
        <w:t>Lic. José Antonio Olivares Morales Presidente</w:t>
      </w:r>
      <w:r>
        <w:rPr>
          <w:b/>
          <w:color w:val="221E1F"/>
          <w:spacing w:val="-32"/>
          <w:w w:val="105"/>
          <w:sz w:val="17"/>
        </w:rPr>
        <w:t> </w:t>
      </w:r>
      <w:r>
        <w:rPr>
          <w:b/>
          <w:color w:val="221E1F"/>
          <w:w w:val="105"/>
          <w:sz w:val="17"/>
        </w:rPr>
        <w:t>Municipal</w:t>
      </w:r>
      <w:r>
        <w:rPr>
          <w:b/>
          <w:color w:val="221E1F"/>
          <w:spacing w:val="-31"/>
          <w:w w:val="105"/>
          <w:sz w:val="17"/>
        </w:rPr>
        <w:t> </w:t>
      </w:r>
      <w:r>
        <w:rPr>
          <w:b/>
          <w:color w:val="221E1F"/>
          <w:w w:val="105"/>
          <w:sz w:val="17"/>
        </w:rPr>
        <w:t>Constitucional.</w:t>
      </w:r>
    </w:p>
    <w:p>
      <w:pPr>
        <w:spacing w:line="191" w:lineRule="exact" w:before="0"/>
        <w:ind w:left="324" w:right="327" w:firstLine="0"/>
        <w:jc w:val="center"/>
        <w:rPr>
          <w:b/>
          <w:sz w:val="17"/>
        </w:rPr>
      </w:pPr>
      <w:r>
        <w:rPr>
          <w:b/>
          <w:color w:val="221E1F"/>
          <w:w w:val="105"/>
          <w:sz w:val="17"/>
        </w:rPr>
        <w:t>Rúbrica.</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line="458" w:lineRule="auto" w:before="147"/>
        <w:ind w:left="3869" w:right="3874" w:firstLine="0"/>
        <w:jc w:val="center"/>
        <w:rPr>
          <w:b/>
          <w:sz w:val="17"/>
        </w:rPr>
      </w:pPr>
      <w:r>
        <w:rPr>
          <w:b/>
          <w:color w:val="221E1F"/>
          <w:w w:val="105"/>
          <w:sz w:val="17"/>
        </w:rPr>
        <w:t>Lic.</w:t>
      </w:r>
      <w:r>
        <w:rPr>
          <w:b/>
          <w:color w:val="221E1F"/>
          <w:spacing w:val="-13"/>
          <w:w w:val="105"/>
          <w:sz w:val="17"/>
        </w:rPr>
        <w:t> </w:t>
      </w:r>
      <w:r>
        <w:rPr>
          <w:b/>
          <w:color w:val="221E1F"/>
          <w:w w:val="105"/>
          <w:sz w:val="17"/>
        </w:rPr>
        <w:t>Carlo</w:t>
      </w:r>
      <w:r>
        <w:rPr>
          <w:b/>
          <w:color w:val="221E1F"/>
          <w:spacing w:val="-13"/>
          <w:w w:val="105"/>
          <w:sz w:val="17"/>
        </w:rPr>
        <w:t> </w:t>
      </w:r>
      <w:r>
        <w:rPr>
          <w:b/>
          <w:color w:val="221E1F"/>
          <w:w w:val="105"/>
          <w:sz w:val="17"/>
        </w:rPr>
        <w:t>Vinicio</w:t>
      </w:r>
      <w:r>
        <w:rPr>
          <w:b/>
          <w:color w:val="221E1F"/>
          <w:spacing w:val="-15"/>
          <w:w w:val="105"/>
          <w:sz w:val="17"/>
        </w:rPr>
        <w:t> </w:t>
      </w:r>
      <w:r>
        <w:rPr>
          <w:b/>
          <w:color w:val="221E1F"/>
          <w:w w:val="105"/>
          <w:sz w:val="17"/>
        </w:rPr>
        <w:t>Rosa</w:t>
      </w:r>
      <w:r>
        <w:rPr>
          <w:b/>
          <w:color w:val="221E1F"/>
          <w:spacing w:val="-15"/>
          <w:w w:val="105"/>
          <w:sz w:val="17"/>
        </w:rPr>
        <w:t> </w:t>
      </w:r>
      <w:r>
        <w:rPr>
          <w:b/>
          <w:color w:val="221E1F"/>
          <w:w w:val="105"/>
          <w:sz w:val="17"/>
        </w:rPr>
        <w:t>Márquez Secretario del Ayuntamiento Rúbrica.</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rPr>
      </w:pPr>
    </w:p>
    <w:p>
      <w:pPr>
        <w:spacing w:line="456" w:lineRule="auto" w:before="0"/>
        <w:ind w:left="4395" w:right="3822" w:hanging="516"/>
        <w:jc w:val="left"/>
        <w:rPr>
          <w:b/>
          <w:sz w:val="17"/>
        </w:rPr>
      </w:pPr>
      <w:r>
        <w:rPr>
          <w:b/>
          <w:color w:val="221E1F"/>
          <w:w w:val="105"/>
          <w:sz w:val="17"/>
        </w:rPr>
        <w:t>C.P. Leobardo Oyarvide Aguilar Tesorero Municipal</w:t>
      </w:r>
    </w:p>
    <w:p>
      <w:pPr>
        <w:spacing w:before="1"/>
        <w:ind w:left="4848" w:right="0" w:firstLine="0"/>
        <w:jc w:val="left"/>
        <w:rPr>
          <w:b/>
          <w:sz w:val="17"/>
        </w:rPr>
      </w:pPr>
      <w:r>
        <w:rPr>
          <w:b/>
          <w:color w:val="221E1F"/>
          <w:w w:val="105"/>
          <w:sz w:val="17"/>
        </w:rPr>
        <w:t>Rúbrica.</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line="460" w:lineRule="auto" w:before="148"/>
        <w:ind w:left="4452" w:right="3822" w:hanging="200"/>
        <w:jc w:val="left"/>
        <w:rPr>
          <w:b/>
          <w:sz w:val="17"/>
        </w:rPr>
      </w:pPr>
      <w:r>
        <w:rPr>
          <w:b/>
          <w:color w:val="221E1F"/>
          <w:w w:val="105"/>
          <w:sz w:val="17"/>
        </w:rPr>
        <w:t>C. Pablo Abel Martínez Síndico Municipal</w:t>
      </w:r>
    </w:p>
    <w:p>
      <w:pPr>
        <w:spacing w:line="194" w:lineRule="exact" w:before="0"/>
        <w:ind w:left="4872" w:right="0" w:firstLine="0"/>
        <w:jc w:val="left"/>
        <w:rPr>
          <w:b/>
          <w:sz w:val="17"/>
        </w:rPr>
      </w:pPr>
      <w:r>
        <w:rPr>
          <w:b/>
          <w:color w:val="221E1F"/>
          <w:w w:val="105"/>
          <w:sz w:val="17"/>
        </w:rPr>
        <w:t>Rúbrica</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5"/>
        </w:rPr>
      </w:pPr>
    </w:p>
    <w:p>
      <w:pPr>
        <w:spacing w:line="456" w:lineRule="auto" w:before="1"/>
        <w:ind w:left="3869" w:right="3874" w:firstLine="0"/>
        <w:jc w:val="center"/>
        <w:rPr>
          <w:b/>
          <w:sz w:val="17"/>
        </w:rPr>
      </w:pPr>
      <w:r>
        <w:rPr>
          <w:b/>
          <w:color w:val="221E1F"/>
          <w:w w:val="105"/>
          <w:sz w:val="17"/>
        </w:rPr>
        <w:t>Ing.</w:t>
      </w:r>
      <w:r>
        <w:rPr>
          <w:b/>
          <w:color w:val="221E1F"/>
          <w:spacing w:val="-19"/>
          <w:w w:val="105"/>
          <w:sz w:val="17"/>
        </w:rPr>
        <w:t> </w:t>
      </w:r>
      <w:r>
        <w:rPr>
          <w:b/>
          <w:color w:val="221E1F"/>
          <w:w w:val="105"/>
          <w:sz w:val="17"/>
        </w:rPr>
        <w:t>Virginia</w:t>
      </w:r>
      <w:r>
        <w:rPr>
          <w:b/>
          <w:color w:val="221E1F"/>
          <w:spacing w:val="-19"/>
          <w:w w:val="105"/>
          <w:sz w:val="17"/>
        </w:rPr>
        <w:t> </w:t>
      </w:r>
      <w:r>
        <w:rPr>
          <w:b/>
          <w:color w:val="221E1F"/>
          <w:w w:val="105"/>
          <w:sz w:val="17"/>
        </w:rPr>
        <w:t>Martínez</w:t>
      </w:r>
      <w:r>
        <w:rPr>
          <w:b/>
          <w:color w:val="221E1F"/>
          <w:spacing w:val="-18"/>
          <w:w w:val="105"/>
          <w:sz w:val="17"/>
        </w:rPr>
        <w:t> </w:t>
      </w:r>
      <w:r>
        <w:rPr>
          <w:b/>
          <w:color w:val="221E1F"/>
          <w:w w:val="105"/>
          <w:sz w:val="17"/>
        </w:rPr>
        <w:t>Espinosa Rúbrica</w:t>
      </w:r>
    </w:p>
    <w:p>
      <w:pPr>
        <w:spacing w:after="0" w:line="456" w:lineRule="auto"/>
        <w:jc w:val="center"/>
        <w:rPr>
          <w:sz w:val="17"/>
        </w:rPr>
        <w:sectPr>
          <w:pgSz w:w="11910" w:h="16840"/>
          <w:pgMar w:header="1130" w:footer="0" w:top="1620" w:bottom="280" w:left="760" w:right="740"/>
        </w:sectPr>
      </w:pPr>
    </w:p>
    <w:p>
      <w:pPr>
        <w:pStyle w:val="BodyText"/>
        <w:rPr>
          <w:b/>
          <w:sz w:val="20"/>
        </w:rPr>
      </w:pPr>
    </w:p>
    <w:p>
      <w:pPr>
        <w:pStyle w:val="BodyText"/>
        <w:spacing w:before="7"/>
        <w:rPr>
          <w:b/>
          <w:sz w:val="19"/>
        </w:rPr>
      </w:pPr>
    </w:p>
    <w:p>
      <w:pPr>
        <w:spacing w:before="100"/>
        <w:ind w:left="324" w:right="328" w:firstLine="0"/>
        <w:jc w:val="center"/>
        <w:rPr>
          <w:b/>
          <w:sz w:val="17"/>
        </w:rPr>
      </w:pPr>
      <w:r>
        <w:rPr>
          <w:b/>
          <w:w w:val="105"/>
          <w:sz w:val="17"/>
        </w:rPr>
        <w:t>ANEXOS</w:t>
      </w:r>
    </w:p>
    <w:p>
      <w:pPr>
        <w:pStyle w:val="BodyText"/>
        <w:spacing w:before="8"/>
        <w:rPr>
          <w:b/>
          <w:sz w:val="15"/>
        </w:rPr>
      </w:pPr>
    </w:p>
    <w:p>
      <w:pPr>
        <w:spacing w:line="264" w:lineRule="auto" w:before="1"/>
        <w:ind w:left="324" w:right="329" w:firstLine="0"/>
        <w:jc w:val="center"/>
        <w:rPr>
          <w:b/>
          <w:sz w:val="17"/>
        </w:rPr>
      </w:pPr>
      <w:r>
        <w:rPr>
          <w:b/>
          <w:w w:val="105"/>
          <w:sz w:val="17"/>
        </w:rPr>
        <w:t>DEL</w:t>
      </w:r>
      <w:r>
        <w:rPr>
          <w:b/>
          <w:spacing w:val="-16"/>
          <w:w w:val="105"/>
          <w:sz w:val="17"/>
        </w:rPr>
        <w:t> </w:t>
      </w:r>
      <w:r>
        <w:rPr>
          <w:b/>
          <w:w w:val="105"/>
          <w:sz w:val="17"/>
        </w:rPr>
        <w:t>PRESUPUESTO</w:t>
      </w:r>
      <w:r>
        <w:rPr>
          <w:b/>
          <w:spacing w:val="-15"/>
          <w:w w:val="105"/>
          <w:sz w:val="17"/>
        </w:rPr>
        <w:t> </w:t>
      </w:r>
      <w:r>
        <w:rPr>
          <w:b/>
          <w:w w:val="105"/>
          <w:sz w:val="17"/>
        </w:rPr>
        <w:t>DE</w:t>
      </w:r>
      <w:r>
        <w:rPr>
          <w:b/>
          <w:spacing w:val="-16"/>
          <w:w w:val="105"/>
          <w:sz w:val="17"/>
        </w:rPr>
        <w:t> </w:t>
      </w:r>
      <w:r>
        <w:rPr>
          <w:b/>
          <w:w w:val="105"/>
          <w:sz w:val="17"/>
        </w:rPr>
        <w:t>EGRESOS</w:t>
      </w:r>
      <w:r>
        <w:rPr>
          <w:b/>
          <w:spacing w:val="-15"/>
          <w:w w:val="105"/>
          <w:sz w:val="17"/>
        </w:rPr>
        <w:t> </w:t>
      </w:r>
      <w:r>
        <w:rPr>
          <w:b/>
          <w:w w:val="105"/>
          <w:sz w:val="17"/>
        </w:rPr>
        <w:t>DEL</w:t>
      </w:r>
      <w:r>
        <w:rPr>
          <w:b/>
          <w:spacing w:val="-16"/>
          <w:w w:val="105"/>
          <w:sz w:val="17"/>
        </w:rPr>
        <w:t> </w:t>
      </w:r>
      <w:r>
        <w:rPr>
          <w:b/>
          <w:w w:val="105"/>
          <w:sz w:val="17"/>
        </w:rPr>
        <w:t>MUNICIPIO</w:t>
      </w:r>
      <w:r>
        <w:rPr>
          <w:b/>
          <w:spacing w:val="-15"/>
          <w:w w:val="105"/>
          <w:sz w:val="17"/>
        </w:rPr>
        <w:t> </w:t>
      </w:r>
      <w:r>
        <w:rPr>
          <w:b/>
          <w:w w:val="105"/>
          <w:sz w:val="17"/>
        </w:rPr>
        <w:t>DE</w:t>
      </w:r>
      <w:r>
        <w:rPr>
          <w:b/>
          <w:spacing w:val="-18"/>
          <w:w w:val="105"/>
          <w:sz w:val="17"/>
        </w:rPr>
        <w:t> </w:t>
      </w:r>
      <w:r>
        <w:rPr>
          <w:b/>
          <w:w w:val="105"/>
          <w:sz w:val="17"/>
        </w:rPr>
        <w:t>HUEHUETLAN,</w:t>
      </w:r>
      <w:r>
        <w:rPr>
          <w:b/>
          <w:spacing w:val="-15"/>
          <w:w w:val="105"/>
          <w:sz w:val="17"/>
        </w:rPr>
        <w:t> </w:t>
      </w:r>
      <w:r>
        <w:rPr>
          <w:b/>
          <w:w w:val="105"/>
          <w:sz w:val="17"/>
        </w:rPr>
        <w:t>S.L.P.,</w:t>
      </w:r>
      <w:r>
        <w:rPr>
          <w:b/>
          <w:spacing w:val="-15"/>
          <w:w w:val="105"/>
          <w:sz w:val="17"/>
        </w:rPr>
        <w:t> </w:t>
      </w:r>
      <w:r>
        <w:rPr>
          <w:b/>
          <w:w w:val="105"/>
          <w:sz w:val="17"/>
        </w:rPr>
        <w:t>PARA</w:t>
      </w:r>
      <w:r>
        <w:rPr>
          <w:b/>
          <w:spacing w:val="-18"/>
          <w:w w:val="105"/>
          <w:sz w:val="17"/>
        </w:rPr>
        <w:t> </w:t>
      </w:r>
      <w:r>
        <w:rPr>
          <w:b/>
          <w:w w:val="105"/>
          <w:sz w:val="17"/>
        </w:rPr>
        <w:t>EL</w:t>
      </w:r>
      <w:r>
        <w:rPr>
          <w:b/>
          <w:spacing w:val="-16"/>
          <w:w w:val="105"/>
          <w:sz w:val="17"/>
        </w:rPr>
        <w:t> </w:t>
      </w:r>
      <w:r>
        <w:rPr>
          <w:b/>
          <w:w w:val="105"/>
          <w:sz w:val="17"/>
        </w:rPr>
        <w:t>EJERCICIO</w:t>
      </w:r>
      <w:r>
        <w:rPr>
          <w:b/>
          <w:spacing w:val="-16"/>
          <w:w w:val="105"/>
          <w:sz w:val="17"/>
        </w:rPr>
        <w:t> </w:t>
      </w:r>
      <w:r>
        <w:rPr>
          <w:b/>
          <w:w w:val="105"/>
          <w:sz w:val="17"/>
        </w:rPr>
        <w:t>FISCAL</w:t>
      </w:r>
      <w:r>
        <w:rPr>
          <w:b/>
          <w:spacing w:val="-15"/>
          <w:w w:val="105"/>
          <w:sz w:val="17"/>
        </w:rPr>
        <w:t> </w:t>
      </w:r>
      <w:r>
        <w:rPr>
          <w:b/>
          <w:w w:val="105"/>
          <w:sz w:val="17"/>
        </w:rPr>
        <w:t>2020,</w:t>
      </w:r>
      <w:r>
        <w:rPr>
          <w:b/>
          <w:spacing w:val="-16"/>
          <w:w w:val="105"/>
          <w:sz w:val="17"/>
        </w:rPr>
        <w:t> </w:t>
      </w:r>
      <w:r>
        <w:rPr>
          <w:b/>
          <w:w w:val="105"/>
          <w:sz w:val="17"/>
        </w:rPr>
        <w:t>EN CUMPLIMIENTO A</w:t>
      </w:r>
      <w:r>
        <w:rPr>
          <w:b/>
          <w:spacing w:val="-7"/>
          <w:w w:val="105"/>
          <w:sz w:val="17"/>
        </w:rPr>
        <w:t> </w:t>
      </w:r>
      <w:r>
        <w:rPr>
          <w:b/>
          <w:w w:val="105"/>
          <w:sz w:val="17"/>
        </w:rPr>
        <w:t>LO</w:t>
      </w:r>
    </w:p>
    <w:p>
      <w:pPr>
        <w:spacing w:line="264" w:lineRule="auto" w:before="4"/>
        <w:ind w:left="2040" w:right="2047" w:hanging="3"/>
        <w:jc w:val="center"/>
        <w:rPr>
          <w:b/>
          <w:sz w:val="17"/>
        </w:rPr>
      </w:pPr>
      <w:r>
        <w:rPr>
          <w:b/>
          <w:w w:val="105"/>
          <w:sz w:val="17"/>
        </w:rPr>
        <w:t>DISPUESTO</w:t>
      </w:r>
      <w:r>
        <w:rPr>
          <w:b/>
          <w:spacing w:val="-12"/>
          <w:w w:val="105"/>
          <w:sz w:val="17"/>
        </w:rPr>
        <w:t> </w:t>
      </w:r>
      <w:r>
        <w:rPr>
          <w:b/>
          <w:w w:val="105"/>
          <w:sz w:val="17"/>
        </w:rPr>
        <w:t>EN</w:t>
      </w:r>
      <w:r>
        <w:rPr>
          <w:b/>
          <w:spacing w:val="-13"/>
          <w:w w:val="105"/>
          <w:sz w:val="17"/>
        </w:rPr>
        <w:t> </w:t>
      </w:r>
      <w:r>
        <w:rPr>
          <w:b/>
          <w:w w:val="105"/>
          <w:sz w:val="17"/>
        </w:rPr>
        <w:t>LA</w:t>
      </w:r>
      <w:r>
        <w:rPr>
          <w:b/>
          <w:spacing w:val="-18"/>
          <w:w w:val="105"/>
          <w:sz w:val="17"/>
        </w:rPr>
        <w:t> </w:t>
      </w:r>
      <w:r>
        <w:rPr>
          <w:b/>
          <w:w w:val="105"/>
          <w:sz w:val="17"/>
        </w:rPr>
        <w:t>LEY</w:t>
      </w:r>
      <w:r>
        <w:rPr>
          <w:b/>
          <w:spacing w:val="-14"/>
          <w:w w:val="105"/>
          <w:sz w:val="17"/>
        </w:rPr>
        <w:t> </w:t>
      </w:r>
      <w:r>
        <w:rPr>
          <w:b/>
          <w:w w:val="105"/>
          <w:sz w:val="17"/>
        </w:rPr>
        <w:t>DE</w:t>
      </w:r>
      <w:r>
        <w:rPr>
          <w:b/>
          <w:spacing w:val="-9"/>
          <w:w w:val="105"/>
          <w:sz w:val="17"/>
        </w:rPr>
        <w:t> </w:t>
      </w:r>
      <w:r>
        <w:rPr>
          <w:b/>
          <w:w w:val="105"/>
          <w:sz w:val="17"/>
        </w:rPr>
        <w:t>DISCIPLINA</w:t>
      </w:r>
      <w:r>
        <w:rPr>
          <w:b/>
          <w:spacing w:val="-18"/>
          <w:w w:val="105"/>
          <w:sz w:val="17"/>
        </w:rPr>
        <w:t> </w:t>
      </w:r>
      <w:r>
        <w:rPr>
          <w:b/>
          <w:w w:val="105"/>
          <w:sz w:val="17"/>
        </w:rPr>
        <w:t>FINANCIERA</w:t>
      </w:r>
      <w:r>
        <w:rPr>
          <w:b/>
          <w:spacing w:val="-17"/>
          <w:w w:val="105"/>
          <w:sz w:val="17"/>
        </w:rPr>
        <w:t> </w:t>
      </w:r>
      <w:r>
        <w:rPr>
          <w:b/>
          <w:w w:val="105"/>
          <w:sz w:val="17"/>
        </w:rPr>
        <w:t>DE</w:t>
      </w:r>
      <w:r>
        <w:rPr>
          <w:b/>
          <w:spacing w:val="-12"/>
          <w:w w:val="105"/>
          <w:sz w:val="17"/>
        </w:rPr>
        <w:t> </w:t>
      </w:r>
      <w:r>
        <w:rPr>
          <w:b/>
          <w:w w:val="105"/>
          <w:sz w:val="17"/>
        </w:rPr>
        <w:t>LAS</w:t>
      </w:r>
      <w:r>
        <w:rPr>
          <w:b/>
          <w:spacing w:val="-13"/>
          <w:w w:val="105"/>
          <w:sz w:val="17"/>
        </w:rPr>
        <w:t> </w:t>
      </w:r>
      <w:r>
        <w:rPr>
          <w:b/>
          <w:w w:val="105"/>
          <w:sz w:val="17"/>
        </w:rPr>
        <w:t>ENTIDADES FEDERATIVAS</w:t>
      </w:r>
      <w:r>
        <w:rPr>
          <w:b/>
          <w:spacing w:val="-13"/>
          <w:w w:val="105"/>
          <w:sz w:val="17"/>
        </w:rPr>
        <w:t> </w:t>
      </w:r>
      <w:r>
        <w:rPr>
          <w:b/>
          <w:w w:val="105"/>
          <w:sz w:val="17"/>
        </w:rPr>
        <w:t>Y</w:t>
      </w:r>
      <w:r>
        <w:rPr>
          <w:b/>
          <w:spacing w:val="-17"/>
          <w:w w:val="105"/>
          <w:sz w:val="17"/>
        </w:rPr>
        <w:t> </w:t>
      </w:r>
      <w:r>
        <w:rPr>
          <w:b/>
          <w:w w:val="105"/>
          <w:sz w:val="17"/>
        </w:rPr>
        <w:t>LOS</w:t>
      </w:r>
      <w:r>
        <w:rPr>
          <w:b/>
          <w:spacing w:val="-15"/>
          <w:w w:val="105"/>
          <w:sz w:val="17"/>
        </w:rPr>
        <w:t> </w:t>
      </w:r>
      <w:r>
        <w:rPr>
          <w:b/>
          <w:w w:val="105"/>
          <w:sz w:val="17"/>
        </w:rPr>
        <w:t>MUNICIPIOS</w:t>
      </w:r>
      <w:r>
        <w:rPr>
          <w:b/>
          <w:spacing w:val="-16"/>
          <w:w w:val="105"/>
          <w:sz w:val="17"/>
        </w:rPr>
        <w:t> </w:t>
      </w:r>
      <w:r>
        <w:rPr>
          <w:b/>
          <w:w w:val="105"/>
          <w:sz w:val="17"/>
        </w:rPr>
        <w:t>Y</w:t>
      </w:r>
      <w:r>
        <w:rPr>
          <w:b/>
          <w:spacing w:val="-17"/>
          <w:w w:val="105"/>
          <w:sz w:val="17"/>
        </w:rPr>
        <w:t> </w:t>
      </w:r>
      <w:r>
        <w:rPr>
          <w:b/>
          <w:spacing w:val="2"/>
          <w:w w:val="105"/>
          <w:sz w:val="17"/>
        </w:rPr>
        <w:t>LA</w:t>
      </w:r>
      <w:r>
        <w:rPr>
          <w:b/>
          <w:spacing w:val="-20"/>
          <w:w w:val="105"/>
          <w:sz w:val="17"/>
        </w:rPr>
        <w:t> </w:t>
      </w:r>
      <w:r>
        <w:rPr>
          <w:b/>
          <w:w w:val="105"/>
          <w:sz w:val="17"/>
        </w:rPr>
        <w:t>LEY</w:t>
      </w:r>
      <w:r>
        <w:rPr>
          <w:b/>
          <w:spacing w:val="-17"/>
          <w:w w:val="105"/>
          <w:sz w:val="17"/>
        </w:rPr>
        <w:t> </w:t>
      </w:r>
      <w:r>
        <w:rPr>
          <w:b/>
          <w:w w:val="105"/>
          <w:sz w:val="17"/>
        </w:rPr>
        <w:t>GENERAL</w:t>
      </w:r>
      <w:r>
        <w:rPr>
          <w:b/>
          <w:spacing w:val="-15"/>
          <w:w w:val="105"/>
          <w:sz w:val="17"/>
        </w:rPr>
        <w:t> </w:t>
      </w:r>
      <w:r>
        <w:rPr>
          <w:b/>
          <w:w w:val="105"/>
          <w:sz w:val="17"/>
        </w:rPr>
        <w:t>DE</w:t>
      </w:r>
      <w:r>
        <w:rPr>
          <w:b/>
          <w:spacing w:val="-14"/>
          <w:w w:val="105"/>
          <w:sz w:val="17"/>
        </w:rPr>
        <w:t> </w:t>
      </w:r>
      <w:r>
        <w:rPr>
          <w:b/>
          <w:w w:val="105"/>
          <w:sz w:val="17"/>
        </w:rPr>
        <w:t>CONTABILIDAD GUBERNAMENTAL</w:t>
      </w:r>
    </w:p>
    <w:p>
      <w:pPr>
        <w:pStyle w:val="BodyText"/>
        <w:rPr>
          <w:b/>
          <w:sz w:val="20"/>
        </w:rPr>
      </w:pPr>
    </w:p>
    <w:p>
      <w:pPr>
        <w:pStyle w:val="BodyText"/>
        <w:rPr>
          <w:b/>
          <w:sz w:val="20"/>
        </w:rPr>
      </w:pPr>
    </w:p>
    <w:p>
      <w:pPr>
        <w:pStyle w:val="BodyText"/>
        <w:rPr>
          <w:b/>
          <w:sz w:val="20"/>
        </w:rPr>
      </w:pPr>
    </w:p>
    <w:p>
      <w:pPr>
        <w:pStyle w:val="BodyText"/>
        <w:spacing w:before="1"/>
        <w:rPr>
          <w:b/>
          <w:sz w:val="24"/>
        </w:rPr>
      </w:pPr>
    </w:p>
    <w:p>
      <w:pPr>
        <w:spacing w:line="592" w:lineRule="auto" w:before="1"/>
        <w:ind w:left="4030" w:right="3414" w:firstLine="813"/>
        <w:jc w:val="left"/>
        <w:rPr>
          <w:b/>
          <w:sz w:val="17"/>
        </w:rPr>
      </w:pPr>
      <w:r>
        <w:rPr>
          <w:b/>
          <w:w w:val="105"/>
          <w:sz w:val="17"/>
        </w:rPr>
        <w:t>ANEXO I PROYECCIONES DE EGRESOS</w:t>
      </w:r>
    </w:p>
    <w:p>
      <w:pPr>
        <w:pStyle w:val="BodyText"/>
        <w:spacing w:before="2"/>
        <w:rPr>
          <w:b/>
          <w:sz w:val="23"/>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001"/>
        <w:gridCol w:w="1636"/>
        <w:gridCol w:w="1286"/>
        <w:gridCol w:w="1167"/>
        <w:gridCol w:w="1169"/>
      </w:tblGrid>
      <w:tr>
        <w:trPr>
          <w:trHeight w:val="1492" w:hRule="atLeast"/>
        </w:trPr>
        <w:tc>
          <w:tcPr>
            <w:tcW w:w="9259" w:type="dxa"/>
            <w:gridSpan w:val="5"/>
            <w:shd w:val="clear" w:color="auto" w:fill="E2EFDA"/>
          </w:tcPr>
          <w:p>
            <w:pPr>
              <w:pStyle w:val="TableParagraph"/>
              <w:spacing w:line="192" w:lineRule="exact"/>
              <w:ind w:left="3051" w:right="3034"/>
              <w:jc w:val="center"/>
              <w:rPr>
                <w:rFonts w:ascii="Arial"/>
                <w:b/>
                <w:sz w:val="17"/>
              </w:rPr>
            </w:pPr>
            <w:r>
              <w:rPr>
                <w:rFonts w:ascii="Arial"/>
                <w:b/>
                <w:w w:val="105"/>
                <w:sz w:val="17"/>
              </w:rPr>
              <w:t>MUNICIPIO DE HUEHUETLAN, S.L.P.</w:t>
            </w:r>
          </w:p>
          <w:p>
            <w:pPr>
              <w:pStyle w:val="TableParagraph"/>
              <w:spacing w:line="460" w:lineRule="auto" w:before="179"/>
              <w:ind w:left="3049" w:right="3034"/>
              <w:jc w:val="center"/>
              <w:rPr>
                <w:rFonts w:ascii="Arial"/>
                <w:b/>
                <w:sz w:val="17"/>
              </w:rPr>
            </w:pPr>
            <w:r>
              <w:rPr>
                <w:rFonts w:ascii="Arial"/>
                <w:b/>
                <w:w w:val="105"/>
                <w:sz w:val="17"/>
              </w:rPr>
              <w:t>Proyecciones de Egresos - LDF (PESOS)</w:t>
            </w:r>
          </w:p>
          <w:p>
            <w:pPr>
              <w:pStyle w:val="TableParagraph"/>
              <w:spacing w:line="191" w:lineRule="exact"/>
              <w:ind w:left="3046" w:right="3034"/>
              <w:jc w:val="center"/>
              <w:rPr>
                <w:rFonts w:ascii="Arial"/>
                <w:b/>
                <w:sz w:val="17"/>
              </w:rPr>
            </w:pPr>
            <w:r>
              <w:rPr>
                <w:rFonts w:ascii="Arial"/>
                <w:b/>
                <w:w w:val="105"/>
                <w:sz w:val="17"/>
              </w:rPr>
              <w:t>(CIFRAS NOMINALES)</w:t>
            </w:r>
          </w:p>
        </w:tc>
      </w:tr>
      <w:tr>
        <w:trPr>
          <w:trHeight w:val="983" w:hRule="atLeast"/>
        </w:trPr>
        <w:tc>
          <w:tcPr>
            <w:tcW w:w="4001" w:type="dxa"/>
          </w:tcPr>
          <w:p>
            <w:pPr>
              <w:pStyle w:val="TableParagraph"/>
              <w:spacing w:before="1"/>
              <w:rPr>
                <w:rFonts w:ascii="Arial"/>
                <w:b/>
                <w:sz w:val="26"/>
              </w:rPr>
            </w:pPr>
          </w:p>
          <w:p>
            <w:pPr>
              <w:pStyle w:val="TableParagraph"/>
              <w:spacing w:before="1"/>
              <w:ind w:left="1568" w:right="1548"/>
              <w:jc w:val="center"/>
              <w:rPr>
                <w:rFonts w:ascii="Arial"/>
                <w:b/>
                <w:sz w:val="17"/>
              </w:rPr>
            </w:pPr>
            <w:r>
              <w:rPr>
                <w:rFonts w:ascii="Arial"/>
                <w:b/>
                <w:w w:val="105"/>
                <w:sz w:val="17"/>
              </w:rPr>
              <w:t>Concepto</w:t>
            </w:r>
          </w:p>
        </w:tc>
        <w:tc>
          <w:tcPr>
            <w:tcW w:w="1636" w:type="dxa"/>
          </w:tcPr>
          <w:p>
            <w:pPr>
              <w:pStyle w:val="TableParagraph"/>
              <w:spacing w:line="194" w:lineRule="exact"/>
              <w:ind w:left="172"/>
              <w:rPr>
                <w:rFonts w:ascii="Arial" w:hAnsi="Arial"/>
                <w:b/>
                <w:sz w:val="17"/>
              </w:rPr>
            </w:pPr>
            <w:r>
              <w:rPr>
                <w:rFonts w:ascii="Arial" w:hAnsi="Arial"/>
                <w:b/>
                <w:w w:val="105"/>
                <w:sz w:val="17"/>
              </w:rPr>
              <w:t>Año en</w:t>
            </w:r>
            <w:r>
              <w:rPr>
                <w:rFonts w:ascii="Arial" w:hAnsi="Arial"/>
                <w:b/>
                <w:spacing w:val="-30"/>
                <w:w w:val="105"/>
                <w:sz w:val="17"/>
              </w:rPr>
              <w:t> </w:t>
            </w:r>
            <w:r>
              <w:rPr>
                <w:rFonts w:ascii="Arial" w:hAnsi="Arial"/>
                <w:b/>
                <w:w w:val="105"/>
                <w:sz w:val="17"/>
              </w:rPr>
              <w:t>Cuestión</w:t>
            </w:r>
          </w:p>
          <w:p>
            <w:pPr>
              <w:pStyle w:val="TableParagraph"/>
              <w:spacing w:before="2"/>
              <w:rPr>
                <w:rFonts w:ascii="Arial"/>
                <w:b/>
                <w:sz w:val="17"/>
              </w:rPr>
            </w:pPr>
          </w:p>
          <w:p>
            <w:pPr>
              <w:pStyle w:val="TableParagraph"/>
              <w:spacing w:line="264" w:lineRule="auto"/>
              <w:ind w:left="455" w:right="34" w:hanging="195"/>
              <w:rPr>
                <w:rFonts w:ascii="Arial"/>
                <w:b/>
                <w:sz w:val="17"/>
              </w:rPr>
            </w:pPr>
            <w:r>
              <w:rPr>
                <w:rFonts w:ascii="Arial"/>
                <w:b/>
                <w:w w:val="105"/>
                <w:sz w:val="17"/>
              </w:rPr>
              <w:t>(de proyecto</w:t>
            </w:r>
            <w:r>
              <w:rPr>
                <w:rFonts w:ascii="Arial"/>
                <w:b/>
                <w:spacing w:val="-28"/>
                <w:w w:val="105"/>
                <w:sz w:val="17"/>
              </w:rPr>
              <w:t> </w:t>
            </w:r>
            <w:r>
              <w:rPr>
                <w:rFonts w:ascii="Arial"/>
                <w:b/>
                <w:w w:val="105"/>
                <w:sz w:val="17"/>
              </w:rPr>
              <w:t>de </w:t>
            </w:r>
            <w:r>
              <w:rPr>
                <w:rFonts w:ascii="Arial"/>
                <w:b/>
                <w:sz w:val="17"/>
              </w:rPr>
              <w:t>presupuesto)</w:t>
            </w:r>
          </w:p>
        </w:tc>
        <w:tc>
          <w:tcPr>
            <w:tcW w:w="1286" w:type="dxa"/>
          </w:tcPr>
          <w:p>
            <w:pPr>
              <w:pStyle w:val="TableParagraph"/>
              <w:spacing w:before="1"/>
              <w:rPr>
                <w:rFonts w:ascii="Arial"/>
                <w:b/>
                <w:sz w:val="26"/>
              </w:rPr>
            </w:pPr>
          </w:p>
          <w:p>
            <w:pPr>
              <w:pStyle w:val="TableParagraph"/>
              <w:spacing w:before="1"/>
              <w:ind w:left="421" w:right="407"/>
              <w:jc w:val="center"/>
              <w:rPr>
                <w:rFonts w:ascii="Arial"/>
                <w:b/>
                <w:sz w:val="17"/>
              </w:rPr>
            </w:pPr>
            <w:r>
              <w:rPr>
                <w:rFonts w:ascii="Arial"/>
                <w:b/>
                <w:w w:val="105"/>
                <w:sz w:val="17"/>
              </w:rPr>
              <w:t>2021</w:t>
            </w:r>
          </w:p>
        </w:tc>
        <w:tc>
          <w:tcPr>
            <w:tcW w:w="1167" w:type="dxa"/>
          </w:tcPr>
          <w:p>
            <w:pPr>
              <w:pStyle w:val="TableParagraph"/>
              <w:spacing w:before="1"/>
              <w:rPr>
                <w:rFonts w:ascii="Arial"/>
                <w:b/>
                <w:sz w:val="26"/>
              </w:rPr>
            </w:pPr>
          </w:p>
          <w:p>
            <w:pPr>
              <w:pStyle w:val="TableParagraph"/>
              <w:spacing w:before="1"/>
              <w:ind w:left="312" w:right="298"/>
              <w:jc w:val="center"/>
              <w:rPr>
                <w:rFonts w:ascii="Arial" w:hAnsi="Arial"/>
                <w:b/>
                <w:sz w:val="17"/>
              </w:rPr>
            </w:pPr>
            <w:r>
              <w:rPr>
                <w:rFonts w:ascii="Arial" w:hAnsi="Arial"/>
                <w:b/>
                <w:w w:val="105"/>
                <w:sz w:val="17"/>
              </w:rPr>
              <w:t>Año 2</w:t>
            </w:r>
          </w:p>
        </w:tc>
        <w:tc>
          <w:tcPr>
            <w:tcW w:w="1169" w:type="dxa"/>
          </w:tcPr>
          <w:p>
            <w:pPr>
              <w:pStyle w:val="TableParagraph"/>
              <w:spacing w:before="1"/>
              <w:rPr>
                <w:rFonts w:ascii="Arial"/>
                <w:b/>
                <w:sz w:val="26"/>
              </w:rPr>
            </w:pPr>
          </w:p>
          <w:p>
            <w:pPr>
              <w:pStyle w:val="TableParagraph"/>
              <w:spacing w:before="1"/>
              <w:ind w:left="313" w:right="299"/>
              <w:jc w:val="center"/>
              <w:rPr>
                <w:rFonts w:ascii="Arial" w:hAnsi="Arial"/>
                <w:b/>
                <w:sz w:val="17"/>
              </w:rPr>
            </w:pPr>
            <w:r>
              <w:rPr>
                <w:rFonts w:ascii="Arial" w:hAnsi="Arial"/>
                <w:b/>
                <w:w w:val="105"/>
                <w:sz w:val="17"/>
              </w:rPr>
              <w:t>Año 3</w:t>
            </w:r>
          </w:p>
        </w:tc>
      </w:tr>
      <w:tr>
        <w:trPr>
          <w:trHeight w:val="286" w:hRule="atLeast"/>
        </w:trPr>
        <w:tc>
          <w:tcPr>
            <w:tcW w:w="4001" w:type="dxa"/>
            <w:vMerge w:val="restart"/>
            <w:tcBorders>
              <w:bottom w:val="nil"/>
            </w:tcBorders>
          </w:tcPr>
          <w:p>
            <w:pPr>
              <w:pStyle w:val="TableParagraph"/>
              <w:rPr>
                <w:rFonts w:ascii="Arial"/>
                <w:b/>
                <w:sz w:val="20"/>
              </w:rPr>
            </w:pPr>
          </w:p>
          <w:p>
            <w:pPr>
              <w:pStyle w:val="TableParagraph"/>
              <w:numPr>
                <w:ilvl w:val="0"/>
                <w:numId w:val="4"/>
              </w:numPr>
              <w:tabs>
                <w:tab w:pos="475" w:val="left" w:leader="none"/>
              </w:tabs>
              <w:spacing w:line="264" w:lineRule="auto" w:before="143" w:after="0"/>
              <w:ind w:left="66" w:right="825" w:firstLine="175"/>
              <w:jc w:val="left"/>
              <w:rPr>
                <w:rFonts w:ascii="Arial"/>
                <w:b/>
                <w:sz w:val="17"/>
              </w:rPr>
            </w:pPr>
            <w:r>
              <w:rPr>
                <w:rFonts w:ascii="Arial"/>
                <w:b/>
                <w:w w:val="105"/>
                <w:sz w:val="17"/>
              </w:rPr>
              <w:t>Gasto No </w:t>
            </w:r>
            <w:r>
              <w:rPr>
                <w:rFonts w:ascii="Arial"/>
                <w:b/>
                <w:sz w:val="17"/>
              </w:rPr>
              <w:t>Etiquetado(1=A+B+C+D+E+F+G+H+I)</w:t>
            </w:r>
          </w:p>
          <w:p>
            <w:pPr>
              <w:pStyle w:val="TableParagraph"/>
              <w:numPr>
                <w:ilvl w:val="1"/>
                <w:numId w:val="4"/>
              </w:numPr>
              <w:tabs>
                <w:tab w:pos="976" w:val="left" w:leader="none"/>
                <w:tab w:pos="977" w:val="left" w:leader="none"/>
              </w:tabs>
              <w:spacing w:line="240" w:lineRule="auto" w:before="160" w:after="0"/>
              <w:ind w:left="976" w:right="0" w:hanging="385"/>
              <w:jc w:val="left"/>
              <w:rPr>
                <w:rFonts w:ascii="Arial"/>
                <w:sz w:val="17"/>
              </w:rPr>
            </w:pPr>
            <w:r>
              <w:rPr>
                <w:rFonts w:ascii="Arial"/>
                <w:w w:val="105"/>
                <w:sz w:val="17"/>
              </w:rPr>
              <w:t>Servicios</w:t>
            </w:r>
            <w:r>
              <w:rPr>
                <w:rFonts w:ascii="Arial"/>
                <w:spacing w:val="-3"/>
                <w:w w:val="105"/>
                <w:sz w:val="17"/>
              </w:rPr>
              <w:t> </w:t>
            </w:r>
            <w:r>
              <w:rPr>
                <w:rFonts w:ascii="Arial"/>
                <w:w w:val="105"/>
                <w:sz w:val="17"/>
              </w:rPr>
              <w:t>Personales</w:t>
            </w:r>
          </w:p>
          <w:p>
            <w:pPr>
              <w:pStyle w:val="TableParagraph"/>
              <w:numPr>
                <w:ilvl w:val="1"/>
                <w:numId w:val="4"/>
              </w:numPr>
              <w:tabs>
                <w:tab w:pos="976" w:val="left" w:leader="none"/>
                <w:tab w:pos="977" w:val="left" w:leader="none"/>
              </w:tabs>
              <w:spacing w:line="240" w:lineRule="auto" w:before="179" w:after="0"/>
              <w:ind w:left="976" w:right="0" w:hanging="385"/>
              <w:jc w:val="left"/>
              <w:rPr>
                <w:rFonts w:ascii="Arial"/>
                <w:sz w:val="17"/>
              </w:rPr>
            </w:pPr>
            <w:r>
              <w:rPr>
                <w:rFonts w:ascii="Arial"/>
                <w:w w:val="105"/>
                <w:sz w:val="17"/>
              </w:rPr>
              <w:t>Materiales y</w:t>
            </w:r>
            <w:r>
              <w:rPr>
                <w:rFonts w:ascii="Arial"/>
                <w:spacing w:val="-8"/>
                <w:w w:val="105"/>
                <w:sz w:val="17"/>
              </w:rPr>
              <w:t> </w:t>
            </w:r>
            <w:r>
              <w:rPr>
                <w:rFonts w:ascii="Arial"/>
                <w:w w:val="105"/>
                <w:sz w:val="17"/>
              </w:rPr>
              <w:t>Suministros</w:t>
            </w:r>
          </w:p>
          <w:p>
            <w:pPr>
              <w:pStyle w:val="TableParagraph"/>
              <w:numPr>
                <w:ilvl w:val="1"/>
                <w:numId w:val="4"/>
              </w:numPr>
              <w:tabs>
                <w:tab w:pos="941" w:val="left" w:leader="none"/>
              </w:tabs>
              <w:spacing w:line="240" w:lineRule="auto" w:before="179" w:after="0"/>
              <w:ind w:left="940" w:right="0" w:hanging="349"/>
              <w:jc w:val="left"/>
              <w:rPr>
                <w:rFonts w:ascii="Arial"/>
                <w:sz w:val="17"/>
              </w:rPr>
            </w:pPr>
            <w:r>
              <w:rPr>
                <w:rFonts w:ascii="Arial"/>
                <w:w w:val="105"/>
                <w:sz w:val="17"/>
              </w:rPr>
              <w:t>Servicios Generales</w:t>
            </w:r>
          </w:p>
          <w:p>
            <w:pPr>
              <w:pStyle w:val="TableParagraph"/>
              <w:numPr>
                <w:ilvl w:val="1"/>
                <w:numId w:val="4"/>
              </w:numPr>
              <w:tabs>
                <w:tab w:pos="941" w:val="left" w:leader="none"/>
              </w:tabs>
              <w:spacing w:line="268" w:lineRule="auto" w:before="179" w:after="0"/>
              <w:ind w:left="66" w:right="685" w:firstLine="525"/>
              <w:jc w:val="left"/>
              <w:rPr>
                <w:rFonts w:ascii="Arial"/>
                <w:sz w:val="17"/>
              </w:rPr>
            </w:pPr>
            <w:r>
              <w:rPr>
                <w:rFonts w:ascii="Arial"/>
                <w:sz w:val="17"/>
              </w:rPr>
              <w:t>Transferencias, Asignaciones, </w:t>
            </w:r>
            <w:r>
              <w:rPr>
                <w:rFonts w:ascii="Arial"/>
                <w:w w:val="105"/>
                <w:sz w:val="17"/>
              </w:rPr>
              <w:t>Subsidios y Otras</w:t>
            </w:r>
            <w:r>
              <w:rPr>
                <w:rFonts w:ascii="Arial"/>
                <w:spacing w:val="-10"/>
                <w:w w:val="105"/>
                <w:sz w:val="17"/>
              </w:rPr>
              <w:t> </w:t>
            </w:r>
            <w:r>
              <w:rPr>
                <w:rFonts w:ascii="Arial"/>
                <w:w w:val="105"/>
                <w:sz w:val="17"/>
              </w:rPr>
              <w:t>Ayudas</w:t>
            </w:r>
          </w:p>
          <w:p>
            <w:pPr>
              <w:pStyle w:val="TableParagraph"/>
              <w:numPr>
                <w:ilvl w:val="1"/>
                <w:numId w:val="4"/>
              </w:numPr>
              <w:tabs>
                <w:tab w:pos="976" w:val="left" w:leader="none"/>
                <w:tab w:pos="977" w:val="left" w:leader="none"/>
              </w:tabs>
              <w:spacing w:line="271" w:lineRule="auto" w:before="152" w:after="0"/>
              <w:ind w:left="66" w:right="699" w:firstLine="525"/>
              <w:jc w:val="left"/>
              <w:rPr>
                <w:rFonts w:ascii="Arial"/>
                <w:sz w:val="17"/>
              </w:rPr>
            </w:pPr>
            <w:r>
              <w:rPr>
                <w:rFonts w:ascii="Arial"/>
                <w:w w:val="105"/>
                <w:sz w:val="17"/>
              </w:rPr>
              <w:t>Bienes</w:t>
            </w:r>
            <w:r>
              <w:rPr>
                <w:rFonts w:ascii="Arial"/>
                <w:spacing w:val="-15"/>
                <w:w w:val="105"/>
                <w:sz w:val="17"/>
              </w:rPr>
              <w:t> </w:t>
            </w:r>
            <w:r>
              <w:rPr>
                <w:rFonts w:ascii="Arial"/>
                <w:w w:val="105"/>
                <w:sz w:val="17"/>
              </w:rPr>
              <w:t>Muebles,</w:t>
            </w:r>
            <w:r>
              <w:rPr>
                <w:rFonts w:ascii="Arial"/>
                <w:spacing w:val="-16"/>
                <w:w w:val="105"/>
                <w:sz w:val="17"/>
              </w:rPr>
              <w:t> </w:t>
            </w:r>
            <w:r>
              <w:rPr>
                <w:rFonts w:ascii="Arial"/>
                <w:w w:val="105"/>
                <w:sz w:val="17"/>
              </w:rPr>
              <w:t>Inmuebles</w:t>
            </w:r>
            <w:r>
              <w:rPr>
                <w:rFonts w:ascii="Arial"/>
                <w:spacing w:val="-13"/>
                <w:w w:val="105"/>
                <w:sz w:val="17"/>
              </w:rPr>
              <w:t> </w:t>
            </w:r>
            <w:r>
              <w:rPr>
                <w:rFonts w:ascii="Arial"/>
                <w:w w:val="105"/>
                <w:sz w:val="17"/>
              </w:rPr>
              <w:t>e Intangibles</w:t>
            </w:r>
          </w:p>
          <w:p>
            <w:pPr>
              <w:pStyle w:val="TableParagraph"/>
              <w:numPr>
                <w:ilvl w:val="1"/>
                <w:numId w:val="4"/>
              </w:numPr>
              <w:tabs>
                <w:tab w:pos="964" w:val="left" w:leader="none"/>
                <w:tab w:pos="965" w:val="left" w:leader="none"/>
              </w:tabs>
              <w:spacing w:line="240" w:lineRule="auto" w:before="149" w:after="0"/>
              <w:ind w:left="964" w:right="0" w:hanging="373"/>
              <w:jc w:val="left"/>
              <w:rPr>
                <w:rFonts w:ascii="Arial" w:hAnsi="Arial"/>
                <w:sz w:val="17"/>
              </w:rPr>
            </w:pPr>
            <w:r>
              <w:rPr>
                <w:rFonts w:ascii="Arial" w:hAnsi="Arial"/>
                <w:w w:val="105"/>
                <w:sz w:val="17"/>
              </w:rPr>
              <w:t>Inversión</w:t>
            </w:r>
            <w:r>
              <w:rPr>
                <w:rFonts w:ascii="Arial" w:hAnsi="Arial"/>
                <w:spacing w:val="-2"/>
                <w:w w:val="105"/>
                <w:sz w:val="17"/>
              </w:rPr>
              <w:t> </w:t>
            </w:r>
            <w:r>
              <w:rPr>
                <w:rFonts w:ascii="Arial" w:hAnsi="Arial"/>
                <w:w w:val="105"/>
                <w:sz w:val="17"/>
              </w:rPr>
              <w:t>Pública</w:t>
            </w:r>
          </w:p>
          <w:p>
            <w:pPr>
              <w:pStyle w:val="TableParagraph"/>
              <w:numPr>
                <w:ilvl w:val="1"/>
                <w:numId w:val="4"/>
              </w:numPr>
              <w:tabs>
                <w:tab w:pos="950" w:val="left" w:leader="none"/>
              </w:tabs>
              <w:spacing w:line="271" w:lineRule="auto" w:before="179" w:after="0"/>
              <w:ind w:left="66" w:right="560" w:firstLine="525"/>
              <w:jc w:val="left"/>
              <w:rPr>
                <w:rFonts w:ascii="Arial"/>
                <w:sz w:val="17"/>
              </w:rPr>
            </w:pPr>
            <w:r>
              <w:rPr>
                <w:rFonts w:ascii="Arial"/>
                <w:w w:val="105"/>
                <w:sz w:val="17"/>
              </w:rPr>
              <w:t>Inversiones</w:t>
            </w:r>
            <w:r>
              <w:rPr>
                <w:rFonts w:ascii="Arial"/>
                <w:spacing w:val="-17"/>
                <w:w w:val="105"/>
                <w:sz w:val="17"/>
              </w:rPr>
              <w:t> </w:t>
            </w:r>
            <w:r>
              <w:rPr>
                <w:rFonts w:ascii="Arial"/>
                <w:w w:val="105"/>
                <w:sz w:val="17"/>
              </w:rPr>
              <w:t>Financieras</w:t>
            </w:r>
            <w:r>
              <w:rPr>
                <w:rFonts w:ascii="Arial"/>
                <w:spacing w:val="-16"/>
                <w:w w:val="105"/>
                <w:sz w:val="17"/>
              </w:rPr>
              <w:t> </w:t>
            </w:r>
            <w:r>
              <w:rPr>
                <w:rFonts w:ascii="Arial"/>
                <w:w w:val="105"/>
                <w:sz w:val="17"/>
              </w:rPr>
              <w:t>y</w:t>
            </w:r>
            <w:r>
              <w:rPr>
                <w:rFonts w:ascii="Arial"/>
                <w:spacing w:val="-15"/>
                <w:w w:val="105"/>
                <w:sz w:val="17"/>
              </w:rPr>
              <w:t> </w:t>
            </w:r>
            <w:r>
              <w:rPr>
                <w:rFonts w:ascii="Arial"/>
                <w:w w:val="105"/>
                <w:sz w:val="17"/>
              </w:rPr>
              <w:t>Otras Provisiones</w:t>
            </w:r>
          </w:p>
          <w:p>
            <w:pPr>
              <w:pStyle w:val="TableParagraph"/>
              <w:numPr>
                <w:ilvl w:val="1"/>
                <w:numId w:val="4"/>
              </w:numPr>
              <w:tabs>
                <w:tab w:pos="941" w:val="left" w:leader="none"/>
              </w:tabs>
              <w:spacing w:line="240" w:lineRule="auto" w:before="148" w:after="0"/>
              <w:ind w:left="940" w:right="0" w:hanging="349"/>
              <w:jc w:val="left"/>
              <w:rPr>
                <w:rFonts w:ascii="Arial"/>
                <w:sz w:val="17"/>
              </w:rPr>
            </w:pPr>
            <w:r>
              <w:rPr>
                <w:rFonts w:ascii="Arial"/>
                <w:w w:val="105"/>
                <w:sz w:val="17"/>
              </w:rPr>
              <w:t>Participaciones y</w:t>
            </w:r>
            <w:r>
              <w:rPr>
                <w:rFonts w:ascii="Arial"/>
                <w:spacing w:val="-10"/>
                <w:w w:val="105"/>
                <w:sz w:val="17"/>
              </w:rPr>
              <w:t> </w:t>
            </w:r>
            <w:r>
              <w:rPr>
                <w:rFonts w:ascii="Arial"/>
                <w:w w:val="105"/>
                <w:sz w:val="17"/>
              </w:rPr>
              <w:t>Aportaciones</w:t>
            </w:r>
          </w:p>
          <w:p>
            <w:pPr>
              <w:pStyle w:val="TableParagraph"/>
              <w:spacing w:before="9"/>
              <w:rPr>
                <w:rFonts w:ascii="Arial"/>
                <w:b/>
                <w:sz w:val="15"/>
              </w:rPr>
            </w:pPr>
          </w:p>
          <w:p>
            <w:pPr>
              <w:pStyle w:val="TableParagraph"/>
              <w:numPr>
                <w:ilvl w:val="1"/>
                <w:numId w:val="4"/>
              </w:numPr>
              <w:tabs>
                <w:tab w:pos="949" w:val="left" w:leader="none"/>
                <w:tab w:pos="950" w:val="left" w:leader="none"/>
              </w:tabs>
              <w:spacing w:line="240" w:lineRule="auto" w:before="0" w:after="0"/>
              <w:ind w:left="950" w:right="0" w:hanging="358"/>
              <w:jc w:val="left"/>
              <w:rPr>
                <w:rFonts w:ascii="Arial" w:hAnsi="Arial"/>
                <w:sz w:val="17"/>
              </w:rPr>
            </w:pPr>
            <w:r>
              <w:rPr>
                <w:rFonts w:ascii="Arial" w:hAnsi="Arial"/>
                <w:w w:val="105"/>
                <w:sz w:val="17"/>
              </w:rPr>
              <w:t>Deuda Pública</w:t>
            </w:r>
          </w:p>
          <w:p>
            <w:pPr>
              <w:pStyle w:val="TableParagraph"/>
              <w:numPr>
                <w:ilvl w:val="0"/>
                <w:numId w:val="4"/>
              </w:numPr>
              <w:tabs>
                <w:tab w:pos="475" w:val="left" w:leader="none"/>
              </w:tabs>
              <w:spacing w:line="261" w:lineRule="auto" w:before="179" w:after="0"/>
              <w:ind w:left="66" w:right="1732" w:firstLine="175"/>
              <w:jc w:val="left"/>
              <w:rPr>
                <w:rFonts w:ascii="Arial"/>
                <w:b/>
                <w:sz w:val="17"/>
              </w:rPr>
            </w:pPr>
            <w:r>
              <w:rPr>
                <w:rFonts w:ascii="Arial"/>
                <w:b/>
                <w:w w:val="105"/>
                <w:sz w:val="17"/>
              </w:rPr>
              <w:t>Gasto Etiquetado </w:t>
            </w:r>
            <w:r>
              <w:rPr>
                <w:rFonts w:ascii="Arial"/>
                <w:b/>
                <w:sz w:val="17"/>
              </w:rPr>
              <w:t>(2=A+B+C+D+E+F+G+H+I)</w:t>
            </w:r>
          </w:p>
          <w:p>
            <w:pPr>
              <w:pStyle w:val="TableParagraph"/>
              <w:numPr>
                <w:ilvl w:val="1"/>
                <w:numId w:val="4"/>
              </w:numPr>
              <w:tabs>
                <w:tab w:pos="976" w:val="left" w:leader="none"/>
                <w:tab w:pos="977" w:val="left" w:leader="none"/>
              </w:tabs>
              <w:spacing w:line="240" w:lineRule="auto" w:before="164" w:after="0"/>
              <w:ind w:left="976" w:right="0" w:hanging="385"/>
              <w:jc w:val="left"/>
              <w:rPr>
                <w:rFonts w:ascii="Arial"/>
                <w:sz w:val="17"/>
              </w:rPr>
            </w:pPr>
            <w:r>
              <w:rPr>
                <w:rFonts w:ascii="Arial"/>
                <w:w w:val="105"/>
                <w:sz w:val="17"/>
              </w:rPr>
              <w:t>Servicios</w:t>
            </w:r>
            <w:r>
              <w:rPr>
                <w:rFonts w:ascii="Arial"/>
                <w:spacing w:val="-3"/>
                <w:w w:val="105"/>
                <w:sz w:val="17"/>
              </w:rPr>
              <w:t> </w:t>
            </w:r>
            <w:r>
              <w:rPr>
                <w:rFonts w:ascii="Arial"/>
                <w:w w:val="105"/>
                <w:sz w:val="17"/>
              </w:rPr>
              <w:t>Personales</w:t>
            </w:r>
          </w:p>
        </w:tc>
        <w:tc>
          <w:tcPr>
            <w:tcW w:w="1636" w:type="dxa"/>
            <w:tcBorders>
              <w:bottom w:val="nil"/>
            </w:tcBorders>
          </w:tcPr>
          <w:p>
            <w:pPr>
              <w:pStyle w:val="TableParagraph"/>
              <w:spacing w:before="1"/>
              <w:ind w:right="46"/>
              <w:jc w:val="right"/>
              <w:rPr>
                <w:rFonts w:ascii="Arial"/>
                <w:sz w:val="17"/>
              </w:rPr>
            </w:pPr>
            <w:r>
              <w:rPr>
                <w:rFonts w:ascii="Arial"/>
                <w:sz w:val="17"/>
              </w:rPr>
              <w:t>2020</w:t>
            </w:r>
          </w:p>
        </w:tc>
        <w:tc>
          <w:tcPr>
            <w:tcW w:w="1286" w:type="dxa"/>
            <w:tcBorders>
              <w:bottom w:val="nil"/>
            </w:tcBorders>
          </w:tcPr>
          <w:p>
            <w:pPr>
              <w:pStyle w:val="TableParagraph"/>
              <w:spacing w:before="1"/>
              <w:ind w:left="421" w:right="407"/>
              <w:jc w:val="center"/>
              <w:rPr>
                <w:rFonts w:ascii="Arial"/>
                <w:sz w:val="17"/>
              </w:rPr>
            </w:pPr>
            <w:r>
              <w:rPr>
                <w:rFonts w:ascii="Arial"/>
                <w:w w:val="105"/>
                <w:sz w:val="17"/>
              </w:rPr>
              <w:t>2021</w:t>
            </w:r>
          </w:p>
        </w:tc>
        <w:tc>
          <w:tcPr>
            <w:tcW w:w="1167" w:type="dxa"/>
            <w:tcBorders>
              <w:bottom w:val="nil"/>
            </w:tcBorders>
          </w:tcPr>
          <w:p>
            <w:pPr>
              <w:pStyle w:val="TableParagraph"/>
              <w:spacing w:before="1"/>
              <w:ind w:left="312" w:right="298"/>
              <w:jc w:val="center"/>
              <w:rPr>
                <w:rFonts w:ascii="Arial"/>
                <w:sz w:val="17"/>
              </w:rPr>
            </w:pPr>
            <w:r>
              <w:rPr>
                <w:rFonts w:ascii="Arial"/>
                <w:w w:val="105"/>
                <w:sz w:val="17"/>
              </w:rPr>
              <w:t>2022</w:t>
            </w:r>
          </w:p>
        </w:tc>
        <w:tc>
          <w:tcPr>
            <w:tcW w:w="1169" w:type="dxa"/>
            <w:tcBorders>
              <w:bottom w:val="nil"/>
            </w:tcBorders>
          </w:tcPr>
          <w:p>
            <w:pPr>
              <w:pStyle w:val="TableParagraph"/>
              <w:spacing w:before="1"/>
              <w:ind w:left="313" w:right="299"/>
              <w:jc w:val="center"/>
              <w:rPr>
                <w:rFonts w:ascii="Arial"/>
                <w:sz w:val="17"/>
              </w:rPr>
            </w:pPr>
            <w:r>
              <w:rPr>
                <w:rFonts w:ascii="Arial"/>
                <w:w w:val="105"/>
                <w:sz w:val="17"/>
              </w:rPr>
              <w:t>2023</w:t>
            </w:r>
          </w:p>
        </w:tc>
      </w:tr>
      <w:tr>
        <w:trPr>
          <w:trHeight w:val="482"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88"/>
              <w:ind w:right="46"/>
              <w:jc w:val="right"/>
              <w:rPr>
                <w:rFonts w:ascii="Arial"/>
                <w:sz w:val="17"/>
              </w:rPr>
            </w:pPr>
            <w:r>
              <w:rPr>
                <w:rFonts w:ascii="Arial"/>
                <w:sz w:val="17"/>
              </w:rPr>
              <w:t>15,802,176</w:t>
            </w:r>
          </w:p>
        </w:tc>
        <w:tc>
          <w:tcPr>
            <w:tcW w:w="1286" w:type="dxa"/>
            <w:tcBorders>
              <w:top w:val="nil"/>
              <w:bottom w:val="nil"/>
            </w:tcBorders>
          </w:tcPr>
          <w:p>
            <w:pPr>
              <w:pStyle w:val="TableParagraph"/>
              <w:spacing w:before="88"/>
              <w:ind w:right="45"/>
              <w:jc w:val="right"/>
              <w:rPr>
                <w:rFonts w:ascii="Arial"/>
                <w:sz w:val="17"/>
              </w:rPr>
            </w:pPr>
            <w:r>
              <w:rPr>
                <w:rFonts w:ascii="Arial"/>
                <w:sz w:val="17"/>
              </w:rPr>
              <w:t>16,197,230</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482"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1"/>
              <w:rPr>
                <w:rFonts w:ascii="Arial"/>
                <w:b/>
                <w:sz w:val="17"/>
              </w:rPr>
            </w:pPr>
          </w:p>
          <w:p>
            <w:pPr>
              <w:pStyle w:val="TableParagraph"/>
              <w:ind w:right="46"/>
              <w:jc w:val="right"/>
              <w:rPr>
                <w:rFonts w:ascii="Arial"/>
                <w:sz w:val="17"/>
              </w:rPr>
            </w:pPr>
            <w:r>
              <w:rPr>
                <w:rFonts w:ascii="Arial"/>
                <w:sz w:val="17"/>
              </w:rPr>
              <w:t>6,085,828</w:t>
            </w:r>
          </w:p>
        </w:tc>
        <w:tc>
          <w:tcPr>
            <w:tcW w:w="1286" w:type="dxa"/>
            <w:tcBorders>
              <w:top w:val="nil"/>
              <w:bottom w:val="nil"/>
            </w:tcBorders>
          </w:tcPr>
          <w:p>
            <w:pPr>
              <w:pStyle w:val="TableParagraph"/>
              <w:spacing w:before="1"/>
              <w:rPr>
                <w:rFonts w:ascii="Arial"/>
                <w:b/>
                <w:sz w:val="17"/>
              </w:rPr>
            </w:pPr>
          </w:p>
          <w:p>
            <w:pPr>
              <w:pStyle w:val="TableParagraph"/>
              <w:ind w:right="45"/>
              <w:jc w:val="right"/>
              <w:rPr>
                <w:rFonts w:ascii="Arial"/>
                <w:sz w:val="17"/>
              </w:rPr>
            </w:pPr>
            <w:r>
              <w:rPr>
                <w:rFonts w:ascii="Arial"/>
                <w:sz w:val="17"/>
              </w:rPr>
              <w:t>6,237,974</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374"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88"/>
              <w:ind w:right="46"/>
              <w:jc w:val="right"/>
              <w:rPr>
                <w:rFonts w:ascii="Arial"/>
                <w:sz w:val="17"/>
              </w:rPr>
            </w:pPr>
            <w:r>
              <w:rPr>
                <w:rFonts w:ascii="Arial"/>
                <w:sz w:val="17"/>
              </w:rPr>
              <w:t>3,432,256</w:t>
            </w:r>
          </w:p>
        </w:tc>
        <w:tc>
          <w:tcPr>
            <w:tcW w:w="1286" w:type="dxa"/>
            <w:tcBorders>
              <w:top w:val="nil"/>
              <w:bottom w:val="nil"/>
            </w:tcBorders>
          </w:tcPr>
          <w:p>
            <w:pPr>
              <w:pStyle w:val="TableParagraph"/>
              <w:spacing w:before="88"/>
              <w:ind w:right="45"/>
              <w:jc w:val="right"/>
              <w:rPr>
                <w:rFonts w:ascii="Arial"/>
                <w:sz w:val="17"/>
              </w:rPr>
            </w:pPr>
            <w:r>
              <w:rPr>
                <w:rFonts w:ascii="Arial"/>
                <w:sz w:val="17"/>
              </w:rPr>
              <w:t>3,518,062</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374"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88"/>
              <w:ind w:right="46"/>
              <w:jc w:val="right"/>
              <w:rPr>
                <w:rFonts w:ascii="Arial"/>
                <w:sz w:val="17"/>
              </w:rPr>
            </w:pPr>
            <w:r>
              <w:rPr>
                <w:rFonts w:ascii="Arial"/>
                <w:sz w:val="17"/>
              </w:rPr>
              <w:t>4,753,368</w:t>
            </w:r>
          </w:p>
        </w:tc>
        <w:tc>
          <w:tcPr>
            <w:tcW w:w="1286" w:type="dxa"/>
            <w:tcBorders>
              <w:top w:val="nil"/>
              <w:bottom w:val="nil"/>
            </w:tcBorders>
          </w:tcPr>
          <w:p>
            <w:pPr>
              <w:pStyle w:val="TableParagraph"/>
              <w:spacing w:before="88"/>
              <w:ind w:right="45"/>
              <w:jc w:val="right"/>
              <w:rPr>
                <w:rFonts w:ascii="Arial"/>
                <w:sz w:val="17"/>
              </w:rPr>
            </w:pPr>
            <w:r>
              <w:rPr>
                <w:rFonts w:ascii="Arial"/>
                <w:sz w:val="17"/>
              </w:rPr>
              <w:t>4,872,202</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482"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88"/>
              <w:ind w:right="46"/>
              <w:jc w:val="right"/>
              <w:rPr>
                <w:rFonts w:ascii="Arial"/>
                <w:sz w:val="17"/>
              </w:rPr>
            </w:pPr>
            <w:r>
              <w:rPr>
                <w:rFonts w:ascii="Arial"/>
                <w:sz w:val="17"/>
              </w:rPr>
              <w:t>1,135,927</w:t>
            </w:r>
          </w:p>
        </w:tc>
        <w:tc>
          <w:tcPr>
            <w:tcW w:w="1286" w:type="dxa"/>
            <w:tcBorders>
              <w:top w:val="nil"/>
              <w:bottom w:val="nil"/>
            </w:tcBorders>
          </w:tcPr>
          <w:p>
            <w:pPr>
              <w:pStyle w:val="TableParagraph"/>
              <w:spacing w:before="88"/>
              <w:ind w:right="45"/>
              <w:jc w:val="right"/>
              <w:rPr>
                <w:rFonts w:ascii="Arial"/>
                <w:sz w:val="17"/>
              </w:rPr>
            </w:pPr>
            <w:r>
              <w:rPr>
                <w:rFonts w:ascii="Arial"/>
                <w:sz w:val="17"/>
              </w:rPr>
              <w:t>1,164,325</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590"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1"/>
              <w:rPr>
                <w:rFonts w:ascii="Arial"/>
                <w:b/>
                <w:sz w:val="17"/>
              </w:rPr>
            </w:pPr>
          </w:p>
          <w:p>
            <w:pPr>
              <w:pStyle w:val="TableParagraph"/>
              <w:ind w:right="48"/>
              <w:jc w:val="right"/>
              <w:rPr>
                <w:rFonts w:ascii="Arial"/>
                <w:sz w:val="17"/>
              </w:rPr>
            </w:pPr>
            <w:r>
              <w:rPr>
                <w:rFonts w:ascii="Arial"/>
                <w:w w:val="102"/>
                <w:sz w:val="17"/>
              </w:rPr>
              <w:t>0</w:t>
            </w:r>
          </w:p>
        </w:tc>
        <w:tc>
          <w:tcPr>
            <w:tcW w:w="1286" w:type="dxa"/>
            <w:tcBorders>
              <w:top w:val="nil"/>
              <w:bottom w:val="nil"/>
            </w:tcBorders>
          </w:tcPr>
          <w:p>
            <w:pPr>
              <w:pStyle w:val="TableParagraph"/>
              <w:spacing w:before="1"/>
              <w:rPr>
                <w:rFonts w:ascii="Arial"/>
                <w:b/>
                <w:sz w:val="17"/>
              </w:rPr>
            </w:pPr>
          </w:p>
          <w:p>
            <w:pPr>
              <w:pStyle w:val="TableParagraph"/>
              <w:ind w:right="48"/>
              <w:jc w:val="right"/>
              <w:rPr>
                <w:rFonts w:ascii="Arial"/>
                <w:sz w:val="17"/>
              </w:rPr>
            </w:pPr>
            <w:r>
              <w:rPr>
                <w:rFonts w:ascii="Arial"/>
                <w:w w:val="102"/>
                <w:sz w:val="17"/>
              </w:rPr>
              <w:t>0</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482"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spacing w:before="1"/>
              <w:rPr>
                <w:rFonts w:ascii="Arial"/>
                <w:b/>
                <w:sz w:val="17"/>
              </w:rPr>
            </w:pPr>
          </w:p>
          <w:p>
            <w:pPr>
              <w:pStyle w:val="TableParagraph"/>
              <w:ind w:right="48"/>
              <w:jc w:val="right"/>
              <w:rPr>
                <w:rFonts w:ascii="Arial"/>
                <w:sz w:val="17"/>
              </w:rPr>
            </w:pPr>
            <w:r>
              <w:rPr>
                <w:rFonts w:ascii="Arial"/>
                <w:w w:val="102"/>
                <w:sz w:val="17"/>
              </w:rPr>
              <w:t>0</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482"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spacing w:before="88"/>
              <w:ind w:right="48"/>
              <w:jc w:val="right"/>
              <w:rPr>
                <w:rFonts w:ascii="Arial"/>
                <w:sz w:val="17"/>
              </w:rPr>
            </w:pPr>
            <w:r>
              <w:rPr>
                <w:rFonts w:ascii="Arial"/>
                <w:w w:val="102"/>
                <w:sz w:val="17"/>
              </w:rPr>
              <w:t>0</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483"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spacing w:before="1"/>
              <w:rPr>
                <w:rFonts w:ascii="Arial"/>
                <w:b/>
                <w:sz w:val="17"/>
              </w:rPr>
            </w:pPr>
          </w:p>
          <w:p>
            <w:pPr>
              <w:pStyle w:val="TableParagraph"/>
              <w:ind w:right="48"/>
              <w:jc w:val="right"/>
              <w:rPr>
                <w:rFonts w:ascii="Arial"/>
                <w:sz w:val="17"/>
              </w:rPr>
            </w:pPr>
            <w:r>
              <w:rPr>
                <w:rFonts w:ascii="Arial"/>
                <w:w w:val="102"/>
                <w:sz w:val="17"/>
              </w:rPr>
              <w:t>0</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375"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89"/>
              <w:ind w:right="46"/>
              <w:jc w:val="right"/>
              <w:rPr>
                <w:rFonts w:ascii="Arial"/>
                <w:sz w:val="17"/>
              </w:rPr>
            </w:pPr>
            <w:r>
              <w:rPr>
                <w:rFonts w:ascii="Arial"/>
                <w:sz w:val="17"/>
              </w:rPr>
              <w:t>394,797</w:t>
            </w:r>
          </w:p>
        </w:tc>
        <w:tc>
          <w:tcPr>
            <w:tcW w:w="1286" w:type="dxa"/>
            <w:tcBorders>
              <w:top w:val="nil"/>
              <w:bottom w:val="nil"/>
            </w:tcBorders>
          </w:tcPr>
          <w:p>
            <w:pPr>
              <w:pStyle w:val="TableParagraph"/>
              <w:spacing w:before="89"/>
              <w:ind w:right="45"/>
              <w:jc w:val="right"/>
              <w:rPr>
                <w:rFonts w:ascii="Arial"/>
                <w:sz w:val="17"/>
              </w:rPr>
            </w:pPr>
            <w:r>
              <w:rPr>
                <w:rFonts w:ascii="Arial"/>
                <w:sz w:val="17"/>
              </w:rPr>
              <w:t>404,667</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482"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88"/>
              <w:ind w:right="46"/>
              <w:jc w:val="right"/>
              <w:rPr>
                <w:rFonts w:ascii="Arial"/>
                <w:sz w:val="17"/>
              </w:rPr>
            </w:pPr>
            <w:r>
              <w:rPr>
                <w:rFonts w:ascii="Arial"/>
                <w:sz w:val="17"/>
              </w:rPr>
              <w:t>70,675,414</w:t>
            </w:r>
          </w:p>
        </w:tc>
        <w:tc>
          <w:tcPr>
            <w:tcW w:w="1286" w:type="dxa"/>
            <w:tcBorders>
              <w:top w:val="nil"/>
              <w:bottom w:val="nil"/>
            </w:tcBorders>
          </w:tcPr>
          <w:p>
            <w:pPr>
              <w:pStyle w:val="TableParagraph"/>
              <w:spacing w:before="88"/>
              <w:ind w:right="45"/>
              <w:jc w:val="right"/>
              <w:rPr>
                <w:rFonts w:ascii="Arial"/>
                <w:sz w:val="17"/>
              </w:rPr>
            </w:pPr>
            <w:r>
              <w:rPr>
                <w:rFonts w:ascii="Arial"/>
                <w:sz w:val="17"/>
              </w:rPr>
              <w:t>72,442,299</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r>
        <w:trPr>
          <w:trHeight w:val="569" w:hRule="atLeast"/>
        </w:trPr>
        <w:tc>
          <w:tcPr>
            <w:tcW w:w="4001" w:type="dxa"/>
            <w:vMerge/>
            <w:tcBorders>
              <w:top w:val="nil"/>
              <w:bottom w:val="nil"/>
            </w:tcBorders>
          </w:tcPr>
          <w:p>
            <w:pPr>
              <w:rPr>
                <w:sz w:val="2"/>
                <w:szCs w:val="2"/>
              </w:rPr>
            </w:pPr>
          </w:p>
        </w:tc>
        <w:tc>
          <w:tcPr>
            <w:tcW w:w="1636" w:type="dxa"/>
            <w:tcBorders>
              <w:top w:val="nil"/>
              <w:bottom w:val="nil"/>
            </w:tcBorders>
          </w:tcPr>
          <w:p>
            <w:pPr>
              <w:pStyle w:val="TableParagraph"/>
              <w:spacing w:before="1"/>
              <w:rPr>
                <w:rFonts w:ascii="Arial"/>
                <w:b/>
                <w:sz w:val="17"/>
              </w:rPr>
            </w:pPr>
          </w:p>
          <w:p>
            <w:pPr>
              <w:pStyle w:val="TableParagraph"/>
              <w:ind w:right="46"/>
              <w:jc w:val="right"/>
              <w:rPr>
                <w:rFonts w:ascii="Arial"/>
                <w:sz w:val="17"/>
              </w:rPr>
            </w:pPr>
            <w:r>
              <w:rPr>
                <w:rFonts w:ascii="Arial"/>
                <w:sz w:val="17"/>
              </w:rPr>
              <w:t>510,762</w:t>
            </w:r>
          </w:p>
        </w:tc>
        <w:tc>
          <w:tcPr>
            <w:tcW w:w="1286" w:type="dxa"/>
            <w:tcBorders>
              <w:top w:val="nil"/>
              <w:bottom w:val="nil"/>
            </w:tcBorders>
          </w:tcPr>
          <w:p>
            <w:pPr>
              <w:pStyle w:val="TableParagraph"/>
              <w:spacing w:before="1"/>
              <w:rPr>
                <w:rFonts w:ascii="Arial"/>
                <w:b/>
                <w:sz w:val="17"/>
              </w:rPr>
            </w:pPr>
          </w:p>
          <w:p>
            <w:pPr>
              <w:pStyle w:val="TableParagraph"/>
              <w:ind w:left="261"/>
              <w:rPr>
                <w:rFonts w:ascii="Arial"/>
                <w:sz w:val="17"/>
              </w:rPr>
            </w:pPr>
            <w:r>
              <w:rPr>
                <w:rFonts w:ascii="Arial"/>
                <w:w w:val="105"/>
                <w:sz w:val="17"/>
              </w:rPr>
              <w:t>523,531.05</w:t>
            </w:r>
          </w:p>
        </w:tc>
        <w:tc>
          <w:tcPr>
            <w:tcW w:w="1167" w:type="dxa"/>
            <w:tcBorders>
              <w:top w:val="nil"/>
              <w:bottom w:val="nil"/>
            </w:tcBorders>
          </w:tcPr>
          <w:p>
            <w:pPr>
              <w:pStyle w:val="TableParagraph"/>
              <w:rPr>
                <w:rFonts w:ascii="Times New Roman"/>
                <w:sz w:val="16"/>
              </w:rPr>
            </w:pPr>
          </w:p>
        </w:tc>
        <w:tc>
          <w:tcPr>
            <w:tcW w:w="1169" w:type="dxa"/>
            <w:tcBorders>
              <w:top w:val="nil"/>
              <w:bottom w:val="nil"/>
            </w:tcBorders>
          </w:tcPr>
          <w:p>
            <w:pPr>
              <w:pStyle w:val="TableParagraph"/>
              <w:rPr>
                <w:rFonts w:ascii="Times New Roman"/>
                <w:sz w:val="16"/>
              </w:rPr>
            </w:pPr>
          </w:p>
        </w:tc>
      </w:tr>
    </w:tbl>
    <w:p>
      <w:pPr>
        <w:spacing w:after="0"/>
        <w:rPr>
          <w:rFonts w:ascii="Times New Roman"/>
          <w:sz w:val="16"/>
        </w:rPr>
        <w:sectPr>
          <w:headerReference w:type="even" r:id="rId30"/>
          <w:headerReference w:type="default" r:id="rId31"/>
          <w:pgSz w:w="11910" w:h="16840"/>
          <w:pgMar w:header="1152" w:footer="0" w:top="1640" w:bottom="280" w:left="760" w:right="740"/>
          <w:pgNumType w:start="50"/>
        </w:sectPr>
      </w:pPr>
    </w:p>
    <w:p>
      <w:pPr>
        <w:pStyle w:val="BodyText"/>
        <w:rPr>
          <w:b/>
          <w:sz w:val="20"/>
        </w:rPr>
      </w:pPr>
    </w:p>
    <w:p>
      <w:pPr>
        <w:pStyle w:val="BodyText"/>
        <w:rPr>
          <w:b/>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001"/>
        <w:gridCol w:w="1636"/>
        <w:gridCol w:w="1286"/>
        <w:gridCol w:w="1167"/>
        <w:gridCol w:w="1169"/>
      </w:tblGrid>
      <w:tr>
        <w:trPr>
          <w:trHeight w:val="198" w:hRule="atLeast"/>
        </w:trPr>
        <w:tc>
          <w:tcPr>
            <w:tcW w:w="4001" w:type="dxa"/>
            <w:vMerge w:val="restart"/>
            <w:tcBorders>
              <w:top w:val="nil"/>
            </w:tcBorders>
          </w:tcPr>
          <w:p>
            <w:pPr>
              <w:pStyle w:val="TableParagraph"/>
              <w:numPr>
                <w:ilvl w:val="0"/>
                <w:numId w:val="5"/>
              </w:numPr>
              <w:tabs>
                <w:tab w:pos="976" w:val="left" w:leader="none"/>
                <w:tab w:pos="977" w:val="left" w:leader="none"/>
              </w:tabs>
              <w:spacing w:line="194" w:lineRule="exact" w:before="0" w:after="0"/>
              <w:ind w:left="976" w:right="0" w:hanging="385"/>
              <w:jc w:val="left"/>
              <w:rPr>
                <w:rFonts w:ascii="Arial"/>
                <w:sz w:val="17"/>
              </w:rPr>
            </w:pPr>
            <w:r>
              <w:rPr>
                <w:rFonts w:ascii="Arial"/>
                <w:w w:val="105"/>
                <w:sz w:val="17"/>
              </w:rPr>
              <w:t>Materiales y</w:t>
            </w:r>
            <w:r>
              <w:rPr>
                <w:rFonts w:ascii="Arial"/>
                <w:spacing w:val="-8"/>
                <w:w w:val="105"/>
                <w:sz w:val="17"/>
              </w:rPr>
              <w:t> </w:t>
            </w:r>
            <w:r>
              <w:rPr>
                <w:rFonts w:ascii="Arial"/>
                <w:w w:val="105"/>
                <w:sz w:val="17"/>
              </w:rPr>
              <w:t>Suministros</w:t>
            </w:r>
          </w:p>
          <w:p>
            <w:pPr>
              <w:pStyle w:val="TableParagraph"/>
              <w:rPr>
                <w:rFonts w:ascii="Arial"/>
                <w:b/>
                <w:sz w:val="20"/>
              </w:rPr>
            </w:pPr>
          </w:p>
          <w:p>
            <w:pPr>
              <w:pStyle w:val="TableParagraph"/>
              <w:numPr>
                <w:ilvl w:val="0"/>
                <w:numId w:val="5"/>
              </w:numPr>
              <w:tabs>
                <w:tab w:pos="941" w:val="left" w:leader="none"/>
              </w:tabs>
              <w:spacing w:line="240" w:lineRule="auto" w:before="165" w:after="0"/>
              <w:ind w:left="940" w:right="0" w:hanging="349"/>
              <w:jc w:val="left"/>
              <w:rPr>
                <w:rFonts w:ascii="Arial"/>
                <w:sz w:val="17"/>
              </w:rPr>
            </w:pPr>
            <w:r>
              <w:rPr>
                <w:rFonts w:ascii="Arial"/>
                <w:w w:val="105"/>
                <w:sz w:val="17"/>
              </w:rPr>
              <w:t>Servicios Generales</w:t>
            </w:r>
          </w:p>
          <w:p>
            <w:pPr>
              <w:pStyle w:val="TableParagraph"/>
              <w:rPr>
                <w:rFonts w:ascii="Arial"/>
                <w:b/>
                <w:sz w:val="20"/>
              </w:rPr>
            </w:pPr>
          </w:p>
          <w:p>
            <w:pPr>
              <w:pStyle w:val="TableParagraph"/>
              <w:numPr>
                <w:ilvl w:val="0"/>
                <w:numId w:val="5"/>
              </w:numPr>
              <w:tabs>
                <w:tab w:pos="941" w:val="left" w:leader="none"/>
              </w:tabs>
              <w:spacing w:line="268" w:lineRule="auto" w:before="167" w:after="0"/>
              <w:ind w:left="66" w:right="685" w:firstLine="525"/>
              <w:jc w:val="left"/>
              <w:rPr>
                <w:rFonts w:ascii="Arial"/>
                <w:sz w:val="17"/>
              </w:rPr>
            </w:pPr>
            <w:r>
              <w:rPr>
                <w:rFonts w:ascii="Arial"/>
                <w:sz w:val="17"/>
              </w:rPr>
              <w:t>Transferencias, Asignaciones, </w:t>
            </w:r>
            <w:r>
              <w:rPr>
                <w:rFonts w:ascii="Arial"/>
                <w:w w:val="105"/>
                <w:sz w:val="17"/>
              </w:rPr>
              <w:t>Subsidios y Otras</w:t>
            </w:r>
            <w:r>
              <w:rPr>
                <w:rFonts w:ascii="Arial"/>
                <w:spacing w:val="-10"/>
                <w:w w:val="105"/>
                <w:sz w:val="17"/>
              </w:rPr>
              <w:t> </w:t>
            </w:r>
            <w:r>
              <w:rPr>
                <w:rFonts w:ascii="Arial"/>
                <w:w w:val="105"/>
                <w:sz w:val="17"/>
              </w:rPr>
              <w:t>Ayudas</w:t>
            </w:r>
          </w:p>
          <w:p>
            <w:pPr>
              <w:pStyle w:val="TableParagraph"/>
              <w:numPr>
                <w:ilvl w:val="0"/>
                <w:numId w:val="5"/>
              </w:numPr>
              <w:tabs>
                <w:tab w:pos="976" w:val="left" w:leader="none"/>
                <w:tab w:pos="977" w:val="left" w:leader="none"/>
              </w:tabs>
              <w:spacing w:line="268" w:lineRule="auto" w:before="152" w:after="0"/>
              <w:ind w:left="66" w:right="699" w:firstLine="525"/>
              <w:jc w:val="left"/>
              <w:rPr>
                <w:rFonts w:ascii="Arial"/>
                <w:sz w:val="17"/>
              </w:rPr>
            </w:pPr>
            <w:r>
              <w:rPr>
                <w:rFonts w:ascii="Arial"/>
                <w:w w:val="105"/>
                <w:sz w:val="17"/>
              </w:rPr>
              <w:t>Bienes</w:t>
            </w:r>
            <w:r>
              <w:rPr>
                <w:rFonts w:ascii="Arial"/>
                <w:spacing w:val="-14"/>
                <w:w w:val="105"/>
                <w:sz w:val="17"/>
              </w:rPr>
              <w:t> </w:t>
            </w:r>
            <w:r>
              <w:rPr>
                <w:rFonts w:ascii="Arial"/>
                <w:w w:val="105"/>
                <w:sz w:val="17"/>
              </w:rPr>
              <w:t>Muebles,</w:t>
            </w:r>
            <w:r>
              <w:rPr>
                <w:rFonts w:ascii="Arial"/>
                <w:spacing w:val="-15"/>
                <w:w w:val="105"/>
                <w:sz w:val="17"/>
              </w:rPr>
              <w:t> </w:t>
            </w:r>
            <w:r>
              <w:rPr>
                <w:rFonts w:ascii="Arial"/>
                <w:w w:val="105"/>
                <w:sz w:val="17"/>
              </w:rPr>
              <w:t>Inmuebles</w:t>
            </w:r>
            <w:r>
              <w:rPr>
                <w:rFonts w:ascii="Arial"/>
                <w:spacing w:val="-11"/>
                <w:w w:val="105"/>
                <w:sz w:val="17"/>
              </w:rPr>
              <w:t> e </w:t>
            </w:r>
            <w:r>
              <w:rPr>
                <w:rFonts w:ascii="Arial"/>
                <w:w w:val="105"/>
                <w:sz w:val="17"/>
              </w:rPr>
              <w:t>Intangibles</w:t>
            </w:r>
          </w:p>
          <w:p>
            <w:pPr>
              <w:pStyle w:val="TableParagraph"/>
              <w:numPr>
                <w:ilvl w:val="0"/>
                <w:numId w:val="5"/>
              </w:numPr>
              <w:tabs>
                <w:tab w:pos="964" w:val="left" w:leader="none"/>
                <w:tab w:pos="965" w:val="left" w:leader="none"/>
              </w:tabs>
              <w:spacing w:line="240" w:lineRule="auto" w:before="153" w:after="0"/>
              <w:ind w:left="964" w:right="0" w:hanging="373"/>
              <w:jc w:val="left"/>
              <w:rPr>
                <w:rFonts w:ascii="Arial" w:hAnsi="Arial"/>
                <w:sz w:val="17"/>
              </w:rPr>
            </w:pPr>
            <w:r>
              <w:rPr>
                <w:rFonts w:ascii="Arial" w:hAnsi="Arial"/>
                <w:w w:val="105"/>
                <w:sz w:val="17"/>
              </w:rPr>
              <w:t>Inversión</w:t>
            </w:r>
            <w:r>
              <w:rPr>
                <w:rFonts w:ascii="Arial" w:hAnsi="Arial"/>
                <w:spacing w:val="-2"/>
                <w:w w:val="105"/>
                <w:sz w:val="17"/>
              </w:rPr>
              <w:t> </w:t>
            </w:r>
            <w:r>
              <w:rPr>
                <w:rFonts w:ascii="Arial" w:hAnsi="Arial"/>
                <w:w w:val="105"/>
                <w:sz w:val="17"/>
              </w:rPr>
              <w:t>Pública</w:t>
            </w:r>
          </w:p>
          <w:p>
            <w:pPr>
              <w:pStyle w:val="TableParagraph"/>
              <w:numPr>
                <w:ilvl w:val="0"/>
                <w:numId w:val="5"/>
              </w:numPr>
              <w:tabs>
                <w:tab w:pos="950" w:val="left" w:leader="none"/>
              </w:tabs>
              <w:spacing w:line="268" w:lineRule="auto" w:before="179" w:after="0"/>
              <w:ind w:left="66" w:right="560" w:firstLine="525"/>
              <w:jc w:val="left"/>
              <w:rPr>
                <w:rFonts w:ascii="Arial"/>
                <w:sz w:val="17"/>
              </w:rPr>
            </w:pPr>
            <w:r>
              <w:rPr>
                <w:rFonts w:ascii="Arial"/>
                <w:w w:val="105"/>
                <w:sz w:val="17"/>
              </w:rPr>
              <w:t>Inversiones</w:t>
            </w:r>
            <w:r>
              <w:rPr>
                <w:rFonts w:ascii="Arial"/>
                <w:spacing w:val="-17"/>
                <w:w w:val="105"/>
                <w:sz w:val="17"/>
              </w:rPr>
              <w:t> </w:t>
            </w:r>
            <w:r>
              <w:rPr>
                <w:rFonts w:ascii="Arial"/>
                <w:w w:val="105"/>
                <w:sz w:val="17"/>
              </w:rPr>
              <w:t>Financieras</w:t>
            </w:r>
            <w:r>
              <w:rPr>
                <w:rFonts w:ascii="Arial"/>
                <w:spacing w:val="-16"/>
                <w:w w:val="105"/>
                <w:sz w:val="17"/>
              </w:rPr>
              <w:t> </w:t>
            </w:r>
            <w:r>
              <w:rPr>
                <w:rFonts w:ascii="Arial"/>
                <w:w w:val="105"/>
                <w:sz w:val="17"/>
              </w:rPr>
              <w:t>y</w:t>
            </w:r>
            <w:r>
              <w:rPr>
                <w:rFonts w:ascii="Arial"/>
                <w:spacing w:val="-15"/>
                <w:w w:val="105"/>
                <w:sz w:val="17"/>
              </w:rPr>
              <w:t> </w:t>
            </w:r>
            <w:r>
              <w:rPr>
                <w:rFonts w:ascii="Arial"/>
                <w:w w:val="105"/>
                <w:sz w:val="17"/>
              </w:rPr>
              <w:t>Otras Provisiones</w:t>
            </w:r>
          </w:p>
          <w:p>
            <w:pPr>
              <w:pStyle w:val="TableParagraph"/>
              <w:numPr>
                <w:ilvl w:val="0"/>
                <w:numId w:val="5"/>
              </w:numPr>
              <w:tabs>
                <w:tab w:pos="941" w:val="left" w:leader="none"/>
              </w:tabs>
              <w:spacing w:line="240" w:lineRule="auto" w:before="152" w:after="0"/>
              <w:ind w:left="940" w:right="0" w:hanging="349"/>
              <w:jc w:val="left"/>
              <w:rPr>
                <w:rFonts w:ascii="Arial"/>
                <w:sz w:val="17"/>
              </w:rPr>
            </w:pPr>
            <w:r>
              <w:rPr>
                <w:rFonts w:ascii="Arial"/>
                <w:w w:val="105"/>
                <w:sz w:val="17"/>
              </w:rPr>
              <w:t>Participaciones y</w:t>
            </w:r>
            <w:r>
              <w:rPr>
                <w:rFonts w:ascii="Arial"/>
                <w:spacing w:val="-10"/>
                <w:w w:val="105"/>
                <w:sz w:val="17"/>
              </w:rPr>
              <w:t> </w:t>
            </w:r>
            <w:r>
              <w:rPr>
                <w:rFonts w:ascii="Arial"/>
                <w:w w:val="105"/>
                <w:sz w:val="17"/>
              </w:rPr>
              <w:t>Aportaciones</w:t>
            </w:r>
          </w:p>
          <w:p>
            <w:pPr>
              <w:pStyle w:val="TableParagraph"/>
              <w:rPr>
                <w:rFonts w:ascii="Arial"/>
                <w:b/>
                <w:sz w:val="20"/>
              </w:rPr>
            </w:pPr>
          </w:p>
          <w:p>
            <w:pPr>
              <w:pStyle w:val="TableParagraph"/>
              <w:numPr>
                <w:ilvl w:val="0"/>
                <w:numId w:val="5"/>
              </w:numPr>
              <w:tabs>
                <w:tab w:pos="949" w:val="left" w:leader="none"/>
                <w:tab w:pos="950" w:val="left" w:leader="none"/>
              </w:tabs>
              <w:spacing w:line="240" w:lineRule="auto" w:before="165" w:after="0"/>
              <w:ind w:left="950" w:right="0" w:hanging="358"/>
              <w:jc w:val="left"/>
              <w:rPr>
                <w:rFonts w:ascii="Arial" w:hAnsi="Arial"/>
                <w:sz w:val="17"/>
              </w:rPr>
            </w:pPr>
            <w:r>
              <w:rPr>
                <w:rFonts w:ascii="Arial" w:hAnsi="Arial"/>
                <w:w w:val="105"/>
                <w:sz w:val="17"/>
              </w:rPr>
              <w:t>Deuda Pública</w:t>
            </w:r>
          </w:p>
          <w:p>
            <w:pPr>
              <w:pStyle w:val="TableParagraph"/>
              <w:spacing w:before="179"/>
              <w:ind w:left="241"/>
              <w:rPr>
                <w:rFonts w:ascii="Arial"/>
                <w:b/>
                <w:sz w:val="17"/>
              </w:rPr>
            </w:pPr>
            <w:r>
              <w:rPr>
                <w:rFonts w:ascii="Arial"/>
                <w:b/>
                <w:w w:val="105"/>
                <w:sz w:val="17"/>
              </w:rPr>
              <w:t>3. Total de Egresos Proyectados (3 = 1 + 2)</w:t>
            </w:r>
          </w:p>
        </w:tc>
        <w:tc>
          <w:tcPr>
            <w:tcW w:w="1636" w:type="dxa"/>
            <w:tcBorders>
              <w:top w:val="nil"/>
              <w:bottom w:val="nil"/>
            </w:tcBorders>
          </w:tcPr>
          <w:p>
            <w:pPr>
              <w:pStyle w:val="TableParagraph"/>
              <w:spacing w:line="177" w:lineRule="exact" w:before="1"/>
              <w:ind w:right="46"/>
              <w:jc w:val="right"/>
              <w:rPr>
                <w:rFonts w:ascii="Arial"/>
                <w:sz w:val="17"/>
              </w:rPr>
            </w:pPr>
            <w:r>
              <w:rPr>
                <w:rFonts w:ascii="Arial"/>
                <w:sz w:val="17"/>
              </w:rPr>
              <w:t>217,178</w:t>
            </w:r>
          </w:p>
        </w:tc>
        <w:tc>
          <w:tcPr>
            <w:tcW w:w="1286" w:type="dxa"/>
            <w:tcBorders>
              <w:top w:val="nil"/>
              <w:bottom w:val="nil"/>
            </w:tcBorders>
          </w:tcPr>
          <w:p>
            <w:pPr>
              <w:pStyle w:val="TableParagraph"/>
              <w:rPr>
                <w:rFonts w:ascii="Times New Roman"/>
                <w:sz w:val="12"/>
              </w:rPr>
            </w:pPr>
          </w:p>
        </w:tc>
        <w:tc>
          <w:tcPr>
            <w:tcW w:w="1167" w:type="dxa"/>
            <w:vMerge w:val="restart"/>
            <w:tcBorders>
              <w:top w:val="nil"/>
            </w:tcBorders>
          </w:tcPr>
          <w:p>
            <w:pPr>
              <w:pStyle w:val="TableParagraph"/>
              <w:rPr>
                <w:rFonts w:ascii="Times New Roman"/>
                <w:sz w:val="16"/>
              </w:rPr>
            </w:pPr>
          </w:p>
        </w:tc>
        <w:tc>
          <w:tcPr>
            <w:tcW w:w="1169" w:type="dxa"/>
            <w:vMerge w:val="restart"/>
            <w:tcBorders>
              <w:top w:val="nil"/>
            </w:tcBorders>
          </w:tcPr>
          <w:p>
            <w:pPr>
              <w:pStyle w:val="TableParagraph"/>
              <w:rPr>
                <w:rFonts w:ascii="Times New Roman"/>
                <w:sz w:val="16"/>
              </w:rPr>
            </w:pPr>
          </w:p>
        </w:tc>
      </w:tr>
      <w:tr>
        <w:trPr>
          <w:trHeight w:val="275" w:hRule="atLeast"/>
        </w:trPr>
        <w:tc>
          <w:tcPr>
            <w:tcW w:w="4001" w:type="dxa"/>
            <w:vMerge/>
            <w:tcBorders>
              <w:top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spacing w:line="195" w:lineRule="exact"/>
              <w:ind w:right="48"/>
              <w:jc w:val="right"/>
              <w:rPr>
                <w:rFonts w:ascii="Arial"/>
                <w:sz w:val="17"/>
              </w:rPr>
            </w:pPr>
            <w:r>
              <w:rPr>
                <w:rFonts w:ascii="Arial"/>
                <w:sz w:val="17"/>
              </w:rPr>
              <w:t>222,607.45</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276" w:hRule="atLeast"/>
        </w:trPr>
        <w:tc>
          <w:tcPr>
            <w:tcW w:w="4001" w:type="dxa"/>
            <w:vMerge/>
            <w:tcBorders>
              <w:top w:val="nil"/>
            </w:tcBorders>
          </w:tcPr>
          <w:p>
            <w:pPr>
              <w:rPr>
                <w:sz w:val="2"/>
                <w:szCs w:val="2"/>
              </w:rPr>
            </w:pPr>
          </w:p>
        </w:tc>
        <w:tc>
          <w:tcPr>
            <w:tcW w:w="1636" w:type="dxa"/>
            <w:tcBorders>
              <w:top w:val="nil"/>
              <w:bottom w:val="nil"/>
            </w:tcBorders>
          </w:tcPr>
          <w:p>
            <w:pPr>
              <w:pStyle w:val="TableParagraph"/>
              <w:spacing w:line="178" w:lineRule="exact" w:before="78"/>
              <w:ind w:right="46"/>
              <w:jc w:val="right"/>
              <w:rPr>
                <w:rFonts w:ascii="Arial"/>
                <w:sz w:val="17"/>
              </w:rPr>
            </w:pPr>
            <w:r>
              <w:rPr>
                <w:rFonts w:ascii="Arial"/>
                <w:sz w:val="17"/>
              </w:rPr>
              <w:t>4,436,953</w:t>
            </w:r>
          </w:p>
        </w:tc>
        <w:tc>
          <w:tcPr>
            <w:tcW w:w="1286" w:type="dxa"/>
            <w:tcBorders>
              <w:top w:val="nil"/>
              <w:bottom w:val="nil"/>
            </w:tcBorders>
          </w:tcPr>
          <w:p>
            <w:pPr>
              <w:pStyle w:val="TableParagraph"/>
              <w:rPr>
                <w:rFonts w:ascii="Times New Roman"/>
                <w:sz w:val="16"/>
              </w:rPr>
            </w:pP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275" w:hRule="atLeast"/>
        </w:trPr>
        <w:tc>
          <w:tcPr>
            <w:tcW w:w="4001" w:type="dxa"/>
            <w:vMerge/>
            <w:tcBorders>
              <w:top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ind w:right="48"/>
              <w:jc w:val="right"/>
              <w:rPr>
                <w:rFonts w:ascii="Arial"/>
                <w:sz w:val="17"/>
              </w:rPr>
            </w:pPr>
            <w:r>
              <w:rPr>
                <w:rFonts w:ascii="Arial"/>
                <w:sz w:val="17"/>
              </w:rPr>
              <w:t>4,547,876.83</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275" w:hRule="atLeast"/>
        </w:trPr>
        <w:tc>
          <w:tcPr>
            <w:tcW w:w="4001" w:type="dxa"/>
            <w:vMerge/>
            <w:tcBorders>
              <w:top w:val="nil"/>
            </w:tcBorders>
          </w:tcPr>
          <w:p>
            <w:pPr>
              <w:rPr>
                <w:sz w:val="2"/>
                <w:szCs w:val="2"/>
              </w:rPr>
            </w:pPr>
          </w:p>
        </w:tc>
        <w:tc>
          <w:tcPr>
            <w:tcW w:w="1636" w:type="dxa"/>
            <w:tcBorders>
              <w:top w:val="nil"/>
              <w:bottom w:val="nil"/>
            </w:tcBorders>
          </w:tcPr>
          <w:p>
            <w:pPr>
              <w:pStyle w:val="TableParagraph"/>
              <w:spacing w:line="178" w:lineRule="exact" w:before="77"/>
              <w:ind w:right="46"/>
              <w:jc w:val="right"/>
              <w:rPr>
                <w:rFonts w:ascii="Arial"/>
                <w:sz w:val="17"/>
              </w:rPr>
            </w:pPr>
            <w:r>
              <w:rPr>
                <w:rFonts w:ascii="Arial"/>
                <w:sz w:val="17"/>
              </w:rPr>
              <w:t>363,025</w:t>
            </w:r>
          </w:p>
        </w:tc>
        <w:tc>
          <w:tcPr>
            <w:tcW w:w="1286" w:type="dxa"/>
            <w:tcBorders>
              <w:top w:val="nil"/>
              <w:bottom w:val="nil"/>
            </w:tcBorders>
          </w:tcPr>
          <w:p>
            <w:pPr>
              <w:pStyle w:val="TableParagraph"/>
              <w:rPr>
                <w:rFonts w:ascii="Times New Roman"/>
                <w:sz w:val="16"/>
              </w:rPr>
            </w:pP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276" w:hRule="atLeast"/>
        </w:trPr>
        <w:tc>
          <w:tcPr>
            <w:tcW w:w="4001" w:type="dxa"/>
            <w:vMerge/>
            <w:tcBorders>
              <w:top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ind w:right="48"/>
              <w:jc w:val="right"/>
              <w:rPr>
                <w:rFonts w:ascii="Arial"/>
                <w:sz w:val="17"/>
              </w:rPr>
            </w:pPr>
            <w:r>
              <w:rPr>
                <w:rFonts w:ascii="Arial"/>
                <w:sz w:val="17"/>
              </w:rPr>
              <w:t>372,100.63</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462" w:hRule="atLeast"/>
        </w:trPr>
        <w:tc>
          <w:tcPr>
            <w:tcW w:w="4001" w:type="dxa"/>
            <w:vMerge/>
            <w:tcBorders>
              <w:top w:val="nil"/>
            </w:tcBorders>
          </w:tcPr>
          <w:p>
            <w:pPr>
              <w:rPr>
                <w:sz w:val="2"/>
                <w:szCs w:val="2"/>
              </w:rPr>
            </w:pPr>
          </w:p>
        </w:tc>
        <w:tc>
          <w:tcPr>
            <w:tcW w:w="1636" w:type="dxa"/>
            <w:tcBorders>
              <w:top w:val="nil"/>
              <w:bottom w:val="nil"/>
            </w:tcBorders>
          </w:tcPr>
          <w:p>
            <w:pPr>
              <w:pStyle w:val="TableParagraph"/>
              <w:spacing w:before="78"/>
              <w:ind w:right="48"/>
              <w:jc w:val="right"/>
              <w:rPr>
                <w:rFonts w:ascii="Arial"/>
                <w:sz w:val="17"/>
              </w:rPr>
            </w:pPr>
            <w:r>
              <w:rPr>
                <w:rFonts w:ascii="Arial"/>
                <w:w w:val="102"/>
                <w:sz w:val="17"/>
              </w:rPr>
              <w:t>0</w:t>
            </w:r>
          </w:p>
        </w:tc>
        <w:tc>
          <w:tcPr>
            <w:tcW w:w="1286" w:type="dxa"/>
            <w:tcBorders>
              <w:top w:val="nil"/>
              <w:bottom w:val="nil"/>
            </w:tcBorders>
          </w:tcPr>
          <w:p>
            <w:pPr>
              <w:pStyle w:val="TableParagraph"/>
              <w:spacing w:before="78"/>
              <w:ind w:right="48"/>
              <w:jc w:val="right"/>
              <w:rPr>
                <w:rFonts w:ascii="Arial"/>
                <w:sz w:val="17"/>
              </w:rPr>
            </w:pPr>
            <w:r>
              <w:rPr>
                <w:rFonts w:ascii="Arial"/>
                <w:w w:val="102"/>
                <w:sz w:val="17"/>
              </w:rPr>
              <w:t>-</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462" w:hRule="atLeast"/>
        </w:trPr>
        <w:tc>
          <w:tcPr>
            <w:tcW w:w="4001" w:type="dxa"/>
            <w:vMerge/>
            <w:tcBorders>
              <w:top w:val="nil"/>
            </w:tcBorders>
          </w:tcPr>
          <w:p>
            <w:pPr>
              <w:rPr>
                <w:sz w:val="2"/>
                <w:szCs w:val="2"/>
              </w:rPr>
            </w:pPr>
          </w:p>
        </w:tc>
        <w:tc>
          <w:tcPr>
            <w:tcW w:w="1636" w:type="dxa"/>
            <w:tcBorders>
              <w:top w:val="nil"/>
              <w:bottom w:val="nil"/>
            </w:tcBorders>
          </w:tcPr>
          <w:p>
            <w:pPr>
              <w:pStyle w:val="TableParagraph"/>
              <w:spacing w:before="2"/>
              <w:rPr>
                <w:rFonts w:ascii="Arial"/>
                <w:b/>
                <w:sz w:val="16"/>
              </w:rPr>
            </w:pPr>
          </w:p>
          <w:p>
            <w:pPr>
              <w:pStyle w:val="TableParagraph"/>
              <w:ind w:right="46"/>
              <w:jc w:val="right"/>
              <w:rPr>
                <w:rFonts w:ascii="Arial"/>
                <w:sz w:val="17"/>
              </w:rPr>
            </w:pPr>
            <w:r>
              <w:rPr>
                <w:rFonts w:ascii="Arial"/>
                <w:sz w:val="17"/>
              </w:rPr>
              <w:t>64,929,314</w:t>
            </w:r>
          </w:p>
        </w:tc>
        <w:tc>
          <w:tcPr>
            <w:tcW w:w="1286" w:type="dxa"/>
            <w:tcBorders>
              <w:top w:val="nil"/>
              <w:bottom w:val="nil"/>
            </w:tcBorders>
          </w:tcPr>
          <w:p>
            <w:pPr>
              <w:pStyle w:val="TableParagraph"/>
              <w:spacing w:before="2"/>
              <w:rPr>
                <w:rFonts w:ascii="Arial"/>
                <w:b/>
                <w:sz w:val="16"/>
              </w:rPr>
            </w:pPr>
          </w:p>
          <w:p>
            <w:pPr>
              <w:pStyle w:val="TableParagraph"/>
              <w:ind w:right="74"/>
              <w:jc w:val="right"/>
              <w:rPr>
                <w:rFonts w:ascii="Arial"/>
                <w:sz w:val="17"/>
              </w:rPr>
            </w:pPr>
            <w:r>
              <w:rPr>
                <w:rFonts w:ascii="Arial"/>
                <w:sz w:val="17"/>
              </w:rPr>
              <w:t>66,552,546.85</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462" w:hRule="atLeast"/>
        </w:trPr>
        <w:tc>
          <w:tcPr>
            <w:tcW w:w="4001" w:type="dxa"/>
            <w:vMerge/>
            <w:tcBorders>
              <w:top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spacing w:before="78"/>
              <w:ind w:right="48"/>
              <w:jc w:val="right"/>
              <w:rPr>
                <w:rFonts w:ascii="Arial"/>
                <w:sz w:val="17"/>
              </w:rPr>
            </w:pPr>
            <w:r>
              <w:rPr>
                <w:rFonts w:ascii="Arial"/>
                <w:w w:val="102"/>
                <w:sz w:val="17"/>
              </w:rPr>
              <w:t>-</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384" w:hRule="atLeast"/>
        </w:trPr>
        <w:tc>
          <w:tcPr>
            <w:tcW w:w="4001" w:type="dxa"/>
            <w:vMerge/>
            <w:tcBorders>
              <w:top w:val="nil"/>
            </w:tcBorders>
          </w:tcPr>
          <w:p>
            <w:pPr>
              <w:rPr>
                <w:sz w:val="2"/>
                <w:szCs w:val="2"/>
              </w:rPr>
            </w:pPr>
          </w:p>
        </w:tc>
        <w:tc>
          <w:tcPr>
            <w:tcW w:w="1636" w:type="dxa"/>
            <w:tcBorders>
              <w:top w:val="nil"/>
              <w:bottom w:val="nil"/>
            </w:tcBorders>
          </w:tcPr>
          <w:p>
            <w:pPr>
              <w:pStyle w:val="TableParagraph"/>
              <w:spacing w:before="2"/>
              <w:rPr>
                <w:rFonts w:ascii="Arial"/>
                <w:b/>
                <w:sz w:val="16"/>
              </w:rPr>
            </w:pPr>
          </w:p>
          <w:p>
            <w:pPr>
              <w:pStyle w:val="TableParagraph"/>
              <w:spacing w:line="178" w:lineRule="exact"/>
              <w:ind w:right="46"/>
              <w:jc w:val="right"/>
              <w:rPr>
                <w:rFonts w:ascii="Arial"/>
                <w:sz w:val="17"/>
              </w:rPr>
            </w:pPr>
            <w:r>
              <w:rPr>
                <w:rFonts w:ascii="Arial"/>
                <w:sz w:val="17"/>
              </w:rPr>
              <w:t>218,182</w:t>
            </w:r>
          </w:p>
        </w:tc>
        <w:tc>
          <w:tcPr>
            <w:tcW w:w="1286" w:type="dxa"/>
            <w:tcBorders>
              <w:top w:val="nil"/>
              <w:bottom w:val="nil"/>
            </w:tcBorders>
          </w:tcPr>
          <w:p>
            <w:pPr>
              <w:pStyle w:val="TableParagraph"/>
              <w:rPr>
                <w:rFonts w:ascii="Times New Roman"/>
                <w:sz w:val="16"/>
              </w:rPr>
            </w:pP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275" w:hRule="atLeast"/>
        </w:trPr>
        <w:tc>
          <w:tcPr>
            <w:tcW w:w="4001" w:type="dxa"/>
            <w:vMerge/>
            <w:tcBorders>
              <w:top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ind w:right="48"/>
              <w:jc w:val="right"/>
              <w:rPr>
                <w:rFonts w:ascii="Arial"/>
                <w:sz w:val="17"/>
              </w:rPr>
            </w:pPr>
            <w:r>
              <w:rPr>
                <w:rFonts w:ascii="Arial"/>
                <w:sz w:val="17"/>
              </w:rPr>
              <w:t>223,636.55</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353" w:hRule="atLeast"/>
        </w:trPr>
        <w:tc>
          <w:tcPr>
            <w:tcW w:w="4001" w:type="dxa"/>
            <w:vMerge/>
            <w:tcBorders>
              <w:top w:val="nil"/>
            </w:tcBorders>
          </w:tcPr>
          <w:p>
            <w:pPr>
              <w:rPr>
                <w:sz w:val="2"/>
                <w:szCs w:val="2"/>
              </w:rPr>
            </w:pPr>
          </w:p>
        </w:tc>
        <w:tc>
          <w:tcPr>
            <w:tcW w:w="1636" w:type="dxa"/>
            <w:tcBorders>
              <w:top w:val="nil"/>
              <w:bottom w:val="nil"/>
            </w:tcBorders>
          </w:tcPr>
          <w:p>
            <w:pPr>
              <w:pStyle w:val="TableParagraph"/>
              <w:rPr>
                <w:rFonts w:ascii="Times New Roman"/>
                <w:sz w:val="16"/>
              </w:rPr>
            </w:pPr>
          </w:p>
        </w:tc>
        <w:tc>
          <w:tcPr>
            <w:tcW w:w="1286" w:type="dxa"/>
            <w:tcBorders>
              <w:top w:val="nil"/>
              <w:bottom w:val="nil"/>
            </w:tcBorders>
          </w:tcPr>
          <w:p>
            <w:pPr>
              <w:pStyle w:val="TableParagraph"/>
              <w:spacing w:before="77"/>
              <w:ind w:right="48"/>
              <w:jc w:val="right"/>
              <w:rPr>
                <w:rFonts w:ascii="Arial"/>
                <w:sz w:val="17"/>
              </w:rPr>
            </w:pPr>
            <w:r>
              <w:rPr>
                <w:rFonts w:ascii="Arial"/>
                <w:w w:val="102"/>
                <w:sz w:val="17"/>
              </w:rPr>
              <w:t>-</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r>
        <w:trPr>
          <w:trHeight w:val="823" w:hRule="atLeast"/>
        </w:trPr>
        <w:tc>
          <w:tcPr>
            <w:tcW w:w="4001" w:type="dxa"/>
            <w:vMerge/>
            <w:tcBorders>
              <w:top w:val="nil"/>
            </w:tcBorders>
          </w:tcPr>
          <w:p>
            <w:pPr>
              <w:rPr>
                <w:sz w:val="2"/>
                <w:szCs w:val="2"/>
              </w:rPr>
            </w:pPr>
          </w:p>
        </w:tc>
        <w:tc>
          <w:tcPr>
            <w:tcW w:w="1636" w:type="dxa"/>
            <w:tcBorders>
              <w:top w:val="nil"/>
            </w:tcBorders>
          </w:tcPr>
          <w:p>
            <w:pPr>
              <w:pStyle w:val="TableParagraph"/>
              <w:spacing w:before="78"/>
              <w:ind w:right="46"/>
              <w:jc w:val="right"/>
              <w:rPr>
                <w:rFonts w:ascii="Arial"/>
                <w:sz w:val="17"/>
              </w:rPr>
            </w:pPr>
            <w:r>
              <w:rPr>
                <w:rFonts w:ascii="Arial"/>
                <w:sz w:val="17"/>
              </w:rPr>
              <w:t>86,477,590</w:t>
            </w:r>
          </w:p>
        </w:tc>
        <w:tc>
          <w:tcPr>
            <w:tcW w:w="1286" w:type="dxa"/>
            <w:tcBorders>
              <w:top w:val="nil"/>
            </w:tcBorders>
          </w:tcPr>
          <w:p>
            <w:pPr>
              <w:pStyle w:val="TableParagraph"/>
              <w:spacing w:before="78"/>
              <w:ind w:right="74"/>
              <w:jc w:val="right"/>
              <w:rPr>
                <w:rFonts w:ascii="Arial"/>
                <w:sz w:val="17"/>
              </w:rPr>
            </w:pPr>
            <w:r>
              <w:rPr>
                <w:rFonts w:ascii="Arial"/>
                <w:sz w:val="17"/>
              </w:rPr>
              <w:t>88,639,529.75</w:t>
            </w:r>
          </w:p>
        </w:tc>
        <w:tc>
          <w:tcPr>
            <w:tcW w:w="1167" w:type="dxa"/>
            <w:vMerge/>
            <w:tcBorders>
              <w:top w:val="nil"/>
            </w:tcBorders>
          </w:tcPr>
          <w:p>
            <w:pPr>
              <w:rPr>
                <w:sz w:val="2"/>
                <w:szCs w:val="2"/>
              </w:rPr>
            </w:pPr>
          </w:p>
        </w:tc>
        <w:tc>
          <w:tcPr>
            <w:tcW w:w="1169" w:type="dxa"/>
            <w:vMerge/>
            <w:tcBorders>
              <w:top w:val="nil"/>
            </w:tcBorders>
          </w:tcPr>
          <w:p>
            <w:pPr>
              <w:rPr>
                <w:sz w:val="2"/>
                <w:szCs w:val="2"/>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5"/>
        </w:rPr>
      </w:pPr>
    </w:p>
    <w:p>
      <w:pPr>
        <w:spacing w:line="249" w:lineRule="auto" w:before="99"/>
        <w:ind w:left="4001" w:right="3929" w:firstLine="818"/>
        <w:jc w:val="left"/>
        <w:rPr>
          <w:b/>
          <w:sz w:val="17"/>
        </w:rPr>
      </w:pPr>
      <w:r>
        <w:rPr>
          <w:b/>
          <w:w w:val="105"/>
          <w:sz w:val="17"/>
        </w:rPr>
        <w:t>ANEXO II RESULTADOS DE EGRESOS</w:t>
      </w:r>
    </w:p>
    <w:p>
      <w:pPr>
        <w:pStyle w:val="BodyText"/>
        <w:spacing w:before="3"/>
        <w:rPr>
          <w:b/>
          <w:sz w:val="21"/>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818"/>
        <w:gridCol w:w="864"/>
        <w:gridCol w:w="864"/>
        <w:gridCol w:w="1476"/>
        <w:gridCol w:w="1150"/>
      </w:tblGrid>
      <w:tr>
        <w:trPr>
          <w:trHeight w:val="1158" w:hRule="atLeast"/>
        </w:trPr>
        <w:tc>
          <w:tcPr>
            <w:tcW w:w="10172" w:type="dxa"/>
            <w:gridSpan w:val="5"/>
            <w:tcBorders>
              <w:bottom w:val="single" w:sz="8" w:space="0" w:color="000000"/>
            </w:tcBorders>
          </w:tcPr>
          <w:p>
            <w:pPr>
              <w:pStyle w:val="TableParagraph"/>
              <w:spacing w:before="3"/>
              <w:ind w:left="3749" w:right="3742"/>
              <w:jc w:val="center"/>
              <w:rPr>
                <w:b/>
                <w:sz w:val="17"/>
              </w:rPr>
            </w:pPr>
            <w:r>
              <w:rPr>
                <w:b/>
                <w:w w:val="105"/>
                <w:sz w:val="17"/>
              </w:rPr>
              <w:t>MUNICIPIO DE HUEHUETLAN, S.L.P.</w:t>
            </w:r>
          </w:p>
          <w:p>
            <w:pPr>
              <w:pStyle w:val="TableParagraph"/>
              <w:spacing w:line="380" w:lineRule="atLeast" w:before="7"/>
              <w:ind w:left="4050" w:right="4038"/>
              <w:jc w:val="center"/>
              <w:rPr>
                <w:b/>
                <w:sz w:val="17"/>
              </w:rPr>
            </w:pPr>
            <w:r>
              <w:rPr>
                <w:b/>
                <w:w w:val="105"/>
                <w:sz w:val="17"/>
              </w:rPr>
              <w:t>Resultados de Egresos - LDF (PESOS)</w:t>
            </w:r>
          </w:p>
        </w:tc>
      </w:tr>
      <w:tr>
        <w:trPr>
          <w:trHeight w:val="847" w:hRule="atLeast"/>
        </w:trPr>
        <w:tc>
          <w:tcPr>
            <w:tcW w:w="5818" w:type="dxa"/>
            <w:tcBorders>
              <w:top w:val="single" w:sz="8" w:space="0" w:color="000000"/>
              <w:bottom w:val="single" w:sz="8" w:space="0" w:color="000000"/>
              <w:right w:val="single" w:sz="8" w:space="0" w:color="000000"/>
            </w:tcBorders>
          </w:tcPr>
          <w:p>
            <w:pPr>
              <w:pStyle w:val="TableParagraph"/>
              <w:spacing w:before="6"/>
              <w:rPr>
                <w:rFonts w:ascii="Arial"/>
                <w:b/>
                <w:sz w:val="20"/>
              </w:rPr>
            </w:pPr>
          </w:p>
          <w:p>
            <w:pPr>
              <w:pStyle w:val="TableParagraph"/>
              <w:ind w:left="2536" w:right="2522"/>
              <w:jc w:val="center"/>
              <w:rPr>
                <w:b/>
                <w:sz w:val="17"/>
              </w:rPr>
            </w:pPr>
            <w:r>
              <w:rPr>
                <w:b/>
                <w:w w:val="105"/>
                <w:sz w:val="17"/>
              </w:rPr>
              <w:t>Concepto</w:t>
            </w:r>
          </w:p>
        </w:tc>
        <w:tc>
          <w:tcPr>
            <w:tcW w:w="864" w:type="dxa"/>
            <w:tcBorders>
              <w:top w:val="single" w:sz="8" w:space="0" w:color="000000"/>
              <w:left w:val="single" w:sz="8" w:space="0" w:color="000000"/>
              <w:bottom w:val="single" w:sz="8" w:space="0" w:color="000000"/>
              <w:right w:val="single" w:sz="8" w:space="0" w:color="000000"/>
            </w:tcBorders>
          </w:tcPr>
          <w:p>
            <w:pPr>
              <w:pStyle w:val="TableParagraph"/>
              <w:spacing w:before="6"/>
              <w:rPr>
                <w:rFonts w:ascii="Arial"/>
                <w:b/>
                <w:sz w:val="20"/>
              </w:rPr>
            </w:pPr>
          </w:p>
          <w:p>
            <w:pPr>
              <w:pStyle w:val="TableParagraph"/>
              <w:ind w:left="152" w:right="147"/>
              <w:jc w:val="center"/>
              <w:rPr>
                <w:b/>
                <w:sz w:val="17"/>
              </w:rPr>
            </w:pPr>
            <w:r>
              <w:rPr>
                <w:b/>
                <w:sz w:val="17"/>
              </w:rPr>
              <w:t>Año 3 </w:t>
            </w:r>
            <w:r>
              <w:rPr>
                <w:b/>
                <w:sz w:val="17"/>
                <w:vertAlign w:val="superscript"/>
              </w:rPr>
              <w:t>1</w:t>
            </w:r>
          </w:p>
        </w:tc>
        <w:tc>
          <w:tcPr>
            <w:tcW w:w="864" w:type="dxa"/>
            <w:tcBorders>
              <w:top w:val="single" w:sz="8" w:space="0" w:color="000000"/>
              <w:left w:val="single" w:sz="8" w:space="0" w:color="000000"/>
              <w:bottom w:val="single" w:sz="8" w:space="0" w:color="000000"/>
              <w:right w:val="single" w:sz="8" w:space="0" w:color="000000"/>
            </w:tcBorders>
          </w:tcPr>
          <w:p>
            <w:pPr>
              <w:pStyle w:val="TableParagraph"/>
              <w:spacing w:before="6"/>
              <w:rPr>
                <w:rFonts w:ascii="Arial"/>
                <w:b/>
                <w:sz w:val="20"/>
              </w:rPr>
            </w:pPr>
          </w:p>
          <w:p>
            <w:pPr>
              <w:pStyle w:val="TableParagraph"/>
              <w:ind w:left="152" w:right="147"/>
              <w:jc w:val="center"/>
              <w:rPr>
                <w:b/>
                <w:sz w:val="17"/>
              </w:rPr>
            </w:pPr>
            <w:r>
              <w:rPr>
                <w:b/>
                <w:sz w:val="17"/>
              </w:rPr>
              <w:t>Año 2 </w:t>
            </w:r>
            <w:r>
              <w:rPr>
                <w:b/>
                <w:sz w:val="17"/>
                <w:vertAlign w:val="superscript"/>
              </w:rPr>
              <w:t>1</w:t>
            </w:r>
          </w:p>
        </w:tc>
        <w:tc>
          <w:tcPr>
            <w:tcW w:w="1476" w:type="dxa"/>
            <w:tcBorders>
              <w:top w:val="single" w:sz="8" w:space="0" w:color="000000"/>
              <w:left w:val="single" w:sz="8" w:space="0" w:color="000000"/>
              <w:bottom w:val="single" w:sz="8" w:space="0" w:color="000000"/>
              <w:right w:val="single" w:sz="8" w:space="0" w:color="000000"/>
            </w:tcBorders>
          </w:tcPr>
          <w:p>
            <w:pPr>
              <w:pStyle w:val="TableParagraph"/>
              <w:spacing w:before="6"/>
              <w:rPr>
                <w:rFonts w:ascii="Arial"/>
                <w:b/>
                <w:sz w:val="20"/>
              </w:rPr>
            </w:pPr>
          </w:p>
          <w:p>
            <w:pPr>
              <w:pStyle w:val="TableParagraph"/>
              <w:ind w:left="471"/>
              <w:rPr>
                <w:b/>
                <w:sz w:val="17"/>
              </w:rPr>
            </w:pPr>
            <w:r>
              <w:rPr>
                <w:b/>
                <w:sz w:val="17"/>
              </w:rPr>
              <w:t>Año 1 </w:t>
            </w:r>
            <w:r>
              <w:rPr>
                <w:b/>
                <w:sz w:val="17"/>
                <w:vertAlign w:val="superscript"/>
              </w:rPr>
              <w:t>1</w:t>
            </w:r>
          </w:p>
        </w:tc>
        <w:tc>
          <w:tcPr>
            <w:tcW w:w="1150" w:type="dxa"/>
            <w:tcBorders>
              <w:top w:val="single" w:sz="8" w:space="0" w:color="000000"/>
              <w:left w:val="single" w:sz="8" w:space="0" w:color="000000"/>
              <w:bottom w:val="single" w:sz="8" w:space="0" w:color="000000"/>
            </w:tcBorders>
          </w:tcPr>
          <w:p>
            <w:pPr>
              <w:pStyle w:val="TableParagraph"/>
              <w:spacing w:line="268" w:lineRule="auto" w:before="3"/>
              <w:ind w:left="239" w:right="234" w:firstLine="52"/>
              <w:jc w:val="both"/>
              <w:rPr>
                <w:b/>
                <w:sz w:val="17"/>
              </w:rPr>
            </w:pPr>
            <w:r>
              <w:rPr>
                <w:b/>
                <w:sz w:val="17"/>
              </w:rPr>
              <w:t>Año del Ejercicio Vigente </w:t>
            </w:r>
            <w:r>
              <w:rPr>
                <w:b/>
                <w:sz w:val="17"/>
                <w:vertAlign w:val="superscript"/>
              </w:rPr>
              <w:t>2</w:t>
            </w:r>
          </w:p>
        </w:tc>
      </w:tr>
      <w:tr>
        <w:trPr>
          <w:trHeight w:val="298" w:hRule="atLeast"/>
        </w:trPr>
        <w:tc>
          <w:tcPr>
            <w:tcW w:w="5818" w:type="dxa"/>
            <w:tcBorders>
              <w:top w:val="single" w:sz="8" w:space="0" w:color="000000"/>
              <w:bottom w:val="nil"/>
              <w:right w:val="single" w:sz="8" w:space="0" w:color="000000"/>
            </w:tcBorders>
          </w:tcPr>
          <w:p>
            <w:pPr>
              <w:pStyle w:val="TableParagraph"/>
              <w:rPr>
                <w:rFonts w:ascii="Times New Roman"/>
                <w:sz w:val="16"/>
              </w:rPr>
            </w:pPr>
          </w:p>
        </w:tc>
        <w:tc>
          <w:tcPr>
            <w:tcW w:w="864" w:type="dxa"/>
            <w:tcBorders>
              <w:top w:val="single" w:sz="8" w:space="0" w:color="000000"/>
              <w:left w:val="single" w:sz="8" w:space="0" w:color="000000"/>
              <w:bottom w:val="nil"/>
              <w:right w:val="single" w:sz="8" w:space="0" w:color="000000"/>
            </w:tcBorders>
          </w:tcPr>
          <w:p>
            <w:pPr>
              <w:pStyle w:val="TableParagraph"/>
              <w:spacing w:before="2"/>
              <w:ind w:left="152" w:right="144"/>
              <w:jc w:val="center"/>
              <w:rPr>
                <w:sz w:val="17"/>
              </w:rPr>
            </w:pPr>
            <w:r>
              <w:rPr>
                <w:w w:val="105"/>
                <w:sz w:val="17"/>
              </w:rPr>
              <w:t>2016</w:t>
            </w:r>
          </w:p>
        </w:tc>
        <w:tc>
          <w:tcPr>
            <w:tcW w:w="864" w:type="dxa"/>
            <w:tcBorders>
              <w:top w:val="single" w:sz="8" w:space="0" w:color="000000"/>
              <w:left w:val="single" w:sz="8" w:space="0" w:color="000000"/>
              <w:bottom w:val="nil"/>
              <w:right w:val="single" w:sz="8" w:space="0" w:color="000000"/>
            </w:tcBorders>
          </w:tcPr>
          <w:p>
            <w:pPr>
              <w:pStyle w:val="TableParagraph"/>
              <w:spacing w:before="2"/>
              <w:ind w:left="152" w:right="144"/>
              <w:jc w:val="center"/>
              <w:rPr>
                <w:sz w:val="17"/>
              </w:rPr>
            </w:pPr>
            <w:r>
              <w:rPr>
                <w:w w:val="105"/>
                <w:sz w:val="17"/>
              </w:rPr>
              <w:t>2017</w:t>
            </w:r>
          </w:p>
        </w:tc>
        <w:tc>
          <w:tcPr>
            <w:tcW w:w="1476" w:type="dxa"/>
            <w:tcBorders>
              <w:top w:val="single" w:sz="8" w:space="0" w:color="000000"/>
              <w:left w:val="single" w:sz="8" w:space="0" w:color="000000"/>
              <w:bottom w:val="nil"/>
              <w:right w:val="single" w:sz="8" w:space="0" w:color="000000"/>
            </w:tcBorders>
          </w:tcPr>
          <w:p>
            <w:pPr>
              <w:pStyle w:val="TableParagraph"/>
              <w:spacing w:before="2"/>
              <w:ind w:left="530" w:right="524"/>
              <w:jc w:val="center"/>
              <w:rPr>
                <w:sz w:val="17"/>
              </w:rPr>
            </w:pPr>
            <w:r>
              <w:rPr>
                <w:w w:val="105"/>
                <w:sz w:val="17"/>
              </w:rPr>
              <w:t>2018</w:t>
            </w:r>
          </w:p>
        </w:tc>
        <w:tc>
          <w:tcPr>
            <w:tcW w:w="1150" w:type="dxa"/>
            <w:tcBorders>
              <w:top w:val="single" w:sz="8" w:space="0" w:color="000000"/>
              <w:left w:val="single" w:sz="8" w:space="0" w:color="000000"/>
              <w:bottom w:val="nil"/>
            </w:tcBorders>
          </w:tcPr>
          <w:p>
            <w:pPr>
              <w:pStyle w:val="TableParagraph"/>
              <w:spacing w:before="2"/>
              <w:ind w:left="369" w:right="364"/>
              <w:jc w:val="center"/>
              <w:rPr>
                <w:sz w:val="17"/>
              </w:rPr>
            </w:pPr>
            <w:r>
              <w:rPr>
                <w:w w:val="105"/>
                <w:sz w:val="17"/>
              </w:rPr>
              <w:t>2019</w:t>
            </w:r>
          </w:p>
        </w:tc>
      </w:tr>
      <w:tr>
        <w:trPr>
          <w:trHeight w:val="387" w:hRule="atLeast"/>
        </w:trPr>
        <w:tc>
          <w:tcPr>
            <w:tcW w:w="5818" w:type="dxa"/>
            <w:tcBorders>
              <w:top w:val="nil"/>
              <w:bottom w:val="nil"/>
              <w:right w:val="single" w:sz="8" w:space="0" w:color="000000"/>
            </w:tcBorders>
          </w:tcPr>
          <w:p>
            <w:pPr>
              <w:pStyle w:val="TableParagraph"/>
              <w:spacing w:before="92"/>
              <w:ind w:left="66"/>
              <w:rPr>
                <w:b/>
                <w:sz w:val="17"/>
              </w:rPr>
            </w:pPr>
            <w:r>
              <w:rPr>
                <w:b/>
                <w:w w:val="105"/>
                <w:sz w:val="17"/>
              </w:rPr>
              <w:t>1. Gasto No Etiquetado(1=A+B+C+D+E+F+G+H+I)</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spacing w:before="92"/>
              <w:ind w:left="102"/>
              <w:rPr>
                <w:sz w:val="17"/>
              </w:rPr>
            </w:pPr>
            <w:r>
              <w:rPr>
                <w:w w:val="105"/>
                <w:sz w:val="17"/>
              </w:rPr>
              <w:t>13,755,100.00</w:t>
            </w:r>
          </w:p>
        </w:tc>
        <w:tc>
          <w:tcPr>
            <w:tcW w:w="1150" w:type="dxa"/>
            <w:tcBorders>
              <w:top w:val="nil"/>
              <w:left w:val="single" w:sz="8" w:space="0" w:color="000000"/>
              <w:bottom w:val="nil"/>
            </w:tcBorders>
          </w:tcPr>
          <w:p>
            <w:pPr>
              <w:pStyle w:val="TableParagraph"/>
              <w:spacing w:before="90"/>
              <w:ind w:right="54"/>
              <w:jc w:val="right"/>
              <w:rPr>
                <w:rFonts w:ascii="Arial"/>
                <w:sz w:val="17"/>
              </w:rPr>
            </w:pPr>
            <w:r>
              <w:rPr>
                <w:rFonts w:ascii="Arial"/>
                <w:sz w:val="17"/>
              </w:rPr>
              <w:t>15,802,176</w:t>
            </w:r>
          </w:p>
        </w:tc>
      </w:tr>
      <w:tr>
        <w:trPr>
          <w:trHeight w:val="386" w:hRule="atLeast"/>
        </w:trPr>
        <w:tc>
          <w:tcPr>
            <w:tcW w:w="5818" w:type="dxa"/>
            <w:tcBorders>
              <w:top w:val="nil"/>
              <w:bottom w:val="nil"/>
              <w:right w:val="single" w:sz="8" w:space="0" w:color="000000"/>
            </w:tcBorders>
          </w:tcPr>
          <w:p>
            <w:pPr>
              <w:pStyle w:val="TableParagraph"/>
              <w:spacing w:before="91"/>
              <w:ind w:left="66"/>
              <w:rPr>
                <w:sz w:val="17"/>
              </w:rPr>
            </w:pPr>
            <w:r>
              <w:rPr>
                <w:w w:val="105"/>
                <w:sz w:val="17"/>
              </w:rPr>
              <w:t>A. Servicios Personales</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spacing w:before="91"/>
              <w:ind w:left="102"/>
              <w:rPr>
                <w:sz w:val="17"/>
              </w:rPr>
            </w:pPr>
            <w:r>
              <w:rPr>
                <w:w w:val="105"/>
                <w:sz w:val="17"/>
              </w:rPr>
              <w:t>2,720,409.00</w:t>
            </w:r>
          </w:p>
        </w:tc>
        <w:tc>
          <w:tcPr>
            <w:tcW w:w="1150" w:type="dxa"/>
            <w:tcBorders>
              <w:top w:val="nil"/>
              <w:left w:val="single" w:sz="8" w:space="0" w:color="000000"/>
              <w:bottom w:val="nil"/>
            </w:tcBorders>
          </w:tcPr>
          <w:p>
            <w:pPr>
              <w:pStyle w:val="TableParagraph"/>
              <w:spacing w:before="88"/>
              <w:ind w:right="54"/>
              <w:jc w:val="right"/>
              <w:rPr>
                <w:rFonts w:ascii="Arial"/>
                <w:sz w:val="17"/>
              </w:rPr>
            </w:pPr>
            <w:r>
              <w:rPr>
                <w:rFonts w:ascii="Arial"/>
                <w:sz w:val="17"/>
              </w:rPr>
              <w:t>6,085,828</w:t>
            </w:r>
          </w:p>
        </w:tc>
      </w:tr>
      <w:tr>
        <w:trPr>
          <w:trHeight w:val="386" w:hRule="atLeast"/>
        </w:trPr>
        <w:tc>
          <w:tcPr>
            <w:tcW w:w="5818" w:type="dxa"/>
            <w:tcBorders>
              <w:top w:val="nil"/>
              <w:bottom w:val="nil"/>
              <w:right w:val="single" w:sz="8" w:space="0" w:color="000000"/>
            </w:tcBorders>
          </w:tcPr>
          <w:p>
            <w:pPr>
              <w:pStyle w:val="TableParagraph"/>
              <w:spacing w:before="91"/>
              <w:ind w:left="66"/>
              <w:rPr>
                <w:sz w:val="17"/>
              </w:rPr>
            </w:pPr>
            <w:r>
              <w:rPr>
                <w:w w:val="105"/>
                <w:sz w:val="17"/>
              </w:rPr>
              <w:t>B. Materiales y Suministros</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spacing w:before="91"/>
              <w:ind w:left="102"/>
              <w:rPr>
                <w:sz w:val="17"/>
              </w:rPr>
            </w:pPr>
            <w:r>
              <w:rPr>
                <w:w w:val="105"/>
                <w:sz w:val="17"/>
              </w:rPr>
              <w:t>7,866,579.00</w:t>
            </w:r>
          </w:p>
        </w:tc>
        <w:tc>
          <w:tcPr>
            <w:tcW w:w="1150" w:type="dxa"/>
            <w:tcBorders>
              <w:top w:val="nil"/>
              <w:left w:val="single" w:sz="8" w:space="0" w:color="000000"/>
              <w:bottom w:val="nil"/>
            </w:tcBorders>
          </w:tcPr>
          <w:p>
            <w:pPr>
              <w:pStyle w:val="TableParagraph"/>
              <w:spacing w:before="88"/>
              <w:ind w:right="54"/>
              <w:jc w:val="right"/>
              <w:rPr>
                <w:rFonts w:ascii="Arial"/>
                <w:sz w:val="17"/>
              </w:rPr>
            </w:pPr>
            <w:r>
              <w:rPr>
                <w:rFonts w:ascii="Arial"/>
                <w:sz w:val="17"/>
              </w:rPr>
              <w:t>3,432,256</w:t>
            </w:r>
          </w:p>
        </w:tc>
      </w:tr>
      <w:tr>
        <w:trPr>
          <w:trHeight w:val="386" w:hRule="atLeast"/>
        </w:trPr>
        <w:tc>
          <w:tcPr>
            <w:tcW w:w="5818" w:type="dxa"/>
            <w:tcBorders>
              <w:top w:val="nil"/>
              <w:bottom w:val="nil"/>
              <w:right w:val="single" w:sz="8" w:space="0" w:color="000000"/>
            </w:tcBorders>
          </w:tcPr>
          <w:p>
            <w:pPr>
              <w:pStyle w:val="TableParagraph"/>
              <w:spacing w:before="91"/>
              <w:ind w:left="66"/>
              <w:rPr>
                <w:sz w:val="17"/>
              </w:rPr>
            </w:pPr>
            <w:r>
              <w:rPr>
                <w:w w:val="105"/>
                <w:sz w:val="17"/>
              </w:rPr>
              <w:t>C. Servicios Generales</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rPr>
                <w:rFonts w:ascii="Times New Roman"/>
                <w:sz w:val="16"/>
              </w:rPr>
            </w:pPr>
          </w:p>
        </w:tc>
        <w:tc>
          <w:tcPr>
            <w:tcW w:w="1150" w:type="dxa"/>
            <w:tcBorders>
              <w:top w:val="nil"/>
              <w:left w:val="single" w:sz="8" w:space="0" w:color="000000"/>
              <w:bottom w:val="nil"/>
            </w:tcBorders>
          </w:tcPr>
          <w:p>
            <w:pPr>
              <w:pStyle w:val="TableParagraph"/>
              <w:spacing w:before="88"/>
              <w:ind w:right="54"/>
              <w:jc w:val="right"/>
              <w:rPr>
                <w:rFonts w:ascii="Arial"/>
                <w:sz w:val="17"/>
              </w:rPr>
            </w:pPr>
            <w:r>
              <w:rPr>
                <w:rFonts w:ascii="Arial"/>
                <w:sz w:val="17"/>
              </w:rPr>
              <w:t>4,753,368</w:t>
            </w:r>
          </w:p>
        </w:tc>
      </w:tr>
      <w:tr>
        <w:trPr>
          <w:trHeight w:val="443" w:hRule="atLeast"/>
        </w:trPr>
        <w:tc>
          <w:tcPr>
            <w:tcW w:w="5818" w:type="dxa"/>
            <w:tcBorders>
              <w:top w:val="nil"/>
              <w:bottom w:val="nil"/>
              <w:right w:val="single" w:sz="8" w:space="0" w:color="000000"/>
            </w:tcBorders>
          </w:tcPr>
          <w:p>
            <w:pPr>
              <w:pStyle w:val="TableParagraph"/>
              <w:spacing w:before="91"/>
              <w:ind w:left="66"/>
              <w:rPr>
                <w:sz w:val="17"/>
              </w:rPr>
            </w:pPr>
            <w:r>
              <w:rPr>
                <w:w w:val="105"/>
                <w:sz w:val="17"/>
              </w:rPr>
              <w:t>D. Transferencias, Asignaciones, Subsidios y Otras Ayudas</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spacing w:before="91"/>
              <w:ind w:left="102"/>
              <w:rPr>
                <w:sz w:val="17"/>
              </w:rPr>
            </w:pPr>
            <w:r>
              <w:rPr>
                <w:w w:val="105"/>
                <w:sz w:val="17"/>
              </w:rPr>
              <w:t>1,518,815.00</w:t>
            </w:r>
          </w:p>
        </w:tc>
        <w:tc>
          <w:tcPr>
            <w:tcW w:w="1150" w:type="dxa"/>
            <w:tcBorders>
              <w:top w:val="nil"/>
              <w:left w:val="single" w:sz="8" w:space="0" w:color="000000"/>
              <w:bottom w:val="nil"/>
            </w:tcBorders>
          </w:tcPr>
          <w:p>
            <w:pPr>
              <w:pStyle w:val="TableParagraph"/>
              <w:spacing w:before="88"/>
              <w:ind w:right="54"/>
              <w:jc w:val="right"/>
              <w:rPr>
                <w:rFonts w:ascii="Arial"/>
                <w:sz w:val="17"/>
              </w:rPr>
            </w:pPr>
            <w:r>
              <w:rPr>
                <w:rFonts w:ascii="Arial"/>
                <w:sz w:val="17"/>
              </w:rPr>
              <w:t>1,135,927</w:t>
            </w:r>
          </w:p>
        </w:tc>
      </w:tr>
      <w:tr>
        <w:trPr>
          <w:trHeight w:val="427" w:hRule="atLeast"/>
        </w:trPr>
        <w:tc>
          <w:tcPr>
            <w:tcW w:w="5818" w:type="dxa"/>
            <w:tcBorders>
              <w:top w:val="nil"/>
              <w:bottom w:val="nil"/>
              <w:right w:val="single" w:sz="8" w:space="0" w:color="000000"/>
            </w:tcBorders>
          </w:tcPr>
          <w:p>
            <w:pPr>
              <w:pStyle w:val="TableParagraph"/>
              <w:spacing w:before="116"/>
              <w:ind w:left="66"/>
              <w:rPr>
                <w:sz w:val="17"/>
              </w:rPr>
            </w:pPr>
            <w:r>
              <w:rPr>
                <w:w w:val="105"/>
                <w:sz w:val="17"/>
              </w:rPr>
              <w:t>E. Bienes Muebles, Inmuebles e Intangibles</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rPr>
                <w:rFonts w:ascii="Times New Roman"/>
                <w:sz w:val="16"/>
              </w:rPr>
            </w:pPr>
          </w:p>
        </w:tc>
        <w:tc>
          <w:tcPr>
            <w:tcW w:w="1150" w:type="dxa"/>
            <w:tcBorders>
              <w:top w:val="nil"/>
              <w:left w:val="single" w:sz="8" w:space="0" w:color="000000"/>
              <w:bottom w:val="nil"/>
            </w:tcBorders>
          </w:tcPr>
          <w:p>
            <w:pPr>
              <w:pStyle w:val="TableParagraph"/>
              <w:rPr>
                <w:rFonts w:ascii="Times New Roman"/>
                <w:sz w:val="16"/>
              </w:rPr>
            </w:pPr>
          </w:p>
        </w:tc>
      </w:tr>
      <w:tr>
        <w:trPr>
          <w:trHeight w:val="386" w:hRule="atLeast"/>
        </w:trPr>
        <w:tc>
          <w:tcPr>
            <w:tcW w:w="5818" w:type="dxa"/>
            <w:tcBorders>
              <w:top w:val="nil"/>
              <w:bottom w:val="nil"/>
              <w:right w:val="single" w:sz="8" w:space="0" w:color="000000"/>
            </w:tcBorders>
          </w:tcPr>
          <w:p>
            <w:pPr>
              <w:pStyle w:val="TableParagraph"/>
              <w:spacing w:before="75"/>
              <w:ind w:left="66"/>
              <w:rPr>
                <w:sz w:val="17"/>
              </w:rPr>
            </w:pPr>
            <w:r>
              <w:rPr>
                <w:w w:val="105"/>
                <w:sz w:val="17"/>
              </w:rPr>
              <w:t>F. Inversión Pública</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rPr>
                <w:rFonts w:ascii="Times New Roman"/>
                <w:sz w:val="16"/>
              </w:rPr>
            </w:pPr>
          </w:p>
        </w:tc>
        <w:tc>
          <w:tcPr>
            <w:tcW w:w="1150" w:type="dxa"/>
            <w:tcBorders>
              <w:top w:val="nil"/>
              <w:left w:val="single" w:sz="8" w:space="0" w:color="000000"/>
              <w:bottom w:val="nil"/>
            </w:tcBorders>
          </w:tcPr>
          <w:p>
            <w:pPr>
              <w:pStyle w:val="TableParagraph"/>
              <w:rPr>
                <w:rFonts w:ascii="Times New Roman"/>
                <w:sz w:val="16"/>
              </w:rPr>
            </w:pPr>
          </w:p>
        </w:tc>
      </w:tr>
      <w:tr>
        <w:trPr>
          <w:trHeight w:val="457" w:hRule="atLeast"/>
        </w:trPr>
        <w:tc>
          <w:tcPr>
            <w:tcW w:w="5818" w:type="dxa"/>
            <w:tcBorders>
              <w:top w:val="nil"/>
              <w:bottom w:val="nil"/>
              <w:right w:val="single" w:sz="8" w:space="0" w:color="000000"/>
            </w:tcBorders>
          </w:tcPr>
          <w:p>
            <w:pPr>
              <w:pStyle w:val="TableParagraph"/>
              <w:spacing w:before="75"/>
              <w:ind w:left="66"/>
              <w:rPr>
                <w:sz w:val="17"/>
              </w:rPr>
            </w:pPr>
            <w:r>
              <w:rPr>
                <w:w w:val="105"/>
                <w:sz w:val="17"/>
              </w:rPr>
              <w:t>G. Inversiones Financieras y Otras Provisiones</w:t>
            </w: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864" w:type="dxa"/>
            <w:tcBorders>
              <w:top w:val="nil"/>
              <w:left w:val="single" w:sz="8" w:space="0" w:color="000000"/>
              <w:bottom w:val="nil"/>
              <w:right w:val="single" w:sz="8" w:space="0" w:color="000000"/>
            </w:tcBorders>
          </w:tcPr>
          <w:p>
            <w:pPr>
              <w:pStyle w:val="TableParagraph"/>
              <w:rPr>
                <w:rFonts w:ascii="Times New Roman"/>
                <w:sz w:val="16"/>
              </w:rPr>
            </w:pPr>
          </w:p>
        </w:tc>
        <w:tc>
          <w:tcPr>
            <w:tcW w:w="1476" w:type="dxa"/>
            <w:tcBorders>
              <w:top w:val="nil"/>
              <w:left w:val="single" w:sz="8" w:space="0" w:color="000000"/>
              <w:bottom w:val="nil"/>
              <w:right w:val="single" w:sz="8" w:space="0" w:color="000000"/>
            </w:tcBorders>
          </w:tcPr>
          <w:p>
            <w:pPr>
              <w:pStyle w:val="TableParagraph"/>
              <w:rPr>
                <w:rFonts w:ascii="Times New Roman"/>
                <w:sz w:val="16"/>
              </w:rPr>
            </w:pPr>
          </w:p>
        </w:tc>
        <w:tc>
          <w:tcPr>
            <w:tcW w:w="1150" w:type="dxa"/>
            <w:tcBorders>
              <w:top w:val="nil"/>
              <w:left w:val="single" w:sz="8" w:space="0" w:color="000000"/>
              <w:bottom w:val="nil"/>
            </w:tcBorders>
          </w:tcPr>
          <w:p>
            <w:pPr>
              <w:pStyle w:val="TableParagraph"/>
              <w:rPr>
                <w:rFonts w:ascii="Times New Roman"/>
                <w:sz w:val="16"/>
              </w:rPr>
            </w:pPr>
          </w:p>
        </w:tc>
      </w:tr>
    </w:tbl>
    <w:p>
      <w:pPr>
        <w:spacing w:after="0"/>
        <w:rPr>
          <w:rFonts w:ascii="Times New Roman"/>
          <w:sz w:val="16"/>
        </w:rPr>
        <w:sectPr>
          <w:pgSz w:w="11910" w:h="16840"/>
          <w:pgMar w:header="1130" w:footer="0" w:top="1620" w:bottom="280" w:left="760" w:right="740"/>
        </w:sectPr>
      </w:pPr>
    </w:p>
    <w:p>
      <w:pPr>
        <w:pStyle w:val="BodyText"/>
        <w:rPr>
          <w:b/>
          <w:sz w:val="20"/>
        </w:rPr>
      </w:pPr>
    </w:p>
    <w:p>
      <w:pPr>
        <w:pStyle w:val="BodyText"/>
        <w:spacing w:before="2"/>
        <w:rPr>
          <w:b/>
          <w:sz w:val="28"/>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818"/>
        <w:gridCol w:w="864"/>
        <w:gridCol w:w="864"/>
        <w:gridCol w:w="1476"/>
        <w:gridCol w:w="1150"/>
      </w:tblGrid>
      <w:tr>
        <w:trPr>
          <w:trHeight w:val="305" w:hRule="atLeast"/>
        </w:trPr>
        <w:tc>
          <w:tcPr>
            <w:tcW w:w="5818" w:type="dxa"/>
            <w:tcBorders>
              <w:top w:val="nil"/>
              <w:bottom w:val="nil"/>
              <w:right w:val="single" w:sz="8" w:space="0" w:color="000000"/>
            </w:tcBorders>
          </w:tcPr>
          <w:p>
            <w:pPr>
              <w:pStyle w:val="TableParagraph"/>
              <w:spacing w:before="3"/>
              <w:ind w:left="66"/>
              <w:rPr>
                <w:sz w:val="17"/>
              </w:rPr>
            </w:pPr>
            <w:r>
              <w:rPr>
                <w:w w:val="105"/>
                <w:sz w:val="17"/>
              </w:rPr>
              <w:t>H. Participaciones y Aportaciones</w:t>
            </w:r>
          </w:p>
        </w:tc>
        <w:tc>
          <w:tcPr>
            <w:tcW w:w="864" w:type="dxa"/>
            <w:vMerge w:val="restart"/>
            <w:tcBorders>
              <w:top w:val="nil"/>
              <w:left w:val="single" w:sz="8" w:space="0" w:color="000000"/>
              <w:bottom w:val="single" w:sz="8" w:space="0" w:color="000000"/>
              <w:right w:val="single" w:sz="8" w:space="0" w:color="000000"/>
            </w:tcBorders>
          </w:tcPr>
          <w:p>
            <w:pPr>
              <w:pStyle w:val="TableParagraph"/>
              <w:rPr>
                <w:rFonts w:ascii="Times New Roman"/>
                <w:sz w:val="12"/>
              </w:rPr>
            </w:pPr>
          </w:p>
        </w:tc>
        <w:tc>
          <w:tcPr>
            <w:tcW w:w="864" w:type="dxa"/>
            <w:vMerge w:val="restart"/>
            <w:tcBorders>
              <w:top w:val="nil"/>
              <w:left w:val="single" w:sz="8" w:space="0" w:color="000000"/>
              <w:bottom w:val="single" w:sz="8" w:space="0" w:color="000000"/>
              <w:right w:val="single" w:sz="8" w:space="0" w:color="000000"/>
            </w:tcBorders>
          </w:tcPr>
          <w:p>
            <w:pPr>
              <w:pStyle w:val="TableParagraph"/>
              <w:rPr>
                <w:rFonts w:ascii="Times New Roman"/>
                <w:sz w:val="1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rPr>
                <w:rFonts w:ascii="Times New Roman"/>
                <w:sz w:val="12"/>
              </w:rPr>
            </w:pPr>
          </w:p>
        </w:tc>
      </w:tr>
      <w:tr>
        <w:trPr>
          <w:trHeight w:val="559" w:hRule="atLeast"/>
        </w:trPr>
        <w:tc>
          <w:tcPr>
            <w:tcW w:w="5818" w:type="dxa"/>
            <w:tcBorders>
              <w:top w:val="nil"/>
              <w:bottom w:val="nil"/>
              <w:right w:val="single" w:sz="8" w:space="0" w:color="000000"/>
            </w:tcBorders>
          </w:tcPr>
          <w:p>
            <w:pPr>
              <w:pStyle w:val="TableParagraph"/>
              <w:tabs>
                <w:tab w:pos="390" w:val="left" w:leader="none"/>
              </w:tabs>
              <w:spacing w:before="65"/>
              <w:ind w:left="66"/>
              <w:rPr>
                <w:sz w:val="17"/>
              </w:rPr>
            </w:pPr>
            <w:r>
              <w:rPr>
                <w:w w:val="105"/>
                <w:sz w:val="17"/>
              </w:rPr>
              <w:t>I.</w:t>
            </w:r>
            <w:r>
              <w:rPr>
                <w:rFonts w:ascii="Times New Roman" w:hAnsi="Times New Roman"/>
                <w:w w:val="105"/>
                <w:sz w:val="17"/>
              </w:rPr>
              <w:tab/>
            </w:r>
            <w:r>
              <w:rPr>
                <w:w w:val="105"/>
                <w:sz w:val="17"/>
              </w:rPr>
              <w:t>Deuda</w:t>
            </w:r>
            <w:r>
              <w:rPr>
                <w:spacing w:val="-1"/>
                <w:w w:val="105"/>
                <w:sz w:val="17"/>
              </w:rPr>
              <w:t> </w:t>
            </w:r>
            <w:r>
              <w:rPr>
                <w:w w:val="105"/>
                <w:sz w:val="17"/>
              </w:rPr>
              <w:t>Pública</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rPr>
                <w:rFonts w:ascii="Times New Roman"/>
                <w:sz w:val="12"/>
              </w:rPr>
            </w:pPr>
          </w:p>
        </w:tc>
      </w:tr>
      <w:tr>
        <w:trPr>
          <w:trHeight w:val="543" w:hRule="atLeast"/>
        </w:trPr>
        <w:tc>
          <w:tcPr>
            <w:tcW w:w="5818" w:type="dxa"/>
            <w:tcBorders>
              <w:top w:val="nil"/>
              <w:bottom w:val="nil"/>
              <w:right w:val="single" w:sz="8" w:space="0" w:color="000000"/>
            </w:tcBorders>
          </w:tcPr>
          <w:p>
            <w:pPr>
              <w:pStyle w:val="TableParagraph"/>
              <w:spacing w:before="5"/>
              <w:rPr>
                <w:rFonts w:ascii="Arial"/>
                <w:b/>
                <w:sz w:val="22"/>
              </w:rPr>
            </w:pPr>
          </w:p>
          <w:p>
            <w:pPr>
              <w:pStyle w:val="TableParagraph"/>
              <w:ind w:left="66"/>
              <w:rPr>
                <w:b/>
                <w:sz w:val="17"/>
              </w:rPr>
            </w:pPr>
            <w:r>
              <w:rPr>
                <w:b/>
                <w:w w:val="105"/>
                <w:sz w:val="17"/>
              </w:rPr>
              <w:t>2. Gasto Etiquetado (2=A+B+C+D+E+F+G+H+I)</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rPr>
                <w:rFonts w:ascii="Times New Roman"/>
                <w:sz w:val="12"/>
              </w:rPr>
            </w:pPr>
          </w:p>
        </w:tc>
      </w:tr>
      <w:tr>
        <w:trPr>
          <w:trHeight w:val="366" w:hRule="atLeast"/>
        </w:trPr>
        <w:tc>
          <w:tcPr>
            <w:tcW w:w="5818" w:type="dxa"/>
            <w:tcBorders>
              <w:top w:val="nil"/>
              <w:bottom w:val="nil"/>
              <w:right w:val="single" w:sz="8" w:space="0" w:color="000000"/>
            </w:tcBorders>
          </w:tcPr>
          <w:p>
            <w:pPr>
              <w:pStyle w:val="TableParagraph"/>
              <w:spacing w:before="81"/>
              <w:ind w:left="66"/>
              <w:rPr>
                <w:sz w:val="17"/>
              </w:rPr>
            </w:pPr>
            <w:r>
              <w:rPr>
                <w:w w:val="105"/>
                <w:sz w:val="17"/>
              </w:rPr>
              <w:t>A. Servicios Personales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spacing w:before="78"/>
              <w:ind w:right="51"/>
              <w:jc w:val="right"/>
              <w:rPr>
                <w:rFonts w:ascii="Arial"/>
                <w:sz w:val="17"/>
              </w:rPr>
            </w:pPr>
            <w:r>
              <w:rPr>
                <w:rFonts w:ascii="Arial"/>
                <w:sz w:val="17"/>
              </w:rPr>
              <w:t>2,304,867.00</w:t>
            </w:r>
          </w:p>
        </w:tc>
        <w:tc>
          <w:tcPr>
            <w:tcW w:w="1150" w:type="dxa"/>
            <w:tcBorders>
              <w:top w:val="nil"/>
              <w:left w:val="single" w:sz="8" w:space="0" w:color="000000"/>
              <w:bottom w:val="nil"/>
            </w:tcBorders>
          </w:tcPr>
          <w:p>
            <w:pPr>
              <w:pStyle w:val="TableParagraph"/>
              <w:spacing w:before="78"/>
              <w:ind w:right="54"/>
              <w:jc w:val="right"/>
              <w:rPr>
                <w:rFonts w:ascii="Arial"/>
                <w:sz w:val="17"/>
              </w:rPr>
            </w:pPr>
            <w:r>
              <w:rPr>
                <w:rFonts w:ascii="Arial"/>
                <w:sz w:val="17"/>
              </w:rPr>
              <w:t>510,762</w:t>
            </w:r>
          </w:p>
        </w:tc>
      </w:tr>
      <w:tr>
        <w:trPr>
          <w:trHeight w:val="367" w:hRule="atLeast"/>
        </w:trPr>
        <w:tc>
          <w:tcPr>
            <w:tcW w:w="5818" w:type="dxa"/>
            <w:tcBorders>
              <w:top w:val="nil"/>
              <w:bottom w:val="nil"/>
              <w:right w:val="single" w:sz="8" w:space="0" w:color="000000"/>
            </w:tcBorders>
          </w:tcPr>
          <w:p>
            <w:pPr>
              <w:pStyle w:val="TableParagraph"/>
              <w:spacing w:before="81"/>
              <w:ind w:left="66"/>
              <w:rPr>
                <w:sz w:val="17"/>
              </w:rPr>
            </w:pPr>
            <w:r>
              <w:rPr>
                <w:w w:val="105"/>
                <w:sz w:val="17"/>
              </w:rPr>
              <w:t>B. Materiales y Suministros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spacing w:before="78"/>
              <w:ind w:right="51"/>
              <w:jc w:val="right"/>
              <w:rPr>
                <w:rFonts w:ascii="Arial"/>
                <w:sz w:val="17"/>
              </w:rPr>
            </w:pPr>
            <w:r>
              <w:rPr>
                <w:rFonts w:ascii="Arial"/>
                <w:sz w:val="17"/>
              </w:rPr>
              <w:t>266,176.00</w:t>
            </w:r>
          </w:p>
        </w:tc>
        <w:tc>
          <w:tcPr>
            <w:tcW w:w="1150" w:type="dxa"/>
            <w:tcBorders>
              <w:top w:val="nil"/>
              <w:left w:val="single" w:sz="8" w:space="0" w:color="000000"/>
              <w:bottom w:val="nil"/>
            </w:tcBorders>
          </w:tcPr>
          <w:p>
            <w:pPr>
              <w:pStyle w:val="TableParagraph"/>
              <w:spacing w:before="78"/>
              <w:ind w:right="54"/>
              <w:jc w:val="right"/>
              <w:rPr>
                <w:rFonts w:ascii="Arial"/>
                <w:sz w:val="17"/>
              </w:rPr>
            </w:pPr>
            <w:r>
              <w:rPr>
                <w:rFonts w:ascii="Arial"/>
                <w:sz w:val="17"/>
              </w:rPr>
              <w:t>217,178</w:t>
            </w:r>
          </w:p>
        </w:tc>
      </w:tr>
      <w:tr>
        <w:trPr>
          <w:trHeight w:val="365" w:hRule="atLeast"/>
        </w:trPr>
        <w:tc>
          <w:tcPr>
            <w:tcW w:w="5818" w:type="dxa"/>
            <w:tcBorders>
              <w:top w:val="nil"/>
              <w:bottom w:val="nil"/>
              <w:right w:val="single" w:sz="8" w:space="0" w:color="000000"/>
            </w:tcBorders>
          </w:tcPr>
          <w:p>
            <w:pPr>
              <w:pStyle w:val="TableParagraph"/>
              <w:spacing w:before="80"/>
              <w:ind w:left="66"/>
              <w:rPr>
                <w:sz w:val="17"/>
              </w:rPr>
            </w:pPr>
            <w:r>
              <w:rPr>
                <w:w w:val="105"/>
                <w:sz w:val="17"/>
              </w:rPr>
              <w:t>C. Servicios Generales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spacing w:before="80"/>
              <w:ind w:right="51"/>
              <w:jc w:val="right"/>
              <w:rPr>
                <w:rFonts w:ascii="Arial"/>
                <w:sz w:val="17"/>
              </w:rPr>
            </w:pPr>
            <w:r>
              <w:rPr>
                <w:rFonts w:ascii="Arial"/>
                <w:sz w:val="17"/>
              </w:rPr>
              <w:t>6,930,083.00</w:t>
            </w:r>
          </w:p>
        </w:tc>
        <w:tc>
          <w:tcPr>
            <w:tcW w:w="1150" w:type="dxa"/>
            <w:tcBorders>
              <w:top w:val="nil"/>
              <w:left w:val="single" w:sz="8" w:space="0" w:color="000000"/>
              <w:bottom w:val="nil"/>
            </w:tcBorders>
          </w:tcPr>
          <w:p>
            <w:pPr>
              <w:pStyle w:val="TableParagraph"/>
              <w:spacing w:before="80"/>
              <w:ind w:right="54"/>
              <w:jc w:val="right"/>
              <w:rPr>
                <w:rFonts w:ascii="Arial"/>
                <w:sz w:val="17"/>
              </w:rPr>
            </w:pPr>
            <w:r>
              <w:rPr>
                <w:rFonts w:ascii="Arial"/>
                <w:sz w:val="17"/>
              </w:rPr>
              <w:t>4,436,953</w:t>
            </w:r>
          </w:p>
        </w:tc>
      </w:tr>
      <w:tr>
        <w:trPr>
          <w:trHeight w:val="407" w:hRule="atLeast"/>
        </w:trPr>
        <w:tc>
          <w:tcPr>
            <w:tcW w:w="5818" w:type="dxa"/>
            <w:tcBorders>
              <w:top w:val="nil"/>
              <w:bottom w:val="nil"/>
              <w:right w:val="single" w:sz="8" w:space="0" w:color="000000"/>
            </w:tcBorders>
          </w:tcPr>
          <w:p>
            <w:pPr>
              <w:pStyle w:val="TableParagraph"/>
              <w:spacing w:before="81"/>
              <w:ind w:left="66"/>
              <w:rPr>
                <w:sz w:val="17"/>
              </w:rPr>
            </w:pPr>
            <w:r>
              <w:rPr>
                <w:w w:val="105"/>
                <w:sz w:val="17"/>
              </w:rPr>
              <w:t>D. Transferencias, Asignaciones, Subsidios y Otras Ayudas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spacing w:before="78"/>
              <w:ind w:right="51"/>
              <w:jc w:val="right"/>
              <w:rPr>
                <w:rFonts w:ascii="Arial"/>
                <w:sz w:val="17"/>
              </w:rPr>
            </w:pPr>
            <w:r>
              <w:rPr>
                <w:rFonts w:ascii="Arial"/>
                <w:sz w:val="17"/>
              </w:rPr>
              <w:t>844,958.00</w:t>
            </w:r>
          </w:p>
        </w:tc>
        <w:tc>
          <w:tcPr>
            <w:tcW w:w="1150" w:type="dxa"/>
            <w:tcBorders>
              <w:top w:val="nil"/>
              <w:left w:val="single" w:sz="8" w:space="0" w:color="000000"/>
              <w:bottom w:val="nil"/>
            </w:tcBorders>
          </w:tcPr>
          <w:p>
            <w:pPr>
              <w:pStyle w:val="TableParagraph"/>
              <w:spacing w:before="78"/>
              <w:ind w:right="54"/>
              <w:jc w:val="right"/>
              <w:rPr>
                <w:rFonts w:ascii="Arial"/>
                <w:sz w:val="17"/>
              </w:rPr>
            </w:pPr>
            <w:r>
              <w:rPr>
                <w:rFonts w:ascii="Arial"/>
                <w:sz w:val="17"/>
              </w:rPr>
              <w:t>363,025</w:t>
            </w:r>
          </w:p>
        </w:tc>
      </w:tr>
      <w:tr>
        <w:trPr>
          <w:trHeight w:val="407" w:hRule="atLeast"/>
        </w:trPr>
        <w:tc>
          <w:tcPr>
            <w:tcW w:w="5818" w:type="dxa"/>
            <w:tcBorders>
              <w:top w:val="nil"/>
              <w:bottom w:val="nil"/>
              <w:right w:val="single" w:sz="8" w:space="0" w:color="000000"/>
            </w:tcBorders>
          </w:tcPr>
          <w:p>
            <w:pPr>
              <w:pStyle w:val="TableParagraph"/>
              <w:spacing w:before="122"/>
              <w:ind w:left="66"/>
              <w:rPr>
                <w:sz w:val="17"/>
              </w:rPr>
            </w:pPr>
            <w:r>
              <w:rPr>
                <w:w w:val="105"/>
                <w:sz w:val="17"/>
              </w:rPr>
              <w:t>E. Bienes Muebles, Inmuebles e Intangibles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spacing w:before="119"/>
              <w:ind w:right="57"/>
              <w:jc w:val="right"/>
              <w:rPr>
                <w:rFonts w:ascii="Arial"/>
                <w:sz w:val="17"/>
              </w:rPr>
            </w:pPr>
            <w:r>
              <w:rPr>
                <w:rFonts w:ascii="Arial"/>
                <w:w w:val="102"/>
                <w:sz w:val="17"/>
              </w:rPr>
              <w:t>0</w:t>
            </w:r>
          </w:p>
        </w:tc>
      </w:tr>
      <w:tr>
        <w:trPr>
          <w:trHeight w:val="382" w:hRule="atLeast"/>
        </w:trPr>
        <w:tc>
          <w:tcPr>
            <w:tcW w:w="5818" w:type="dxa"/>
            <w:tcBorders>
              <w:top w:val="nil"/>
              <w:bottom w:val="nil"/>
              <w:right w:val="single" w:sz="8" w:space="0" w:color="000000"/>
            </w:tcBorders>
          </w:tcPr>
          <w:p>
            <w:pPr>
              <w:pStyle w:val="TableParagraph"/>
              <w:spacing w:before="81"/>
              <w:ind w:left="66"/>
              <w:rPr>
                <w:sz w:val="17"/>
              </w:rPr>
            </w:pPr>
            <w:r>
              <w:rPr>
                <w:w w:val="105"/>
                <w:sz w:val="17"/>
              </w:rPr>
              <w:t>F. Inversión Pública</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spacing w:before="78"/>
              <w:ind w:right="51"/>
              <w:jc w:val="right"/>
              <w:rPr>
                <w:rFonts w:ascii="Arial"/>
                <w:sz w:val="17"/>
              </w:rPr>
            </w:pPr>
            <w:r>
              <w:rPr>
                <w:rFonts w:ascii="Arial"/>
                <w:sz w:val="17"/>
              </w:rPr>
              <w:t>35,179,849.00</w:t>
            </w:r>
          </w:p>
        </w:tc>
        <w:tc>
          <w:tcPr>
            <w:tcW w:w="1150" w:type="dxa"/>
            <w:tcBorders>
              <w:top w:val="nil"/>
              <w:left w:val="single" w:sz="8" w:space="0" w:color="000000"/>
              <w:bottom w:val="nil"/>
            </w:tcBorders>
          </w:tcPr>
          <w:p>
            <w:pPr>
              <w:pStyle w:val="TableParagraph"/>
              <w:spacing w:before="78"/>
              <w:ind w:right="54"/>
              <w:jc w:val="right"/>
              <w:rPr>
                <w:rFonts w:ascii="Arial"/>
                <w:sz w:val="17"/>
              </w:rPr>
            </w:pPr>
            <w:r>
              <w:rPr>
                <w:rFonts w:ascii="Arial"/>
                <w:sz w:val="17"/>
              </w:rPr>
              <w:t>64,929,314</w:t>
            </w:r>
          </w:p>
        </w:tc>
      </w:tr>
      <w:tr>
        <w:trPr>
          <w:trHeight w:val="351" w:hRule="atLeast"/>
        </w:trPr>
        <w:tc>
          <w:tcPr>
            <w:tcW w:w="5818" w:type="dxa"/>
            <w:tcBorders>
              <w:top w:val="nil"/>
              <w:bottom w:val="nil"/>
              <w:right w:val="single" w:sz="8" w:space="0" w:color="000000"/>
            </w:tcBorders>
          </w:tcPr>
          <w:p>
            <w:pPr>
              <w:pStyle w:val="TableParagraph"/>
              <w:spacing w:before="65"/>
              <w:ind w:left="66"/>
              <w:rPr>
                <w:sz w:val="17"/>
              </w:rPr>
            </w:pPr>
            <w:r>
              <w:rPr>
                <w:w w:val="105"/>
                <w:sz w:val="17"/>
              </w:rPr>
              <w:t>G. Inversiones Financieras y Otras Provisiones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rPr>
                <w:rFonts w:ascii="Times New Roman"/>
                <w:sz w:val="12"/>
              </w:rPr>
            </w:pPr>
          </w:p>
        </w:tc>
      </w:tr>
      <w:tr>
        <w:trPr>
          <w:trHeight w:val="382" w:hRule="atLeast"/>
        </w:trPr>
        <w:tc>
          <w:tcPr>
            <w:tcW w:w="5818" w:type="dxa"/>
            <w:tcBorders>
              <w:top w:val="nil"/>
              <w:bottom w:val="nil"/>
              <w:right w:val="single" w:sz="8" w:space="0" w:color="000000"/>
            </w:tcBorders>
          </w:tcPr>
          <w:p>
            <w:pPr>
              <w:pStyle w:val="TableParagraph"/>
              <w:spacing w:before="82"/>
              <w:ind w:left="66"/>
              <w:rPr>
                <w:sz w:val="17"/>
              </w:rPr>
            </w:pPr>
            <w:r>
              <w:rPr>
                <w:w w:val="105"/>
                <w:sz w:val="17"/>
              </w:rPr>
              <w:t>H. Participaciones y Aportaciones</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spacing w:before="80"/>
              <w:ind w:right="54"/>
              <w:jc w:val="right"/>
              <w:rPr>
                <w:rFonts w:ascii="Arial"/>
                <w:sz w:val="17"/>
              </w:rPr>
            </w:pPr>
            <w:r>
              <w:rPr>
                <w:rFonts w:ascii="Arial"/>
                <w:sz w:val="17"/>
              </w:rPr>
              <w:t>218,182</w:t>
            </w:r>
          </w:p>
        </w:tc>
      </w:tr>
      <w:tr>
        <w:trPr>
          <w:trHeight w:val="347" w:hRule="atLeast"/>
        </w:trPr>
        <w:tc>
          <w:tcPr>
            <w:tcW w:w="5818" w:type="dxa"/>
            <w:tcBorders>
              <w:top w:val="nil"/>
              <w:bottom w:val="nil"/>
              <w:right w:val="single" w:sz="8" w:space="0" w:color="000000"/>
            </w:tcBorders>
          </w:tcPr>
          <w:p>
            <w:pPr>
              <w:pStyle w:val="TableParagraph"/>
              <w:tabs>
                <w:tab w:pos="390" w:val="left" w:leader="none"/>
              </w:tabs>
              <w:spacing w:before="64"/>
              <w:ind w:left="66"/>
              <w:rPr>
                <w:sz w:val="17"/>
              </w:rPr>
            </w:pPr>
            <w:r>
              <w:rPr>
                <w:w w:val="105"/>
                <w:sz w:val="17"/>
              </w:rPr>
              <w:t>I.</w:t>
            </w:r>
            <w:r>
              <w:rPr>
                <w:rFonts w:ascii="Times New Roman" w:hAnsi="Times New Roman"/>
                <w:w w:val="105"/>
                <w:sz w:val="17"/>
              </w:rPr>
              <w:tab/>
            </w:r>
            <w:r>
              <w:rPr>
                <w:w w:val="105"/>
                <w:sz w:val="17"/>
              </w:rPr>
              <w:t>Deuda</w:t>
            </w:r>
            <w:r>
              <w:rPr>
                <w:spacing w:val="-1"/>
                <w:w w:val="105"/>
                <w:sz w:val="17"/>
              </w:rPr>
              <w:t> </w:t>
            </w:r>
            <w:r>
              <w:rPr>
                <w:w w:val="105"/>
                <w:sz w:val="17"/>
              </w:rPr>
              <w:t>Pública</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rPr>
                <w:rFonts w:ascii="Times New Roman"/>
                <w:sz w:val="12"/>
              </w:rPr>
            </w:pPr>
          </w:p>
        </w:tc>
      </w:tr>
      <w:tr>
        <w:trPr>
          <w:trHeight w:val="382" w:hRule="atLeast"/>
        </w:trPr>
        <w:tc>
          <w:tcPr>
            <w:tcW w:w="5818" w:type="dxa"/>
            <w:tcBorders>
              <w:top w:val="nil"/>
              <w:bottom w:val="nil"/>
              <w:right w:val="single" w:sz="8" w:space="0" w:color="000000"/>
            </w:tcBorders>
          </w:tcPr>
          <w:p>
            <w:pPr>
              <w:pStyle w:val="TableParagraph"/>
              <w:rPr>
                <w:rFonts w:ascii="Times New Roman"/>
                <w:sz w:val="1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nil"/>
              <w:right w:val="single" w:sz="8" w:space="0" w:color="000000"/>
            </w:tcBorders>
          </w:tcPr>
          <w:p>
            <w:pPr>
              <w:pStyle w:val="TableParagraph"/>
              <w:rPr>
                <w:rFonts w:ascii="Times New Roman"/>
                <w:sz w:val="12"/>
              </w:rPr>
            </w:pPr>
          </w:p>
        </w:tc>
        <w:tc>
          <w:tcPr>
            <w:tcW w:w="1150" w:type="dxa"/>
            <w:tcBorders>
              <w:top w:val="nil"/>
              <w:left w:val="single" w:sz="8" w:space="0" w:color="000000"/>
              <w:bottom w:val="nil"/>
            </w:tcBorders>
          </w:tcPr>
          <w:p>
            <w:pPr>
              <w:pStyle w:val="TableParagraph"/>
              <w:spacing w:before="77"/>
              <w:ind w:left="63"/>
              <w:rPr>
                <w:rFonts w:ascii="Arial"/>
                <w:b/>
                <w:sz w:val="17"/>
              </w:rPr>
            </w:pPr>
            <w:r>
              <w:rPr>
                <w:rFonts w:ascii="Arial"/>
                <w:b/>
                <w:w w:val="105"/>
                <w:sz w:val="17"/>
              </w:rPr>
              <w:t>86,477,590</w:t>
            </w:r>
          </w:p>
        </w:tc>
      </w:tr>
      <w:tr>
        <w:trPr>
          <w:trHeight w:val="883" w:hRule="atLeast"/>
        </w:trPr>
        <w:tc>
          <w:tcPr>
            <w:tcW w:w="5818" w:type="dxa"/>
            <w:tcBorders>
              <w:top w:val="nil"/>
              <w:bottom w:val="single" w:sz="8" w:space="0" w:color="000000"/>
              <w:right w:val="single" w:sz="8" w:space="0" w:color="000000"/>
            </w:tcBorders>
          </w:tcPr>
          <w:p>
            <w:pPr>
              <w:pStyle w:val="TableParagraph"/>
              <w:spacing w:before="114"/>
              <w:ind w:left="66"/>
              <w:rPr>
                <w:b/>
                <w:sz w:val="17"/>
              </w:rPr>
            </w:pPr>
            <w:r>
              <w:rPr>
                <w:b/>
                <w:w w:val="105"/>
                <w:sz w:val="17"/>
              </w:rPr>
              <w:t>3. Total del Resultado de Egresos (3=1+2)</w:t>
            </w: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864" w:type="dxa"/>
            <w:vMerge/>
            <w:tcBorders>
              <w:top w:val="nil"/>
              <w:left w:val="single" w:sz="8" w:space="0" w:color="000000"/>
              <w:bottom w:val="single" w:sz="8" w:space="0" w:color="000000"/>
              <w:right w:val="single" w:sz="8" w:space="0" w:color="000000"/>
            </w:tcBorders>
          </w:tcPr>
          <w:p>
            <w:pPr>
              <w:rPr>
                <w:sz w:val="2"/>
                <w:szCs w:val="2"/>
              </w:rPr>
            </w:pPr>
          </w:p>
        </w:tc>
        <w:tc>
          <w:tcPr>
            <w:tcW w:w="1476" w:type="dxa"/>
            <w:tcBorders>
              <w:top w:val="nil"/>
              <w:left w:val="single" w:sz="8" w:space="0" w:color="000000"/>
              <w:bottom w:val="single" w:sz="8" w:space="0" w:color="000000"/>
              <w:right w:val="single" w:sz="8" w:space="0" w:color="000000"/>
            </w:tcBorders>
          </w:tcPr>
          <w:p>
            <w:pPr>
              <w:pStyle w:val="TableParagraph"/>
              <w:spacing w:before="107"/>
              <w:ind w:left="63"/>
              <w:rPr>
                <w:rFonts w:ascii="Arial"/>
                <w:b/>
                <w:sz w:val="17"/>
              </w:rPr>
            </w:pPr>
            <w:r>
              <w:rPr>
                <w:rFonts w:ascii="Arial"/>
                <w:b/>
                <w:w w:val="105"/>
                <w:sz w:val="17"/>
              </w:rPr>
              <w:t>71,386,836.00</w:t>
            </w:r>
          </w:p>
        </w:tc>
        <w:tc>
          <w:tcPr>
            <w:tcW w:w="1150" w:type="dxa"/>
            <w:tcBorders>
              <w:top w:val="nil"/>
              <w:left w:val="single" w:sz="8" w:space="0" w:color="000000"/>
              <w:bottom w:val="single" w:sz="8" w:space="0" w:color="000000"/>
            </w:tcBorders>
          </w:tcPr>
          <w:p>
            <w:pPr>
              <w:pStyle w:val="TableParagraph"/>
              <w:rPr>
                <w:rFonts w:ascii="Times New Roman"/>
                <w:sz w:val="12"/>
              </w:rPr>
            </w:pPr>
          </w:p>
        </w:tc>
      </w:tr>
      <w:tr>
        <w:trPr>
          <w:trHeight w:val="1391" w:hRule="atLeast"/>
        </w:trPr>
        <w:tc>
          <w:tcPr>
            <w:tcW w:w="10172" w:type="dxa"/>
            <w:gridSpan w:val="5"/>
            <w:tcBorders>
              <w:top w:val="single" w:sz="8" w:space="0" w:color="000000"/>
            </w:tcBorders>
          </w:tcPr>
          <w:p>
            <w:pPr>
              <w:pStyle w:val="TableParagraph"/>
              <w:spacing w:before="212"/>
              <w:ind w:left="66"/>
              <w:rPr>
                <w:sz w:val="21"/>
              </w:rPr>
            </w:pPr>
            <w:r>
              <w:rPr>
                <w:position w:val="10"/>
                <w:sz w:val="13"/>
              </w:rPr>
              <w:t>1</w:t>
            </w:r>
            <w:r>
              <w:rPr>
                <w:sz w:val="21"/>
              </w:rPr>
              <w:t>. Los importes corresponden a los egresos totales devengados.</w:t>
            </w:r>
          </w:p>
          <w:p>
            <w:pPr>
              <w:pStyle w:val="TableParagraph"/>
              <w:spacing w:line="264" w:lineRule="auto" w:before="157"/>
              <w:ind w:left="66" w:right="248"/>
              <w:rPr>
                <w:sz w:val="21"/>
              </w:rPr>
            </w:pPr>
            <w:r>
              <w:rPr>
                <w:position w:val="10"/>
                <w:sz w:val="13"/>
              </w:rPr>
              <w:t>2</w:t>
            </w:r>
            <w:r>
              <w:rPr>
                <w:sz w:val="21"/>
              </w:rPr>
              <w:t>. Los importes corresponden a los egresos devengados al cierre trimestral más reciente disponible y estimados para el resto del ejercicio.</w:t>
            </w:r>
          </w:p>
        </w:tc>
      </w:tr>
    </w:tbl>
    <w:p>
      <w:pPr>
        <w:pStyle w:val="BodyText"/>
        <w:rPr>
          <w:b/>
          <w:sz w:val="20"/>
        </w:rPr>
      </w:pPr>
    </w:p>
    <w:p>
      <w:pPr>
        <w:pStyle w:val="BodyText"/>
        <w:spacing w:before="3"/>
        <w:rPr>
          <w:b/>
          <w:sz w:val="29"/>
        </w:rPr>
      </w:pPr>
    </w:p>
    <w:p>
      <w:pPr>
        <w:spacing w:before="97"/>
        <w:ind w:left="323" w:right="329" w:firstLine="0"/>
        <w:jc w:val="center"/>
        <w:rPr>
          <w:b/>
          <w:sz w:val="19"/>
        </w:rPr>
      </w:pPr>
      <w:r>
        <w:rPr>
          <w:b/>
          <w:sz w:val="19"/>
        </w:rPr>
        <w:t>ANEXO IV</w:t>
      </w:r>
    </w:p>
    <w:p>
      <w:pPr>
        <w:spacing w:before="5"/>
        <w:ind w:left="322" w:right="329" w:firstLine="0"/>
        <w:jc w:val="center"/>
        <w:rPr>
          <w:b/>
          <w:sz w:val="15"/>
        </w:rPr>
      </w:pPr>
      <w:r>
        <w:rPr>
          <w:b/>
          <w:w w:val="105"/>
          <w:sz w:val="19"/>
        </w:rPr>
        <w:t>C</w:t>
      </w:r>
      <w:r>
        <w:rPr>
          <w:b/>
          <w:w w:val="105"/>
          <w:sz w:val="15"/>
        </w:rPr>
        <w:t>ALENDARIO MENSUAL DE PRESUPUESTO DE EGRESOS</w:t>
      </w:r>
    </w:p>
    <w:p>
      <w:pPr>
        <w:pStyle w:val="BodyText"/>
        <w:spacing w:before="4" w:after="1"/>
        <w:rPr>
          <w:b/>
          <w:sz w:val="22"/>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70"/>
        <w:gridCol w:w="677"/>
        <w:gridCol w:w="643"/>
        <w:gridCol w:w="648"/>
        <w:gridCol w:w="648"/>
        <w:gridCol w:w="646"/>
        <w:gridCol w:w="758"/>
        <w:gridCol w:w="645"/>
        <w:gridCol w:w="757"/>
        <w:gridCol w:w="649"/>
        <w:gridCol w:w="648"/>
        <w:gridCol w:w="756"/>
        <w:gridCol w:w="647"/>
        <w:gridCol w:w="661"/>
      </w:tblGrid>
      <w:tr>
        <w:trPr>
          <w:trHeight w:val="553" w:hRule="atLeast"/>
        </w:trPr>
        <w:tc>
          <w:tcPr>
            <w:tcW w:w="10053" w:type="dxa"/>
            <w:gridSpan w:val="14"/>
            <w:tcBorders>
              <w:bottom w:val="single" w:sz="4" w:space="0" w:color="000000"/>
            </w:tcBorders>
          </w:tcPr>
          <w:p>
            <w:pPr>
              <w:pStyle w:val="TableParagraph"/>
              <w:spacing w:line="110" w:lineRule="exact"/>
              <w:ind w:left="3479" w:right="3471"/>
              <w:jc w:val="center"/>
              <w:rPr>
                <w:rFonts w:ascii="Arial" w:hAnsi="Arial"/>
                <w:b/>
                <w:sz w:val="10"/>
              </w:rPr>
            </w:pPr>
            <w:r>
              <w:rPr>
                <w:rFonts w:ascii="Arial" w:hAnsi="Arial"/>
                <w:b/>
                <w:sz w:val="10"/>
              </w:rPr>
              <w:t>Municipio de HUEHUETLAN, San Luis Potosí</w:t>
            </w:r>
          </w:p>
          <w:p>
            <w:pPr>
              <w:pStyle w:val="TableParagraph"/>
              <w:rPr>
                <w:rFonts w:ascii="Arial"/>
                <w:b/>
                <w:sz w:val="14"/>
              </w:rPr>
            </w:pPr>
          </w:p>
          <w:p>
            <w:pPr>
              <w:pStyle w:val="TableParagraph"/>
              <w:ind w:left="3480" w:right="3471"/>
              <w:jc w:val="center"/>
              <w:rPr>
                <w:rFonts w:ascii="Arial"/>
                <w:b/>
                <w:sz w:val="10"/>
              </w:rPr>
            </w:pPr>
            <w:r>
              <w:rPr>
                <w:rFonts w:ascii="Arial"/>
                <w:b/>
                <w:sz w:val="10"/>
              </w:rPr>
              <w:t>Calendario de Presupuesto de Egresos del Ejercicio Fiscal 2020</w:t>
            </w:r>
          </w:p>
        </w:tc>
      </w:tr>
      <w:tr>
        <w:trPr>
          <w:trHeight w:val="390" w:hRule="atLeast"/>
        </w:trPr>
        <w:tc>
          <w:tcPr>
            <w:tcW w:w="1270" w:type="dxa"/>
            <w:vMerge w:val="restart"/>
            <w:tcBorders>
              <w:top w:val="single" w:sz="4" w:space="0" w:color="000000"/>
              <w:right w:val="single" w:sz="4" w:space="0" w:color="000000"/>
            </w:tcBorders>
          </w:tcPr>
          <w:p>
            <w:pPr>
              <w:pStyle w:val="TableParagraph"/>
              <w:rPr>
                <w:rFonts w:ascii="Arial"/>
                <w:b/>
                <w:sz w:val="10"/>
              </w:rPr>
            </w:pPr>
          </w:p>
          <w:p>
            <w:pPr>
              <w:pStyle w:val="TableParagraph"/>
              <w:rPr>
                <w:rFonts w:ascii="Arial"/>
                <w:b/>
                <w:sz w:val="10"/>
              </w:rPr>
            </w:pPr>
          </w:p>
          <w:p>
            <w:pPr>
              <w:pStyle w:val="TableParagraph"/>
              <w:spacing w:before="1"/>
              <w:rPr>
                <w:rFonts w:ascii="Arial"/>
                <w:b/>
                <w:sz w:val="8"/>
              </w:rPr>
            </w:pPr>
          </w:p>
          <w:p>
            <w:pPr>
              <w:pStyle w:val="TableParagraph"/>
              <w:ind w:left="494" w:right="482"/>
              <w:jc w:val="center"/>
              <w:rPr>
                <w:rFonts w:ascii="Arial"/>
                <w:b/>
                <w:sz w:val="10"/>
              </w:rPr>
            </w:pPr>
            <w:r>
              <w:rPr>
                <w:rFonts w:ascii="Arial"/>
                <w:b/>
                <w:sz w:val="10"/>
              </w:rPr>
              <w:t>Total</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55"/>
              <w:ind w:left="63" w:right="25"/>
              <w:jc w:val="center"/>
              <w:rPr>
                <w:rFonts w:ascii="Arial"/>
                <w:b/>
                <w:sz w:val="10"/>
              </w:rPr>
            </w:pPr>
            <w:r>
              <w:rPr>
                <w:rFonts w:ascii="Arial"/>
                <w:b/>
                <w:sz w:val="10"/>
              </w:rPr>
              <w:t>Anual</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55"/>
              <w:ind w:left="44" w:right="29"/>
              <w:jc w:val="center"/>
              <w:rPr>
                <w:rFonts w:ascii="Arial"/>
                <w:b/>
                <w:sz w:val="10"/>
              </w:rPr>
            </w:pPr>
            <w:r>
              <w:rPr>
                <w:rFonts w:ascii="Arial"/>
                <w:b/>
                <w:sz w:val="10"/>
              </w:rPr>
              <w:t>Enero</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55"/>
              <w:ind w:left="46" w:right="26"/>
              <w:jc w:val="center"/>
              <w:rPr>
                <w:rFonts w:ascii="Arial"/>
                <w:b/>
                <w:sz w:val="10"/>
              </w:rPr>
            </w:pPr>
            <w:r>
              <w:rPr>
                <w:rFonts w:ascii="Arial"/>
                <w:b/>
                <w:sz w:val="10"/>
              </w:rPr>
              <w:t>Febrero</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55"/>
              <w:ind w:left="46" w:right="30"/>
              <w:jc w:val="center"/>
              <w:rPr>
                <w:rFonts w:ascii="Arial"/>
                <w:b/>
                <w:sz w:val="10"/>
              </w:rPr>
            </w:pPr>
            <w:r>
              <w:rPr>
                <w:rFonts w:ascii="Arial"/>
                <w:b/>
                <w:sz w:val="10"/>
              </w:rPr>
              <w:t>Marzo</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55"/>
              <w:ind w:left="46" w:right="30"/>
              <w:jc w:val="center"/>
              <w:rPr>
                <w:rFonts w:ascii="Arial"/>
                <w:b/>
                <w:sz w:val="10"/>
              </w:rPr>
            </w:pPr>
            <w:r>
              <w:rPr>
                <w:rFonts w:ascii="Arial"/>
                <w:b/>
                <w:sz w:val="10"/>
              </w:rPr>
              <w:t>Abril</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55"/>
              <w:ind w:left="255"/>
              <w:rPr>
                <w:rFonts w:ascii="Arial"/>
                <w:b/>
                <w:sz w:val="10"/>
              </w:rPr>
            </w:pPr>
            <w:r>
              <w:rPr>
                <w:rFonts w:ascii="Arial"/>
                <w:b/>
                <w:sz w:val="10"/>
              </w:rPr>
              <w:t>Mayo</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55"/>
              <w:ind w:right="177"/>
              <w:jc w:val="right"/>
              <w:rPr>
                <w:rFonts w:ascii="Arial"/>
                <w:b/>
                <w:sz w:val="10"/>
              </w:rPr>
            </w:pPr>
            <w:r>
              <w:rPr>
                <w:rFonts w:ascii="Arial"/>
                <w:b/>
                <w:w w:val="95"/>
                <w:sz w:val="10"/>
              </w:rPr>
              <w:t>Junio</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55"/>
              <w:ind w:left="243" w:right="230"/>
              <w:jc w:val="center"/>
              <w:rPr>
                <w:rFonts w:ascii="Arial"/>
                <w:b/>
                <w:sz w:val="10"/>
              </w:rPr>
            </w:pPr>
            <w:r>
              <w:rPr>
                <w:rFonts w:ascii="Arial"/>
                <w:b/>
                <w:sz w:val="10"/>
              </w:rPr>
              <w:t>Julio</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55"/>
              <w:ind w:left="45" w:right="34"/>
              <w:jc w:val="center"/>
              <w:rPr>
                <w:rFonts w:ascii="Arial"/>
                <w:b/>
                <w:sz w:val="10"/>
              </w:rPr>
            </w:pPr>
            <w:r>
              <w:rPr>
                <w:rFonts w:ascii="Arial"/>
                <w:b/>
                <w:sz w:val="10"/>
              </w:rPr>
              <w:t>Agosto</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line="249" w:lineRule="auto"/>
              <w:ind w:left="295" w:right="70" w:hanging="212"/>
              <w:rPr>
                <w:rFonts w:ascii="Arial"/>
                <w:b/>
                <w:sz w:val="10"/>
              </w:rPr>
            </w:pPr>
            <w:r>
              <w:rPr>
                <w:rFonts w:ascii="Arial"/>
                <w:b/>
                <w:w w:val="95"/>
                <w:sz w:val="10"/>
              </w:rPr>
              <w:t>Septiembr </w:t>
            </w:r>
            <w:r>
              <w:rPr>
                <w:rFonts w:ascii="Arial"/>
                <w:b/>
                <w:sz w:val="10"/>
              </w:rPr>
              <w:t>e</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55"/>
              <w:ind w:left="185"/>
              <w:rPr>
                <w:rFonts w:ascii="Arial"/>
                <w:b/>
                <w:sz w:val="10"/>
              </w:rPr>
            </w:pPr>
            <w:r>
              <w:rPr>
                <w:rFonts w:ascii="Arial"/>
                <w:b/>
                <w:sz w:val="10"/>
              </w:rPr>
              <w:t>Octubre</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55"/>
              <w:ind w:left="40" w:right="39"/>
              <w:jc w:val="center"/>
              <w:rPr>
                <w:rFonts w:ascii="Arial"/>
                <w:b/>
                <w:sz w:val="10"/>
              </w:rPr>
            </w:pPr>
            <w:r>
              <w:rPr>
                <w:rFonts w:ascii="Arial"/>
                <w:b/>
                <w:sz w:val="10"/>
              </w:rPr>
              <w:t>Noviembre</w:t>
            </w:r>
          </w:p>
        </w:tc>
        <w:tc>
          <w:tcPr>
            <w:tcW w:w="661" w:type="dxa"/>
            <w:tcBorders>
              <w:top w:val="single" w:sz="4" w:space="0" w:color="000000"/>
              <w:left w:val="single" w:sz="4" w:space="0" w:color="000000"/>
              <w:bottom w:val="single" w:sz="4" w:space="0" w:color="000000"/>
            </w:tcBorders>
          </w:tcPr>
          <w:p>
            <w:pPr>
              <w:pStyle w:val="TableParagraph"/>
              <w:spacing w:before="55"/>
              <w:ind w:left="35" w:right="29"/>
              <w:jc w:val="center"/>
              <w:rPr>
                <w:rFonts w:ascii="Arial"/>
                <w:b/>
                <w:sz w:val="10"/>
              </w:rPr>
            </w:pPr>
            <w:r>
              <w:rPr>
                <w:rFonts w:ascii="Arial"/>
                <w:b/>
                <w:sz w:val="10"/>
              </w:rPr>
              <w:t>Diciembre</w:t>
            </w:r>
          </w:p>
        </w:tc>
      </w:tr>
      <w:tr>
        <w:trPr>
          <w:trHeight w:val="522" w:hRule="atLeast"/>
        </w:trPr>
        <w:tc>
          <w:tcPr>
            <w:tcW w:w="1270" w:type="dxa"/>
            <w:vMerge/>
            <w:tcBorders>
              <w:top w:val="nil"/>
              <w:right w:val="single" w:sz="4" w:space="0" w:color="000000"/>
            </w:tcBorders>
          </w:tcPr>
          <w:p>
            <w:pPr>
              <w:rPr>
                <w:sz w:val="2"/>
                <w:szCs w:val="2"/>
              </w:rPr>
            </w:pPr>
          </w:p>
        </w:tc>
        <w:tc>
          <w:tcPr>
            <w:tcW w:w="677" w:type="dxa"/>
            <w:tcBorders>
              <w:top w:val="single" w:sz="4" w:space="0" w:color="000000"/>
              <w:left w:val="single" w:sz="4" w:space="0" w:color="000000"/>
              <w:right w:val="single" w:sz="4" w:space="0" w:color="000000"/>
            </w:tcBorders>
          </w:tcPr>
          <w:p>
            <w:pPr>
              <w:pStyle w:val="TableParagraph"/>
              <w:spacing w:before="4"/>
              <w:rPr>
                <w:rFonts w:ascii="Arial"/>
                <w:b/>
                <w:sz w:val="10"/>
              </w:rPr>
            </w:pPr>
          </w:p>
          <w:p>
            <w:pPr>
              <w:pStyle w:val="TableParagraph"/>
              <w:ind w:left="25" w:right="13"/>
              <w:jc w:val="center"/>
              <w:rPr>
                <w:rFonts w:ascii="Arial"/>
                <w:b/>
                <w:sz w:val="10"/>
              </w:rPr>
            </w:pPr>
            <w:r>
              <w:rPr>
                <w:rFonts w:ascii="Arial"/>
                <w:b/>
                <w:sz w:val="10"/>
              </w:rPr>
              <w:t>106,908,96</w:t>
            </w:r>
          </w:p>
          <w:p>
            <w:pPr>
              <w:pStyle w:val="TableParagraph"/>
              <w:spacing w:before="8"/>
              <w:ind w:left="25" w:right="15"/>
              <w:jc w:val="center"/>
              <w:rPr>
                <w:rFonts w:ascii="Arial"/>
                <w:b/>
                <w:sz w:val="10"/>
              </w:rPr>
            </w:pPr>
            <w:r>
              <w:rPr>
                <w:rFonts w:ascii="Arial"/>
                <w:b/>
                <w:sz w:val="10"/>
              </w:rPr>
              <w:t>3.00</w:t>
            </w:r>
          </w:p>
        </w:tc>
        <w:tc>
          <w:tcPr>
            <w:tcW w:w="643" w:type="dxa"/>
            <w:tcBorders>
              <w:top w:val="single" w:sz="4" w:space="0" w:color="000000"/>
              <w:left w:val="single" w:sz="4" w:space="0" w:color="000000"/>
              <w:right w:val="single" w:sz="4" w:space="0" w:color="000000"/>
            </w:tcBorders>
          </w:tcPr>
          <w:p>
            <w:pPr>
              <w:pStyle w:val="TableParagraph"/>
              <w:spacing w:line="114" w:lineRule="exact"/>
              <w:ind w:left="44" w:right="32"/>
              <w:jc w:val="center"/>
              <w:rPr>
                <w:rFonts w:ascii="Arial"/>
                <w:b/>
                <w:sz w:val="10"/>
              </w:rPr>
            </w:pPr>
            <w:r>
              <w:rPr>
                <w:rFonts w:ascii="Arial"/>
                <w:b/>
                <w:sz w:val="10"/>
              </w:rPr>
              <w:t>8909080.2</w:t>
            </w:r>
          </w:p>
          <w:p>
            <w:pPr>
              <w:pStyle w:val="TableParagraph"/>
              <w:spacing w:before="5"/>
              <w:ind w:left="10"/>
              <w:jc w:val="center"/>
              <w:rPr>
                <w:rFonts w:ascii="Arial"/>
                <w:b/>
                <w:sz w:val="10"/>
              </w:rPr>
            </w:pPr>
            <w:r>
              <w:rPr>
                <w:rFonts w:ascii="Arial"/>
                <w:b/>
                <w:w w:val="98"/>
                <w:sz w:val="10"/>
              </w:rPr>
              <w:t>5</w:t>
            </w:r>
          </w:p>
        </w:tc>
        <w:tc>
          <w:tcPr>
            <w:tcW w:w="648" w:type="dxa"/>
            <w:tcBorders>
              <w:top w:val="single" w:sz="4" w:space="0" w:color="000000"/>
              <w:left w:val="single" w:sz="4" w:space="0" w:color="000000"/>
              <w:right w:val="single" w:sz="4" w:space="0" w:color="000000"/>
            </w:tcBorders>
          </w:tcPr>
          <w:p>
            <w:pPr>
              <w:pStyle w:val="TableParagraph"/>
              <w:spacing w:line="114" w:lineRule="exact"/>
              <w:ind w:left="46" w:right="26"/>
              <w:jc w:val="center"/>
              <w:rPr>
                <w:rFonts w:ascii="Arial"/>
                <w:b/>
                <w:sz w:val="10"/>
              </w:rPr>
            </w:pPr>
            <w:r>
              <w:rPr>
                <w:rFonts w:ascii="Arial"/>
                <w:b/>
                <w:sz w:val="10"/>
              </w:rPr>
              <w:t>8909080.2</w:t>
            </w:r>
          </w:p>
          <w:p>
            <w:pPr>
              <w:pStyle w:val="TableParagraph"/>
              <w:spacing w:before="5"/>
              <w:ind w:left="20"/>
              <w:jc w:val="center"/>
              <w:rPr>
                <w:rFonts w:ascii="Arial"/>
                <w:b/>
                <w:sz w:val="10"/>
              </w:rPr>
            </w:pPr>
            <w:r>
              <w:rPr>
                <w:rFonts w:ascii="Arial"/>
                <w:b/>
                <w:w w:val="98"/>
                <w:sz w:val="10"/>
              </w:rPr>
              <w:t>5</w:t>
            </w:r>
          </w:p>
        </w:tc>
        <w:tc>
          <w:tcPr>
            <w:tcW w:w="648" w:type="dxa"/>
            <w:tcBorders>
              <w:top w:val="single" w:sz="4" w:space="0" w:color="000000"/>
              <w:left w:val="single" w:sz="4" w:space="0" w:color="000000"/>
              <w:right w:val="single" w:sz="4" w:space="0" w:color="000000"/>
            </w:tcBorders>
          </w:tcPr>
          <w:p>
            <w:pPr>
              <w:pStyle w:val="TableParagraph"/>
              <w:spacing w:line="114" w:lineRule="exact"/>
              <w:ind w:left="46" w:right="34"/>
              <w:jc w:val="center"/>
              <w:rPr>
                <w:rFonts w:ascii="Arial"/>
                <w:b/>
                <w:sz w:val="10"/>
              </w:rPr>
            </w:pPr>
            <w:r>
              <w:rPr>
                <w:rFonts w:ascii="Arial"/>
                <w:b/>
                <w:sz w:val="10"/>
              </w:rPr>
              <w:t>8909080.2</w:t>
            </w:r>
          </w:p>
          <w:p>
            <w:pPr>
              <w:pStyle w:val="TableParagraph"/>
              <w:spacing w:before="5"/>
              <w:ind w:left="15"/>
              <w:jc w:val="center"/>
              <w:rPr>
                <w:rFonts w:ascii="Arial"/>
                <w:b/>
                <w:sz w:val="10"/>
              </w:rPr>
            </w:pPr>
            <w:r>
              <w:rPr>
                <w:rFonts w:ascii="Arial"/>
                <w:b/>
                <w:w w:val="98"/>
                <w:sz w:val="10"/>
              </w:rPr>
              <w:t>5</w:t>
            </w:r>
          </w:p>
        </w:tc>
        <w:tc>
          <w:tcPr>
            <w:tcW w:w="646" w:type="dxa"/>
            <w:tcBorders>
              <w:top w:val="single" w:sz="4" w:space="0" w:color="000000"/>
              <w:left w:val="single" w:sz="4" w:space="0" w:color="000000"/>
              <w:right w:val="single" w:sz="4" w:space="0" w:color="000000"/>
            </w:tcBorders>
          </w:tcPr>
          <w:p>
            <w:pPr>
              <w:pStyle w:val="TableParagraph"/>
              <w:spacing w:line="114" w:lineRule="exact"/>
              <w:ind w:left="46" w:right="29"/>
              <w:jc w:val="center"/>
              <w:rPr>
                <w:rFonts w:ascii="Arial"/>
                <w:b/>
                <w:sz w:val="10"/>
              </w:rPr>
            </w:pPr>
            <w:r>
              <w:rPr>
                <w:rFonts w:ascii="Arial"/>
                <w:b/>
                <w:sz w:val="10"/>
              </w:rPr>
              <w:t>8909080.2</w:t>
            </w:r>
          </w:p>
          <w:p>
            <w:pPr>
              <w:pStyle w:val="TableParagraph"/>
              <w:spacing w:before="5"/>
              <w:ind w:left="17"/>
              <w:jc w:val="center"/>
              <w:rPr>
                <w:rFonts w:ascii="Arial"/>
                <w:b/>
                <w:sz w:val="10"/>
              </w:rPr>
            </w:pPr>
            <w:r>
              <w:rPr>
                <w:rFonts w:ascii="Arial"/>
                <w:b/>
                <w:w w:val="98"/>
                <w:sz w:val="10"/>
              </w:rPr>
              <w:t>5</w:t>
            </w:r>
          </w:p>
        </w:tc>
        <w:tc>
          <w:tcPr>
            <w:tcW w:w="758" w:type="dxa"/>
            <w:tcBorders>
              <w:top w:val="single" w:sz="4" w:space="0" w:color="000000"/>
              <w:left w:val="single" w:sz="4" w:space="0" w:color="000000"/>
              <w:right w:val="single" w:sz="4" w:space="0" w:color="000000"/>
            </w:tcBorders>
          </w:tcPr>
          <w:p>
            <w:pPr>
              <w:pStyle w:val="TableParagraph"/>
              <w:spacing w:line="114" w:lineRule="exact"/>
              <w:ind w:left="123"/>
              <w:rPr>
                <w:rFonts w:ascii="Arial"/>
                <w:b/>
                <w:sz w:val="10"/>
              </w:rPr>
            </w:pPr>
            <w:r>
              <w:rPr>
                <w:rFonts w:ascii="Arial"/>
                <w:b/>
                <w:sz w:val="10"/>
              </w:rPr>
              <w:t>8909080.25</w:t>
            </w:r>
          </w:p>
        </w:tc>
        <w:tc>
          <w:tcPr>
            <w:tcW w:w="645" w:type="dxa"/>
            <w:tcBorders>
              <w:top w:val="single" w:sz="4" w:space="0" w:color="000000"/>
              <w:left w:val="single" w:sz="4" w:space="0" w:color="000000"/>
              <w:right w:val="single" w:sz="4" w:space="0" w:color="000000"/>
            </w:tcBorders>
          </w:tcPr>
          <w:p>
            <w:pPr>
              <w:pStyle w:val="TableParagraph"/>
              <w:spacing w:line="114" w:lineRule="exact"/>
              <w:ind w:left="67" w:right="54"/>
              <w:jc w:val="center"/>
              <w:rPr>
                <w:rFonts w:ascii="Arial"/>
                <w:b/>
                <w:sz w:val="10"/>
              </w:rPr>
            </w:pPr>
            <w:r>
              <w:rPr>
                <w:rFonts w:ascii="Arial"/>
                <w:b/>
                <w:sz w:val="10"/>
              </w:rPr>
              <w:t>8909080.2</w:t>
            </w:r>
          </w:p>
          <w:p>
            <w:pPr>
              <w:pStyle w:val="TableParagraph"/>
              <w:spacing w:before="5"/>
              <w:ind w:left="13"/>
              <w:jc w:val="center"/>
              <w:rPr>
                <w:rFonts w:ascii="Arial"/>
                <w:b/>
                <w:sz w:val="10"/>
              </w:rPr>
            </w:pPr>
            <w:r>
              <w:rPr>
                <w:rFonts w:ascii="Arial"/>
                <w:b/>
                <w:w w:val="98"/>
                <w:sz w:val="10"/>
              </w:rPr>
              <w:t>5</w:t>
            </w:r>
          </w:p>
        </w:tc>
        <w:tc>
          <w:tcPr>
            <w:tcW w:w="757" w:type="dxa"/>
            <w:tcBorders>
              <w:top w:val="single" w:sz="4" w:space="0" w:color="000000"/>
              <w:left w:val="single" w:sz="4" w:space="0" w:color="000000"/>
              <w:right w:val="single" w:sz="4" w:space="0" w:color="000000"/>
            </w:tcBorders>
          </w:tcPr>
          <w:p>
            <w:pPr>
              <w:pStyle w:val="TableParagraph"/>
              <w:spacing w:line="114" w:lineRule="exact"/>
              <w:ind w:left="122"/>
              <w:rPr>
                <w:rFonts w:ascii="Arial"/>
                <w:b/>
                <w:sz w:val="10"/>
              </w:rPr>
            </w:pPr>
            <w:r>
              <w:rPr>
                <w:rFonts w:ascii="Arial"/>
                <w:b/>
                <w:sz w:val="10"/>
              </w:rPr>
              <w:t>8909080.25</w:t>
            </w:r>
          </w:p>
        </w:tc>
        <w:tc>
          <w:tcPr>
            <w:tcW w:w="649" w:type="dxa"/>
            <w:tcBorders>
              <w:top w:val="single" w:sz="4" w:space="0" w:color="000000"/>
              <w:left w:val="single" w:sz="4" w:space="0" w:color="000000"/>
              <w:right w:val="single" w:sz="4" w:space="0" w:color="000000"/>
            </w:tcBorders>
          </w:tcPr>
          <w:p>
            <w:pPr>
              <w:pStyle w:val="TableParagraph"/>
              <w:spacing w:line="114" w:lineRule="exact"/>
              <w:ind w:left="45" w:right="32"/>
              <w:jc w:val="center"/>
              <w:rPr>
                <w:rFonts w:ascii="Arial"/>
                <w:b/>
                <w:sz w:val="10"/>
              </w:rPr>
            </w:pPr>
            <w:r>
              <w:rPr>
                <w:rFonts w:ascii="Arial"/>
                <w:b/>
                <w:sz w:val="10"/>
              </w:rPr>
              <w:t>8909080.2</w:t>
            </w:r>
          </w:p>
          <w:p>
            <w:pPr>
              <w:pStyle w:val="TableParagraph"/>
              <w:spacing w:before="5"/>
              <w:ind w:left="13"/>
              <w:jc w:val="center"/>
              <w:rPr>
                <w:rFonts w:ascii="Arial"/>
                <w:b/>
                <w:sz w:val="10"/>
              </w:rPr>
            </w:pPr>
            <w:r>
              <w:rPr>
                <w:rFonts w:ascii="Arial"/>
                <w:b/>
                <w:w w:val="98"/>
                <w:sz w:val="10"/>
              </w:rPr>
              <w:t>5</w:t>
            </w:r>
          </w:p>
        </w:tc>
        <w:tc>
          <w:tcPr>
            <w:tcW w:w="648" w:type="dxa"/>
            <w:tcBorders>
              <w:top w:val="single" w:sz="4" w:space="0" w:color="000000"/>
              <w:left w:val="single" w:sz="4" w:space="0" w:color="000000"/>
              <w:right w:val="single" w:sz="4" w:space="0" w:color="000000"/>
            </w:tcBorders>
          </w:tcPr>
          <w:p>
            <w:pPr>
              <w:pStyle w:val="TableParagraph"/>
              <w:spacing w:line="114" w:lineRule="exact"/>
              <w:ind w:left="46" w:right="41"/>
              <w:jc w:val="center"/>
              <w:rPr>
                <w:rFonts w:ascii="Arial"/>
                <w:b/>
                <w:sz w:val="10"/>
              </w:rPr>
            </w:pPr>
            <w:r>
              <w:rPr>
                <w:rFonts w:ascii="Arial"/>
                <w:b/>
                <w:sz w:val="10"/>
              </w:rPr>
              <w:t>8909080.2</w:t>
            </w:r>
          </w:p>
          <w:p>
            <w:pPr>
              <w:pStyle w:val="TableParagraph"/>
              <w:spacing w:before="5"/>
              <w:ind w:left="7"/>
              <w:jc w:val="center"/>
              <w:rPr>
                <w:rFonts w:ascii="Arial"/>
                <w:b/>
                <w:sz w:val="10"/>
              </w:rPr>
            </w:pPr>
            <w:r>
              <w:rPr>
                <w:rFonts w:ascii="Arial"/>
                <w:b/>
                <w:w w:val="98"/>
                <w:sz w:val="10"/>
              </w:rPr>
              <w:t>5</w:t>
            </w:r>
          </w:p>
        </w:tc>
        <w:tc>
          <w:tcPr>
            <w:tcW w:w="756" w:type="dxa"/>
            <w:tcBorders>
              <w:top w:val="single" w:sz="4" w:space="0" w:color="000000"/>
              <w:left w:val="single" w:sz="4" w:space="0" w:color="000000"/>
              <w:right w:val="single" w:sz="4" w:space="0" w:color="000000"/>
            </w:tcBorders>
          </w:tcPr>
          <w:p>
            <w:pPr>
              <w:pStyle w:val="TableParagraph"/>
              <w:spacing w:line="114" w:lineRule="exact"/>
              <w:ind w:left="115"/>
              <w:rPr>
                <w:rFonts w:ascii="Arial"/>
                <w:b/>
                <w:sz w:val="10"/>
              </w:rPr>
            </w:pPr>
            <w:r>
              <w:rPr>
                <w:rFonts w:ascii="Arial"/>
                <w:b/>
                <w:sz w:val="10"/>
              </w:rPr>
              <w:t>8909080.25</w:t>
            </w:r>
          </w:p>
        </w:tc>
        <w:tc>
          <w:tcPr>
            <w:tcW w:w="647" w:type="dxa"/>
            <w:tcBorders>
              <w:top w:val="single" w:sz="4" w:space="0" w:color="000000"/>
              <w:left w:val="single" w:sz="4" w:space="0" w:color="000000"/>
              <w:right w:val="single" w:sz="4" w:space="0" w:color="000000"/>
            </w:tcBorders>
          </w:tcPr>
          <w:p>
            <w:pPr>
              <w:pStyle w:val="TableParagraph"/>
              <w:spacing w:line="114" w:lineRule="exact"/>
              <w:ind w:left="40" w:right="39"/>
              <w:jc w:val="center"/>
              <w:rPr>
                <w:rFonts w:ascii="Arial"/>
                <w:b/>
                <w:sz w:val="10"/>
              </w:rPr>
            </w:pPr>
            <w:r>
              <w:rPr>
                <w:rFonts w:ascii="Arial"/>
                <w:b/>
                <w:sz w:val="10"/>
              </w:rPr>
              <w:t>8909080.2</w:t>
            </w:r>
          </w:p>
          <w:p>
            <w:pPr>
              <w:pStyle w:val="TableParagraph"/>
              <w:spacing w:before="5"/>
              <w:jc w:val="center"/>
              <w:rPr>
                <w:rFonts w:ascii="Arial"/>
                <w:b/>
                <w:sz w:val="10"/>
              </w:rPr>
            </w:pPr>
            <w:r>
              <w:rPr>
                <w:rFonts w:ascii="Arial"/>
                <w:b/>
                <w:w w:val="98"/>
                <w:sz w:val="10"/>
              </w:rPr>
              <w:t>5</w:t>
            </w:r>
          </w:p>
        </w:tc>
        <w:tc>
          <w:tcPr>
            <w:tcW w:w="661" w:type="dxa"/>
            <w:tcBorders>
              <w:top w:val="single" w:sz="4" w:space="0" w:color="000000"/>
              <w:left w:val="single" w:sz="4" w:space="0" w:color="000000"/>
            </w:tcBorders>
          </w:tcPr>
          <w:p>
            <w:pPr>
              <w:pStyle w:val="TableParagraph"/>
              <w:spacing w:line="114" w:lineRule="exact"/>
              <w:ind w:left="37" w:right="29"/>
              <w:jc w:val="center"/>
              <w:rPr>
                <w:rFonts w:ascii="Arial"/>
                <w:b/>
                <w:sz w:val="10"/>
              </w:rPr>
            </w:pPr>
            <w:r>
              <w:rPr>
                <w:rFonts w:ascii="Arial"/>
                <w:b/>
                <w:sz w:val="10"/>
              </w:rPr>
              <w:t>8909080.25</w:t>
            </w:r>
          </w:p>
        </w:tc>
      </w:tr>
      <w:tr>
        <w:trPr>
          <w:trHeight w:val="517" w:hRule="atLeast"/>
        </w:trPr>
        <w:tc>
          <w:tcPr>
            <w:tcW w:w="1270" w:type="dxa"/>
            <w:tcBorders>
              <w:bottom w:val="single" w:sz="4" w:space="0" w:color="000000"/>
              <w:right w:val="single" w:sz="4" w:space="0" w:color="000000"/>
            </w:tcBorders>
            <w:shd w:val="clear" w:color="auto" w:fill="D9D9D9"/>
          </w:tcPr>
          <w:p>
            <w:pPr>
              <w:pStyle w:val="TableParagraph"/>
              <w:spacing w:line="110" w:lineRule="exact"/>
              <w:ind w:left="66"/>
              <w:rPr>
                <w:rFonts w:ascii="Arial"/>
                <w:b/>
                <w:sz w:val="10"/>
              </w:rPr>
            </w:pPr>
            <w:r>
              <w:rPr>
                <w:rFonts w:ascii="Arial"/>
                <w:b/>
                <w:sz w:val="10"/>
              </w:rPr>
              <w:t>Servicios Personales</w:t>
            </w:r>
          </w:p>
        </w:tc>
        <w:tc>
          <w:tcPr>
            <w:tcW w:w="677" w:type="dxa"/>
            <w:tcBorders>
              <w:left w:val="single" w:sz="4" w:space="0" w:color="000000"/>
              <w:bottom w:val="single" w:sz="4" w:space="0" w:color="000000"/>
              <w:right w:val="single" w:sz="4" w:space="0" w:color="000000"/>
            </w:tcBorders>
            <w:shd w:val="clear" w:color="auto" w:fill="D9D9D9"/>
          </w:tcPr>
          <w:p>
            <w:pPr>
              <w:pStyle w:val="TableParagraph"/>
              <w:spacing w:before="11"/>
              <w:rPr>
                <w:rFonts w:ascii="Arial"/>
                <w:b/>
                <w:sz w:val="9"/>
              </w:rPr>
            </w:pPr>
          </w:p>
          <w:p>
            <w:pPr>
              <w:pStyle w:val="TableParagraph"/>
              <w:ind w:left="68"/>
              <w:rPr>
                <w:rFonts w:ascii="Arial"/>
                <w:b/>
                <w:sz w:val="10"/>
              </w:rPr>
            </w:pPr>
            <w:r>
              <w:rPr>
                <w:rFonts w:ascii="Arial"/>
                <w:b/>
                <w:sz w:val="10"/>
              </w:rPr>
              <w:t>21,696,051.</w:t>
            </w:r>
          </w:p>
          <w:p>
            <w:pPr>
              <w:pStyle w:val="TableParagraph"/>
              <w:spacing w:before="7"/>
              <w:ind w:left="68"/>
              <w:rPr>
                <w:rFonts w:ascii="Arial"/>
                <w:b/>
                <w:sz w:val="10"/>
              </w:rPr>
            </w:pPr>
            <w:r>
              <w:rPr>
                <w:rFonts w:ascii="Arial"/>
                <w:b/>
                <w:sz w:val="10"/>
              </w:rPr>
              <w:t>00</w:t>
            </w:r>
          </w:p>
        </w:tc>
        <w:tc>
          <w:tcPr>
            <w:tcW w:w="643"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1"/>
              <w:jc w:val="right"/>
              <w:rPr>
                <w:rFonts w:ascii="Arial"/>
                <w:b/>
                <w:sz w:val="10"/>
              </w:rPr>
            </w:pPr>
            <w:r>
              <w:rPr>
                <w:rFonts w:ascii="Arial"/>
                <w:b/>
                <w:w w:val="95"/>
                <w:sz w:val="10"/>
              </w:rPr>
              <w:t>1808004.2</w:t>
            </w:r>
          </w:p>
          <w:p>
            <w:pPr>
              <w:pStyle w:val="TableParagraph"/>
              <w:spacing w:before="5"/>
              <w:ind w:right="51"/>
              <w:jc w:val="right"/>
              <w:rPr>
                <w:rFonts w:ascii="Arial"/>
                <w:b/>
                <w:sz w:val="10"/>
              </w:rPr>
            </w:pPr>
            <w:r>
              <w:rPr>
                <w:rFonts w:ascii="Arial"/>
                <w:b/>
                <w:w w:val="98"/>
                <w:sz w:val="10"/>
              </w:rPr>
              <w:t>5</w:t>
            </w:r>
          </w:p>
        </w:tc>
        <w:tc>
          <w:tcPr>
            <w:tcW w:w="648"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1"/>
              <w:jc w:val="right"/>
              <w:rPr>
                <w:rFonts w:ascii="Arial"/>
                <w:b/>
                <w:sz w:val="10"/>
              </w:rPr>
            </w:pPr>
            <w:r>
              <w:rPr>
                <w:rFonts w:ascii="Arial"/>
                <w:b/>
                <w:w w:val="95"/>
                <w:sz w:val="10"/>
              </w:rPr>
              <w:t>1808004.2</w:t>
            </w:r>
          </w:p>
          <w:p>
            <w:pPr>
              <w:pStyle w:val="TableParagraph"/>
              <w:spacing w:before="5"/>
              <w:ind w:right="51"/>
              <w:jc w:val="right"/>
              <w:rPr>
                <w:rFonts w:ascii="Arial"/>
                <w:b/>
                <w:sz w:val="10"/>
              </w:rPr>
            </w:pPr>
            <w:r>
              <w:rPr>
                <w:rFonts w:ascii="Arial"/>
                <w:b/>
                <w:w w:val="98"/>
                <w:sz w:val="10"/>
              </w:rPr>
              <w:t>5</w:t>
            </w:r>
          </w:p>
        </w:tc>
        <w:tc>
          <w:tcPr>
            <w:tcW w:w="648"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4"/>
              <w:jc w:val="right"/>
              <w:rPr>
                <w:rFonts w:ascii="Arial"/>
                <w:b/>
                <w:sz w:val="10"/>
              </w:rPr>
            </w:pPr>
            <w:r>
              <w:rPr>
                <w:rFonts w:ascii="Arial"/>
                <w:b/>
                <w:w w:val="95"/>
                <w:sz w:val="10"/>
              </w:rPr>
              <w:t>1808004.2</w:t>
            </w:r>
          </w:p>
          <w:p>
            <w:pPr>
              <w:pStyle w:val="TableParagraph"/>
              <w:spacing w:before="5"/>
              <w:ind w:right="54"/>
              <w:jc w:val="right"/>
              <w:rPr>
                <w:rFonts w:ascii="Arial"/>
                <w:b/>
                <w:sz w:val="10"/>
              </w:rPr>
            </w:pPr>
            <w:r>
              <w:rPr>
                <w:rFonts w:ascii="Arial"/>
                <w:b/>
                <w:w w:val="98"/>
                <w:sz w:val="10"/>
              </w:rPr>
              <w:t>5</w:t>
            </w:r>
          </w:p>
        </w:tc>
        <w:tc>
          <w:tcPr>
            <w:tcW w:w="646"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49"/>
              <w:jc w:val="right"/>
              <w:rPr>
                <w:rFonts w:ascii="Arial"/>
                <w:b/>
                <w:sz w:val="10"/>
              </w:rPr>
            </w:pPr>
            <w:r>
              <w:rPr>
                <w:rFonts w:ascii="Arial"/>
                <w:b/>
                <w:w w:val="95"/>
                <w:sz w:val="10"/>
              </w:rPr>
              <w:t>1808004.2</w:t>
            </w:r>
          </w:p>
          <w:p>
            <w:pPr>
              <w:pStyle w:val="TableParagraph"/>
              <w:spacing w:before="5"/>
              <w:ind w:right="49"/>
              <w:jc w:val="right"/>
              <w:rPr>
                <w:rFonts w:ascii="Arial"/>
                <w:b/>
                <w:sz w:val="10"/>
              </w:rPr>
            </w:pPr>
            <w:r>
              <w:rPr>
                <w:rFonts w:ascii="Arial"/>
                <w:b/>
                <w:w w:val="98"/>
                <w:sz w:val="10"/>
              </w:rPr>
              <w:t>5</w:t>
            </w:r>
          </w:p>
        </w:tc>
        <w:tc>
          <w:tcPr>
            <w:tcW w:w="758"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left="176"/>
              <w:rPr>
                <w:rFonts w:ascii="Arial"/>
                <w:b/>
                <w:sz w:val="10"/>
              </w:rPr>
            </w:pPr>
            <w:r>
              <w:rPr>
                <w:rFonts w:ascii="Arial"/>
                <w:b/>
                <w:sz w:val="10"/>
              </w:rPr>
              <w:t>1808004.25</w:t>
            </w:r>
          </w:p>
        </w:tc>
        <w:tc>
          <w:tcPr>
            <w:tcW w:w="645"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3"/>
              <w:jc w:val="right"/>
              <w:rPr>
                <w:rFonts w:ascii="Arial"/>
                <w:b/>
                <w:sz w:val="10"/>
              </w:rPr>
            </w:pPr>
            <w:r>
              <w:rPr>
                <w:rFonts w:ascii="Arial"/>
                <w:b/>
                <w:w w:val="95"/>
                <w:sz w:val="10"/>
              </w:rPr>
              <w:t>1808004.2</w:t>
            </w:r>
          </w:p>
          <w:p>
            <w:pPr>
              <w:pStyle w:val="TableParagraph"/>
              <w:spacing w:before="5"/>
              <w:ind w:right="53"/>
              <w:jc w:val="right"/>
              <w:rPr>
                <w:rFonts w:ascii="Arial"/>
                <w:b/>
                <w:sz w:val="10"/>
              </w:rPr>
            </w:pPr>
            <w:r>
              <w:rPr>
                <w:rFonts w:ascii="Arial"/>
                <w:b/>
                <w:w w:val="98"/>
                <w:sz w:val="10"/>
              </w:rPr>
              <w:t>5</w:t>
            </w:r>
          </w:p>
        </w:tc>
        <w:tc>
          <w:tcPr>
            <w:tcW w:w="757"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left="175"/>
              <w:rPr>
                <w:rFonts w:ascii="Arial"/>
                <w:b/>
                <w:sz w:val="10"/>
              </w:rPr>
            </w:pPr>
            <w:r>
              <w:rPr>
                <w:rFonts w:ascii="Arial"/>
                <w:b/>
                <w:sz w:val="10"/>
              </w:rPr>
              <w:t>1808004.25</w:t>
            </w:r>
          </w:p>
        </w:tc>
        <w:tc>
          <w:tcPr>
            <w:tcW w:w="649"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5"/>
              <w:jc w:val="right"/>
              <w:rPr>
                <w:rFonts w:ascii="Arial"/>
                <w:b/>
                <w:sz w:val="10"/>
              </w:rPr>
            </w:pPr>
            <w:r>
              <w:rPr>
                <w:rFonts w:ascii="Arial"/>
                <w:b/>
                <w:w w:val="95"/>
                <w:sz w:val="10"/>
              </w:rPr>
              <w:t>1808004.2</w:t>
            </w:r>
          </w:p>
          <w:p>
            <w:pPr>
              <w:pStyle w:val="TableParagraph"/>
              <w:spacing w:before="5"/>
              <w:ind w:right="55"/>
              <w:jc w:val="right"/>
              <w:rPr>
                <w:rFonts w:ascii="Arial"/>
                <w:b/>
                <w:sz w:val="10"/>
              </w:rPr>
            </w:pPr>
            <w:r>
              <w:rPr>
                <w:rFonts w:ascii="Arial"/>
                <w:b/>
                <w:w w:val="98"/>
                <w:sz w:val="10"/>
              </w:rPr>
              <w:t>5</w:t>
            </w:r>
          </w:p>
        </w:tc>
        <w:tc>
          <w:tcPr>
            <w:tcW w:w="648"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7"/>
              <w:jc w:val="right"/>
              <w:rPr>
                <w:rFonts w:ascii="Arial"/>
                <w:b/>
                <w:sz w:val="10"/>
              </w:rPr>
            </w:pPr>
            <w:r>
              <w:rPr>
                <w:rFonts w:ascii="Arial"/>
                <w:b/>
                <w:w w:val="95"/>
                <w:sz w:val="10"/>
              </w:rPr>
              <w:t>1808004.2</w:t>
            </w:r>
          </w:p>
          <w:p>
            <w:pPr>
              <w:pStyle w:val="TableParagraph"/>
              <w:spacing w:before="5"/>
              <w:ind w:right="57"/>
              <w:jc w:val="right"/>
              <w:rPr>
                <w:rFonts w:ascii="Arial"/>
                <w:b/>
                <w:sz w:val="10"/>
              </w:rPr>
            </w:pPr>
            <w:r>
              <w:rPr>
                <w:rFonts w:ascii="Arial"/>
                <w:b/>
                <w:w w:val="98"/>
                <w:sz w:val="10"/>
              </w:rPr>
              <w:t>5</w:t>
            </w:r>
          </w:p>
        </w:tc>
        <w:tc>
          <w:tcPr>
            <w:tcW w:w="756"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left="170"/>
              <w:rPr>
                <w:rFonts w:ascii="Arial"/>
                <w:b/>
                <w:sz w:val="10"/>
              </w:rPr>
            </w:pPr>
            <w:r>
              <w:rPr>
                <w:rFonts w:ascii="Arial"/>
                <w:b/>
                <w:sz w:val="10"/>
              </w:rPr>
              <w:t>1808004.25</w:t>
            </w:r>
          </w:p>
        </w:tc>
        <w:tc>
          <w:tcPr>
            <w:tcW w:w="647" w:type="dxa"/>
            <w:tcBorders>
              <w:left w:val="single" w:sz="4" w:space="0" w:color="000000"/>
              <w:bottom w:val="single" w:sz="4" w:space="0" w:color="000000"/>
              <w:right w:val="single" w:sz="4" w:space="0" w:color="000000"/>
            </w:tcBorders>
            <w:shd w:val="clear" w:color="auto" w:fill="D9D9D9"/>
          </w:tcPr>
          <w:p>
            <w:pPr>
              <w:pStyle w:val="TableParagraph"/>
              <w:spacing w:line="110" w:lineRule="exact"/>
              <w:ind w:right="59"/>
              <w:jc w:val="right"/>
              <w:rPr>
                <w:rFonts w:ascii="Arial"/>
                <w:b/>
                <w:sz w:val="10"/>
              </w:rPr>
            </w:pPr>
            <w:r>
              <w:rPr>
                <w:rFonts w:ascii="Arial"/>
                <w:b/>
                <w:w w:val="95"/>
                <w:sz w:val="10"/>
              </w:rPr>
              <w:t>1808004.2</w:t>
            </w:r>
          </w:p>
          <w:p>
            <w:pPr>
              <w:pStyle w:val="TableParagraph"/>
              <w:spacing w:before="5"/>
              <w:ind w:right="59"/>
              <w:jc w:val="right"/>
              <w:rPr>
                <w:rFonts w:ascii="Arial"/>
                <w:b/>
                <w:sz w:val="10"/>
              </w:rPr>
            </w:pPr>
            <w:r>
              <w:rPr>
                <w:rFonts w:ascii="Arial"/>
                <w:b/>
                <w:w w:val="98"/>
                <w:sz w:val="10"/>
              </w:rPr>
              <w:t>5</w:t>
            </w:r>
          </w:p>
        </w:tc>
        <w:tc>
          <w:tcPr>
            <w:tcW w:w="661" w:type="dxa"/>
            <w:tcBorders>
              <w:left w:val="single" w:sz="4" w:space="0" w:color="000000"/>
              <w:bottom w:val="single" w:sz="4" w:space="0" w:color="000000"/>
            </w:tcBorders>
            <w:shd w:val="clear" w:color="auto" w:fill="D9D9D9"/>
          </w:tcPr>
          <w:p>
            <w:pPr>
              <w:pStyle w:val="TableParagraph"/>
              <w:spacing w:line="110" w:lineRule="exact"/>
              <w:ind w:left="40" w:right="22"/>
              <w:jc w:val="center"/>
              <w:rPr>
                <w:rFonts w:ascii="Arial"/>
                <w:b/>
                <w:sz w:val="10"/>
              </w:rPr>
            </w:pPr>
            <w:r>
              <w:rPr>
                <w:rFonts w:ascii="Arial"/>
                <w:b/>
                <w:sz w:val="10"/>
              </w:rPr>
              <w:t>1808004.25</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Pr>
                <w:rFonts w:ascii="Arial" w:hAnsi="Arial"/>
                <w:sz w:val="10"/>
              </w:rPr>
            </w:pPr>
            <w:r>
              <w:rPr>
                <w:rFonts w:ascii="Arial" w:hAnsi="Arial"/>
                <w:sz w:val="10"/>
              </w:rPr>
              <w:t>Remuneraciones al Personal de Carácter Permanente</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8"/>
              <w:rPr>
                <w:rFonts w:ascii="Arial"/>
                <w:sz w:val="10"/>
              </w:rPr>
            </w:pPr>
            <w:r>
              <w:rPr>
                <w:rFonts w:ascii="Arial"/>
                <w:sz w:val="10"/>
              </w:rPr>
              <w:t>11,845,000.</w:t>
            </w:r>
          </w:p>
          <w:p>
            <w:pPr>
              <w:pStyle w:val="TableParagraph"/>
              <w:spacing w:before="7"/>
              <w:ind w:left="68"/>
              <w:rPr>
                <w:rFonts w:ascii="Arial"/>
                <w:sz w:val="10"/>
              </w:rPr>
            </w:pPr>
            <w:r>
              <w:rPr>
                <w:rFonts w:ascii="Arial"/>
                <w:sz w:val="10"/>
              </w:rPr>
              <w:t>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4" w:right="48"/>
              <w:jc w:val="center"/>
              <w:rPr>
                <w:rFonts w:ascii="Arial"/>
                <w:sz w:val="10"/>
              </w:rPr>
            </w:pPr>
            <w:r>
              <w:rPr>
                <w:rFonts w:ascii="Arial"/>
                <w:sz w:val="10"/>
              </w:rPr>
              <w:t>987,083.33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6" w:right="47"/>
              <w:jc w:val="center"/>
              <w:rPr>
                <w:rFonts w:ascii="Arial"/>
                <w:sz w:val="10"/>
              </w:rPr>
            </w:pPr>
            <w:r>
              <w:rPr>
                <w:rFonts w:ascii="Arial"/>
                <w:sz w:val="10"/>
              </w:rPr>
              <w:t>987,083.33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5" w:right="49"/>
              <w:jc w:val="center"/>
              <w:rPr>
                <w:rFonts w:ascii="Arial"/>
                <w:sz w:val="10"/>
              </w:rPr>
            </w:pPr>
            <w:r>
              <w:rPr>
                <w:rFonts w:ascii="Arial"/>
                <w:sz w:val="10"/>
              </w:rPr>
              <w:t>987,083.33</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6" w:right="48"/>
              <w:jc w:val="center"/>
              <w:rPr>
                <w:rFonts w:ascii="Arial"/>
                <w:sz w:val="10"/>
              </w:rPr>
            </w:pPr>
            <w:r>
              <w:rPr>
                <w:rFonts w:ascii="Arial"/>
                <w:sz w:val="10"/>
              </w:rPr>
              <w:t>987,083.33</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70"/>
              <w:rPr>
                <w:rFonts w:ascii="Arial"/>
                <w:sz w:val="10"/>
              </w:rPr>
            </w:pPr>
            <w:r>
              <w:rPr>
                <w:rFonts w:ascii="Arial"/>
                <w:sz w:val="10"/>
              </w:rPr>
              <w:t>987,083.33</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right="72"/>
              <w:jc w:val="right"/>
              <w:rPr>
                <w:rFonts w:ascii="Arial"/>
                <w:sz w:val="10"/>
              </w:rPr>
            </w:pPr>
            <w:r>
              <w:rPr>
                <w:rFonts w:ascii="Arial"/>
                <w:w w:val="95"/>
                <w:sz w:val="10"/>
              </w:rPr>
              <w:t>987,083.33</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9"/>
              <w:rPr>
                <w:rFonts w:ascii="Arial"/>
                <w:sz w:val="10"/>
              </w:rPr>
            </w:pPr>
            <w:r>
              <w:rPr>
                <w:rFonts w:ascii="Arial"/>
                <w:sz w:val="10"/>
              </w:rPr>
              <w:t>987,083.33</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5" w:right="51"/>
              <w:jc w:val="center"/>
              <w:rPr>
                <w:rFonts w:ascii="Arial"/>
                <w:sz w:val="10"/>
              </w:rPr>
            </w:pPr>
            <w:r>
              <w:rPr>
                <w:rFonts w:ascii="Arial"/>
                <w:sz w:val="10"/>
              </w:rPr>
              <w:t>987,083.33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7"/>
              <w:rPr>
                <w:rFonts w:ascii="Arial"/>
                <w:sz w:val="10"/>
              </w:rPr>
            </w:pPr>
            <w:r>
              <w:rPr>
                <w:rFonts w:ascii="Arial"/>
                <w:sz w:val="10"/>
              </w:rPr>
              <w:t>987,083.33</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5"/>
              <w:rPr>
                <w:rFonts w:ascii="Arial"/>
                <w:sz w:val="10"/>
              </w:rPr>
            </w:pPr>
            <w:r>
              <w:rPr>
                <w:rFonts w:ascii="Arial"/>
                <w:sz w:val="10"/>
              </w:rPr>
              <w:t>987,083.33</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24" w:right="39"/>
              <w:jc w:val="center"/>
              <w:rPr>
                <w:rFonts w:ascii="Arial"/>
                <w:sz w:val="10"/>
              </w:rPr>
            </w:pPr>
            <w:r>
              <w:rPr>
                <w:rFonts w:ascii="Arial"/>
                <w:sz w:val="10"/>
              </w:rPr>
              <w:t>987,083.33</w:t>
            </w:r>
          </w:p>
        </w:tc>
        <w:tc>
          <w:tcPr>
            <w:tcW w:w="661" w:type="dxa"/>
            <w:tcBorders>
              <w:top w:val="single" w:sz="4" w:space="0" w:color="000000"/>
              <w:left w:val="single" w:sz="4" w:space="0" w:color="000000"/>
              <w:bottom w:val="single" w:sz="4" w:space="0" w:color="000000"/>
            </w:tcBorders>
          </w:tcPr>
          <w:p>
            <w:pPr>
              <w:pStyle w:val="TableParagraph"/>
              <w:spacing w:before="11"/>
              <w:rPr>
                <w:rFonts w:ascii="Arial"/>
                <w:b/>
                <w:sz w:val="9"/>
              </w:rPr>
            </w:pPr>
          </w:p>
          <w:p>
            <w:pPr>
              <w:pStyle w:val="TableParagraph"/>
              <w:ind w:left="7" w:right="29"/>
              <w:jc w:val="center"/>
              <w:rPr>
                <w:rFonts w:ascii="Arial"/>
                <w:sz w:val="10"/>
              </w:rPr>
            </w:pPr>
            <w:r>
              <w:rPr>
                <w:rFonts w:ascii="Arial"/>
                <w:sz w:val="10"/>
              </w:rPr>
              <w:t>987,083.33</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Pr>
                <w:rFonts w:ascii="Arial" w:hAnsi="Arial"/>
                <w:sz w:val="10"/>
              </w:rPr>
            </w:pPr>
            <w:r>
              <w:rPr>
                <w:rFonts w:ascii="Arial" w:hAnsi="Arial"/>
                <w:sz w:val="10"/>
              </w:rPr>
              <w:t>Remuneraciones al Personal de Carácter Transitorio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25" w:right="63"/>
              <w:jc w:val="center"/>
              <w:rPr>
                <w:rFonts w:ascii="Arial"/>
                <w:sz w:val="10"/>
              </w:rPr>
            </w:pPr>
            <w:r>
              <w:rPr>
                <w:rFonts w:ascii="Arial"/>
                <w:sz w:val="10"/>
              </w:rPr>
              <w:t>352,900.00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4" w:right="103"/>
              <w:jc w:val="center"/>
              <w:rPr>
                <w:rFonts w:ascii="Arial"/>
                <w:sz w:val="10"/>
              </w:rPr>
            </w:pPr>
            <w:r>
              <w:rPr>
                <w:rFonts w:ascii="Arial"/>
                <w:sz w:val="10"/>
              </w:rPr>
              <w:t>29,408.33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6" w:right="103"/>
              <w:jc w:val="center"/>
              <w:rPr>
                <w:rFonts w:ascii="Arial"/>
                <w:sz w:val="10"/>
              </w:rPr>
            </w:pPr>
            <w:r>
              <w:rPr>
                <w:rFonts w:ascii="Arial"/>
                <w:sz w:val="10"/>
              </w:rPr>
              <w:t>29,408.33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6" w:right="105"/>
              <w:jc w:val="center"/>
              <w:rPr>
                <w:rFonts w:ascii="Arial"/>
                <w:sz w:val="10"/>
              </w:rPr>
            </w:pPr>
            <w:r>
              <w:rPr>
                <w:rFonts w:ascii="Arial"/>
                <w:sz w:val="10"/>
              </w:rPr>
              <w:t>29,408.33</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6" w:right="105"/>
              <w:jc w:val="center"/>
              <w:rPr>
                <w:rFonts w:ascii="Arial"/>
                <w:sz w:val="10"/>
              </w:rPr>
            </w:pPr>
            <w:r>
              <w:rPr>
                <w:rFonts w:ascii="Arial"/>
                <w:sz w:val="10"/>
              </w:rPr>
              <w:t>29,408.33</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70"/>
              <w:rPr>
                <w:rFonts w:ascii="Arial"/>
                <w:sz w:val="10"/>
              </w:rPr>
            </w:pPr>
            <w:r>
              <w:rPr>
                <w:rFonts w:ascii="Arial"/>
                <w:sz w:val="10"/>
              </w:rPr>
              <w:t>29,408.33</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right="130"/>
              <w:jc w:val="right"/>
              <w:rPr>
                <w:rFonts w:ascii="Arial"/>
                <w:sz w:val="10"/>
              </w:rPr>
            </w:pPr>
            <w:r>
              <w:rPr>
                <w:rFonts w:ascii="Arial"/>
                <w:w w:val="95"/>
                <w:sz w:val="10"/>
              </w:rPr>
              <w:t>29,408.33</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9"/>
              <w:rPr>
                <w:rFonts w:ascii="Arial"/>
                <w:sz w:val="10"/>
              </w:rPr>
            </w:pPr>
            <w:r>
              <w:rPr>
                <w:rFonts w:ascii="Arial"/>
                <w:sz w:val="10"/>
              </w:rPr>
              <w:t>29,408.33</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5" w:right="108"/>
              <w:jc w:val="center"/>
              <w:rPr>
                <w:rFonts w:ascii="Arial"/>
                <w:sz w:val="10"/>
              </w:rPr>
            </w:pPr>
            <w:r>
              <w:rPr>
                <w:rFonts w:ascii="Arial"/>
                <w:sz w:val="10"/>
              </w:rPr>
              <w:t>29,408.33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7"/>
              <w:rPr>
                <w:rFonts w:ascii="Arial"/>
                <w:sz w:val="10"/>
              </w:rPr>
            </w:pPr>
            <w:r>
              <w:rPr>
                <w:rFonts w:ascii="Arial"/>
                <w:sz w:val="10"/>
              </w:rPr>
              <w:t>29,408.33</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65"/>
              <w:rPr>
                <w:rFonts w:ascii="Arial"/>
                <w:sz w:val="10"/>
              </w:rPr>
            </w:pPr>
            <w:r>
              <w:rPr>
                <w:rFonts w:ascii="Arial"/>
                <w:sz w:val="10"/>
              </w:rPr>
              <w:t>29,408.33</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ind w:left="40" w:right="110"/>
              <w:jc w:val="center"/>
              <w:rPr>
                <w:rFonts w:ascii="Arial"/>
                <w:sz w:val="10"/>
              </w:rPr>
            </w:pPr>
            <w:r>
              <w:rPr>
                <w:rFonts w:ascii="Arial"/>
                <w:sz w:val="10"/>
              </w:rPr>
              <w:t>29,408.33</w:t>
            </w:r>
          </w:p>
        </w:tc>
        <w:tc>
          <w:tcPr>
            <w:tcW w:w="661" w:type="dxa"/>
            <w:tcBorders>
              <w:top w:val="single" w:sz="4" w:space="0" w:color="000000"/>
              <w:left w:val="single" w:sz="4" w:space="0" w:color="000000"/>
              <w:bottom w:val="single" w:sz="4" w:space="0" w:color="000000"/>
            </w:tcBorders>
          </w:tcPr>
          <w:p>
            <w:pPr>
              <w:pStyle w:val="TableParagraph"/>
              <w:spacing w:before="11"/>
              <w:rPr>
                <w:rFonts w:ascii="Arial"/>
                <w:b/>
                <w:sz w:val="9"/>
              </w:rPr>
            </w:pPr>
          </w:p>
          <w:p>
            <w:pPr>
              <w:pStyle w:val="TableParagraph"/>
              <w:ind w:left="40" w:right="120"/>
              <w:jc w:val="center"/>
              <w:rPr>
                <w:rFonts w:ascii="Arial"/>
                <w:sz w:val="10"/>
              </w:rPr>
            </w:pPr>
            <w:r>
              <w:rPr>
                <w:rFonts w:ascii="Arial"/>
                <w:sz w:val="10"/>
              </w:rPr>
              <w:t>29,408.33</w:t>
            </w:r>
          </w:p>
        </w:tc>
      </w:tr>
    </w:tbl>
    <w:p>
      <w:pPr>
        <w:spacing w:after="0"/>
        <w:jc w:val="center"/>
        <w:rPr>
          <w:rFonts w:ascii="Arial"/>
          <w:sz w:val="10"/>
        </w:rPr>
        <w:sectPr>
          <w:pgSz w:w="11910" w:h="16840"/>
          <w:pgMar w:header="1152" w:footer="0" w:top="16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70"/>
        <w:gridCol w:w="677"/>
        <w:gridCol w:w="643"/>
        <w:gridCol w:w="648"/>
        <w:gridCol w:w="648"/>
        <w:gridCol w:w="646"/>
        <w:gridCol w:w="758"/>
        <w:gridCol w:w="645"/>
        <w:gridCol w:w="757"/>
        <w:gridCol w:w="649"/>
        <w:gridCol w:w="648"/>
        <w:gridCol w:w="756"/>
        <w:gridCol w:w="647"/>
        <w:gridCol w:w="661"/>
      </w:tblGrid>
      <w:tr>
        <w:trPr>
          <w:trHeight w:val="395" w:hRule="atLeast"/>
        </w:trPr>
        <w:tc>
          <w:tcPr>
            <w:tcW w:w="1270" w:type="dxa"/>
            <w:tcBorders>
              <w:top w:val="nil"/>
              <w:bottom w:val="single" w:sz="4" w:space="0" w:color="000000"/>
              <w:right w:val="single" w:sz="4" w:space="0" w:color="000000"/>
            </w:tcBorders>
          </w:tcPr>
          <w:p>
            <w:pPr>
              <w:pStyle w:val="TableParagraph"/>
              <w:spacing w:line="249" w:lineRule="auto"/>
              <w:ind w:left="66"/>
              <w:rPr>
                <w:rFonts w:ascii="Arial"/>
                <w:sz w:val="10"/>
              </w:rPr>
            </w:pPr>
            <w:r>
              <w:rPr>
                <w:rFonts w:ascii="Arial"/>
                <w:sz w:val="10"/>
              </w:rPr>
              <w:t>Remuneraciones Adicionales y Especiales</w:t>
            </w:r>
          </w:p>
        </w:tc>
        <w:tc>
          <w:tcPr>
            <w:tcW w:w="67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8"/>
              <w:rPr>
                <w:rFonts w:ascii="Arial"/>
                <w:sz w:val="10"/>
              </w:rPr>
            </w:pPr>
            <w:r>
              <w:rPr>
                <w:rFonts w:ascii="Arial"/>
                <w:sz w:val="10"/>
              </w:rPr>
              <w:t>765,610.00</w:t>
            </w:r>
          </w:p>
        </w:tc>
        <w:tc>
          <w:tcPr>
            <w:tcW w:w="643"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8"/>
              <w:rPr>
                <w:rFonts w:ascii="Arial"/>
                <w:sz w:val="10"/>
              </w:rPr>
            </w:pPr>
            <w:r>
              <w:rPr>
                <w:rFonts w:ascii="Arial"/>
                <w:sz w:val="10"/>
              </w:rPr>
              <w:t>63,800.83</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3"/>
              <w:rPr>
                <w:rFonts w:ascii="Arial"/>
                <w:sz w:val="10"/>
              </w:rPr>
            </w:pPr>
            <w:r>
              <w:rPr>
                <w:rFonts w:ascii="Arial"/>
                <w:sz w:val="10"/>
              </w:rPr>
              <w:t>63,800.83</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sz w:val="10"/>
              </w:rPr>
              <w:t>63,800.83</w:t>
            </w:r>
          </w:p>
        </w:tc>
        <w:tc>
          <w:tcPr>
            <w:tcW w:w="646"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sz w:val="10"/>
              </w:rPr>
              <w:t>63,800.83</w:t>
            </w:r>
          </w:p>
        </w:tc>
        <w:tc>
          <w:tcPr>
            <w:tcW w:w="75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0"/>
              <w:rPr>
                <w:rFonts w:ascii="Arial"/>
                <w:sz w:val="10"/>
              </w:rPr>
            </w:pPr>
            <w:r>
              <w:rPr>
                <w:rFonts w:ascii="Arial"/>
                <w:sz w:val="10"/>
              </w:rPr>
              <w:t>63,800.83</w:t>
            </w:r>
          </w:p>
        </w:tc>
        <w:tc>
          <w:tcPr>
            <w:tcW w:w="645"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sz w:val="10"/>
              </w:rPr>
              <w:t>63,800.83</w:t>
            </w:r>
          </w:p>
        </w:tc>
        <w:tc>
          <w:tcPr>
            <w:tcW w:w="75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9"/>
              <w:rPr>
                <w:rFonts w:ascii="Arial"/>
                <w:sz w:val="10"/>
              </w:rPr>
            </w:pPr>
            <w:r>
              <w:rPr>
                <w:rFonts w:ascii="Arial"/>
                <w:sz w:val="10"/>
              </w:rPr>
              <w:t>63,800.83</w:t>
            </w:r>
          </w:p>
        </w:tc>
        <w:tc>
          <w:tcPr>
            <w:tcW w:w="649"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0"/>
              <w:rPr>
                <w:rFonts w:ascii="Arial"/>
                <w:sz w:val="10"/>
              </w:rPr>
            </w:pPr>
            <w:r>
              <w:rPr>
                <w:rFonts w:ascii="Arial"/>
                <w:sz w:val="10"/>
              </w:rPr>
              <w:t>63,800.83</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7"/>
              <w:rPr>
                <w:rFonts w:ascii="Arial"/>
                <w:sz w:val="10"/>
              </w:rPr>
            </w:pPr>
            <w:r>
              <w:rPr>
                <w:rFonts w:ascii="Arial"/>
                <w:sz w:val="10"/>
              </w:rPr>
              <w:t>63,800.83</w:t>
            </w:r>
          </w:p>
        </w:tc>
        <w:tc>
          <w:tcPr>
            <w:tcW w:w="756"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5"/>
              <w:rPr>
                <w:rFonts w:ascii="Arial"/>
                <w:sz w:val="10"/>
              </w:rPr>
            </w:pPr>
            <w:r>
              <w:rPr>
                <w:rFonts w:ascii="Arial"/>
                <w:sz w:val="10"/>
              </w:rPr>
              <w:t>63,800.83</w:t>
            </w:r>
          </w:p>
        </w:tc>
        <w:tc>
          <w:tcPr>
            <w:tcW w:w="64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5"/>
              <w:rPr>
                <w:rFonts w:ascii="Arial"/>
                <w:sz w:val="10"/>
              </w:rPr>
            </w:pPr>
            <w:r>
              <w:rPr>
                <w:rFonts w:ascii="Arial"/>
                <w:sz w:val="10"/>
              </w:rPr>
              <w:t>63,800.83</w:t>
            </w:r>
          </w:p>
        </w:tc>
        <w:tc>
          <w:tcPr>
            <w:tcW w:w="661" w:type="dxa"/>
            <w:tcBorders>
              <w:top w:val="nil"/>
              <w:left w:val="single" w:sz="4" w:space="0" w:color="000000"/>
              <w:bottom w:val="single" w:sz="4" w:space="0" w:color="000000"/>
            </w:tcBorders>
          </w:tcPr>
          <w:p>
            <w:pPr>
              <w:pStyle w:val="TableParagraph"/>
              <w:rPr>
                <w:rFonts w:ascii="Times New Roman"/>
                <w:sz w:val="10"/>
              </w:rPr>
            </w:pPr>
          </w:p>
          <w:p>
            <w:pPr>
              <w:pStyle w:val="TableParagraph"/>
              <w:ind w:left="66"/>
              <w:rPr>
                <w:rFonts w:ascii="Arial"/>
                <w:sz w:val="10"/>
              </w:rPr>
            </w:pPr>
            <w:r>
              <w:rPr>
                <w:rFonts w:ascii="Arial"/>
                <w:sz w:val="10"/>
              </w:rPr>
              <w:t>63,800.83</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Seguridad Social</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sz w:val="10"/>
              </w:rPr>
              <w:t>Otras Prestaciones Sociales y Económicas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8,732,541.0</w:t>
            </w:r>
          </w:p>
          <w:p>
            <w:pPr>
              <w:pStyle w:val="TableParagraph"/>
              <w:spacing w:before="7"/>
              <w:ind w:left="68"/>
              <w:rPr>
                <w:rFonts w:ascii="Arial"/>
                <w:sz w:val="10"/>
              </w:rPr>
            </w:pPr>
            <w:r>
              <w:rPr>
                <w:rFonts w:ascii="Arial"/>
                <w:w w:val="98"/>
                <w:sz w:val="10"/>
              </w:rPr>
              <w:t>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727,711.75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727,711.75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727,711.75</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727,711.75</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727,711.75</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727,711.75</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727,711.75</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727,711.75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727,711.75</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727,711.75</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727,711.75</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727,711.75</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Previsiones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44" w:lineRule="auto"/>
              <w:ind w:left="66"/>
              <w:rPr>
                <w:rFonts w:ascii="Arial" w:hAnsi="Arial"/>
                <w:sz w:val="10"/>
              </w:rPr>
            </w:pPr>
            <w:r>
              <w:rPr>
                <w:rFonts w:ascii="Arial" w:hAnsi="Arial"/>
                <w:sz w:val="10"/>
              </w:rPr>
              <w:t>Pago de Estímulos a Servidores Públicos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254" w:lineRule="auto"/>
              <w:ind w:left="66" w:right="100"/>
              <w:rPr>
                <w:rFonts w:ascii="Arial"/>
                <w:b/>
                <w:sz w:val="10"/>
              </w:rPr>
            </w:pPr>
            <w:r>
              <w:rPr>
                <w:rFonts w:ascii="Arial"/>
                <w:b/>
                <w:sz w:val="10"/>
              </w:rPr>
              <w:t>Materiales y </w:t>
            </w:r>
            <w:r>
              <w:rPr>
                <w:rFonts w:ascii="Arial"/>
                <w:b/>
                <w:w w:val="95"/>
                <w:sz w:val="10"/>
              </w:rPr>
              <w:t>Suministros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2"/>
              <w:rPr>
                <w:rFonts w:ascii="Times New Roman"/>
                <w:sz w:val="10"/>
              </w:rPr>
            </w:pPr>
          </w:p>
          <w:p>
            <w:pPr>
              <w:pStyle w:val="TableParagraph"/>
              <w:ind w:left="68"/>
              <w:rPr>
                <w:rFonts w:ascii="Arial"/>
                <w:b/>
                <w:sz w:val="10"/>
              </w:rPr>
            </w:pPr>
            <w:r>
              <w:rPr>
                <w:rFonts w:ascii="Arial"/>
                <w:b/>
                <w:sz w:val="10"/>
              </w:rPr>
              <w:t>3,215,600.0</w:t>
            </w:r>
          </w:p>
          <w:p>
            <w:pPr>
              <w:pStyle w:val="TableParagraph"/>
              <w:spacing w:before="3"/>
              <w:ind w:left="68"/>
              <w:rPr>
                <w:rFonts w:ascii="Arial"/>
                <w:b/>
                <w:sz w:val="10"/>
              </w:rPr>
            </w:pPr>
            <w:r>
              <w:rPr>
                <w:rFonts w:ascii="Arial"/>
                <w:b/>
                <w:w w:val="98"/>
                <w:sz w:val="10"/>
              </w:rPr>
              <w:t>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267,966.67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267,966.67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267,966.67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267,966.67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267,966.67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267,966.67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267,966.67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267,966.67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267,966.67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267,966.67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267,966.67</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267,966.67</w:t>
            </w:r>
          </w:p>
        </w:tc>
      </w:tr>
      <w:tr>
        <w:trPr>
          <w:trHeight w:val="63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ight="100"/>
              <w:rPr>
                <w:rFonts w:ascii="Arial" w:hAnsi="Arial"/>
                <w:sz w:val="10"/>
              </w:rPr>
            </w:pPr>
            <w:r>
              <w:rPr>
                <w:rFonts w:ascii="Arial" w:hAnsi="Arial"/>
                <w:sz w:val="10"/>
              </w:rPr>
              <w:t>Materiales de </w:t>
            </w:r>
            <w:r>
              <w:rPr>
                <w:rFonts w:ascii="Arial" w:hAnsi="Arial"/>
                <w:w w:val="95"/>
                <w:sz w:val="10"/>
              </w:rPr>
              <w:t>Administración, Emisión </w:t>
            </w:r>
            <w:r>
              <w:rPr>
                <w:rFonts w:ascii="Arial" w:hAnsi="Arial"/>
                <w:sz w:val="10"/>
              </w:rPr>
              <w:t>de Documentos y Artículos Oficiales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713,600.00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59,466.67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59,466.67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59,466.67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59,466.67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59,466.67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59,466.67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59,466.67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59,466.67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59,466.67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59,466.67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59,466.67</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59,466.67</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Alimentos y Utensilios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120,000.00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10,000.00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10,000.00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10,000.00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10,000.00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10,000.00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10,000.00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10,000.00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10,000.00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10,000.00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10,000.00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10,000.00</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10,000.00</w:t>
            </w:r>
          </w:p>
        </w:tc>
      </w:tr>
      <w:tr>
        <w:trPr>
          <w:trHeight w:val="515"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40"/>
              <w:rPr>
                <w:rFonts w:ascii="Arial" w:hAnsi="Arial"/>
                <w:sz w:val="10"/>
              </w:rPr>
            </w:pPr>
            <w:r>
              <w:rPr>
                <w:rFonts w:ascii="Arial" w:hAnsi="Arial"/>
                <w:sz w:val="10"/>
              </w:rPr>
              <w:t>Materias Primas y Materiales de Producción y Comercialización</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sz w:val="10"/>
              </w:rPr>
              <w:t>Materiales y Artículos de Construcción y de Reparación</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420,000.00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35,000.00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35,000.00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35,000.00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35,000.00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35,000.00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35,000.00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35,000.00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35,000.00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35,000.00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35,000.00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35,000.00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35,000.00</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w w:val="95"/>
                <w:sz w:val="10"/>
              </w:rPr>
              <w:t>Productos Químicos, </w:t>
            </w:r>
            <w:r>
              <w:rPr>
                <w:rFonts w:ascii="Arial" w:hAnsi="Arial"/>
                <w:sz w:val="10"/>
              </w:rPr>
              <w:t>Farmacéuticos y de Laboratorio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210,000.00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17,500.00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17,500.00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17,500.00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17,500.00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17,500.00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17,500.00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17,500.00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17,500.00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17,500.00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17,500.00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17,500.00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17,500.00</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100"/>
              <w:rPr>
                <w:rFonts w:ascii="Arial"/>
                <w:sz w:val="10"/>
              </w:rPr>
            </w:pPr>
            <w:r>
              <w:rPr>
                <w:rFonts w:ascii="Arial"/>
                <w:sz w:val="10"/>
              </w:rPr>
              <w:t>Combustibles, Lubricantes y Aditivos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1,005,000.0</w:t>
            </w:r>
          </w:p>
          <w:p>
            <w:pPr>
              <w:pStyle w:val="TableParagraph"/>
              <w:spacing w:before="5"/>
              <w:ind w:left="68"/>
              <w:rPr>
                <w:rFonts w:ascii="Arial"/>
                <w:sz w:val="10"/>
              </w:rPr>
            </w:pPr>
            <w:r>
              <w:rPr>
                <w:rFonts w:ascii="Arial"/>
                <w:w w:val="98"/>
                <w:sz w:val="10"/>
              </w:rPr>
              <w:t>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83,750.00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83,750.00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83,750.00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83,750.00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83,750.00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83,750.00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83,750.00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83,750.00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83,750.00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83,750.00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83,750.00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83,750.00</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Pr>
                <w:rFonts w:ascii="Arial" w:hAnsi="Arial"/>
                <w:sz w:val="10"/>
              </w:rPr>
            </w:pPr>
            <w:r>
              <w:rPr>
                <w:rFonts w:ascii="Arial" w:hAnsi="Arial"/>
                <w:sz w:val="10"/>
              </w:rPr>
              <w:t>Vestuario, Blancos, Prendas de Protección y Artículos Deportivos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129,000.00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10,750.00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10,750.00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10,750.00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10,750.00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10,750.00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10,750.00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10,750.00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10,750.00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10,750.00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10,750.00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10,750.00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10,750.00</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sz w:val="10"/>
              </w:rPr>
            </w:pPr>
            <w:r>
              <w:rPr>
                <w:rFonts w:ascii="Arial"/>
                <w:sz w:val="10"/>
              </w:rPr>
              <w:t>Materiales y Suministros para Seguridad</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150,000.00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12,500.00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12,500.00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12,500.00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12,500.00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12,500.00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12,500.00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12,500.00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12,500.00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12,500.00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12,500.00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12,500.00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12,500.00</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ight="24"/>
              <w:rPr>
                <w:rFonts w:ascii="Arial"/>
                <w:sz w:val="10"/>
              </w:rPr>
            </w:pPr>
            <w:r>
              <w:rPr>
                <w:rFonts w:ascii="Arial"/>
                <w:sz w:val="10"/>
              </w:rPr>
              <w:t>Herramientas, Refacciones y Accesorios Menores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468,000.00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39,000.00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sz w:val="10"/>
              </w:rPr>
              <w:t>39,000.00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39,000.00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39,000.00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39,000.00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39,000.00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9"/>
              <w:rPr>
                <w:rFonts w:ascii="Arial"/>
                <w:sz w:val="10"/>
              </w:rPr>
            </w:pPr>
            <w:r>
              <w:rPr>
                <w:rFonts w:ascii="Arial"/>
                <w:sz w:val="10"/>
              </w:rPr>
              <w:t>39,000.00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39,000.00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sz w:val="10"/>
              </w:rPr>
              <w:t>39,000.00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39,000.00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39,000.00</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sz w:val="10"/>
              </w:rPr>
              <w:t>39,000.00</w:t>
            </w:r>
          </w:p>
        </w:tc>
      </w:tr>
      <w:tr>
        <w:trPr>
          <w:trHeight w:val="518"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111" w:lineRule="exact"/>
              <w:ind w:left="66"/>
              <w:rPr>
                <w:rFonts w:ascii="Arial"/>
                <w:b/>
                <w:sz w:val="10"/>
              </w:rPr>
            </w:pPr>
            <w:r>
              <w:rPr>
                <w:rFonts w:ascii="Arial"/>
                <w:b/>
                <w:sz w:val="10"/>
              </w:rPr>
              <w:t>Servicios Generales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1"/>
              <w:rPr>
                <w:rFonts w:ascii="Times New Roman"/>
                <w:sz w:val="10"/>
              </w:rPr>
            </w:pPr>
          </w:p>
          <w:p>
            <w:pPr>
              <w:pStyle w:val="TableParagraph"/>
              <w:ind w:left="68"/>
              <w:rPr>
                <w:rFonts w:ascii="Arial"/>
                <w:b/>
                <w:sz w:val="10"/>
              </w:rPr>
            </w:pPr>
            <w:r>
              <w:rPr>
                <w:rFonts w:ascii="Arial"/>
                <w:b/>
                <w:sz w:val="10"/>
              </w:rPr>
              <w:t>15,493,737.</w:t>
            </w:r>
          </w:p>
          <w:p>
            <w:pPr>
              <w:pStyle w:val="TableParagraph"/>
              <w:spacing w:before="7"/>
              <w:ind w:left="68"/>
              <w:rPr>
                <w:rFonts w:ascii="Arial"/>
                <w:b/>
                <w:sz w:val="10"/>
              </w:rPr>
            </w:pPr>
            <w:r>
              <w:rPr>
                <w:rFonts w:ascii="Arial"/>
                <w:b/>
                <w:sz w:val="10"/>
              </w:rPr>
              <w:t>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1,291,144.</w:t>
            </w:r>
          </w:p>
          <w:p>
            <w:pPr>
              <w:pStyle w:val="TableParagraph"/>
              <w:spacing w:before="7"/>
              <w:ind w:left="68"/>
              <w:rPr>
                <w:rFonts w:ascii="Arial"/>
                <w:sz w:val="10"/>
              </w:rPr>
            </w:pPr>
            <w:r>
              <w:rPr>
                <w:rFonts w:ascii="Arial"/>
                <w:sz w:val="10"/>
              </w:rPr>
              <w:t>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sz w:val="10"/>
              </w:rPr>
              <w:t>1,291,144.</w:t>
            </w:r>
          </w:p>
          <w:p>
            <w:pPr>
              <w:pStyle w:val="TableParagraph"/>
              <w:spacing w:before="7"/>
              <w:ind w:left="73"/>
              <w:rPr>
                <w:rFonts w:ascii="Arial"/>
                <w:sz w:val="10"/>
              </w:rPr>
            </w:pPr>
            <w:r>
              <w:rPr>
                <w:rFonts w:ascii="Arial"/>
                <w:sz w:val="10"/>
              </w:rPr>
              <w:t>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1,291,144.</w:t>
            </w:r>
          </w:p>
          <w:p>
            <w:pPr>
              <w:pStyle w:val="TableParagraph"/>
              <w:spacing w:before="7"/>
              <w:ind w:left="71"/>
              <w:rPr>
                <w:rFonts w:ascii="Arial"/>
                <w:sz w:val="10"/>
              </w:rPr>
            </w:pPr>
            <w:r>
              <w:rPr>
                <w:rFonts w:ascii="Arial"/>
                <w:sz w:val="10"/>
              </w:rPr>
              <w:t>75</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1,291,144.</w:t>
            </w:r>
          </w:p>
          <w:p>
            <w:pPr>
              <w:pStyle w:val="TableParagraph"/>
              <w:spacing w:before="7"/>
              <w:ind w:left="71"/>
              <w:rPr>
                <w:rFonts w:ascii="Arial"/>
                <w:sz w:val="10"/>
              </w:rPr>
            </w:pPr>
            <w:r>
              <w:rPr>
                <w:rFonts w:ascii="Arial"/>
                <w:sz w:val="10"/>
              </w:rPr>
              <w:t>75</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1,291,144.75</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1,291,144.</w:t>
            </w:r>
          </w:p>
          <w:p>
            <w:pPr>
              <w:pStyle w:val="TableParagraph"/>
              <w:spacing w:before="7"/>
              <w:ind w:left="71"/>
              <w:rPr>
                <w:rFonts w:ascii="Arial"/>
                <w:sz w:val="10"/>
              </w:rPr>
            </w:pPr>
            <w:r>
              <w:rPr>
                <w:rFonts w:ascii="Arial"/>
                <w:sz w:val="10"/>
              </w:rPr>
              <w:t>75</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9"/>
              <w:rPr>
                <w:rFonts w:ascii="Arial"/>
                <w:sz w:val="10"/>
              </w:rPr>
            </w:pPr>
            <w:r>
              <w:rPr>
                <w:rFonts w:ascii="Arial"/>
                <w:sz w:val="10"/>
              </w:rPr>
              <w:t>1,291,144.75</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1,291,144.</w:t>
            </w:r>
          </w:p>
          <w:p>
            <w:pPr>
              <w:pStyle w:val="TableParagraph"/>
              <w:spacing w:before="7"/>
              <w:ind w:left="70"/>
              <w:rPr>
                <w:rFonts w:ascii="Arial"/>
                <w:sz w:val="10"/>
              </w:rPr>
            </w:pPr>
            <w:r>
              <w:rPr>
                <w:rFonts w:ascii="Arial"/>
                <w:sz w:val="10"/>
              </w:rPr>
              <w:t>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sz w:val="10"/>
              </w:rPr>
              <w:t>1,291,144.</w:t>
            </w:r>
          </w:p>
          <w:p>
            <w:pPr>
              <w:pStyle w:val="TableParagraph"/>
              <w:spacing w:before="7"/>
              <w:ind w:left="67"/>
              <w:rPr>
                <w:rFonts w:ascii="Arial"/>
                <w:sz w:val="10"/>
              </w:rPr>
            </w:pPr>
            <w:r>
              <w:rPr>
                <w:rFonts w:ascii="Arial"/>
                <w:sz w:val="10"/>
              </w:rPr>
              <w:t>75</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1,291,144.75</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1,291,144.</w:t>
            </w:r>
          </w:p>
          <w:p>
            <w:pPr>
              <w:pStyle w:val="TableParagraph"/>
              <w:spacing w:before="7"/>
              <w:ind w:left="65"/>
              <w:rPr>
                <w:rFonts w:ascii="Arial"/>
                <w:sz w:val="10"/>
              </w:rPr>
            </w:pPr>
            <w:r>
              <w:rPr>
                <w:rFonts w:ascii="Arial"/>
                <w:sz w:val="10"/>
              </w:rPr>
              <w:t>75</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sz w:val="10"/>
              </w:rPr>
              <w:t>1,291,144.7</w:t>
            </w:r>
          </w:p>
          <w:p>
            <w:pPr>
              <w:pStyle w:val="TableParagraph"/>
              <w:spacing w:before="7"/>
              <w:ind w:left="66"/>
              <w:rPr>
                <w:rFonts w:ascii="Arial"/>
                <w:sz w:val="10"/>
              </w:rPr>
            </w:pPr>
            <w:r>
              <w:rPr>
                <w:rFonts w:ascii="Arial"/>
                <w:w w:val="98"/>
                <w:sz w:val="10"/>
              </w:rPr>
              <w:t>5</w:t>
            </w:r>
          </w:p>
        </w:tc>
      </w:tr>
      <w:tr>
        <w:trPr>
          <w:trHeight w:val="399" w:hRule="atLeast"/>
        </w:trPr>
        <w:tc>
          <w:tcPr>
            <w:tcW w:w="1270" w:type="dxa"/>
            <w:tcBorders>
              <w:top w:val="single" w:sz="4" w:space="0" w:color="000000"/>
              <w:bottom w:val="single" w:sz="4" w:space="0" w:color="000000"/>
              <w:right w:val="single" w:sz="4" w:space="0" w:color="000000"/>
            </w:tcBorders>
          </w:tcPr>
          <w:p>
            <w:pPr>
              <w:pStyle w:val="TableParagraph"/>
              <w:spacing w:line="111" w:lineRule="exact"/>
              <w:ind w:left="66"/>
              <w:rPr>
                <w:rFonts w:ascii="Arial" w:hAnsi="Arial"/>
                <w:sz w:val="10"/>
              </w:rPr>
            </w:pPr>
            <w:r>
              <w:rPr>
                <w:rFonts w:ascii="Arial" w:hAnsi="Arial"/>
                <w:sz w:val="10"/>
              </w:rPr>
              <w:t>Servicios Básicos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274,000.00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22,833.33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sz w:val="10"/>
              </w:rPr>
              <w:t>22,833.33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22,833.33</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22,833.33</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22,833.33</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22,833.33</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9"/>
              <w:rPr>
                <w:rFonts w:ascii="Arial"/>
                <w:sz w:val="10"/>
              </w:rPr>
            </w:pPr>
            <w:r>
              <w:rPr>
                <w:rFonts w:ascii="Arial"/>
                <w:sz w:val="10"/>
              </w:rPr>
              <w:t>22,833.33</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22,833.33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sz w:val="10"/>
              </w:rPr>
              <w:t>22,833.33</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22,833.33</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22,833.33</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sz w:val="10"/>
              </w:rPr>
              <w:t>22,833.33</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545"/>
              <w:rPr>
                <w:rFonts w:ascii="Arial"/>
                <w:sz w:val="10"/>
              </w:rPr>
            </w:pPr>
            <w:r>
              <w:rPr>
                <w:rFonts w:ascii="Arial"/>
                <w:sz w:val="10"/>
              </w:rPr>
              <w:t>Servicios de </w:t>
            </w:r>
            <w:r>
              <w:rPr>
                <w:rFonts w:ascii="Arial"/>
                <w:w w:val="95"/>
                <w:sz w:val="10"/>
              </w:rPr>
              <w:t>Arrendamiento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293,000.00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24,416.67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24,416.67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24,416.67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24,416.67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24,416.67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24,416.67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24,416.67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24,416.67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24,416.67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24,416.67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24,416.67</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24,416.67</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w w:val="95"/>
                <w:sz w:val="10"/>
              </w:rPr>
              <w:t>Servicios Profesionales, </w:t>
            </w:r>
            <w:r>
              <w:rPr>
                <w:rFonts w:ascii="Arial" w:hAnsi="Arial"/>
                <w:sz w:val="10"/>
              </w:rPr>
              <w:t>Científicos, Técnicos y Otros Servicios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545,000.00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45,416.67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45,416.67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45,416.67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45,416.67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45,416.67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45,416.67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45,416.67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45,416.67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45,416.67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45,416.67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45,416.67</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45,416.67</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sz w:val="10"/>
              </w:rPr>
            </w:pPr>
            <w:r>
              <w:rPr>
                <w:rFonts w:ascii="Arial"/>
                <w:sz w:val="10"/>
              </w:rPr>
              <w:t>Servicios Financieros, Bancarios y Comerciales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91,500.00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7,625.00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7,625.00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7,625.00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7,625.00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7,625.00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7,625.00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7,625.00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7,625.00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7,625.00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7,625.00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7,625.00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7,625.00</w:t>
            </w:r>
          </w:p>
        </w:tc>
      </w:tr>
      <w:tr>
        <w:trPr>
          <w:trHeight w:val="63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40"/>
              <w:rPr>
                <w:rFonts w:ascii="Arial" w:hAnsi="Arial"/>
                <w:sz w:val="10"/>
              </w:rPr>
            </w:pPr>
            <w:r>
              <w:rPr>
                <w:rFonts w:ascii="Arial" w:hAnsi="Arial"/>
                <w:sz w:val="10"/>
              </w:rPr>
              <w:t>Servicios de Instalación, Reparación, Mantenimiento y Conservación</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250,900.00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20,908.33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20,908.33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20,908.33</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20,908.33</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20,908.33</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20,908.33</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20,908.33</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20,908.33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20,908.33</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20,908.33</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20,908.33</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20,908.33</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100"/>
              <w:rPr>
                <w:rFonts w:ascii="Arial" w:hAnsi="Arial"/>
                <w:sz w:val="10"/>
              </w:rPr>
            </w:pPr>
            <w:r>
              <w:rPr>
                <w:rFonts w:ascii="Arial" w:hAnsi="Arial"/>
                <w:sz w:val="10"/>
              </w:rPr>
              <w:t>Servicios de Comunicación Social y Publicidad</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350,900.00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29,241.67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29,241.67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29,241.67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29,241.67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29,241.67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29,241.67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29,241.67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29,241.67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29,241.67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29,241.67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29,241.67</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29,241.67</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hAnsi="Arial"/>
                <w:sz w:val="10"/>
              </w:rPr>
            </w:pPr>
            <w:r>
              <w:rPr>
                <w:rFonts w:ascii="Arial" w:hAnsi="Arial"/>
                <w:sz w:val="10"/>
              </w:rPr>
              <w:t>Servicios de Traslado y Viáticos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820,000.00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68,333.33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68,333.33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68,333.33</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68,333.33</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68,333.33</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68,333.33</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68,333.33</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68,333.33</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68,333.33</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68,333.33</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68,333.33</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68,333.33</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109" w:lineRule="exact"/>
              <w:ind w:left="66"/>
              <w:rPr>
                <w:rFonts w:ascii="Arial"/>
                <w:sz w:val="10"/>
              </w:rPr>
            </w:pPr>
            <w:r>
              <w:rPr>
                <w:rFonts w:ascii="Arial"/>
                <w:sz w:val="10"/>
              </w:rPr>
              <w:t>Servicios Oficiales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12,390,606.</w:t>
            </w:r>
          </w:p>
          <w:p>
            <w:pPr>
              <w:pStyle w:val="TableParagraph"/>
              <w:spacing w:before="5"/>
              <w:ind w:left="68"/>
              <w:rPr>
                <w:rFonts w:ascii="Arial"/>
                <w:sz w:val="10"/>
              </w:rPr>
            </w:pPr>
            <w:r>
              <w:rPr>
                <w:rFonts w:ascii="Arial"/>
                <w:sz w:val="10"/>
              </w:rPr>
              <w:t>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1,032,550.</w:t>
            </w:r>
          </w:p>
          <w:p>
            <w:pPr>
              <w:pStyle w:val="TableParagraph"/>
              <w:spacing w:before="5"/>
              <w:ind w:left="68"/>
              <w:rPr>
                <w:rFonts w:ascii="Arial"/>
                <w:sz w:val="10"/>
              </w:rPr>
            </w:pPr>
            <w:r>
              <w:rPr>
                <w:rFonts w:ascii="Arial"/>
                <w:sz w:val="10"/>
              </w:rPr>
              <w:t>50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sz w:val="10"/>
              </w:rPr>
              <w:t>1,032,550.</w:t>
            </w:r>
          </w:p>
          <w:p>
            <w:pPr>
              <w:pStyle w:val="TableParagraph"/>
              <w:spacing w:before="5"/>
              <w:ind w:left="73"/>
              <w:rPr>
                <w:rFonts w:ascii="Arial"/>
                <w:sz w:val="10"/>
              </w:rPr>
            </w:pPr>
            <w:r>
              <w:rPr>
                <w:rFonts w:ascii="Arial"/>
                <w:sz w:val="10"/>
              </w:rPr>
              <w:t>50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1,032,550.</w:t>
            </w:r>
          </w:p>
          <w:p>
            <w:pPr>
              <w:pStyle w:val="TableParagraph"/>
              <w:spacing w:before="5"/>
              <w:ind w:left="71"/>
              <w:rPr>
                <w:rFonts w:ascii="Arial"/>
                <w:sz w:val="10"/>
              </w:rPr>
            </w:pPr>
            <w:r>
              <w:rPr>
                <w:rFonts w:ascii="Arial"/>
                <w:sz w:val="10"/>
              </w:rPr>
              <w:t>50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1,032,550.</w:t>
            </w:r>
          </w:p>
          <w:p>
            <w:pPr>
              <w:pStyle w:val="TableParagraph"/>
              <w:spacing w:before="5"/>
              <w:ind w:left="71"/>
              <w:rPr>
                <w:rFonts w:ascii="Arial"/>
                <w:sz w:val="10"/>
              </w:rPr>
            </w:pPr>
            <w:r>
              <w:rPr>
                <w:rFonts w:ascii="Arial"/>
                <w:sz w:val="10"/>
              </w:rPr>
              <w:t>50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1,032,550.50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1,032,550.</w:t>
            </w:r>
          </w:p>
          <w:p>
            <w:pPr>
              <w:pStyle w:val="TableParagraph"/>
              <w:spacing w:before="5"/>
              <w:ind w:left="71"/>
              <w:rPr>
                <w:rFonts w:ascii="Arial"/>
                <w:sz w:val="10"/>
              </w:rPr>
            </w:pPr>
            <w:r>
              <w:rPr>
                <w:rFonts w:ascii="Arial"/>
                <w:sz w:val="10"/>
              </w:rPr>
              <w:t>50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9"/>
              <w:rPr>
                <w:rFonts w:ascii="Arial"/>
                <w:sz w:val="10"/>
              </w:rPr>
            </w:pPr>
            <w:r>
              <w:rPr>
                <w:rFonts w:ascii="Arial"/>
                <w:sz w:val="10"/>
              </w:rPr>
              <w:t>1,032,550.50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1,032,550.</w:t>
            </w:r>
          </w:p>
          <w:p>
            <w:pPr>
              <w:pStyle w:val="TableParagraph"/>
              <w:spacing w:before="5"/>
              <w:ind w:left="70"/>
              <w:rPr>
                <w:rFonts w:ascii="Arial"/>
                <w:sz w:val="10"/>
              </w:rPr>
            </w:pPr>
            <w:r>
              <w:rPr>
                <w:rFonts w:ascii="Arial"/>
                <w:sz w:val="10"/>
              </w:rPr>
              <w:t>50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sz w:val="10"/>
              </w:rPr>
              <w:t>1,032,550.</w:t>
            </w:r>
          </w:p>
          <w:p>
            <w:pPr>
              <w:pStyle w:val="TableParagraph"/>
              <w:spacing w:before="5"/>
              <w:ind w:left="67"/>
              <w:rPr>
                <w:rFonts w:ascii="Arial"/>
                <w:sz w:val="10"/>
              </w:rPr>
            </w:pPr>
            <w:r>
              <w:rPr>
                <w:rFonts w:ascii="Arial"/>
                <w:sz w:val="10"/>
              </w:rPr>
              <w:t>50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1,032,550.50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1,032,550.</w:t>
            </w:r>
          </w:p>
          <w:p>
            <w:pPr>
              <w:pStyle w:val="TableParagraph"/>
              <w:spacing w:before="5"/>
              <w:ind w:left="65"/>
              <w:rPr>
                <w:rFonts w:ascii="Arial"/>
                <w:sz w:val="10"/>
              </w:rPr>
            </w:pPr>
            <w:r>
              <w:rPr>
                <w:rFonts w:ascii="Arial"/>
                <w:sz w:val="10"/>
              </w:rPr>
              <w:t>50</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sz w:val="10"/>
              </w:rPr>
              <w:t>1,032,550.5</w:t>
            </w:r>
          </w:p>
          <w:p>
            <w:pPr>
              <w:pStyle w:val="TableParagraph"/>
              <w:spacing w:before="5"/>
              <w:ind w:left="66"/>
              <w:rPr>
                <w:rFonts w:ascii="Arial"/>
                <w:sz w:val="10"/>
              </w:rPr>
            </w:pPr>
            <w:r>
              <w:rPr>
                <w:rFonts w:ascii="Arial"/>
                <w:w w:val="98"/>
                <w:sz w:val="10"/>
              </w:rPr>
              <w:t>0</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109" w:lineRule="exact"/>
              <w:ind w:left="66"/>
              <w:rPr>
                <w:rFonts w:ascii="Arial"/>
                <w:sz w:val="10"/>
              </w:rPr>
            </w:pPr>
            <w:r>
              <w:rPr>
                <w:rFonts w:ascii="Arial"/>
                <w:sz w:val="10"/>
              </w:rPr>
              <w:t>Otros Servicios</w:t>
            </w:r>
          </w:p>
          <w:p>
            <w:pPr>
              <w:pStyle w:val="TableParagraph"/>
              <w:spacing w:before="7"/>
              <w:ind w:left="66"/>
              <w:rPr>
                <w:rFonts w:ascii="Arial"/>
                <w:sz w:val="10"/>
              </w:rPr>
            </w:pPr>
            <w:r>
              <w:rPr>
                <w:rFonts w:ascii="Arial"/>
                <w:sz w:val="10"/>
              </w:rPr>
              <w:t>Generales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477,831.00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sz w:val="10"/>
              </w:rPr>
              <w:t>39,819.25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sz w:val="10"/>
              </w:rPr>
              <w:t>39,819.25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39,819.25</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39,819.25</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39,819.25</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sz w:val="10"/>
              </w:rPr>
              <w:t>39,819.25</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9"/>
              <w:rPr>
                <w:rFonts w:ascii="Arial"/>
                <w:sz w:val="10"/>
              </w:rPr>
            </w:pPr>
            <w:r>
              <w:rPr>
                <w:rFonts w:ascii="Arial"/>
                <w:sz w:val="10"/>
              </w:rPr>
              <w:t>39,819.25</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sz w:val="10"/>
              </w:rPr>
              <w:t>39,819.25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sz w:val="10"/>
              </w:rPr>
              <w:t>39,819.25</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39,819.25</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sz w:val="10"/>
              </w:rPr>
              <w:t>39,819.25</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sz w:val="10"/>
              </w:rPr>
              <w:t>39,819.25</w:t>
            </w:r>
          </w:p>
        </w:tc>
      </w:tr>
      <w:tr>
        <w:trPr>
          <w:trHeight w:val="639"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252" w:lineRule="auto"/>
              <w:ind w:left="66" w:right="100"/>
              <w:rPr>
                <w:rFonts w:ascii="Arial"/>
                <w:b/>
                <w:sz w:val="10"/>
              </w:rPr>
            </w:pPr>
            <w:r>
              <w:rPr>
                <w:rFonts w:ascii="Arial"/>
                <w:b/>
                <w:sz w:val="10"/>
              </w:rPr>
              <w:t>Transferencias, Asignaciones, Subsidios y Otras Ayudas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11"/>
              <w:rPr>
                <w:rFonts w:ascii="Times New Roman"/>
                <w:sz w:val="9"/>
              </w:rPr>
            </w:pPr>
          </w:p>
          <w:p>
            <w:pPr>
              <w:pStyle w:val="TableParagraph"/>
              <w:ind w:left="68"/>
              <w:rPr>
                <w:rFonts w:ascii="Arial"/>
                <w:b/>
                <w:sz w:val="10"/>
              </w:rPr>
            </w:pPr>
            <w:r>
              <w:rPr>
                <w:rFonts w:ascii="Arial"/>
                <w:b/>
                <w:sz w:val="10"/>
              </w:rPr>
              <w:t>1,475,000.0</w:t>
            </w:r>
          </w:p>
          <w:p>
            <w:pPr>
              <w:pStyle w:val="TableParagraph"/>
              <w:spacing w:before="7"/>
              <w:ind w:left="68"/>
              <w:rPr>
                <w:rFonts w:ascii="Arial"/>
                <w:b/>
                <w:sz w:val="10"/>
              </w:rPr>
            </w:pPr>
            <w:r>
              <w:rPr>
                <w:rFonts w:ascii="Arial"/>
                <w:b/>
                <w:w w:val="98"/>
                <w:sz w:val="10"/>
              </w:rPr>
              <w:t>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122,916.67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122,916.67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122,916.67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122,916.67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122,916.67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122,916.67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122,916.67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122,916.67</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122,916.67</w:t>
            </w:r>
          </w:p>
        </w:tc>
      </w:tr>
    </w:tbl>
    <w:p>
      <w:pPr>
        <w:spacing w:after="0"/>
        <w:rPr>
          <w:rFonts w:ascii="Arial"/>
          <w:sz w:val="10"/>
        </w:rPr>
        <w:sectPr>
          <w:headerReference w:type="default" r:id="rId32"/>
          <w:headerReference w:type="even" r:id="rId33"/>
          <w:pgSz w:w="11910" w:h="16840"/>
          <w:pgMar w:header="1130" w:footer="0" w:top="1440" w:bottom="280" w:left="760" w:right="740"/>
          <w:pgNumType w:start="53"/>
        </w:sectPr>
      </w:pPr>
    </w:p>
    <w:p>
      <w:pPr>
        <w:pStyle w:val="BodyText"/>
        <w:spacing w:before="9"/>
        <w:rPr>
          <w:rFonts w:ascii="Times New Roman"/>
          <w:sz w:val="9"/>
        </w:rPr>
      </w:pPr>
    </w:p>
    <w:p>
      <w:pPr>
        <w:pStyle w:val="BodyText"/>
        <w:spacing w:line="77" w:lineRule="exact"/>
        <w:ind w:left="118"/>
        <w:rPr>
          <w:rFonts w:ascii="Times New Roman"/>
          <w:sz w:val="7"/>
        </w:rPr>
      </w:pPr>
      <w:r>
        <w:rPr>
          <w:rFonts w:ascii="Times New Roman"/>
          <w:position w:val="-1"/>
          <w:sz w:val="7"/>
        </w:rPr>
        <w:pict>
          <v:group style="width:505pt;height:3.9pt;mso-position-horizontal-relative:char;mso-position-vertical-relative:line" coordorigin="0,0" coordsize="10100,78">
            <v:line style="position:absolute" from="0,5" to="10090,5" stroked="true" strokeweight=".486684pt" strokecolor="#000000">
              <v:stroke dashstyle="solid"/>
            </v:line>
            <v:line style="position:absolute" from="10,55" to="10099,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before="9"/>
        <w:rPr>
          <w:rFonts w:ascii="Times New Roman"/>
          <w:sz w:val="27"/>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70"/>
        <w:gridCol w:w="677"/>
        <w:gridCol w:w="643"/>
        <w:gridCol w:w="648"/>
        <w:gridCol w:w="648"/>
        <w:gridCol w:w="646"/>
        <w:gridCol w:w="758"/>
        <w:gridCol w:w="645"/>
        <w:gridCol w:w="757"/>
        <w:gridCol w:w="649"/>
        <w:gridCol w:w="648"/>
        <w:gridCol w:w="756"/>
        <w:gridCol w:w="647"/>
        <w:gridCol w:w="661"/>
      </w:tblGrid>
      <w:tr>
        <w:trPr>
          <w:trHeight w:val="518" w:hRule="atLeast"/>
        </w:trPr>
        <w:tc>
          <w:tcPr>
            <w:tcW w:w="1270" w:type="dxa"/>
            <w:tcBorders>
              <w:top w:val="nil"/>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sz w:val="10"/>
              </w:rPr>
              <w:t>Transferencias Internas y Asignaciones al Sector Público</w:t>
            </w:r>
          </w:p>
        </w:tc>
        <w:tc>
          <w:tcPr>
            <w:tcW w:w="67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8"/>
              <w:rPr>
                <w:rFonts w:ascii="Arial"/>
                <w:sz w:val="10"/>
              </w:rPr>
            </w:pPr>
            <w:r>
              <w:rPr>
                <w:rFonts w:ascii="Arial"/>
                <w:w w:val="98"/>
                <w:sz w:val="10"/>
              </w:rPr>
              <w:t>-</w:t>
            </w:r>
          </w:p>
        </w:tc>
        <w:tc>
          <w:tcPr>
            <w:tcW w:w="643"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8"/>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3"/>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w w:val="98"/>
                <w:sz w:val="10"/>
              </w:rPr>
              <w:t>-</w:t>
            </w:r>
          </w:p>
        </w:tc>
        <w:tc>
          <w:tcPr>
            <w:tcW w:w="646"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w w:val="98"/>
                <w:sz w:val="10"/>
              </w:rPr>
              <w:t>-</w:t>
            </w:r>
          </w:p>
        </w:tc>
        <w:tc>
          <w:tcPr>
            <w:tcW w:w="758" w:type="dxa"/>
            <w:tcBorders>
              <w:top w:val="nil"/>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w w:val="98"/>
                <w:sz w:val="10"/>
              </w:rPr>
              <w:t>-</w:t>
            </w:r>
          </w:p>
        </w:tc>
        <w:tc>
          <w:tcPr>
            <w:tcW w:w="757" w:type="dxa"/>
            <w:tcBorders>
              <w:top w:val="nil"/>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0"/>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7"/>
              <w:rPr>
                <w:rFonts w:ascii="Arial"/>
                <w:sz w:val="10"/>
              </w:rPr>
            </w:pPr>
            <w:r>
              <w:rPr>
                <w:rFonts w:ascii="Arial"/>
                <w:w w:val="98"/>
                <w:sz w:val="10"/>
              </w:rPr>
              <w:t>-</w:t>
            </w:r>
          </w:p>
        </w:tc>
        <w:tc>
          <w:tcPr>
            <w:tcW w:w="756" w:type="dxa"/>
            <w:tcBorders>
              <w:top w:val="nil"/>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5"/>
              <w:rPr>
                <w:rFonts w:ascii="Arial"/>
                <w:sz w:val="10"/>
              </w:rPr>
            </w:pPr>
            <w:r>
              <w:rPr>
                <w:rFonts w:ascii="Arial"/>
                <w:w w:val="98"/>
                <w:sz w:val="10"/>
              </w:rPr>
              <w:t>-</w:t>
            </w:r>
          </w:p>
        </w:tc>
        <w:tc>
          <w:tcPr>
            <w:tcW w:w="661" w:type="dxa"/>
            <w:tcBorders>
              <w:top w:val="nil"/>
              <w:left w:val="single" w:sz="4" w:space="0" w:color="000000"/>
              <w:bottom w:val="single" w:sz="4" w:space="0" w:color="000000"/>
            </w:tcBorders>
          </w:tcPr>
          <w:p>
            <w:pPr>
              <w:pStyle w:val="TableParagraph"/>
              <w:rPr>
                <w:rFonts w:ascii="Times New Roman"/>
                <w:sz w:val="10"/>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100"/>
              <w:rPr>
                <w:rFonts w:ascii="Arial" w:hAnsi="Arial"/>
                <w:sz w:val="10"/>
              </w:rPr>
            </w:pPr>
            <w:r>
              <w:rPr>
                <w:rFonts w:ascii="Arial" w:hAnsi="Arial"/>
                <w:sz w:val="10"/>
              </w:rPr>
              <w:t>Transferencias al Resto del Sector Público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ight="100"/>
              <w:rPr>
                <w:rFonts w:ascii="Arial"/>
                <w:sz w:val="10"/>
              </w:rPr>
            </w:pPr>
            <w:r>
              <w:rPr>
                <w:rFonts w:ascii="Arial"/>
                <w:sz w:val="10"/>
              </w:rPr>
              <w:t>Subsidios y </w:t>
            </w:r>
            <w:r>
              <w:rPr>
                <w:rFonts w:ascii="Arial"/>
                <w:w w:val="95"/>
                <w:sz w:val="10"/>
              </w:rPr>
              <w:t>Subvenciones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Ayudas Sociales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1,475,000.0</w:t>
            </w:r>
          </w:p>
          <w:p>
            <w:pPr>
              <w:pStyle w:val="TableParagraph"/>
              <w:spacing w:before="7"/>
              <w:ind w:left="68"/>
              <w:rPr>
                <w:rFonts w:ascii="Arial"/>
                <w:sz w:val="10"/>
              </w:rPr>
            </w:pPr>
            <w:r>
              <w:rPr>
                <w:rFonts w:ascii="Arial"/>
                <w:w w:val="98"/>
                <w:sz w:val="10"/>
              </w:rPr>
              <w:t>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122,916.67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122,916.67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122,916.67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122,916.67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122,916.67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122,916.67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122,916.67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122,916.67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122,916.67</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122,916.67</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107" w:lineRule="exact"/>
              <w:ind w:left="66"/>
              <w:rPr>
                <w:rFonts w:ascii="Arial"/>
                <w:sz w:val="10"/>
              </w:rPr>
            </w:pPr>
            <w:r>
              <w:rPr>
                <w:rFonts w:ascii="Arial"/>
                <w:sz w:val="10"/>
              </w:rPr>
              <w:t>Pensiones y Jubilaciones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07"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07"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07"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13"/>
              <w:rPr>
                <w:rFonts w:ascii="Arial" w:hAnsi="Arial"/>
                <w:sz w:val="10"/>
              </w:rPr>
            </w:pPr>
            <w:r>
              <w:rPr>
                <w:rFonts w:ascii="Arial" w:hAnsi="Arial"/>
                <w:sz w:val="10"/>
              </w:rPr>
              <w:t>Transferencias a Fideicomisos, Mandatos y Otros Análogos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sz w:val="10"/>
              </w:rPr>
            </w:pPr>
            <w:r>
              <w:rPr>
                <w:rFonts w:ascii="Arial"/>
                <w:sz w:val="10"/>
              </w:rPr>
              <w:t>Transferencias a la Seguridad Social</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Donativos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Transferencias al Exterior</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254" w:lineRule="auto"/>
              <w:ind w:left="66"/>
              <w:rPr>
                <w:rFonts w:ascii="Arial"/>
                <w:b/>
                <w:sz w:val="10"/>
              </w:rPr>
            </w:pPr>
            <w:r>
              <w:rPr>
                <w:rFonts w:ascii="Arial"/>
                <w:b/>
                <w:sz w:val="10"/>
              </w:rPr>
              <w:t>Bienes Muebles, Inmuebles e Intangibles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2"/>
              <w:rPr>
                <w:rFonts w:ascii="Times New Roman"/>
                <w:sz w:val="10"/>
              </w:rPr>
            </w:pPr>
          </w:p>
          <w:p>
            <w:pPr>
              <w:pStyle w:val="TableParagraph"/>
              <w:ind w:left="68"/>
              <w:rPr>
                <w:rFonts w:ascii="Arial"/>
                <w:b/>
                <w:sz w:val="10"/>
              </w:rPr>
            </w:pPr>
            <w:r>
              <w:rPr>
                <w:rFonts w:ascii="Arial"/>
                <w:b/>
                <w:sz w:val="10"/>
              </w:rPr>
              <w:t>330,000.00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27,500.00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27,500.00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27,500.00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27,500.00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27,500.00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27,500.00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27,500.00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27,500.00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27,500.00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27,500.00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27,500.00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27,500.00</w:t>
            </w:r>
          </w:p>
        </w:tc>
      </w:tr>
      <w:tr>
        <w:trPr>
          <w:trHeight w:val="400"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hAnsi="Arial"/>
                <w:sz w:val="10"/>
              </w:rPr>
            </w:pPr>
            <w:r>
              <w:rPr>
                <w:rFonts w:ascii="Arial" w:hAnsi="Arial"/>
                <w:sz w:val="10"/>
              </w:rPr>
              <w:t>Mobiliario y Equipo de Administración</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50,000.00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4,166.67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4,166.67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4,166.67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4,166.67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4,166.67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4,166.67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4,166.67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4,166.67</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4,166.67</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4" w:lineRule="auto"/>
              <w:ind w:left="66"/>
              <w:rPr>
                <w:rFonts w:ascii="Arial"/>
                <w:sz w:val="10"/>
              </w:rPr>
            </w:pPr>
            <w:r>
              <w:rPr>
                <w:rFonts w:ascii="Arial"/>
                <w:sz w:val="10"/>
              </w:rPr>
              <w:t>Mobiliario y Equipo Educacional y Recreativo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8"/>
              <w:rPr>
                <w:rFonts w:ascii="Arial"/>
                <w:sz w:val="10"/>
              </w:rPr>
            </w:pPr>
            <w:r>
              <w:rPr>
                <w:rFonts w:ascii="Arial"/>
                <w:sz w:val="10"/>
              </w:rPr>
              <w:t>50,000.00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8"/>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3"/>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1"/>
              <w:rPr>
                <w:rFonts w:ascii="Arial"/>
                <w:sz w:val="10"/>
              </w:rPr>
            </w:pPr>
            <w:r>
              <w:rPr>
                <w:rFonts w:ascii="Arial"/>
                <w:sz w:val="10"/>
              </w:rPr>
              <w:t>4,166.67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1"/>
              <w:rPr>
                <w:rFonts w:ascii="Arial"/>
                <w:sz w:val="10"/>
              </w:rPr>
            </w:pPr>
            <w:r>
              <w:rPr>
                <w:rFonts w:ascii="Arial"/>
                <w:sz w:val="10"/>
              </w:rPr>
              <w:t>4,166.67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0"/>
              <w:rPr>
                <w:rFonts w:ascii="Arial"/>
                <w:sz w:val="10"/>
              </w:rPr>
            </w:pPr>
            <w:r>
              <w:rPr>
                <w:rFonts w:ascii="Arial"/>
                <w:sz w:val="10"/>
              </w:rPr>
              <w:t>4,166.67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1"/>
              <w:rPr>
                <w:rFonts w:ascii="Arial"/>
                <w:sz w:val="10"/>
              </w:rPr>
            </w:pPr>
            <w:r>
              <w:rPr>
                <w:rFonts w:ascii="Arial"/>
                <w:sz w:val="10"/>
              </w:rPr>
              <w:t>4,166.67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9"/>
              <w:rPr>
                <w:rFonts w:ascii="Arial"/>
                <w:sz w:val="10"/>
              </w:rPr>
            </w:pPr>
            <w:r>
              <w:rPr>
                <w:rFonts w:ascii="Arial"/>
                <w:sz w:val="10"/>
              </w:rPr>
              <w:t>4,166.67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0"/>
              <w:rPr>
                <w:rFonts w:ascii="Arial"/>
                <w:sz w:val="10"/>
              </w:rPr>
            </w:pPr>
            <w:r>
              <w:rPr>
                <w:rFonts w:ascii="Arial"/>
                <w:sz w:val="10"/>
              </w:rPr>
              <w:t>4,166.67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7"/>
              <w:rPr>
                <w:rFonts w:ascii="Arial"/>
                <w:sz w:val="10"/>
              </w:rPr>
            </w:pPr>
            <w:r>
              <w:rPr>
                <w:rFonts w:ascii="Arial"/>
                <w:sz w:val="10"/>
              </w:rPr>
              <w:t>4,166.67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5"/>
              <w:rPr>
                <w:rFonts w:ascii="Arial"/>
                <w:sz w:val="10"/>
              </w:rPr>
            </w:pPr>
            <w:r>
              <w:rPr>
                <w:rFonts w:ascii="Arial"/>
                <w:sz w:val="10"/>
              </w:rPr>
              <w:t>4,166.67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5"/>
              <w:rPr>
                <w:rFonts w:ascii="Arial"/>
                <w:sz w:val="10"/>
              </w:rPr>
            </w:pPr>
            <w:r>
              <w:rPr>
                <w:rFonts w:ascii="Arial"/>
                <w:sz w:val="10"/>
              </w:rPr>
              <w:t>4,166.67</w:t>
            </w:r>
          </w:p>
        </w:tc>
        <w:tc>
          <w:tcPr>
            <w:tcW w:w="661" w:type="dxa"/>
            <w:tcBorders>
              <w:top w:val="single" w:sz="4" w:space="0" w:color="000000"/>
              <w:left w:val="single" w:sz="4" w:space="0" w:color="000000"/>
              <w:bottom w:val="single" w:sz="4" w:space="0" w:color="000000"/>
            </w:tcBorders>
          </w:tcPr>
          <w:p>
            <w:pPr>
              <w:pStyle w:val="TableParagraph"/>
              <w:spacing w:before="8"/>
              <w:rPr>
                <w:rFonts w:ascii="Times New Roman"/>
                <w:sz w:val="9"/>
              </w:rPr>
            </w:pPr>
          </w:p>
          <w:p>
            <w:pPr>
              <w:pStyle w:val="TableParagraph"/>
              <w:spacing w:before="1"/>
              <w:ind w:left="66"/>
              <w:rPr>
                <w:rFonts w:ascii="Arial"/>
                <w:sz w:val="10"/>
              </w:rPr>
            </w:pPr>
            <w:r>
              <w:rPr>
                <w:rFonts w:ascii="Arial"/>
                <w:sz w:val="10"/>
              </w:rPr>
              <w:t>4,166.67</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hAnsi="Arial"/>
                <w:sz w:val="10"/>
              </w:rPr>
            </w:pPr>
            <w:r>
              <w:rPr>
                <w:rFonts w:ascii="Arial" w:hAnsi="Arial"/>
                <w:sz w:val="10"/>
              </w:rPr>
              <w:t>Equipo e Instrumental Médico y de Laboratorio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hAnsi="Arial"/>
                <w:sz w:val="10"/>
              </w:rPr>
            </w:pPr>
            <w:r>
              <w:rPr>
                <w:rFonts w:ascii="Arial" w:hAnsi="Arial"/>
                <w:sz w:val="10"/>
              </w:rPr>
              <w:t>Vehículos y Equipo de Transporte</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200,000.00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16,666.67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16,666.67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16,666.67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16,666.67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16,666.67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16,666.67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16,666.67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16,666.67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16,666.67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16,666.67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16,666.67</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16,666.67</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sz w:val="10"/>
              </w:rPr>
            </w:pPr>
            <w:r>
              <w:rPr>
                <w:rFonts w:ascii="Arial"/>
                <w:sz w:val="10"/>
              </w:rPr>
              <w:t>Equipo de Defensa y Seguridad</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70"/>
              <w:rPr>
                <w:rFonts w:ascii="Arial"/>
                <w:sz w:val="10"/>
              </w:rPr>
            </w:pPr>
            <w:r>
              <w:rPr>
                <w:rFonts w:ascii="Arial"/>
                <w:sz w:val="10"/>
              </w:rPr>
              <w:t>Maquinaria, Otros Equipos y Herramientas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109" w:lineRule="exact"/>
              <w:ind w:left="66"/>
              <w:rPr>
                <w:rFonts w:ascii="Arial" w:hAnsi="Arial"/>
                <w:sz w:val="10"/>
              </w:rPr>
            </w:pPr>
            <w:r>
              <w:rPr>
                <w:rFonts w:ascii="Arial" w:hAnsi="Arial"/>
                <w:sz w:val="10"/>
              </w:rPr>
              <w:t>Activos Biológicos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09"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09"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09"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Bienes Inmuebles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Activos Intangibles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30,000.00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sz w:val="10"/>
              </w:rPr>
              <w:t>2,500.00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sz w:val="10"/>
              </w:rPr>
              <w:t>2,500.00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2,500.00</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2,500.00</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2,500.00</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sz w:val="10"/>
              </w:rPr>
              <w:t>2,500.00</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9"/>
              <w:rPr>
                <w:rFonts w:ascii="Arial"/>
                <w:sz w:val="10"/>
              </w:rPr>
            </w:pPr>
            <w:r>
              <w:rPr>
                <w:rFonts w:ascii="Arial"/>
                <w:sz w:val="10"/>
              </w:rPr>
              <w:t>2,500.00</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sz w:val="10"/>
              </w:rPr>
              <w:t>2,500.00</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sz w:val="10"/>
              </w:rPr>
              <w:t>2,500.00</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2,500.00</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sz w:val="10"/>
              </w:rPr>
              <w:t>2,500.00</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sz w:val="10"/>
              </w:rPr>
              <w:t>2,500.00</w:t>
            </w:r>
          </w:p>
        </w:tc>
      </w:tr>
      <w:tr>
        <w:trPr>
          <w:trHeight w:val="518"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112" w:lineRule="exact"/>
              <w:ind w:left="66"/>
              <w:rPr>
                <w:rFonts w:ascii="Arial" w:hAnsi="Arial"/>
                <w:b/>
                <w:sz w:val="10"/>
              </w:rPr>
            </w:pPr>
            <w:r>
              <w:rPr>
                <w:rFonts w:ascii="Arial" w:hAnsi="Arial"/>
                <w:b/>
                <w:sz w:val="10"/>
              </w:rPr>
              <w:t>Inversión Pública</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11"/>
              <w:rPr>
                <w:rFonts w:ascii="Times New Roman"/>
                <w:sz w:val="9"/>
              </w:rPr>
            </w:pPr>
          </w:p>
          <w:p>
            <w:pPr>
              <w:pStyle w:val="TableParagraph"/>
              <w:ind w:left="68"/>
              <w:rPr>
                <w:rFonts w:ascii="Arial"/>
                <w:b/>
                <w:sz w:val="10"/>
              </w:rPr>
            </w:pPr>
            <w:r>
              <w:rPr>
                <w:rFonts w:ascii="Arial"/>
                <w:b/>
                <w:sz w:val="10"/>
              </w:rPr>
              <w:t>60,956,762.</w:t>
            </w:r>
          </w:p>
          <w:p>
            <w:pPr>
              <w:pStyle w:val="TableParagraph"/>
              <w:spacing w:before="7"/>
              <w:ind w:left="68"/>
              <w:rPr>
                <w:rFonts w:ascii="Arial"/>
                <w:b/>
                <w:sz w:val="10"/>
              </w:rPr>
            </w:pPr>
            <w:r>
              <w:rPr>
                <w:rFonts w:ascii="Arial"/>
                <w:b/>
                <w:sz w:val="10"/>
              </w:rPr>
              <w:t>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5,079,730.</w:t>
            </w:r>
          </w:p>
          <w:p>
            <w:pPr>
              <w:pStyle w:val="TableParagraph"/>
              <w:spacing w:before="7"/>
              <w:ind w:left="68"/>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5,079,730.</w:t>
            </w:r>
          </w:p>
          <w:p>
            <w:pPr>
              <w:pStyle w:val="TableParagraph"/>
              <w:spacing w:before="7"/>
              <w:ind w:left="73"/>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5,079,730.</w:t>
            </w:r>
          </w:p>
          <w:p>
            <w:pPr>
              <w:pStyle w:val="TableParagraph"/>
              <w:spacing w:before="7"/>
              <w:ind w:left="71"/>
              <w:rPr>
                <w:rFonts w:ascii="Arial"/>
                <w:sz w:val="10"/>
              </w:rPr>
            </w:pPr>
            <w:r>
              <w:rPr>
                <w:rFonts w:ascii="Arial"/>
                <w:sz w:val="10"/>
              </w:rPr>
              <w:t>17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5,079,730.</w:t>
            </w:r>
          </w:p>
          <w:p>
            <w:pPr>
              <w:pStyle w:val="TableParagraph"/>
              <w:spacing w:before="7"/>
              <w:ind w:left="71"/>
              <w:rPr>
                <w:rFonts w:ascii="Arial"/>
                <w:sz w:val="10"/>
              </w:rPr>
            </w:pPr>
            <w:r>
              <w:rPr>
                <w:rFonts w:ascii="Arial"/>
                <w:sz w:val="10"/>
              </w:rPr>
              <w:t>17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5,079,730.17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5,079,730.</w:t>
            </w:r>
          </w:p>
          <w:p>
            <w:pPr>
              <w:pStyle w:val="TableParagraph"/>
              <w:spacing w:before="7"/>
              <w:ind w:left="71"/>
              <w:rPr>
                <w:rFonts w:ascii="Arial"/>
                <w:sz w:val="10"/>
              </w:rPr>
            </w:pPr>
            <w:r>
              <w:rPr>
                <w:rFonts w:ascii="Arial"/>
                <w:sz w:val="10"/>
              </w:rPr>
              <w:t>17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5,079,730.17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5,079,730.</w:t>
            </w:r>
          </w:p>
          <w:p>
            <w:pPr>
              <w:pStyle w:val="TableParagraph"/>
              <w:spacing w:before="7"/>
              <w:ind w:left="70"/>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5,079,730.</w:t>
            </w:r>
          </w:p>
          <w:p>
            <w:pPr>
              <w:pStyle w:val="TableParagraph"/>
              <w:spacing w:before="7"/>
              <w:ind w:left="67"/>
              <w:rPr>
                <w:rFonts w:ascii="Arial"/>
                <w:sz w:val="10"/>
              </w:rPr>
            </w:pPr>
            <w:r>
              <w:rPr>
                <w:rFonts w:ascii="Arial"/>
                <w:sz w:val="10"/>
              </w:rPr>
              <w:t>17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5,079,730.17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5,079,730.</w:t>
            </w:r>
          </w:p>
          <w:p>
            <w:pPr>
              <w:pStyle w:val="TableParagraph"/>
              <w:spacing w:before="7"/>
              <w:ind w:left="65"/>
              <w:rPr>
                <w:rFonts w:ascii="Arial"/>
                <w:sz w:val="10"/>
              </w:rPr>
            </w:pPr>
            <w:r>
              <w:rPr>
                <w:rFonts w:ascii="Arial"/>
                <w:sz w:val="10"/>
              </w:rPr>
              <w:t>17</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5,079,730.1</w:t>
            </w:r>
          </w:p>
          <w:p>
            <w:pPr>
              <w:pStyle w:val="TableParagraph"/>
              <w:spacing w:before="7"/>
              <w:ind w:left="66"/>
              <w:rPr>
                <w:rFonts w:ascii="Arial"/>
                <w:sz w:val="10"/>
              </w:rPr>
            </w:pPr>
            <w:r>
              <w:rPr>
                <w:rFonts w:ascii="Arial"/>
                <w:w w:val="98"/>
                <w:sz w:val="10"/>
              </w:rPr>
              <w:t>7</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44" w:lineRule="auto"/>
              <w:ind w:left="66" w:right="100"/>
              <w:rPr>
                <w:rFonts w:ascii="Arial" w:hAnsi="Arial"/>
                <w:sz w:val="10"/>
              </w:rPr>
            </w:pPr>
            <w:r>
              <w:rPr>
                <w:rFonts w:ascii="Arial" w:hAnsi="Arial"/>
                <w:sz w:val="10"/>
              </w:rPr>
              <w:t>Obra Pública en Bienes de Dominio Publico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60,956,762.</w:t>
            </w:r>
          </w:p>
          <w:p>
            <w:pPr>
              <w:pStyle w:val="TableParagraph"/>
              <w:spacing w:before="7"/>
              <w:ind w:left="68"/>
              <w:rPr>
                <w:rFonts w:ascii="Arial"/>
                <w:sz w:val="10"/>
              </w:rPr>
            </w:pPr>
            <w:r>
              <w:rPr>
                <w:rFonts w:ascii="Arial"/>
                <w:sz w:val="10"/>
              </w:rPr>
              <w:t>00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5,079,730.</w:t>
            </w:r>
          </w:p>
          <w:p>
            <w:pPr>
              <w:pStyle w:val="TableParagraph"/>
              <w:spacing w:before="7"/>
              <w:ind w:left="68"/>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5,079,730.</w:t>
            </w:r>
          </w:p>
          <w:p>
            <w:pPr>
              <w:pStyle w:val="TableParagraph"/>
              <w:spacing w:before="7"/>
              <w:ind w:left="73"/>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5,079,730.</w:t>
            </w:r>
          </w:p>
          <w:p>
            <w:pPr>
              <w:pStyle w:val="TableParagraph"/>
              <w:spacing w:before="7"/>
              <w:ind w:left="71"/>
              <w:rPr>
                <w:rFonts w:ascii="Arial"/>
                <w:sz w:val="10"/>
              </w:rPr>
            </w:pPr>
            <w:r>
              <w:rPr>
                <w:rFonts w:ascii="Arial"/>
                <w:sz w:val="10"/>
              </w:rPr>
              <w:t>17</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5,079,730.</w:t>
            </w:r>
          </w:p>
          <w:p>
            <w:pPr>
              <w:pStyle w:val="TableParagraph"/>
              <w:spacing w:before="7"/>
              <w:ind w:left="71"/>
              <w:rPr>
                <w:rFonts w:ascii="Arial"/>
                <w:sz w:val="10"/>
              </w:rPr>
            </w:pPr>
            <w:r>
              <w:rPr>
                <w:rFonts w:ascii="Arial"/>
                <w:sz w:val="10"/>
              </w:rPr>
              <w:t>17</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5,079,730.17</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5,079,730.</w:t>
            </w:r>
          </w:p>
          <w:p>
            <w:pPr>
              <w:pStyle w:val="TableParagraph"/>
              <w:spacing w:before="7"/>
              <w:ind w:left="71"/>
              <w:rPr>
                <w:rFonts w:ascii="Arial"/>
                <w:sz w:val="10"/>
              </w:rPr>
            </w:pPr>
            <w:r>
              <w:rPr>
                <w:rFonts w:ascii="Arial"/>
                <w:sz w:val="10"/>
              </w:rPr>
              <w:t>17</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5,079,730.17</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5,079,730.</w:t>
            </w:r>
          </w:p>
          <w:p>
            <w:pPr>
              <w:pStyle w:val="TableParagraph"/>
              <w:spacing w:before="7"/>
              <w:ind w:left="70"/>
              <w:rPr>
                <w:rFonts w:ascii="Arial"/>
                <w:sz w:val="10"/>
              </w:rPr>
            </w:pPr>
            <w:r>
              <w:rPr>
                <w:rFonts w:ascii="Arial"/>
                <w:sz w:val="10"/>
              </w:rPr>
              <w:t>17</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5,079,730.</w:t>
            </w:r>
          </w:p>
          <w:p>
            <w:pPr>
              <w:pStyle w:val="TableParagraph"/>
              <w:spacing w:before="7"/>
              <w:ind w:left="67"/>
              <w:rPr>
                <w:rFonts w:ascii="Arial"/>
                <w:sz w:val="10"/>
              </w:rPr>
            </w:pPr>
            <w:r>
              <w:rPr>
                <w:rFonts w:ascii="Arial"/>
                <w:sz w:val="10"/>
              </w:rPr>
              <w:t>17</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5,079,730.17</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5,079,730.</w:t>
            </w:r>
          </w:p>
          <w:p>
            <w:pPr>
              <w:pStyle w:val="TableParagraph"/>
              <w:spacing w:before="7"/>
              <w:ind w:left="65"/>
              <w:rPr>
                <w:rFonts w:ascii="Arial"/>
                <w:sz w:val="10"/>
              </w:rPr>
            </w:pPr>
            <w:r>
              <w:rPr>
                <w:rFonts w:ascii="Arial"/>
                <w:sz w:val="10"/>
              </w:rPr>
              <w:t>17</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5,079,730.1</w:t>
            </w:r>
          </w:p>
          <w:p>
            <w:pPr>
              <w:pStyle w:val="TableParagraph"/>
              <w:spacing w:before="7"/>
              <w:ind w:left="66"/>
              <w:rPr>
                <w:rFonts w:ascii="Arial"/>
                <w:sz w:val="10"/>
              </w:rPr>
            </w:pPr>
            <w:r>
              <w:rPr>
                <w:rFonts w:ascii="Arial"/>
                <w:w w:val="98"/>
                <w:sz w:val="10"/>
              </w:rPr>
              <w:t>7</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sz w:val="10"/>
              </w:rPr>
              <w:t>Obra Pública en Bienes Propios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sz w:val="10"/>
              </w:rPr>
            </w:pPr>
            <w:r>
              <w:rPr>
                <w:rFonts w:ascii="Arial"/>
                <w:sz w:val="10"/>
              </w:rPr>
              <w:t>Proyectos Productivos y Acciones de Fomento</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254" w:lineRule="auto"/>
              <w:ind w:left="66" w:right="70"/>
              <w:rPr>
                <w:rFonts w:ascii="Arial"/>
                <w:b/>
                <w:sz w:val="10"/>
              </w:rPr>
            </w:pPr>
            <w:r>
              <w:rPr>
                <w:rFonts w:ascii="Arial"/>
                <w:b/>
                <w:w w:val="95"/>
                <w:sz w:val="10"/>
              </w:rPr>
              <w:t>Inversiones Financieras </w:t>
            </w:r>
            <w:r>
              <w:rPr>
                <w:rFonts w:ascii="Arial"/>
                <w:b/>
                <w:sz w:val="10"/>
              </w:rPr>
              <w:t>y Otras Provisiones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2"/>
              <w:rPr>
                <w:rFonts w:ascii="Times New Roman"/>
                <w:sz w:val="10"/>
              </w:rPr>
            </w:pPr>
          </w:p>
          <w:p>
            <w:pPr>
              <w:pStyle w:val="TableParagraph"/>
              <w:ind w:left="68"/>
              <w:rPr>
                <w:rFonts w:ascii="Arial"/>
                <w:b/>
                <w:sz w:val="10"/>
              </w:rPr>
            </w:pPr>
            <w:r>
              <w:rPr>
                <w:rFonts w:ascii="Arial"/>
                <w:b/>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Pr>
                <w:rFonts w:ascii="Arial"/>
                <w:sz w:val="10"/>
              </w:rPr>
            </w:pPr>
            <w:r>
              <w:rPr>
                <w:rFonts w:ascii="Arial"/>
                <w:sz w:val="10"/>
              </w:rPr>
              <w:t>Inversiones para el Fomento de Actividades Productivas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ight="28" w:hanging="1"/>
              <w:rPr>
                <w:rFonts w:ascii="Arial"/>
                <w:sz w:val="10"/>
              </w:rPr>
            </w:pPr>
            <w:r>
              <w:rPr>
                <w:rFonts w:ascii="Arial"/>
                <w:sz w:val="10"/>
              </w:rPr>
              <w:t>Acciones y Participaciones de Capital</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hAnsi="Arial"/>
                <w:sz w:val="10"/>
              </w:rPr>
            </w:pPr>
            <w:r>
              <w:rPr>
                <w:rFonts w:ascii="Arial" w:hAnsi="Arial"/>
                <w:sz w:val="10"/>
              </w:rPr>
              <w:t>Compra de Títulos y Valores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hAnsi="Arial"/>
                <w:sz w:val="10"/>
              </w:rPr>
            </w:pPr>
            <w:r>
              <w:rPr>
                <w:rFonts w:ascii="Arial" w:hAnsi="Arial"/>
                <w:sz w:val="10"/>
              </w:rPr>
              <w:t>Concesión de Préstamos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bl>
    <w:p>
      <w:pPr>
        <w:spacing w:after="0"/>
        <w:rPr>
          <w:rFonts w:ascii="Arial"/>
          <w:sz w:val="10"/>
        </w:rPr>
        <w:sectPr>
          <w:pgSz w:w="11910" w:h="16840"/>
          <w:pgMar w:header="1152" w:footer="0" w:top="1440" w:bottom="280" w:left="760" w:right="740"/>
        </w:sectPr>
      </w:pPr>
    </w:p>
    <w:p>
      <w:pPr>
        <w:pStyle w:val="BodyText"/>
        <w:spacing w:before="6"/>
        <w:rPr>
          <w:rFonts w:ascii="Times New Roman"/>
          <w:sz w:val="8"/>
        </w:rPr>
      </w:pPr>
    </w:p>
    <w:p>
      <w:pPr>
        <w:pStyle w:val="BodyText"/>
        <w:spacing w:line="77" w:lineRule="exact"/>
        <w:ind w:left="156"/>
        <w:rPr>
          <w:rFonts w:ascii="Times New Roman"/>
          <w:sz w:val="7"/>
        </w:rPr>
      </w:pPr>
      <w:r>
        <w:rPr>
          <w:rFonts w:ascii="Times New Roman"/>
          <w:position w:val="-1"/>
          <w:sz w:val="7"/>
        </w:rPr>
        <w:pict>
          <v:group style="width:504.4pt;height:3.9pt;mso-position-horizontal-relative:char;mso-position-vertical-relative:line" coordorigin="0,0" coordsize="10088,78">
            <v:line style="position:absolute" from="0,5" to="10087,5" stroked="true" strokeweight=".486684pt" strokecolor="#000000">
              <v:stroke dashstyle="solid"/>
            </v:line>
            <v:line style="position:absolute" from="0,55" to="10087,55" stroked="true" strokeweight="2.190120pt" strokecolor="#000000">
              <v:stroke dashstyle="solid"/>
            </v:line>
          </v:group>
        </w:pict>
      </w:r>
      <w:r>
        <w:rPr>
          <w:rFonts w:ascii="Times New Roman"/>
          <w:position w:val="-1"/>
          <w:sz w:val="7"/>
        </w:rPr>
      </w:r>
    </w:p>
    <w:p>
      <w:pPr>
        <w:pStyle w:val="BodyText"/>
        <w:rPr>
          <w:rFonts w:ascii="Times New Roman"/>
          <w:sz w:val="20"/>
        </w:rPr>
      </w:pPr>
    </w:p>
    <w:p>
      <w:pPr>
        <w:pStyle w:val="BodyText"/>
        <w:spacing w:after="1"/>
        <w:rPr>
          <w:rFonts w:ascii="Times New Roman"/>
          <w:sz w:val="29"/>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70"/>
        <w:gridCol w:w="677"/>
        <w:gridCol w:w="643"/>
        <w:gridCol w:w="648"/>
        <w:gridCol w:w="648"/>
        <w:gridCol w:w="646"/>
        <w:gridCol w:w="758"/>
        <w:gridCol w:w="645"/>
        <w:gridCol w:w="757"/>
        <w:gridCol w:w="649"/>
        <w:gridCol w:w="648"/>
        <w:gridCol w:w="756"/>
        <w:gridCol w:w="647"/>
        <w:gridCol w:w="661"/>
      </w:tblGrid>
      <w:tr>
        <w:trPr>
          <w:trHeight w:val="518" w:hRule="atLeast"/>
        </w:trPr>
        <w:tc>
          <w:tcPr>
            <w:tcW w:w="1270" w:type="dxa"/>
            <w:tcBorders>
              <w:top w:val="nil"/>
              <w:bottom w:val="single" w:sz="4" w:space="0" w:color="000000"/>
              <w:right w:val="single" w:sz="4" w:space="0" w:color="000000"/>
            </w:tcBorders>
          </w:tcPr>
          <w:p>
            <w:pPr>
              <w:pStyle w:val="TableParagraph"/>
              <w:spacing w:line="249" w:lineRule="auto"/>
              <w:ind w:left="66" w:right="13"/>
              <w:rPr>
                <w:rFonts w:ascii="Arial" w:hAnsi="Arial"/>
                <w:sz w:val="10"/>
              </w:rPr>
            </w:pPr>
            <w:r>
              <w:rPr>
                <w:rFonts w:ascii="Arial" w:hAnsi="Arial"/>
                <w:sz w:val="10"/>
              </w:rPr>
              <w:t>Inversiones en Fideicomisos, Mandatos y Otros Análogos</w:t>
            </w:r>
          </w:p>
        </w:tc>
        <w:tc>
          <w:tcPr>
            <w:tcW w:w="67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8"/>
              <w:rPr>
                <w:rFonts w:ascii="Arial"/>
                <w:sz w:val="10"/>
              </w:rPr>
            </w:pPr>
            <w:r>
              <w:rPr>
                <w:rFonts w:ascii="Arial"/>
                <w:w w:val="98"/>
                <w:sz w:val="10"/>
              </w:rPr>
              <w:t>-</w:t>
            </w:r>
          </w:p>
        </w:tc>
        <w:tc>
          <w:tcPr>
            <w:tcW w:w="643"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8"/>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3"/>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w w:val="98"/>
                <w:sz w:val="10"/>
              </w:rPr>
              <w:t>-</w:t>
            </w:r>
          </w:p>
        </w:tc>
        <w:tc>
          <w:tcPr>
            <w:tcW w:w="646"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w w:val="98"/>
                <w:sz w:val="10"/>
              </w:rPr>
              <w:t>-</w:t>
            </w:r>
          </w:p>
        </w:tc>
        <w:tc>
          <w:tcPr>
            <w:tcW w:w="758" w:type="dxa"/>
            <w:tcBorders>
              <w:top w:val="nil"/>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1"/>
              <w:rPr>
                <w:rFonts w:ascii="Arial"/>
                <w:sz w:val="10"/>
              </w:rPr>
            </w:pPr>
            <w:r>
              <w:rPr>
                <w:rFonts w:ascii="Arial"/>
                <w:w w:val="98"/>
                <w:sz w:val="10"/>
              </w:rPr>
              <w:t>-</w:t>
            </w:r>
          </w:p>
        </w:tc>
        <w:tc>
          <w:tcPr>
            <w:tcW w:w="757" w:type="dxa"/>
            <w:tcBorders>
              <w:top w:val="nil"/>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70"/>
              <w:rPr>
                <w:rFonts w:ascii="Arial"/>
                <w:sz w:val="10"/>
              </w:rPr>
            </w:pPr>
            <w:r>
              <w:rPr>
                <w:rFonts w:ascii="Arial"/>
                <w:w w:val="98"/>
                <w:sz w:val="10"/>
              </w:rPr>
              <w:t>-</w:t>
            </w:r>
          </w:p>
        </w:tc>
        <w:tc>
          <w:tcPr>
            <w:tcW w:w="648"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7"/>
              <w:rPr>
                <w:rFonts w:ascii="Arial"/>
                <w:sz w:val="10"/>
              </w:rPr>
            </w:pPr>
            <w:r>
              <w:rPr>
                <w:rFonts w:ascii="Arial"/>
                <w:w w:val="98"/>
                <w:sz w:val="10"/>
              </w:rPr>
              <w:t>-</w:t>
            </w:r>
          </w:p>
        </w:tc>
        <w:tc>
          <w:tcPr>
            <w:tcW w:w="756" w:type="dxa"/>
            <w:tcBorders>
              <w:top w:val="nil"/>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nil"/>
              <w:left w:val="single" w:sz="4" w:space="0" w:color="000000"/>
              <w:bottom w:val="single" w:sz="4" w:space="0" w:color="000000"/>
              <w:right w:val="single" w:sz="4" w:space="0" w:color="000000"/>
            </w:tcBorders>
          </w:tcPr>
          <w:p>
            <w:pPr>
              <w:pStyle w:val="TableParagraph"/>
              <w:rPr>
                <w:rFonts w:ascii="Times New Roman"/>
                <w:sz w:val="10"/>
              </w:rPr>
            </w:pPr>
          </w:p>
          <w:p>
            <w:pPr>
              <w:pStyle w:val="TableParagraph"/>
              <w:ind w:left="65"/>
              <w:rPr>
                <w:rFonts w:ascii="Arial"/>
                <w:sz w:val="10"/>
              </w:rPr>
            </w:pPr>
            <w:r>
              <w:rPr>
                <w:rFonts w:ascii="Arial"/>
                <w:w w:val="98"/>
                <w:sz w:val="10"/>
              </w:rPr>
              <w:t>-</w:t>
            </w:r>
          </w:p>
        </w:tc>
        <w:tc>
          <w:tcPr>
            <w:tcW w:w="661" w:type="dxa"/>
            <w:tcBorders>
              <w:top w:val="nil"/>
              <w:left w:val="single" w:sz="4" w:space="0" w:color="000000"/>
              <w:bottom w:val="single" w:sz="4" w:space="0" w:color="000000"/>
            </w:tcBorders>
          </w:tcPr>
          <w:p>
            <w:pPr>
              <w:pStyle w:val="TableParagraph"/>
              <w:rPr>
                <w:rFonts w:ascii="Times New Roman"/>
                <w:sz w:val="10"/>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sz w:val="10"/>
              </w:rPr>
            </w:pPr>
            <w:r>
              <w:rPr>
                <w:rFonts w:ascii="Arial"/>
                <w:sz w:val="10"/>
              </w:rPr>
              <w:t>Otras Inversiones Financieras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518" w:hRule="atLeast"/>
        </w:trPr>
        <w:tc>
          <w:tcPr>
            <w:tcW w:w="1270" w:type="dxa"/>
            <w:tcBorders>
              <w:top w:val="single" w:sz="4" w:space="0" w:color="000000"/>
              <w:bottom w:val="single" w:sz="4" w:space="0" w:color="000000"/>
              <w:right w:val="single" w:sz="4" w:space="0" w:color="000000"/>
            </w:tcBorders>
          </w:tcPr>
          <w:p>
            <w:pPr>
              <w:pStyle w:val="TableParagraph"/>
              <w:spacing w:line="252" w:lineRule="auto"/>
              <w:ind w:left="66"/>
              <w:rPr>
                <w:rFonts w:ascii="Arial"/>
                <w:sz w:val="10"/>
              </w:rPr>
            </w:pPr>
            <w:r>
              <w:rPr>
                <w:rFonts w:ascii="Arial"/>
                <w:sz w:val="10"/>
              </w:rPr>
              <w:t>Provisiones para Contingencias y Otras </w:t>
            </w:r>
            <w:r>
              <w:rPr>
                <w:rFonts w:ascii="Arial"/>
                <w:w w:val="95"/>
                <w:sz w:val="10"/>
              </w:rPr>
              <w:t>Erogaciones Especiales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254" w:lineRule="auto"/>
              <w:ind w:left="66"/>
              <w:rPr>
                <w:rFonts w:ascii="Arial"/>
                <w:b/>
                <w:sz w:val="10"/>
              </w:rPr>
            </w:pPr>
            <w:r>
              <w:rPr>
                <w:rFonts w:ascii="Arial"/>
                <w:b/>
                <w:w w:val="95"/>
                <w:sz w:val="10"/>
              </w:rPr>
              <w:t>Participaciones y </w:t>
            </w:r>
            <w:r>
              <w:rPr>
                <w:rFonts w:ascii="Arial"/>
                <w:b/>
                <w:sz w:val="10"/>
              </w:rPr>
              <w:t>Aportaciones</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2"/>
              <w:rPr>
                <w:rFonts w:ascii="Times New Roman"/>
                <w:sz w:val="10"/>
              </w:rPr>
            </w:pPr>
          </w:p>
          <w:p>
            <w:pPr>
              <w:pStyle w:val="TableParagraph"/>
              <w:ind w:left="68"/>
              <w:rPr>
                <w:rFonts w:ascii="Arial"/>
                <w:b/>
                <w:sz w:val="10"/>
              </w:rPr>
            </w:pPr>
            <w:r>
              <w:rPr>
                <w:rFonts w:ascii="Arial"/>
                <w:b/>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107" w:lineRule="exact"/>
              <w:ind w:left="66"/>
              <w:rPr>
                <w:rFonts w:ascii="Arial"/>
                <w:sz w:val="10"/>
              </w:rPr>
            </w:pPr>
            <w:r>
              <w:rPr>
                <w:rFonts w:ascii="Arial"/>
                <w:sz w:val="10"/>
              </w:rPr>
              <w:t>Participaciones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07"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07"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07"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2" w:lineRule="exact"/>
              <w:ind w:left="66"/>
              <w:rPr>
                <w:rFonts w:ascii="Arial"/>
                <w:sz w:val="10"/>
              </w:rPr>
            </w:pPr>
            <w:r>
              <w:rPr>
                <w:rFonts w:ascii="Arial"/>
                <w:sz w:val="10"/>
              </w:rPr>
              <w:t>Aportaciones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Convenios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shd w:val="clear" w:color="auto" w:fill="D9D9D9"/>
          </w:tcPr>
          <w:p>
            <w:pPr>
              <w:pStyle w:val="TableParagraph"/>
              <w:spacing w:line="110" w:lineRule="exact"/>
              <w:ind w:left="66"/>
              <w:rPr>
                <w:rFonts w:ascii="Arial" w:hAnsi="Arial"/>
                <w:b/>
                <w:sz w:val="10"/>
              </w:rPr>
            </w:pPr>
            <w:r>
              <w:rPr>
                <w:rFonts w:ascii="Arial" w:hAnsi="Arial"/>
                <w:b/>
                <w:sz w:val="10"/>
              </w:rPr>
              <w:t>Deuda Pública</w:t>
            </w:r>
          </w:p>
        </w:tc>
        <w:tc>
          <w:tcPr>
            <w:tcW w:w="677" w:type="dxa"/>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before="11"/>
              <w:rPr>
                <w:rFonts w:ascii="Times New Roman"/>
                <w:sz w:val="9"/>
              </w:rPr>
            </w:pPr>
          </w:p>
          <w:p>
            <w:pPr>
              <w:pStyle w:val="TableParagraph"/>
              <w:ind w:left="68"/>
              <w:rPr>
                <w:rFonts w:ascii="Arial"/>
                <w:b/>
                <w:sz w:val="10"/>
              </w:rPr>
            </w:pPr>
            <w:r>
              <w:rPr>
                <w:rFonts w:ascii="Arial"/>
                <w:b/>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hanging="1"/>
              <w:rPr>
                <w:rFonts w:ascii="Arial" w:hAnsi="Arial"/>
                <w:sz w:val="10"/>
              </w:rPr>
            </w:pPr>
            <w:r>
              <w:rPr>
                <w:rFonts w:ascii="Arial" w:hAnsi="Arial"/>
                <w:sz w:val="10"/>
              </w:rPr>
              <w:t>Amortización de la Deuda Pública</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400" w:hRule="atLeast"/>
        </w:trPr>
        <w:tc>
          <w:tcPr>
            <w:tcW w:w="1270" w:type="dxa"/>
            <w:tcBorders>
              <w:top w:val="single" w:sz="4" w:space="0" w:color="000000"/>
              <w:bottom w:val="single" w:sz="4" w:space="0" w:color="000000"/>
              <w:right w:val="single" w:sz="4" w:space="0" w:color="000000"/>
            </w:tcBorders>
          </w:tcPr>
          <w:p>
            <w:pPr>
              <w:pStyle w:val="TableParagraph"/>
              <w:spacing w:line="249" w:lineRule="auto"/>
              <w:ind w:left="66"/>
              <w:rPr>
                <w:rFonts w:ascii="Arial" w:hAnsi="Arial"/>
                <w:sz w:val="10"/>
              </w:rPr>
            </w:pPr>
            <w:r>
              <w:rPr>
                <w:rFonts w:ascii="Arial" w:hAnsi="Arial"/>
                <w:sz w:val="10"/>
              </w:rPr>
              <w:t>Intereses de la Deuda Pública</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2"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395" w:hRule="atLeast"/>
        </w:trPr>
        <w:tc>
          <w:tcPr>
            <w:tcW w:w="1270" w:type="dxa"/>
            <w:tcBorders>
              <w:top w:val="single" w:sz="4" w:space="0" w:color="000000"/>
              <w:bottom w:val="single" w:sz="4" w:space="0" w:color="000000"/>
              <w:right w:val="single" w:sz="4" w:space="0" w:color="000000"/>
            </w:tcBorders>
          </w:tcPr>
          <w:p>
            <w:pPr>
              <w:pStyle w:val="TableParagraph"/>
              <w:spacing w:line="244" w:lineRule="auto"/>
              <w:ind w:left="66"/>
              <w:rPr>
                <w:rFonts w:ascii="Arial" w:hAnsi="Arial"/>
                <w:sz w:val="10"/>
              </w:rPr>
            </w:pPr>
            <w:r>
              <w:rPr>
                <w:rFonts w:ascii="Arial" w:hAnsi="Arial"/>
                <w:sz w:val="10"/>
              </w:rPr>
              <w:t>Comisiones de la Deuda Pública</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9"/>
              </w:rPr>
            </w:pPr>
          </w:p>
          <w:p>
            <w:pPr>
              <w:pStyle w:val="TableParagraph"/>
              <w:spacing w:before="1"/>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8"/>
              <w:rPr>
                <w:rFonts w:ascii="Times New Roman"/>
                <w:sz w:val="9"/>
              </w:rPr>
            </w:pPr>
          </w:p>
          <w:p>
            <w:pPr>
              <w:pStyle w:val="TableParagraph"/>
              <w:spacing w:before="1"/>
              <w:ind w:left="66"/>
              <w:rPr>
                <w:rFonts w:ascii="Arial"/>
                <w:sz w:val="10"/>
              </w:rPr>
            </w:pPr>
            <w:r>
              <w:rPr>
                <w:rFonts w:ascii="Arial"/>
                <w:w w:val="98"/>
                <w:sz w:val="10"/>
              </w:rPr>
              <w:t>-</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254" w:lineRule="auto"/>
              <w:ind w:left="66"/>
              <w:rPr>
                <w:rFonts w:ascii="Arial" w:hAnsi="Arial"/>
                <w:sz w:val="10"/>
              </w:rPr>
            </w:pPr>
            <w:r>
              <w:rPr>
                <w:rFonts w:ascii="Arial" w:hAnsi="Arial"/>
                <w:sz w:val="10"/>
              </w:rPr>
              <w:t>Gastos de la Deuda Pública</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2"/>
              <w:rPr>
                <w:rFonts w:ascii="Times New Roman"/>
                <w:sz w:val="10"/>
              </w:rPr>
            </w:pPr>
          </w:p>
          <w:p>
            <w:pPr>
              <w:pStyle w:val="TableParagraph"/>
              <w:ind w:left="66"/>
              <w:rPr>
                <w:rFonts w:ascii="Arial"/>
                <w:sz w:val="10"/>
              </w:rPr>
            </w:pPr>
            <w:r>
              <w:rPr>
                <w:rFonts w:ascii="Arial"/>
                <w:w w:val="98"/>
                <w:sz w:val="10"/>
              </w:rPr>
              <w:t>-</w:t>
            </w:r>
          </w:p>
        </w:tc>
      </w:tr>
      <w:tr>
        <w:trPr>
          <w:trHeight w:val="396" w:hRule="atLeast"/>
        </w:trPr>
        <w:tc>
          <w:tcPr>
            <w:tcW w:w="1270" w:type="dxa"/>
            <w:tcBorders>
              <w:top w:val="single" w:sz="4" w:space="0" w:color="000000"/>
              <w:bottom w:val="single" w:sz="4" w:space="0" w:color="000000"/>
              <w:right w:val="single" w:sz="4" w:space="0" w:color="000000"/>
            </w:tcBorders>
          </w:tcPr>
          <w:p>
            <w:pPr>
              <w:pStyle w:val="TableParagraph"/>
              <w:spacing w:line="109" w:lineRule="exact"/>
              <w:ind w:left="66"/>
              <w:rPr>
                <w:rFonts w:ascii="Arial"/>
                <w:sz w:val="10"/>
              </w:rPr>
            </w:pPr>
            <w:r>
              <w:rPr>
                <w:rFonts w:ascii="Arial"/>
                <w:sz w:val="10"/>
              </w:rPr>
              <w:t>Costo por Coberturas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09"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09"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09"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10"/>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
              <w:rPr>
                <w:rFonts w:ascii="Times New Roman"/>
                <w:sz w:val="10"/>
              </w:rPr>
            </w:pPr>
          </w:p>
          <w:p>
            <w:pPr>
              <w:pStyle w:val="TableParagraph"/>
              <w:ind w:left="66"/>
              <w:rPr>
                <w:rFonts w:ascii="Arial"/>
                <w:sz w:val="10"/>
              </w:rPr>
            </w:pPr>
            <w:r>
              <w:rPr>
                <w:rFonts w:ascii="Arial"/>
                <w:w w:val="98"/>
                <w:sz w:val="10"/>
              </w:rPr>
              <w:t>-</w:t>
            </w:r>
          </w:p>
        </w:tc>
      </w:tr>
      <w:tr>
        <w:trPr>
          <w:trHeight w:val="398" w:hRule="atLeast"/>
        </w:trPr>
        <w:tc>
          <w:tcPr>
            <w:tcW w:w="1270" w:type="dxa"/>
            <w:tcBorders>
              <w:top w:val="single" w:sz="4" w:space="0" w:color="000000"/>
              <w:bottom w:val="single" w:sz="4" w:space="0" w:color="000000"/>
              <w:right w:val="single" w:sz="4" w:space="0" w:color="000000"/>
            </w:tcBorders>
          </w:tcPr>
          <w:p>
            <w:pPr>
              <w:pStyle w:val="TableParagraph"/>
              <w:spacing w:line="110" w:lineRule="exact"/>
              <w:ind w:left="66"/>
              <w:rPr>
                <w:rFonts w:ascii="Arial"/>
                <w:sz w:val="10"/>
              </w:rPr>
            </w:pPr>
            <w:r>
              <w:rPr>
                <w:rFonts w:ascii="Arial"/>
                <w:sz w:val="10"/>
              </w:rPr>
              <w:t>Apoyos Financieros</w:t>
            </w:r>
          </w:p>
        </w:tc>
        <w:tc>
          <w:tcPr>
            <w:tcW w:w="67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5"/>
              <w:jc w:val="right"/>
              <w:rPr>
                <w:rFonts w:ascii="Arial"/>
                <w:sz w:val="10"/>
              </w:rPr>
            </w:pPr>
            <w:r>
              <w:rPr>
                <w:rFonts w:ascii="Arial"/>
                <w:w w:val="98"/>
                <w:sz w:val="10"/>
              </w:rPr>
              <w:t>-</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w w:val="98"/>
                <w:sz w:val="10"/>
              </w:rPr>
              <w:t>-</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76"/>
              <w:jc w:val="right"/>
              <w:rPr>
                <w:rFonts w:ascii="Arial"/>
                <w:sz w:val="10"/>
              </w:rPr>
            </w:pPr>
            <w:r>
              <w:rPr>
                <w:rFonts w:ascii="Arial"/>
                <w:w w:val="98"/>
                <w:sz w:val="10"/>
              </w:rPr>
              <w:t>-</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w w:val="98"/>
                <w:sz w:val="10"/>
              </w:rPr>
              <w:t>-</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w w:val="98"/>
                <w:sz w:val="10"/>
              </w:rPr>
              <w:t>-</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line="110" w:lineRule="exact"/>
              <w:ind w:right="82"/>
              <w:jc w:val="right"/>
              <w:rPr>
                <w:rFonts w:ascii="Arial"/>
                <w:sz w:val="10"/>
              </w:rPr>
            </w:pPr>
            <w:r>
              <w:rPr>
                <w:rFonts w:ascii="Arial"/>
                <w:w w:val="98"/>
                <w:sz w:val="10"/>
              </w:rPr>
              <w:t>-</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w w:val="98"/>
                <w:sz w:val="10"/>
              </w:rPr>
              <w:t>-</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w w:val="98"/>
                <w:sz w:val="10"/>
              </w:rPr>
              <w:t>-</w:t>
            </w:r>
          </w:p>
        </w:tc>
      </w:tr>
      <w:tr>
        <w:trPr>
          <w:trHeight w:val="517" w:hRule="atLeast"/>
        </w:trPr>
        <w:tc>
          <w:tcPr>
            <w:tcW w:w="1270" w:type="dxa"/>
            <w:tcBorders>
              <w:top w:val="single" w:sz="4" w:space="0" w:color="000000"/>
              <w:right w:val="single" w:sz="4" w:space="0" w:color="000000"/>
            </w:tcBorders>
            <w:shd w:val="clear" w:color="auto" w:fill="D9D9D9"/>
          </w:tcPr>
          <w:p>
            <w:pPr>
              <w:pStyle w:val="TableParagraph"/>
              <w:spacing w:line="249" w:lineRule="auto"/>
              <w:ind w:left="66"/>
              <w:rPr>
                <w:rFonts w:ascii="Arial"/>
                <w:b/>
                <w:sz w:val="10"/>
              </w:rPr>
            </w:pPr>
            <w:r>
              <w:rPr>
                <w:rFonts w:ascii="Arial"/>
                <w:b/>
                <w:sz w:val="10"/>
              </w:rPr>
              <w:t>Adeudos de Ejercicios Fiscales Anteriores (ADEFAS)</w:t>
            </w:r>
          </w:p>
        </w:tc>
        <w:tc>
          <w:tcPr>
            <w:tcW w:w="677" w:type="dxa"/>
            <w:tcBorders>
              <w:top w:val="single" w:sz="4" w:space="0" w:color="000000"/>
              <w:left w:val="single" w:sz="4" w:space="0" w:color="000000"/>
              <w:right w:val="single" w:sz="4" w:space="0" w:color="000000"/>
            </w:tcBorders>
            <w:shd w:val="clear" w:color="auto" w:fill="D9D9D9"/>
          </w:tcPr>
          <w:p>
            <w:pPr>
              <w:pStyle w:val="TableParagraph"/>
              <w:spacing w:before="11"/>
              <w:rPr>
                <w:rFonts w:ascii="Times New Roman"/>
                <w:sz w:val="9"/>
              </w:rPr>
            </w:pPr>
          </w:p>
          <w:p>
            <w:pPr>
              <w:pStyle w:val="TableParagraph"/>
              <w:ind w:left="68"/>
              <w:rPr>
                <w:rFonts w:ascii="Arial"/>
                <w:b/>
                <w:sz w:val="10"/>
              </w:rPr>
            </w:pPr>
            <w:r>
              <w:rPr>
                <w:rFonts w:ascii="Arial"/>
                <w:b/>
                <w:sz w:val="10"/>
              </w:rPr>
              <w:t>3,741,813.0</w:t>
            </w:r>
          </w:p>
          <w:p>
            <w:pPr>
              <w:pStyle w:val="TableParagraph"/>
              <w:spacing w:before="5"/>
              <w:ind w:left="68"/>
              <w:rPr>
                <w:rFonts w:ascii="Arial"/>
                <w:b/>
                <w:sz w:val="10"/>
              </w:rPr>
            </w:pPr>
            <w:r>
              <w:rPr>
                <w:rFonts w:ascii="Arial"/>
                <w:b/>
                <w:w w:val="98"/>
                <w:sz w:val="10"/>
              </w:rPr>
              <w:t>0</w:t>
            </w:r>
          </w:p>
        </w:tc>
        <w:tc>
          <w:tcPr>
            <w:tcW w:w="6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8"/>
              <w:rPr>
                <w:rFonts w:ascii="Arial"/>
                <w:sz w:val="10"/>
              </w:rPr>
            </w:pPr>
            <w:r>
              <w:rPr>
                <w:rFonts w:ascii="Arial"/>
                <w:sz w:val="10"/>
              </w:rPr>
              <w:t>311,817.75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3"/>
              <w:rPr>
                <w:rFonts w:ascii="Arial"/>
                <w:sz w:val="10"/>
              </w:rPr>
            </w:pPr>
            <w:r>
              <w:rPr>
                <w:rFonts w:ascii="Arial"/>
                <w:sz w:val="10"/>
              </w:rPr>
              <w:t>311,817.75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311,817.75</w:t>
            </w:r>
          </w:p>
        </w:tc>
        <w:tc>
          <w:tcPr>
            <w:tcW w:w="64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311,817.75</w:t>
            </w:r>
          </w:p>
        </w:tc>
        <w:tc>
          <w:tcPr>
            <w:tcW w:w="75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311,817.75</w:t>
            </w:r>
          </w:p>
        </w:tc>
        <w:tc>
          <w:tcPr>
            <w:tcW w:w="645"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1"/>
              <w:rPr>
                <w:rFonts w:ascii="Arial"/>
                <w:sz w:val="10"/>
              </w:rPr>
            </w:pPr>
            <w:r>
              <w:rPr>
                <w:rFonts w:ascii="Arial"/>
                <w:sz w:val="10"/>
              </w:rPr>
              <w:t>311,817.75</w:t>
            </w:r>
          </w:p>
        </w:tc>
        <w:tc>
          <w:tcPr>
            <w:tcW w:w="75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9"/>
              <w:rPr>
                <w:rFonts w:ascii="Arial"/>
                <w:sz w:val="10"/>
              </w:rPr>
            </w:pPr>
            <w:r>
              <w:rPr>
                <w:rFonts w:ascii="Arial"/>
                <w:sz w:val="10"/>
              </w:rPr>
              <w:t>311,817.75</w:t>
            </w:r>
          </w:p>
        </w:tc>
        <w:tc>
          <w:tcPr>
            <w:tcW w:w="64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70"/>
              <w:rPr>
                <w:rFonts w:ascii="Arial"/>
                <w:sz w:val="10"/>
              </w:rPr>
            </w:pPr>
            <w:r>
              <w:rPr>
                <w:rFonts w:ascii="Arial"/>
                <w:sz w:val="10"/>
              </w:rPr>
              <w:t>311,817.75</w:t>
            </w: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7"/>
              <w:rPr>
                <w:rFonts w:ascii="Arial"/>
                <w:sz w:val="10"/>
              </w:rPr>
            </w:pPr>
            <w:r>
              <w:rPr>
                <w:rFonts w:ascii="Arial"/>
                <w:sz w:val="10"/>
              </w:rPr>
              <w:t>311,817.75</w:t>
            </w:r>
          </w:p>
        </w:tc>
        <w:tc>
          <w:tcPr>
            <w:tcW w:w="756"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311,817.75</w:t>
            </w:r>
          </w:p>
        </w:tc>
        <w:tc>
          <w:tcPr>
            <w:tcW w:w="64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9"/>
              </w:rPr>
            </w:pPr>
          </w:p>
          <w:p>
            <w:pPr>
              <w:pStyle w:val="TableParagraph"/>
              <w:ind w:left="65"/>
              <w:rPr>
                <w:rFonts w:ascii="Arial"/>
                <w:sz w:val="10"/>
              </w:rPr>
            </w:pPr>
            <w:r>
              <w:rPr>
                <w:rFonts w:ascii="Arial"/>
                <w:sz w:val="10"/>
              </w:rPr>
              <w:t>311,817.75</w:t>
            </w:r>
          </w:p>
        </w:tc>
        <w:tc>
          <w:tcPr>
            <w:tcW w:w="661" w:type="dxa"/>
            <w:tcBorders>
              <w:top w:val="single" w:sz="4" w:space="0" w:color="000000"/>
              <w:left w:val="single" w:sz="4" w:space="0" w:color="000000"/>
              <w:bottom w:val="single" w:sz="4" w:space="0" w:color="000000"/>
            </w:tcBorders>
          </w:tcPr>
          <w:p>
            <w:pPr>
              <w:pStyle w:val="TableParagraph"/>
              <w:spacing w:before="11"/>
              <w:rPr>
                <w:rFonts w:ascii="Times New Roman"/>
                <w:sz w:val="9"/>
              </w:rPr>
            </w:pPr>
          </w:p>
          <w:p>
            <w:pPr>
              <w:pStyle w:val="TableParagraph"/>
              <w:ind w:left="66"/>
              <w:rPr>
                <w:rFonts w:ascii="Arial"/>
                <w:sz w:val="10"/>
              </w:rPr>
            </w:pPr>
            <w:r>
              <w:rPr>
                <w:rFonts w:ascii="Arial"/>
                <w:sz w:val="10"/>
              </w:rPr>
              <w:t>311,817.75</w:t>
            </w:r>
          </w:p>
        </w:tc>
      </w:tr>
    </w:tbl>
    <w:p>
      <w:pPr>
        <w:pStyle w:val="BodyText"/>
        <w:spacing w:before="10"/>
        <w:rPr>
          <w:rFonts w:ascii="Times New Roman"/>
          <w:sz w:val="16"/>
        </w:rPr>
      </w:pPr>
      <w:r>
        <w:rPr/>
        <w:pict>
          <v:shape style="position:absolute;margin-left:47.040001pt;margin-top:10.92pt;width:502.2pt;height:28.6pt;mso-position-horizontal-relative:page;mso-position-vertical-relative:paragraph;z-index:-251621376;mso-wrap-distance-left:0;mso-wrap-distance-right:0" type="#_x0000_t202" filled="true" fillcolor="#d8e4bc" stroked="false">
            <v:textbox inset="0,0,0,0">
              <w:txbxContent>
                <w:p>
                  <w:pPr>
                    <w:spacing w:line="110" w:lineRule="exact" w:before="0"/>
                    <w:ind w:left="67" w:right="0" w:firstLine="0"/>
                    <w:jc w:val="left"/>
                    <w:rPr>
                      <w:b/>
                      <w:sz w:val="10"/>
                    </w:rPr>
                  </w:pPr>
                  <w:r>
                    <w:rPr>
                      <w:b/>
                      <w:sz w:val="10"/>
                    </w:rPr>
                    <w:t>Nota:</w:t>
                  </w:r>
                </w:p>
                <w:p>
                  <w:pPr>
                    <w:pStyle w:val="BodyText"/>
                    <w:rPr>
                      <w:rFonts w:ascii="Times New Roman"/>
                      <w:sz w:val="14"/>
                    </w:rPr>
                  </w:pPr>
                </w:p>
                <w:p>
                  <w:pPr>
                    <w:spacing w:before="0"/>
                    <w:ind w:left="67" w:right="0" w:firstLine="0"/>
                    <w:jc w:val="left"/>
                    <w:rPr>
                      <w:b/>
                      <w:sz w:val="10"/>
                    </w:rPr>
                  </w:pPr>
                  <w:r>
                    <w:rPr>
                      <w:b/>
                      <w:sz w:val="10"/>
                    </w:rPr>
                    <w:t>Los entes obligados deberán publicar a más tardar el último día de enero, en su respectiva página de internet el presente formato con relación al Presupuesto de Egresos.</w:t>
                  </w:r>
                </w:p>
              </w:txbxContent>
            </v:textbox>
            <v:fill type="solid"/>
            <w10:wrap type="topAndBottom"/>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4"/>
        </w:rPr>
      </w:pPr>
    </w:p>
    <w:p>
      <w:pPr>
        <w:pStyle w:val="Heading1"/>
        <w:ind w:left="0" w:right="6"/>
      </w:pPr>
      <w:r>
        <w:rPr>
          <w:w w:val="101"/>
        </w:rPr>
        <w:t>)</w:t>
      </w:r>
    </w:p>
    <w:p>
      <w:pPr>
        <w:spacing w:after="0"/>
        <w:sectPr>
          <w:pgSz w:w="11910" w:h="16840"/>
          <w:pgMar w:header="1130" w:footer="0" w:top="1440" w:bottom="280" w:left="760" w:right="740"/>
        </w:sectPr>
      </w:pPr>
    </w:p>
    <w:p>
      <w:pPr>
        <w:pStyle w:val="BodyText"/>
        <w:rPr>
          <w:rFonts w:ascii="Times New Roman"/>
          <w:sz w:val="20"/>
        </w:rPr>
      </w:pPr>
      <w:r>
        <w:rPr/>
        <w:drawing>
          <wp:anchor distT="0" distB="0" distL="0" distR="0" allowOverlap="1" layoutInCell="1" locked="0" behindDoc="0" simplePos="0" relativeHeight="251696128">
            <wp:simplePos x="0" y="0"/>
            <wp:positionH relativeFrom="page">
              <wp:posOffset>731514</wp:posOffset>
            </wp:positionH>
            <wp:positionV relativeFrom="page">
              <wp:posOffset>730249</wp:posOffset>
            </wp:positionV>
            <wp:extent cx="211400" cy="1462087"/>
            <wp:effectExtent l="0" t="0" r="0" b="0"/>
            <wp:wrapNone/>
            <wp:docPr id="43" name="image14.png"/>
            <wp:cNvGraphicFramePr>
              <a:graphicFrameLocks noChangeAspect="1"/>
            </wp:cNvGraphicFramePr>
            <a:graphic>
              <a:graphicData uri="http://schemas.openxmlformats.org/drawingml/2006/picture">
                <pic:pic>
                  <pic:nvPicPr>
                    <pic:cNvPr id="44"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697152"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rect style="position:absolute;margin-left:199.19957pt;margin-top:113.179985pt;width:376.199989pt;height:8.159971pt;mso-position-horizontal-relative:page;mso-position-vertical-relative:page;z-index:-297286656" filled="true" fillcolor="#c65810" stroked="false">
            <v:fill type="solid"/>
            <w10:wrap type="none"/>
          </v:rect>
        </w:pict>
      </w:r>
      <w:r>
        <w:rPr/>
        <w:pict>
          <v:shape style="position:absolute;margin-left:64.129662pt;margin-top:539.025391pt;width:9.85pt;height:10.2pt;mso-position-horizontal-relative:page;mso-position-vertical-relative:page;z-index:25169920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mallCaps/>
                      <w:spacing w:val="-1"/>
                      <w:w w:val="104"/>
                      <w:sz w:val="15"/>
                    </w:rPr>
                    <w:t>5</w:t>
                  </w:r>
                  <w:r>
                    <w:rPr>
                      <w:rFonts w:ascii="Candara"/>
                      <w:smallCaps w:val="0"/>
                      <w:w w:val="104"/>
                      <w:sz w:val="15"/>
                    </w:rPr>
                    <w:t>6</w:t>
                  </w:r>
                </w:p>
              </w:txbxContent>
            </v:textbox>
            <w10:wrap type="none"/>
          </v:shape>
        </w:pict>
      </w:r>
      <w:r>
        <w:rPr/>
        <w:pict>
          <v:shape style="position:absolute;margin-left:64.129662pt;margin-top:277.80307pt;width:9.85pt;height:104.7pt;mso-position-horizontal-relative:page;mso-position-vertical-relative:page;z-index:25170022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109.263954pt;margin-top:165.234207pt;width:24pt;height:264.2pt;mso-position-horizontal-relative:page;mso-position-vertical-relative:page;z-index:251701248" type="#_x0000_t202" filled="false" stroked="false">
            <v:textbox inset="0,0,0,0" style="layout-flow:vertical;mso-layout-flow-alt:bottom-to-top">
              <w:txbxContent>
                <w:p>
                  <w:pPr>
                    <w:spacing w:before="17"/>
                    <w:ind w:left="35" w:right="35" w:firstLine="0"/>
                    <w:jc w:val="center"/>
                    <w:rPr>
                      <w:b/>
                      <w:sz w:val="19"/>
                    </w:rPr>
                  </w:pPr>
                  <w:r>
                    <w:rPr>
                      <w:b/>
                      <w:sz w:val="19"/>
                    </w:rPr>
                    <w:t>ANEXO V</w:t>
                  </w:r>
                </w:p>
                <w:p>
                  <w:pPr>
                    <w:spacing w:before="5"/>
                    <w:ind w:left="35" w:right="35" w:firstLine="0"/>
                    <w:jc w:val="center"/>
                    <w:rPr>
                      <w:b/>
                      <w:sz w:val="19"/>
                    </w:rPr>
                  </w:pPr>
                  <w:r>
                    <w:rPr>
                      <w:b/>
                      <w:sz w:val="19"/>
                    </w:rPr>
                    <w:t>MATRICES DE INDICADORES PARA RESULTADOS (MIR)</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6"/>
        </w:rPr>
      </w:pPr>
    </w:p>
    <w:tbl>
      <w:tblPr>
        <w:tblW w:w="0" w:type="auto"/>
        <w:jc w:val="left"/>
        <w:tblInd w:w="3169"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1167"/>
        <w:gridCol w:w="2272"/>
        <w:gridCol w:w="1936"/>
        <w:gridCol w:w="2147"/>
        <w:gridCol w:w="447"/>
        <w:gridCol w:w="318"/>
        <w:gridCol w:w="294"/>
        <w:gridCol w:w="270"/>
        <w:gridCol w:w="149"/>
        <w:gridCol w:w="243"/>
      </w:tblGrid>
      <w:tr>
        <w:trPr>
          <w:trHeight w:val="153" w:hRule="atLeast"/>
        </w:trPr>
        <w:tc>
          <w:tcPr>
            <w:tcW w:w="7522" w:type="dxa"/>
            <w:gridSpan w:val="4"/>
            <w:tcBorders>
              <w:top w:val="nil"/>
              <w:left w:val="nil"/>
              <w:right w:val="nil"/>
            </w:tcBorders>
            <w:shd w:val="clear" w:color="auto" w:fill="C65810"/>
          </w:tcPr>
          <w:p>
            <w:pPr>
              <w:pStyle w:val="TableParagraph"/>
              <w:spacing w:line="120" w:lineRule="exact" w:before="13"/>
              <w:ind w:left="1934"/>
              <w:rPr>
                <w:b/>
                <w:sz w:val="12"/>
              </w:rPr>
            </w:pPr>
            <w:r>
              <w:rPr>
                <w:b/>
                <w:sz w:val="12"/>
              </w:rPr>
              <w:t>Elementos Programáticos Relevantes de los Programas Presupuestarios</w:t>
            </w:r>
          </w:p>
        </w:tc>
        <w:tc>
          <w:tcPr>
            <w:tcW w:w="447" w:type="dxa"/>
            <w:tcBorders>
              <w:top w:val="single" w:sz="2" w:space="0" w:color="D4D4D4"/>
              <w:left w:val="nil"/>
              <w:bottom w:val="single" w:sz="2"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8" w:hRule="atLeast"/>
        </w:trPr>
        <w:tc>
          <w:tcPr>
            <w:tcW w:w="7969" w:type="dxa"/>
            <w:gridSpan w:val="5"/>
            <w:tcBorders>
              <w:left w:val="nil"/>
              <w:bottom w:val="single" w:sz="4" w:space="0" w:color="000000"/>
              <w:right w:val="single" w:sz="4" w:space="0" w:color="D4D4D4"/>
            </w:tcBorders>
          </w:tcPr>
          <w:p>
            <w:pPr>
              <w:pStyle w:val="TableParagraph"/>
              <w:spacing w:line="106" w:lineRule="exact" w:before="12"/>
              <w:ind w:left="3374"/>
              <w:rPr>
                <w:b/>
                <w:sz w:val="10"/>
              </w:rPr>
            </w:pPr>
            <w:r>
              <w:rPr>
                <w:b/>
                <w:w w:val="105"/>
                <w:sz w:val="10"/>
              </w:rPr>
              <w:t>SEGURIDAD CIUDADANA E INCLUSION Y JUSTICIA SOCIAL</w:t>
            </w: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6" w:hRule="atLeast"/>
        </w:trPr>
        <w:tc>
          <w:tcPr>
            <w:tcW w:w="3439" w:type="dxa"/>
            <w:gridSpan w:val="2"/>
            <w:tcBorders>
              <w:top w:val="single" w:sz="4" w:space="0" w:color="000000"/>
              <w:left w:val="single" w:sz="2" w:space="0" w:color="000000"/>
              <w:bottom w:val="single" w:sz="4" w:space="0" w:color="000000"/>
              <w:right w:val="single" w:sz="4" w:space="0" w:color="000000"/>
            </w:tcBorders>
            <w:shd w:val="clear" w:color="auto" w:fill="C65810"/>
          </w:tcPr>
          <w:p>
            <w:pPr>
              <w:pStyle w:val="TableParagraph"/>
              <w:spacing w:line="99" w:lineRule="exact" w:before="17"/>
              <w:ind w:left="1063"/>
              <w:rPr>
                <w:b/>
                <w:sz w:val="10"/>
              </w:rPr>
            </w:pPr>
            <w:r>
              <w:rPr>
                <w:b/>
                <w:w w:val="105"/>
                <w:sz w:val="10"/>
              </w:rPr>
              <w:t>Programa presupuestario (Pp)</w:t>
            </w:r>
          </w:p>
        </w:tc>
        <w:tc>
          <w:tcPr>
            <w:tcW w:w="1936" w:type="dxa"/>
            <w:tcBorders>
              <w:top w:val="single" w:sz="4" w:space="0" w:color="000000"/>
              <w:left w:val="single" w:sz="4" w:space="0" w:color="000000"/>
              <w:bottom w:val="single" w:sz="4" w:space="0" w:color="000000"/>
              <w:right w:val="single" w:sz="4" w:space="0" w:color="000000"/>
            </w:tcBorders>
            <w:shd w:val="clear" w:color="auto" w:fill="C65810"/>
          </w:tcPr>
          <w:p>
            <w:pPr>
              <w:pStyle w:val="TableParagraph"/>
              <w:spacing w:line="99" w:lineRule="exact" w:before="17"/>
              <w:ind w:left="727" w:right="717"/>
              <w:jc w:val="center"/>
              <w:rPr>
                <w:b/>
                <w:sz w:val="10"/>
              </w:rPr>
            </w:pPr>
            <w:r>
              <w:rPr>
                <w:b/>
                <w:w w:val="105"/>
                <w:sz w:val="10"/>
              </w:rPr>
              <w:t>Eje Rector</w:t>
            </w:r>
          </w:p>
        </w:tc>
        <w:tc>
          <w:tcPr>
            <w:tcW w:w="2147" w:type="dxa"/>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99" w:lineRule="exact" w:before="17"/>
              <w:ind w:left="377"/>
              <w:rPr>
                <w:b/>
                <w:sz w:val="10"/>
              </w:rPr>
            </w:pPr>
            <w:r>
              <w:rPr>
                <w:b/>
                <w:w w:val="105"/>
                <w:sz w:val="10"/>
              </w:rPr>
              <w:t>Cabeza de Sector y sectorizadas</w:t>
            </w: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7" w:hRule="atLeast"/>
        </w:trPr>
        <w:tc>
          <w:tcPr>
            <w:tcW w:w="3439" w:type="dxa"/>
            <w:gridSpan w:val="2"/>
            <w:tcBorders>
              <w:top w:val="single" w:sz="4" w:space="0" w:color="000000"/>
              <w:left w:val="single" w:sz="2" w:space="0" w:color="000000"/>
              <w:bottom w:val="single" w:sz="4" w:space="0" w:color="000000"/>
              <w:right w:val="single" w:sz="4" w:space="0" w:color="000000"/>
            </w:tcBorders>
          </w:tcPr>
          <w:p>
            <w:pPr>
              <w:pStyle w:val="TableParagraph"/>
              <w:rPr>
                <w:rFonts w:ascii="Times New Roman"/>
                <w:sz w:val="8"/>
              </w:rPr>
            </w:pPr>
          </w:p>
        </w:tc>
        <w:tc>
          <w:tcPr>
            <w:tcW w:w="1936" w:type="dxa"/>
            <w:tcBorders>
              <w:top w:val="single" w:sz="4" w:space="0" w:color="000000"/>
              <w:left w:val="single" w:sz="4" w:space="0" w:color="000000"/>
              <w:bottom w:val="single" w:sz="4" w:space="0" w:color="000000"/>
              <w:right w:val="single" w:sz="4" w:space="0" w:color="000000"/>
            </w:tcBorders>
          </w:tcPr>
          <w:p>
            <w:pPr>
              <w:pStyle w:val="TableParagraph"/>
              <w:spacing w:line="100" w:lineRule="exact" w:before="17"/>
              <w:ind w:left="16"/>
              <w:rPr>
                <w:sz w:val="10"/>
              </w:rPr>
            </w:pPr>
            <w:r>
              <w:rPr>
                <w:w w:val="105"/>
                <w:sz w:val="10"/>
              </w:rPr>
              <w:t>EJE RECTOR N. 4, VERTIENTE 4.</w:t>
            </w:r>
          </w:p>
        </w:tc>
        <w:tc>
          <w:tcPr>
            <w:tcW w:w="2147" w:type="dxa"/>
            <w:vMerge w:val="restart"/>
            <w:tcBorders>
              <w:top w:val="single" w:sz="4" w:space="0" w:color="000000"/>
              <w:left w:val="single" w:sz="4" w:space="0" w:color="000000"/>
              <w:bottom w:val="single" w:sz="6" w:space="0" w:color="000000"/>
              <w:right w:val="single" w:sz="6" w:space="0" w:color="000000"/>
            </w:tcBorders>
          </w:tcPr>
          <w:p>
            <w:pPr>
              <w:pStyle w:val="TableParagraph"/>
              <w:spacing w:before="17"/>
              <w:ind w:left="68"/>
              <w:rPr>
                <w:sz w:val="10"/>
              </w:rPr>
            </w:pPr>
            <w:r>
              <w:rPr>
                <w:w w:val="105"/>
                <w:sz w:val="10"/>
              </w:rPr>
              <w:t>SECRETARIA DE SEGURIDAD PUBLICA</w:t>
            </w:r>
            <w:r>
              <w:rPr>
                <w:spacing w:val="-4"/>
                <w:w w:val="105"/>
                <w:sz w:val="10"/>
              </w:rPr>
              <w:t> </w:t>
            </w:r>
            <w:r>
              <w:rPr>
                <w:w w:val="105"/>
                <w:sz w:val="10"/>
              </w:rPr>
              <w:t>ESTATAL.</w:t>
            </w:r>
          </w:p>
          <w:p>
            <w:pPr>
              <w:pStyle w:val="TableParagraph"/>
              <w:spacing w:line="105" w:lineRule="exact" w:before="20"/>
              <w:ind w:left="87"/>
              <w:rPr>
                <w:sz w:val="10"/>
              </w:rPr>
            </w:pPr>
            <w:r>
              <w:rPr>
                <w:w w:val="105"/>
                <w:sz w:val="10"/>
              </w:rPr>
              <w:t>DIRECCION DE SEGURIDAD PUBLICA</w:t>
            </w:r>
            <w:r>
              <w:rPr>
                <w:spacing w:val="4"/>
                <w:w w:val="105"/>
                <w:sz w:val="10"/>
              </w:rPr>
              <w:t> </w:t>
            </w:r>
            <w:r>
              <w:rPr>
                <w:w w:val="105"/>
                <w:sz w:val="10"/>
              </w:rPr>
              <w:t>ESTATAL.</w:t>
            </w: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1" w:hRule="atLeast"/>
        </w:trPr>
        <w:tc>
          <w:tcPr>
            <w:tcW w:w="3439" w:type="dxa"/>
            <w:gridSpan w:val="2"/>
            <w:tcBorders>
              <w:top w:val="single" w:sz="4" w:space="0" w:color="000000"/>
              <w:left w:val="single" w:sz="2" w:space="0" w:color="000000"/>
              <w:bottom w:val="single" w:sz="6" w:space="0" w:color="000000"/>
              <w:right w:val="single" w:sz="4" w:space="0" w:color="000000"/>
            </w:tcBorders>
            <w:shd w:val="clear" w:color="auto" w:fill="BFBFBF"/>
          </w:tcPr>
          <w:p>
            <w:pPr>
              <w:pStyle w:val="TableParagraph"/>
              <w:spacing w:line="98" w:lineRule="exact" w:before="13"/>
              <w:ind w:left="16"/>
              <w:rPr>
                <w:b/>
                <w:sz w:val="10"/>
              </w:rPr>
            </w:pPr>
            <w:r>
              <w:rPr>
                <w:b/>
                <w:w w:val="105"/>
                <w:sz w:val="10"/>
              </w:rPr>
              <w:t>Costo total del Pp:</w:t>
            </w:r>
          </w:p>
        </w:tc>
        <w:tc>
          <w:tcPr>
            <w:tcW w:w="1936" w:type="dxa"/>
            <w:tcBorders>
              <w:top w:val="single" w:sz="4" w:space="0" w:color="000000"/>
              <w:left w:val="single" w:sz="4" w:space="0" w:color="000000"/>
              <w:bottom w:val="single" w:sz="6" w:space="0" w:color="000000"/>
              <w:right w:val="single" w:sz="4" w:space="0" w:color="000000"/>
            </w:tcBorders>
          </w:tcPr>
          <w:p>
            <w:pPr>
              <w:pStyle w:val="TableParagraph"/>
              <w:spacing w:line="98" w:lineRule="exact" w:before="13"/>
              <w:ind w:right="33"/>
              <w:jc w:val="right"/>
              <w:rPr>
                <w:b/>
                <w:sz w:val="10"/>
              </w:rPr>
            </w:pPr>
            <w:r>
              <w:rPr>
                <w:b/>
                <w:w w:val="105"/>
                <w:sz w:val="10"/>
              </w:rPr>
              <w:t>290,000.00</w:t>
            </w:r>
          </w:p>
        </w:tc>
        <w:tc>
          <w:tcPr>
            <w:tcW w:w="2147" w:type="dxa"/>
            <w:vMerge/>
            <w:tcBorders>
              <w:top w:val="nil"/>
              <w:left w:val="single" w:sz="4" w:space="0" w:color="000000"/>
              <w:bottom w:val="single" w:sz="6"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6"/>
              </w:rPr>
            </w:pPr>
          </w:p>
        </w:tc>
        <w:tc>
          <w:tcPr>
            <w:tcW w:w="31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29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27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149"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24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r>
      <w:tr>
        <w:trPr>
          <w:trHeight w:val="135" w:hRule="atLeast"/>
        </w:trPr>
        <w:tc>
          <w:tcPr>
            <w:tcW w:w="7522" w:type="dxa"/>
            <w:gridSpan w:val="4"/>
            <w:tcBorders>
              <w:top w:val="single" w:sz="6" w:space="0" w:color="000000"/>
              <w:left w:val="single" w:sz="2" w:space="0" w:color="000000"/>
              <w:bottom w:val="single" w:sz="4" w:space="0" w:color="000000"/>
              <w:right w:val="single" w:sz="6" w:space="0" w:color="000000"/>
            </w:tcBorders>
            <w:shd w:val="clear" w:color="auto" w:fill="C65810"/>
          </w:tcPr>
          <w:p>
            <w:pPr>
              <w:pStyle w:val="TableParagraph"/>
              <w:spacing w:line="101" w:lineRule="exact" w:before="13"/>
              <w:ind w:left="2838" w:right="2833"/>
              <w:jc w:val="center"/>
              <w:rPr>
                <w:b/>
                <w:sz w:val="10"/>
              </w:rPr>
            </w:pPr>
            <w:r>
              <w:rPr>
                <w:b/>
                <w:w w:val="105"/>
                <w:sz w:val="10"/>
              </w:rPr>
              <w:t>Alineación al PED 2015-2021</w:t>
            </w:r>
          </w:p>
        </w:tc>
        <w:tc>
          <w:tcPr>
            <w:tcW w:w="447"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5" w:hRule="atLeast"/>
        </w:trPr>
        <w:tc>
          <w:tcPr>
            <w:tcW w:w="7522"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17"/>
              <w:ind w:left="16"/>
              <w:rPr>
                <w:b/>
                <w:sz w:val="10"/>
              </w:rPr>
            </w:pPr>
            <w:r>
              <w:rPr>
                <w:b/>
                <w:w w:val="105"/>
                <w:sz w:val="10"/>
              </w:rPr>
              <w:t>Vertiente ó sector:</w:t>
            </w:r>
          </w:p>
          <w:p>
            <w:pPr>
              <w:pStyle w:val="TableParagraph"/>
              <w:rPr>
                <w:rFonts w:ascii="Times New Roman"/>
                <w:sz w:val="14"/>
              </w:rPr>
            </w:pPr>
          </w:p>
          <w:p>
            <w:pPr>
              <w:pStyle w:val="TableParagraph"/>
              <w:spacing w:line="280" w:lineRule="auto"/>
              <w:ind w:left="16" w:right="73"/>
              <w:rPr>
                <w:b/>
                <w:sz w:val="10"/>
              </w:rPr>
            </w:pPr>
            <w:r>
              <w:rPr>
                <w:b/>
                <w:w w:val="105"/>
                <w:sz w:val="10"/>
              </w:rPr>
              <w:t>Objetivo estratégico: Garantizar el derecho de las personas a vivir en libertad y tranquilidad, a través de la implementación de programas de seguridad y orden público orientados a la prevención y disminución de la violencia y la delincuencia con pleno respeto a los derechos humanos, mediante la participación ciudadana y la coordinación de acciones con las corporaciones de los órdenes Estatal y Federal de Gobierno.</w:t>
            </w:r>
          </w:p>
        </w:tc>
        <w:tc>
          <w:tcPr>
            <w:tcW w:w="447"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32"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290"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91"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5" w:hRule="atLeast"/>
        </w:trPr>
        <w:tc>
          <w:tcPr>
            <w:tcW w:w="7522" w:type="dxa"/>
            <w:gridSpan w:val="4"/>
            <w:tcBorders>
              <w:top w:val="single" w:sz="4" w:space="0" w:color="000000"/>
              <w:left w:val="single" w:sz="2" w:space="0" w:color="000000"/>
              <w:bottom w:val="single" w:sz="6" w:space="0" w:color="000000"/>
              <w:right w:val="single" w:sz="6" w:space="0" w:color="000000"/>
            </w:tcBorders>
            <w:shd w:val="clear" w:color="auto" w:fill="C65810"/>
          </w:tcPr>
          <w:p>
            <w:pPr>
              <w:pStyle w:val="TableParagraph"/>
              <w:spacing w:line="98" w:lineRule="exact" w:before="17"/>
              <w:ind w:left="2838" w:right="2829"/>
              <w:jc w:val="center"/>
              <w:rPr>
                <w:b/>
                <w:sz w:val="10"/>
              </w:rPr>
            </w:pPr>
            <w:r>
              <w:rPr>
                <w:b/>
                <w:w w:val="105"/>
                <w:sz w:val="10"/>
              </w:rPr>
              <w:t>Programa Sectorial</w:t>
            </w:r>
          </w:p>
        </w:tc>
        <w:tc>
          <w:tcPr>
            <w:tcW w:w="447"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30" w:hRule="atLeast"/>
        </w:trPr>
        <w:tc>
          <w:tcPr>
            <w:tcW w:w="7522"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3"/>
              <w:ind w:left="16"/>
              <w:rPr>
                <w:b/>
                <w:sz w:val="10"/>
              </w:rPr>
            </w:pPr>
            <w:r>
              <w:rPr>
                <w:b/>
                <w:w w:val="105"/>
                <w:sz w:val="10"/>
              </w:rPr>
              <w:t>Programa:</w:t>
            </w:r>
          </w:p>
          <w:p>
            <w:pPr>
              <w:pStyle w:val="TableParagraph"/>
              <w:spacing w:before="3"/>
              <w:rPr>
                <w:rFonts w:ascii="Times New Roman"/>
                <w:sz w:val="14"/>
              </w:rPr>
            </w:pPr>
          </w:p>
          <w:p>
            <w:pPr>
              <w:pStyle w:val="TableParagraph"/>
              <w:ind w:left="2054"/>
              <w:rPr>
                <w:b/>
                <w:sz w:val="10"/>
              </w:rPr>
            </w:pPr>
            <w:r>
              <w:rPr>
                <w:b/>
                <w:w w:val="105"/>
                <w:sz w:val="10"/>
              </w:rPr>
              <w:t>Visión: prevención de la violencia y la delincuencia fomentando la participación ciudadana, con</w:t>
            </w:r>
          </w:p>
        </w:tc>
        <w:tc>
          <w:tcPr>
            <w:tcW w:w="447"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31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9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7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149"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4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6" w:hRule="atLeast"/>
        </w:trPr>
        <w:tc>
          <w:tcPr>
            <w:tcW w:w="7522" w:type="dxa"/>
            <w:gridSpan w:val="4"/>
            <w:vMerge/>
            <w:tcBorders>
              <w:top w:val="nil"/>
              <w:left w:val="single" w:sz="2" w:space="0" w:color="000000"/>
              <w:bottom w:val="single" w:sz="6"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93" w:hRule="atLeast"/>
        </w:trPr>
        <w:tc>
          <w:tcPr>
            <w:tcW w:w="7522" w:type="dxa"/>
            <w:gridSpan w:val="4"/>
            <w:vMerge/>
            <w:tcBorders>
              <w:top w:val="nil"/>
              <w:left w:val="single" w:sz="2" w:space="0" w:color="000000"/>
              <w:bottom w:val="single" w:sz="6"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94" w:hRule="atLeast"/>
        </w:trPr>
        <w:tc>
          <w:tcPr>
            <w:tcW w:w="7522" w:type="dxa"/>
            <w:gridSpan w:val="4"/>
            <w:vMerge/>
            <w:tcBorders>
              <w:top w:val="nil"/>
              <w:left w:val="single" w:sz="2" w:space="0" w:color="000000"/>
              <w:bottom w:val="single" w:sz="6"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4"/>
              </w:rPr>
            </w:pPr>
          </w:p>
        </w:tc>
        <w:tc>
          <w:tcPr>
            <w:tcW w:w="31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4"/>
              </w:rPr>
            </w:pPr>
          </w:p>
        </w:tc>
        <w:tc>
          <w:tcPr>
            <w:tcW w:w="29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4"/>
              </w:rPr>
            </w:pPr>
          </w:p>
        </w:tc>
        <w:tc>
          <w:tcPr>
            <w:tcW w:w="27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4"/>
              </w:rPr>
            </w:pPr>
          </w:p>
        </w:tc>
        <w:tc>
          <w:tcPr>
            <w:tcW w:w="149"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4"/>
              </w:rPr>
            </w:pPr>
          </w:p>
        </w:tc>
        <w:tc>
          <w:tcPr>
            <w:tcW w:w="24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4"/>
              </w:rPr>
            </w:pPr>
          </w:p>
        </w:tc>
      </w:tr>
      <w:tr>
        <w:trPr>
          <w:trHeight w:val="135" w:hRule="atLeast"/>
        </w:trPr>
        <w:tc>
          <w:tcPr>
            <w:tcW w:w="7522" w:type="dxa"/>
            <w:gridSpan w:val="4"/>
            <w:tcBorders>
              <w:top w:val="single" w:sz="6" w:space="0" w:color="000000"/>
              <w:left w:val="single" w:sz="2" w:space="0" w:color="000000"/>
              <w:bottom w:val="single" w:sz="4" w:space="0" w:color="000000"/>
              <w:right w:val="single" w:sz="6" w:space="0" w:color="000000"/>
            </w:tcBorders>
            <w:shd w:val="clear" w:color="auto" w:fill="C65810"/>
          </w:tcPr>
          <w:p>
            <w:pPr>
              <w:pStyle w:val="TableParagraph"/>
              <w:spacing w:line="101" w:lineRule="exact" w:before="13"/>
              <w:ind w:left="2838" w:right="2834"/>
              <w:jc w:val="center"/>
              <w:rPr>
                <w:b/>
                <w:sz w:val="10"/>
              </w:rPr>
            </w:pPr>
            <w:r>
              <w:rPr>
                <w:b/>
                <w:w w:val="105"/>
                <w:sz w:val="10"/>
              </w:rPr>
              <w:t>Indicadores del Programa Presupuestario</w:t>
            </w:r>
          </w:p>
        </w:tc>
        <w:tc>
          <w:tcPr>
            <w:tcW w:w="447"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5" w:hRule="atLeast"/>
        </w:trPr>
        <w:tc>
          <w:tcPr>
            <w:tcW w:w="7522"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17"/>
              <w:ind w:left="16"/>
              <w:rPr>
                <w:sz w:val="10"/>
              </w:rPr>
            </w:pPr>
            <w:r>
              <w:rPr>
                <w:w w:val="105"/>
                <w:sz w:val="10"/>
              </w:rPr>
              <w:t>1.-indice de disminucion de delitos o faltas administrativas reportadas en el municipio de Huehuetlan, S.L.P.</w:t>
            </w:r>
          </w:p>
          <w:p>
            <w:pPr>
              <w:pStyle w:val="TableParagraph"/>
              <w:spacing w:line="283" w:lineRule="auto" w:before="20"/>
              <w:ind w:left="16" w:right="974"/>
              <w:rPr>
                <w:sz w:val="10"/>
              </w:rPr>
            </w:pPr>
            <w:r>
              <w:rPr>
                <w:w w:val="105"/>
                <w:sz w:val="10"/>
              </w:rPr>
              <w:t>2.-Porcentaje de instituciones, organismos de la sociedad civil, asociaciones o redes comunitarias que se coordinan con el Seguridad publica municipal. 3.-Nivel de cumplimiento de las normas municipales.</w:t>
            </w:r>
          </w:p>
          <w:p>
            <w:pPr>
              <w:pStyle w:val="TableParagraph"/>
              <w:spacing w:line="120" w:lineRule="exact"/>
              <w:ind w:left="16"/>
              <w:rPr>
                <w:sz w:val="10"/>
              </w:rPr>
            </w:pPr>
            <w:r>
              <w:rPr>
                <w:w w:val="105"/>
                <w:sz w:val="10"/>
              </w:rPr>
              <w:t>4.-Indice de suficiencia de personal capacitado.</w:t>
            </w:r>
          </w:p>
          <w:p>
            <w:pPr>
              <w:pStyle w:val="TableParagraph"/>
              <w:spacing w:line="101" w:lineRule="exact" w:before="19"/>
              <w:ind w:left="16"/>
              <w:rPr>
                <w:sz w:val="10"/>
              </w:rPr>
            </w:pPr>
            <w:r>
              <w:rPr>
                <w:w w:val="105"/>
                <w:sz w:val="10"/>
              </w:rPr>
              <w:t>5.- Nivel de equipamiento.</w:t>
            </w:r>
          </w:p>
        </w:tc>
        <w:tc>
          <w:tcPr>
            <w:tcW w:w="447"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32"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1"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34"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3" w:hRule="atLeast"/>
        </w:trPr>
        <w:tc>
          <w:tcPr>
            <w:tcW w:w="7522" w:type="dxa"/>
            <w:gridSpan w:val="4"/>
            <w:vMerge/>
            <w:tcBorders>
              <w:top w:val="nil"/>
              <w:left w:val="single" w:sz="2" w:space="0" w:color="000000"/>
              <w:bottom w:val="single" w:sz="4" w:space="0" w:color="000000"/>
              <w:right w:val="single" w:sz="6" w:space="0" w:color="000000"/>
            </w:tcBorders>
          </w:tcPr>
          <w:p>
            <w:pPr>
              <w:rPr>
                <w:sz w:val="2"/>
                <w:szCs w:val="2"/>
              </w:rPr>
            </w:pPr>
          </w:p>
        </w:tc>
        <w:tc>
          <w:tcPr>
            <w:tcW w:w="447" w:type="dxa"/>
            <w:tcBorders>
              <w:top w:val="single" w:sz="2" w:space="0" w:color="D4D4D4"/>
              <w:left w:val="single" w:sz="6" w:space="0" w:color="000000"/>
              <w:bottom w:val="nil"/>
              <w:right w:val="single" w:sz="4" w:space="0" w:color="D4D4D4"/>
            </w:tcBorders>
          </w:tcPr>
          <w:p>
            <w:pPr>
              <w:pStyle w:val="TableParagraph"/>
              <w:rPr>
                <w:rFonts w:ascii="Times New Roman"/>
                <w:sz w:val="8"/>
              </w:rPr>
            </w:pPr>
          </w:p>
        </w:tc>
        <w:tc>
          <w:tcPr>
            <w:tcW w:w="318"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294"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270"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149"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243"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r>
      <w:tr>
        <w:trPr>
          <w:trHeight w:val="138" w:hRule="atLeast"/>
        </w:trPr>
        <w:tc>
          <w:tcPr>
            <w:tcW w:w="9243" w:type="dxa"/>
            <w:gridSpan w:val="10"/>
            <w:tcBorders>
              <w:top w:val="nil"/>
              <w:left w:val="single" w:sz="2" w:space="0" w:color="000000"/>
              <w:bottom w:val="single" w:sz="2" w:space="0" w:color="000000"/>
              <w:right w:val="single" w:sz="4" w:space="0" w:color="969696"/>
            </w:tcBorders>
            <w:shd w:val="clear" w:color="auto" w:fill="C65810"/>
          </w:tcPr>
          <w:p>
            <w:pPr>
              <w:pStyle w:val="TableParagraph"/>
              <w:spacing w:line="102" w:lineRule="exact" w:before="17"/>
              <w:ind w:left="4315" w:right="4304"/>
              <w:jc w:val="center"/>
              <w:rPr>
                <w:b/>
                <w:sz w:val="10"/>
              </w:rPr>
            </w:pPr>
            <w:r>
              <w:rPr>
                <w:b/>
                <w:w w:val="105"/>
                <w:sz w:val="10"/>
              </w:rPr>
              <w:t>RESULTADOS</w:t>
            </w:r>
          </w:p>
        </w:tc>
      </w:tr>
      <w:tr>
        <w:trPr>
          <w:trHeight w:val="111" w:hRule="atLeast"/>
        </w:trPr>
        <w:tc>
          <w:tcPr>
            <w:tcW w:w="1167" w:type="dxa"/>
            <w:vMerge w:val="restart"/>
            <w:tcBorders>
              <w:top w:val="single" w:sz="2" w:space="0" w:color="000000"/>
              <w:left w:val="single" w:sz="2" w:space="0" w:color="000000"/>
              <w:bottom w:val="single" w:sz="6" w:space="0" w:color="000000"/>
              <w:right w:val="single" w:sz="4" w:space="0" w:color="000000"/>
            </w:tcBorders>
            <w:shd w:val="clear" w:color="auto" w:fill="D8D8D8"/>
          </w:tcPr>
          <w:p>
            <w:pPr>
              <w:pStyle w:val="TableParagraph"/>
              <w:rPr>
                <w:rFonts w:ascii="Times New Roman"/>
                <w:sz w:val="8"/>
              </w:rPr>
            </w:pPr>
          </w:p>
          <w:p>
            <w:pPr>
              <w:pStyle w:val="TableParagraph"/>
              <w:rPr>
                <w:rFonts w:ascii="Times New Roman"/>
                <w:sz w:val="8"/>
              </w:rPr>
            </w:pPr>
          </w:p>
          <w:p>
            <w:pPr>
              <w:pStyle w:val="TableParagraph"/>
              <w:spacing w:before="59"/>
              <w:ind w:left="466" w:right="461"/>
              <w:jc w:val="center"/>
              <w:rPr>
                <w:b/>
                <w:sz w:val="9"/>
              </w:rPr>
            </w:pPr>
            <w:r>
              <w:rPr>
                <w:b/>
                <w:sz w:val="9"/>
              </w:rPr>
              <w:t>Nivel</w:t>
            </w:r>
          </w:p>
        </w:tc>
        <w:tc>
          <w:tcPr>
            <w:tcW w:w="6355" w:type="dxa"/>
            <w:gridSpan w:val="3"/>
            <w:vMerge w:val="restart"/>
            <w:tcBorders>
              <w:top w:val="single" w:sz="2" w:space="0" w:color="000000"/>
              <w:left w:val="single" w:sz="4" w:space="0" w:color="000000"/>
              <w:bottom w:val="single" w:sz="6" w:space="0" w:color="000000"/>
              <w:right w:val="single" w:sz="4" w:space="0" w:color="000000"/>
            </w:tcBorders>
            <w:shd w:val="clear" w:color="auto" w:fill="D8D8D8"/>
          </w:tcPr>
          <w:p>
            <w:pPr>
              <w:pStyle w:val="TableParagraph"/>
              <w:rPr>
                <w:rFonts w:ascii="Times New Roman"/>
                <w:sz w:val="8"/>
              </w:rPr>
            </w:pPr>
          </w:p>
          <w:p>
            <w:pPr>
              <w:pStyle w:val="TableParagraph"/>
              <w:rPr>
                <w:rFonts w:ascii="Times New Roman"/>
                <w:sz w:val="8"/>
              </w:rPr>
            </w:pPr>
          </w:p>
          <w:p>
            <w:pPr>
              <w:pStyle w:val="TableParagraph"/>
              <w:tabs>
                <w:tab w:pos="2347" w:val="left" w:leader="none"/>
                <w:tab w:pos="4212" w:val="left" w:leader="none"/>
              </w:tabs>
              <w:spacing w:before="59"/>
              <w:ind w:left="57"/>
              <w:jc w:val="center"/>
              <w:rPr>
                <w:b/>
                <w:sz w:val="9"/>
              </w:rPr>
            </w:pPr>
            <w:r>
              <w:rPr>
                <w:b/>
                <w:sz w:val="9"/>
              </w:rPr>
              <w:t>Resumen</w:t>
            </w:r>
            <w:r>
              <w:rPr>
                <w:b/>
                <w:spacing w:val="1"/>
                <w:sz w:val="9"/>
              </w:rPr>
              <w:t> </w:t>
            </w:r>
            <w:r>
              <w:rPr>
                <w:b/>
                <w:sz w:val="9"/>
              </w:rPr>
              <w:t>narrativo</w:t>
            </w:r>
            <w:r>
              <w:rPr>
                <w:rFonts w:ascii="Times New Roman" w:hAnsi="Times New Roman"/>
                <w:sz w:val="9"/>
              </w:rPr>
              <w:tab/>
            </w:r>
            <w:r>
              <w:rPr>
                <w:b/>
                <w:sz w:val="9"/>
              </w:rPr>
              <w:t>Indicador</w:t>
            </w:r>
            <w:r>
              <w:rPr>
                <w:rFonts w:ascii="Times New Roman" w:hAnsi="Times New Roman"/>
                <w:sz w:val="9"/>
              </w:rPr>
              <w:tab/>
            </w:r>
            <w:r>
              <w:rPr>
                <w:b/>
                <w:sz w:val="9"/>
              </w:rPr>
              <w:t>Método de</w:t>
            </w:r>
            <w:r>
              <w:rPr>
                <w:b/>
                <w:spacing w:val="1"/>
                <w:sz w:val="9"/>
              </w:rPr>
              <w:t> </w:t>
            </w:r>
            <w:r>
              <w:rPr>
                <w:b/>
                <w:sz w:val="9"/>
              </w:rPr>
              <w:t>cálculo</w:t>
            </w:r>
          </w:p>
        </w:tc>
        <w:tc>
          <w:tcPr>
            <w:tcW w:w="447"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rPr>
                <w:rFonts w:ascii="Times New Roman"/>
                <w:sz w:val="8"/>
              </w:rPr>
            </w:pPr>
          </w:p>
          <w:p>
            <w:pPr>
              <w:pStyle w:val="TableParagraph"/>
              <w:spacing w:before="8"/>
              <w:rPr>
                <w:rFonts w:ascii="Times New Roman"/>
                <w:sz w:val="7"/>
              </w:rPr>
            </w:pPr>
          </w:p>
          <w:p>
            <w:pPr>
              <w:pStyle w:val="TableParagraph"/>
              <w:spacing w:line="266" w:lineRule="auto"/>
              <w:ind w:left="76" w:right="12" w:hanging="56"/>
              <w:rPr>
                <w:b/>
                <w:sz w:val="9"/>
              </w:rPr>
            </w:pPr>
            <w:r>
              <w:rPr>
                <w:b/>
                <w:sz w:val="9"/>
              </w:rPr>
              <w:t>Unidad de medida</w:t>
            </w:r>
          </w:p>
        </w:tc>
        <w:tc>
          <w:tcPr>
            <w:tcW w:w="318"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266" w:lineRule="auto" w:before="3"/>
              <w:ind w:left="15" w:right="4" w:firstLine="1"/>
              <w:jc w:val="center"/>
              <w:rPr>
                <w:b/>
                <w:sz w:val="9"/>
              </w:rPr>
            </w:pPr>
            <w:r>
              <w:rPr>
                <w:b/>
                <w:sz w:val="9"/>
              </w:rPr>
              <w:t>Tipo- Dimens ión- Frecue</w:t>
            </w:r>
          </w:p>
          <w:p>
            <w:pPr>
              <w:pStyle w:val="TableParagraph"/>
              <w:spacing w:line="77" w:lineRule="exact" w:before="2"/>
              <w:ind w:left="62" w:right="52"/>
              <w:jc w:val="center"/>
              <w:rPr>
                <w:b/>
                <w:sz w:val="9"/>
              </w:rPr>
            </w:pPr>
            <w:r>
              <w:rPr>
                <w:b/>
                <w:sz w:val="9"/>
              </w:rPr>
              <w:t>ncia</w:t>
            </w:r>
          </w:p>
        </w:tc>
        <w:tc>
          <w:tcPr>
            <w:tcW w:w="564" w:type="dxa"/>
            <w:gridSpan w:val="2"/>
            <w:vMerge w:val="restart"/>
            <w:tcBorders>
              <w:top w:val="single" w:sz="2" w:space="0" w:color="000000"/>
              <w:left w:val="single" w:sz="4" w:space="0" w:color="000000"/>
              <w:bottom w:val="single" w:sz="2" w:space="0" w:color="000000"/>
              <w:right w:val="single" w:sz="4" w:space="0" w:color="000000"/>
            </w:tcBorders>
            <w:shd w:val="clear" w:color="auto" w:fill="D8D8D8"/>
          </w:tcPr>
          <w:p>
            <w:pPr>
              <w:pStyle w:val="TableParagraph"/>
              <w:spacing w:before="8"/>
              <w:ind w:left="30" w:right="21"/>
              <w:jc w:val="center"/>
              <w:rPr>
                <w:b/>
                <w:sz w:val="9"/>
              </w:rPr>
            </w:pPr>
            <w:r>
              <w:rPr>
                <w:b/>
                <w:sz w:val="9"/>
              </w:rPr>
              <w:t>Meta</w:t>
            </w:r>
          </w:p>
          <w:p>
            <w:pPr>
              <w:pStyle w:val="TableParagraph"/>
              <w:spacing w:line="68" w:lineRule="exact" w:before="12"/>
              <w:ind w:left="30" w:right="26"/>
              <w:jc w:val="center"/>
              <w:rPr>
                <w:b/>
                <w:sz w:val="9"/>
              </w:rPr>
            </w:pPr>
            <w:r>
              <w:rPr>
                <w:b/>
                <w:sz w:val="9"/>
              </w:rPr>
              <w:t>Programada</w:t>
            </w:r>
          </w:p>
        </w:tc>
        <w:tc>
          <w:tcPr>
            <w:tcW w:w="392" w:type="dxa"/>
            <w:gridSpan w:val="2"/>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84" w:lineRule="exact" w:before="8"/>
              <w:ind w:left="33"/>
              <w:rPr>
                <w:b/>
                <w:sz w:val="9"/>
              </w:rPr>
            </w:pPr>
            <w:r>
              <w:rPr>
                <w:b/>
                <w:sz w:val="9"/>
              </w:rPr>
              <w:t>AVANCE</w:t>
            </w:r>
          </w:p>
        </w:tc>
      </w:tr>
      <w:tr>
        <w:trPr>
          <w:trHeight w:val="91" w:hRule="atLeast"/>
        </w:trPr>
        <w:tc>
          <w:tcPr>
            <w:tcW w:w="1167" w:type="dxa"/>
            <w:vMerge/>
            <w:tcBorders>
              <w:top w:val="nil"/>
              <w:left w:val="single" w:sz="2" w:space="0" w:color="000000"/>
              <w:bottom w:val="single" w:sz="6" w:space="0" w:color="000000"/>
              <w:right w:val="single" w:sz="4" w:space="0" w:color="000000"/>
            </w:tcBorders>
            <w:shd w:val="clear" w:color="auto" w:fill="D8D8D8"/>
          </w:tcPr>
          <w:p>
            <w:pPr>
              <w:rPr>
                <w:sz w:val="2"/>
                <w:szCs w:val="2"/>
              </w:rPr>
            </w:pPr>
          </w:p>
        </w:tc>
        <w:tc>
          <w:tcPr>
            <w:tcW w:w="6355" w:type="dxa"/>
            <w:gridSpan w:val="3"/>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447"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318"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564" w:type="dxa"/>
            <w:gridSpan w:val="2"/>
            <w:vMerge/>
            <w:tcBorders>
              <w:top w:val="nil"/>
              <w:left w:val="single" w:sz="4" w:space="0" w:color="000000"/>
              <w:bottom w:val="single" w:sz="2" w:space="0" w:color="000000"/>
              <w:right w:val="single" w:sz="4" w:space="0" w:color="000000"/>
            </w:tcBorders>
            <w:shd w:val="clear" w:color="auto" w:fill="D8D8D8"/>
          </w:tcPr>
          <w:p>
            <w:pPr>
              <w:rPr>
                <w:sz w:val="2"/>
                <w:szCs w:val="2"/>
              </w:rPr>
            </w:pPr>
          </w:p>
        </w:tc>
        <w:tc>
          <w:tcPr>
            <w:tcW w:w="149" w:type="dxa"/>
            <w:vMerge w:val="restart"/>
            <w:tcBorders>
              <w:top w:val="single" w:sz="4" w:space="0" w:color="000000"/>
              <w:left w:val="single" w:sz="4" w:space="0" w:color="000000"/>
              <w:bottom w:val="single" w:sz="4" w:space="0" w:color="000000"/>
              <w:right w:val="single" w:sz="4" w:space="0" w:color="000000"/>
            </w:tcBorders>
            <w:shd w:val="clear" w:color="auto" w:fill="D8D8D8"/>
          </w:tcPr>
          <w:p>
            <w:pPr>
              <w:pStyle w:val="TableParagraph"/>
              <w:spacing w:line="266" w:lineRule="auto"/>
              <w:ind w:left="33" w:right="11" w:hanging="5"/>
              <w:jc w:val="both"/>
              <w:rPr>
                <w:b/>
                <w:sz w:val="9"/>
              </w:rPr>
            </w:pPr>
            <w:r>
              <w:rPr>
                <w:b/>
                <w:sz w:val="9"/>
              </w:rPr>
              <w:t>Re ali za</w:t>
            </w:r>
          </w:p>
          <w:p>
            <w:pPr>
              <w:pStyle w:val="TableParagraph"/>
              <w:spacing w:line="77" w:lineRule="exact"/>
              <w:ind w:left="24"/>
              <w:rPr>
                <w:b/>
                <w:sz w:val="9"/>
              </w:rPr>
            </w:pPr>
            <w:r>
              <w:rPr>
                <w:b/>
                <w:sz w:val="9"/>
              </w:rPr>
              <w:t>do</w:t>
            </w:r>
          </w:p>
        </w:tc>
        <w:tc>
          <w:tcPr>
            <w:tcW w:w="243" w:type="dxa"/>
            <w:vMerge w:val="restart"/>
            <w:tcBorders>
              <w:top w:val="single" w:sz="4" w:space="0" w:color="000000"/>
              <w:left w:val="single" w:sz="4" w:space="0" w:color="000000"/>
              <w:bottom w:val="single" w:sz="4" w:space="0" w:color="000000"/>
              <w:right w:val="single" w:sz="4" w:space="0" w:color="000000"/>
            </w:tcBorders>
            <w:shd w:val="clear" w:color="auto" w:fill="D8D8D8"/>
          </w:tcPr>
          <w:p>
            <w:pPr>
              <w:pStyle w:val="TableParagraph"/>
              <w:spacing w:line="266" w:lineRule="auto"/>
              <w:ind w:left="43" w:right="6" w:hanging="17"/>
              <w:jc w:val="both"/>
              <w:rPr>
                <w:b/>
                <w:sz w:val="9"/>
              </w:rPr>
            </w:pPr>
            <w:r>
              <w:rPr>
                <w:b/>
                <w:sz w:val="9"/>
              </w:rPr>
              <w:t>Avan ce % al</w:t>
            </w:r>
          </w:p>
          <w:p>
            <w:pPr>
              <w:pStyle w:val="TableParagraph"/>
              <w:spacing w:line="77" w:lineRule="exact"/>
              <w:ind w:left="26"/>
              <w:rPr>
                <w:b/>
                <w:sz w:val="9"/>
              </w:rPr>
            </w:pPr>
            <w:r>
              <w:rPr>
                <w:b/>
                <w:sz w:val="9"/>
              </w:rPr>
              <w:t>perio</w:t>
            </w:r>
          </w:p>
        </w:tc>
      </w:tr>
      <w:tr>
        <w:trPr>
          <w:trHeight w:val="357" w:hRule="atLeast"/>
        </w:trPr>
        <w:tc>
          <w:tcPr>
            <w:tcW w:w="1167" w:type="dxa"/>
            <w:vMerge/>
            <w:tcBorders>
              <w:top w:val="nil"/>
              <w:left w:val="single" w:sz="2" w:space="0" w:color="000000"/>
              <w:bottom w:val="single" w:sz="6" w:space="0" w:color="000000"/>
              <w:right w:val="single" w:sz="4" w:space="0" w:color="000000"/>
            </w:tcBorders>
            <w:shd w:val="clear" w:color="auto" w:fill="D8D8D8"/>
          </w:tcPr>
          <w:p>
            <w:pPr>
              <w:rPr>
                <w:sz w:val="2"/>
                <w:szCs w:val="2"/>
              </w:rPr>
            </w:pPr>
          </w:p>
        </w:tc>
        <w:tc>
          <w:tcPr>
            <w:tcW w:w="6355" w:type="dxa"/>
            <w:gridSpan w:val="3"/>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447"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318"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294" w:type="dxa"/>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before="1"/>
              <w:rPr>
                <w:rFonts w:ascii="Times New Roman"/>
                <w:sz w:val="11"/>
              </w:rPr>
            </w:pPr>
          </w:p>
          <w:p>
            <w:pPr>
              <w:pStyle w:val="TableParagraph"/>
              <w:ind w:left="33"/>
              <w:rPr>
                <w:b/>
                <w:sz w:val="9"/>
              </w:rPr>
            </w:pPr>
            <w:r>
              <w:rPr>
                <w:b/>
                <w:sz w:val="9"/>
              </w:rPr>
              <w:t>Anual</w:t>
            </w:r>
          </w:p>
        </w:tc>
        <w:tc>
          <w:tcPr>
            <w:tcW w:w="270" w:type="dxa"/>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266" w:lineRule="auto" w:before="5"/>
              <w:ind w:left="34" w:right="9" w:firstLine="64"/>
              <w:rPr>
                <w:b/>
                <w:sz w:val="9"/>
              </w:rPr>
            </w:pPr>
            <w:r>
              <w:rPr>
                <w:b/>
                <w:sz w:val="9"/>
              </w:rPr>
              <w:t>al perio</w:t>
            </w:r>
          </w:p>
          <w:p>
            <w:pPr>
              <w:pStyle w:val="TableParagraph"/>
              <w:spacing w:line="87" w:lineRule="exact" w:before="1"/>
              <w:ind w:left="85"/>
              <w:rPr>
                <w:b/>
                <w:sz w:val="9"/>
              </w:rPr>
            </w:pPr>
            <w:r>
              <w:rPr>
                <w:b/>
                <w:sz w:val="9"/>
              </w:rPr>
              <w:t>do</w:t>
            </w:r>
          </w:p>
        </w:tc>
        <w:tc>
          <w:tcPr>
            <w:tcW w:w="149"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243"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r>
      <w:tr>
        <w:trPr>
          <w:trHeight w:val="206" w:hRule="atLeast"/>
        </w:trPr>
        <w:tc>
          <w:tcPr>
            <w:tcW w:w="1167" w:type="dxa"/>
            <w:tcBorders>
              <w:top w:val="single" w:sz="6" w:space="0" w:color="000000"/>
              <w:left w:val="single" w:sz="2" w:space="0" w:color="000000"/>
              <w:bottom w:val="single" w:sz="8" w:space="0" w:color="969696"/>
              <w:right w:val="nil"/>
            </w:tcBorders>
            <w:shd w:val="clear" w:color="auto" w:fill="A9D08E"/>
          </w:tcPr>
          <w:p>
            <w:pPr>
              <w:pStyle w:val="TableParagraph"/>
              <w:spacing w:before="68"/>
              <w:ind w:left="290" w:right="290"/>
              <w:jc w:val="center"/>
              <w:rPr>
                <w:rFonts w:ascii="Arial"/>
                <w:b/>
                <w:sz w:val="7"/>
              </w:rPr>
            </w:pPr>
            <w:r>
              <w:rPr>
                <w:rFonts w:ascii="Arial"/>
                <w:b/>
                <w:w w:val="110"/>
                <w:sz w:val="7"/>
              </w:rPr>
              <w:t>Fin</w:t>
            </w:r>
          </w:p>
        </w:tc>
        <w:tc>
          <w:tcPr>
            <w:tcW w:w="2272" w:type="dxa"/>
            <w:tcBorders>
              <w:top w:val="single" w:sz="6" w:space="0" w:color="000000"/>
              <w:left w:val="nil"/>
              <w:bottom w:val="single" w:sz="8" w:space="0" w:color="969696"/>
              <w:right w:val="single" w:sz="4" w:space="0" w:color="D4D4D4"/>
            </w:tcBorders>
          </w:tcPr>
          <w:p>
            <w:pPr>
              <w:pStyle w:val="TableParagraph"/>
              <w:spacing w:before="5"/>
              <w:ind w:left="16"/>
              <w:rPr>
                <w:sz w:val="8"/>
              </w:rPr>
            </w:pPr>
            <w:r>
              <w:rPr>
                <w:sz w:val="8"/>
              </w:rPr>
              <w:t>Disminuir la delincuencia y comision de delitos, faltas</w:t>
            </w:r>
          </w:p>
          <w:p>
            <w:pPr>
              <w:pStyle w:val="TableParagraph"/>
              <w:spacing w:line="76" w:lineRule="exact" w:before="8"/>
              <w:ind w:left="16"/>
              <w:rPr>
                <w:sz w:val="8"/>
              </w:rPr>
            </w:pPr>
            <w:r>
              <w:rPr>
                <w:sz w:val="8"/>
              </w:rPr>
              <w:t>administrativas y de transito en el municipio de Huehuetlan, S.L.P.</w:t>
            </w:r>
          </w:p>
        </w:tc>
        <w:tc>
          <w:tcPr>
            <w:tcW w:w="1936" w:type="dxa"/>
            <w:tcBorders>
              <w:top w:val="single" w:sz="6" w:space="0" w:color="000000"/>
              <w:left w:val="single" w:sz="4" w:space="0" w:color="D4D4D4"/>
              <w:bottom w:val="single" w:sz="8" w:space="0" w:color="969696"/>
              <w:right w:val="single" w:sz="4" w:space="0" w:color="000000"/>
            </w:tcBorders>
          </w:tcPr>
          <w:p>
            <w:pPr>
              <w:pStyle w:val="TableParagraph"/>
              <w:rPr>
                <w:rFonts w:ascii="Times New Roman"/>
                <w:sz w:val="8"/>
              </w:rPr>
            </w:pPr>
          </w:p>
        </w:tc>
        <w:tc>
          <w:tcPr>
            <w:tcW w:w="2147" w:type="dxa"/>
            <w:tcBorders>
              <w:top w:val="single" w:sz="6" w:space="0" w:color="000000"/>
              <w:left w:val="single" w:sz="4" w:space="0" w:color="000000"/>
              <w:bottom w:val="single" w:sz="2" w:space="0" w:color="000000"/>
              <w:right w:val="single" w:sz="6" w:space="0" w:color="000000"/>
            </w:tcBorders>
          </w:tcPr>
          <w:p>
            <w:pPr>
              <w:pStyle w:val="TableParagraph"/>
              <w:spacing w:before="60"/>
              <w:ind w:left="12"/>
              <w:rPr>
                <w:sz w:val="8"/>
              </w:rPr>
            </w:pPr>
            <w:r>
              <w:rPr>
                <w:sz w:val="8"/>
              </w:rPr>
              <w:t>registro de reportes, informe de actividades policiales.</w:t>
            </w:r>
          </w:p>
        </w:tc>
        <w:tc>
          <w:tcPr>
            <w:tcW w:w="447" w:type="dxa"/>
            <w:tcBorders>
              <w:top w:val="single" w:sz="4" w:space="0" w:color="000000"/>
              <w:left w:val="single" w:sz="6" w:space="0" w:color="000000"/>
              <w:bottom w:val="single" w:sz="8" w:space="0" w:color="969696"/>
              <w:right w:val="single" w:sz="4" w:space="0" w:color="000000"/>
            </w:tcBorders>
          </w:tcPr>
          <w:p>
            <w:pPr>
              <w:pStyle w:val="TableParagraph"/>
              <w:rPr>
                <w:rFonts w:ascii="Times New Roman"/>
                <w:sz w:val="8"/>
              </w:rPr>
            </w:pPr>
          </w:p>
        </w:tc>
        <w:tc>
          <w:tcPr>
            <w:tcW w:w="318"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294"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270"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149"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243"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r>
      <w:tr>
        <w:trPr>
          <w:trHeight w:val="420" w:hRule="atLeast"/>
        </w:trPr>
        <w:tc>
          <w:tcPr>
            <w:tcW w:w="1167" w:type="dxa"/>
            <w:tcBorders>
              <w:top w:val="single" w:sz="8" w:space="0" w:color="969696"/>
              <w:left w:val="single" w:sz="2" w:space="0" w:color="000000"/>
              <w:bottom w:val="single" w:sz="6" w:space="0" w:color="969696"/>
              <w:right w:val="nil"/>
            </w:tcBorders>
            <w:shd w:val="clear" w:color="auto" w:fill="A9D08E"/>
          </w:tcPr>
          <w:p>
            <w:pPr>
              <w:pStyle w:val="TableParagraph"/>
              <w:rPr>
                <w:rFonts w:ascii="Times New Roman"/>
                <w:sz w:val="8"/>
              </w:rPr>
            </w:pPr>
          </w:p>
          <w:p>
            <w:pPr>
              <w:pStyle w:val="TableParagraph"/>
              <w:rPr>
                <w:rFonts w:ascii="Times New Roman"/>
                <w:sz w:val="7"/>
              </w:rPr>
            </w:pPr>
          </w:p>
          <w:p>
            <w:pPr>
              <w:pStyle w:val="TableParagraph"/>
              <w:ind w:left="290" w:right="288"/>
              <w:jc w:val="center"/>
              <w:rPr>
                <w:rFonts w:ascii="Arial" w:hAnsi="Arial"/>
                <w:b/>
                <w:sz w:val="7"/>
              </w:rPr>
            </w:pPr>
            <w:r>
              <w:rPr>
                <w:rFonts w:ascii="Arial" w:hAnsi="Arial"/>
                <w:b/>
                <w:w w:val="110"/>
                <w:sz w:val="7"/>
              </w:rPr>
              <w:t>Propósito</w:t>
            </w:r>
          </w:p>
        </w:tc>
        <w:tc>
          <w:tcPr>
            <w:tcW w:w="2272" w:type="dxa"/>
            <w:tcBorders>
              <w:top w:val="single" w:sz="8" w:space="0" w:color="969696"/>
              <w:left w:val="nil"/>
              <w:bottom w:val="single" w:sz="6" w:space="0" w:color="969696"/>
              <w:right w:val="single" w:sz="4" w:space="0" w:color="D4D4D4"/>
            </w:tcBorders>
          </w:tcPr>
          <w:p>
            <w:pPr>
              <w:pStyle w:val="TableParagraph"/>
              <w:spacing w:line="261" w:lineRule="auto" w:before="1"/>
              <w:ind w:left="16" w:right="1"/>
              <w:rPr>
                <w:sz w:val="8"/>
              </w:rPr>
            </w:pPr>
            <w:r>
              <w:rPr>
                <w:sz w:val="8"/>
              </w:rPr>
              <w:t>Lograr una cultura en la poblacion para el cumplimiento de las normas municipales y disminucion de indices delictivos mediante la aplicación de programas, planes y operativos de prevencion del</w:t>
            </w:r>
          </w:p>
          <w:p>
            <w:pPr>
              <w:pStyle w:val="TableParagraph"/>
              <w:spacing w:line="77" w:lineRule="exact" w:before="2"/>
              <w:ind w:left="16"/>
              <w:rPr>
                <w:sz w:val="8"/>
              </w:rPr>
            </w:pPr>
            <w:r>
              <w:rPr>
                <w:sz w:val="8"/>
              </w:rPr>
              <w:t>delito.</w:t>
            </w:r>
          </w:p>
        </w:tc>
        <w:tc>
          <w:tcPr>
            <w:tcW w:w="1936" w:type="dxa"/>
            <w:tcBorders>
              <w:top w:val="single" w:sz="8" w:space="0" w:color="969696"/>
              <w:left w:val="single" w:sz="4" w:space="0" w:color="D4D4D4"/>
              <w:bottom w:val="single" w:sz="6" w:space="0" w:color="969696"/>
              <w:right w:val="single" w:sz="4" w:space="0" w:color="000000"/>
            </w:tcBorders>
          </w:tcPr>
          <w:p>
            <w:pPr>
              <w:pStyle w:val="TableParagraph"/>
              <w:rPr>
                <w:rFonts w:ascii="Times New Roman"/>
                <w:sz w:val="8"/>
              </w:rPr>
            </w:pPr>
          </w:p>
        </w:tc>
        <w:tc>
          <w:tcPr>
            <w:tcW w:w="2147" w:type="dxa"/>
            <w:tcBorders>
              <w:top w:val="single" w:sz="2" w:space="0" w:color="000000"/>
              <w:left w:val="single" w:sz="4" w:space="0" w:color="000000"/>
              <w:bottom w:val="single" w:sz="2" w:space="0" w:color="000000"/>
              <w:right w:val="single" w:sz="6" w:space="0" w:color="000000"/>
            </w:tcBorders>
          </w:tcPr>
          <w:p>
            <w:pPr>
              <w:pStyle w:val="TableParagraph"/>
              <w:spacing w:before="10"/>
              <w:rPr>
                <w:rFonts w:ascii="Times New Roman"/>
                <w:sz w:val="9"/>
              </w:rPr>
            </w:pPr>
          </w:p>
          <w:p>
            <w:pPr>
              <w:pStyle w:val="TableParagraph"/>
              <w:spacing w:line="259" w:lineRule="auto"/>
              <w:ind w:left="12"/>
              <w:rPr>
                <w:sz w:val="8"/>
              </w:rPr>
            </w:pPr>
            <w:r>
              <w:rPr>
                <w:sz w:val="8"/>
              </w:rPr>
              <w:t>reporte de incidencias reportadas, a la utoridad judicial o administrativa.</w:t>
            </w:r>
          </w:p>
        </w:tc>
        <w:tc>
          <w:tcPr>
            <w:tcW w:w="447" w:type="dxa"/>
            <w:tcBorders>
              <w:top w:val="single" w:sz="8"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318"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94"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70"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149"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4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08" w:hRule="atLeast"/>
        </w:trPr>
        <w:tc>
          <w:tcPr>
            <w:tcW w:w="1167" w:type="dxa"/>
            <w:tcBorders>
              <w:top w:val="single" w:sz="6" w:space="0" w:color="969696"/>
              <w:left w:val="single" w:sz="2" w:space="0" w:color="000000"/>
              <w:bottom w:val="single" w:sz="6" w:space="0" w:color="969696"/>
              <w:right w:val="nil"/>
            </w:tcBorders>
            <w:shd w:val="clear" w:color="auto" w:fill="A9D08E"/>
          </w:tcPr>
          <w:p>
            <w:pPr>
              <w:pStyle w:val="TableParagraph"/>
              <w:spacing w:before="68"/>
              <w:ind w:left="290" w:right="287"/>
              <w:jc w:val="center"/>
              <w:rPr>
                <w:rFonts w:ascii="Arial"/>
                <w:b/>
                <w:sz w:val="7"/>
              </w:rPr>
            </w:pPr>
            <w:r>
              <w:rPr>
                <w:rFonts w:ascii="Arial"/>
                <w:b/>
                <w:w w:val="110"/>
                <w:sz w:val="7"/>
              </w:rPr>
              <w:t>Componentes</w:t>
            </w:r>
          </w:p>
        </w:tc>
        <w:tc>
          <w:tcPr>
            <w:tcW w:w="2272" w:type="dxa"/>
            <w:tcBorders>
              <w:top w:val="single" w:sz="6" w:space="0" w:color="969696"/>
              <w:left w:val="nil"/>
              <w:bottom w:val="single" w:sz="6" w:space="0" w:color="969696"/>
              <w:right w:val="single" w:sz="4" w:space="0" w:color="D4D4D4"/>
            </w:tcBorders>
          </w:tcPr>
          <w:p>
            <w:pPr>
              <w:pStyle w:val="TableParagraph"/>
              <w:spacing w:before="5"/>
              <w:ind w:left="16"/>
              <w:rPr>
                <w:sz w:val="8"/>
              </w:rPr>
            </w:pPr>
            <w:r>
              <w:rPr>
                <w:sz w:val="8"/>
              </w:rPr>
              <w:t>C.A.1. se contrubuye a disminuir los indices delictivos de delitos y</w:t>
            </w:r>
          </w:p>
          <w:p>
            <w:pPr>
              <w:pStyle w:val="TableParagraph"/>
              <w:spacing w:line="77" w:lineRule="exact" w:before="8"/>
              <w:ind w:left="16"/>
              <w:rPr>
                <w:sz w:val="8"/>
              </w:rPr>
            </w:pPr>
            <w:r>
              <w:rPr>
                <w:sz w:val="8"/>
              </w:rPr>
              <w:t>faltas administrativas.</w:t>
            </w:r>
          </w:p>
        </w:tc>
        <w:tc>
          <w:tcPr>
            <w:tcW w:w="1936" w:type="dxa"/>
            <w:tcBorders>
              <w:top w:val="single" w:sz="6" w:space="0" w:color="969696"/>
              <w:left w:val="single" w:sz="4" w:space="0" w:color="D4D4D4"/>
              <w:bottom w:val="single" w:sz="6" w:space="0" w:color="969696"/>
              <w:right w:val="single" w:sz="4" w:space="0" w:color="000000"/>
            </w:tcBorders>
          </w:tcPr>
          <w:p>
            <w:pPr>
              <w:pStyle w:val="TableParagraph"/>
              <w:spacing w:before="5"/>
              <w:ind w:left="12"/>
              <w:rPr>
                <w:sz w:val="8"/>
              </w:rPr>
            </w:pPr>
            <w:r>
              <w:rPr>
                <w:sz w:val="8"/>
              </w:rPr>
              <w:t>Porcentaje de instituciones, organismos de la sociedad</w:t>
            </w:r>
          </w:p>
          <w:p>
            <w:pPr>
              <w:pStyle w:val="TableParagraph"/>
              <w:spacing w:line="77" w:lineRule="exact" w:before="8"/>
              <w:ind w:left="12"/>
              <w:rPr>
                <w:sz w:val="8"/>
              </w:rPr>
            </w:pPr>
            <w:r>
              <w:rPr>
                <w:sz w:val="8"/>
              </w:rPr>
              <w:t>civil, asociaciones o redes comunitarias que se coordinan</w:t>
            </w:r>
          </w:p>
        </w:tc>
        <w:tc>
          <w:tcPr>
            <w:tcW w:w="2147" w:type="dxa"/>
            <w:tcBorders>
              <w:top w:val="single" w:sz="2" w:space="0" w:color="000000"/>
              <w:left w:val="single" w:sz="4" w:space="0" w:color="000000"/>
              <w:bottom w:val="single" w:sz="2" w:space="0" w:color="000000"/>
              <w:right w:val="single" w:sz="6" w:space="0" w:color="000000"/>
            </w:tcBorders>
          </w:tcPr>
          <w:p>
            <w:pPr>
              <w:pStyle w:val="TableParagraph"/>
              <w:spacing w:before="60"/>
              <w:ind w:left="12"/>
              <w:rPr>
                <w:sz w:val="8"/>
              </w:rPr>
            </w:pPr>
            <w:r>
              <w:rPr>
                <w:sz w:val="8"/>
              </w:rPr>
              <w:t>incidencias reportadas al Jefe en turno</w:t>
            </w: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06" w:hRule="atLeast"/>
        </w:trPr>
        <w:tc>
          <w:tcPr>
            <w:tcW w:w="1167" w:type="dxa"/>
            <w:tcBorders>
              <w:top w:val="single" w:sz="6" w:space="0" w:color="969696"/>
              <w:left w:val="single" w:sz="2" w:space="0" w:color="000000"/>
              <w:bottom w:val="single" w:sz="8" w:space="0" w:color="969696"/>
              <w:right w:val="single" w:sz="4" w:space="0" w:color="D4D4D4"/>
            </w:tcBorders>
          </w:tcPr>
          <w:p>
            <w:pPr>
              <w:pStyle w:val="TableParagraph"/>
              <w:rPr>
                <w:rFonts w:ascii="Times New Roman"/>
                <w:sz w:val="8"/>
              </w:rPr>
            </w:pPr>
          </w:p>
        </w:tc>
        <w:tc>
          <w:tcPr>
            <w:tcW w:w="2272" w:type="dxa"/>
            <w:tcBorders>
              <w:top w:val="single" w:sz="6" w:space="0" w:color="969696"/>
              <w:left w:val="single" w:sz="4" w:space="0" w:color="D4D4D4"/>
              <w:bottom w:val="single" w:sz="8" w:space="0" w:color="969696"/>
              <w:right w:val="single" w:sz="4" w:space="0" w:color="D4D4D4"/>
            </w:tcBorders>
          </w:tcPr>
          <w:p>
            <w:pPr>
              <w:pStyle w:val="TableParagraph"/>
              <w:spacing w:before="5"/>
              <w:ind w:left="11"/>
              <w:rPr>
                <w:sz w:val="8"/>
              </w:rPr>
            </w:pPr>
            <w:r>
              <w:rPr>
                <w:sz w:val="8"/>
              </w:rPr>
              <w:t>C.A.2. se contrubuye a hacer eficiente la estructura policial y</w:t>
            </w:r>
          </w:p>
          <w:p>
            <w:pPr>
              <w:pStyle w:val="TableParagraph"/>
              <w:spacing w:line="76" w:lineRule="exact" w:before="8"/>
              <w:ind w:left="11"/>
              <w:rPr>
                <w:sz w:val="8"/>
              </w:rPr>
            </w:pPr>
            <w:r>
              <w:rPr>
                <w:sz w:val="8"/>
              </w:rPr>
              <w:t>atencion oportuna.</w:t>
            </w:r>
          </w:p>
        </w:tc>
        <w:tc>
          <w:tcPr>
            <w:tcW w:w="1936" w:type="dxa"/>
            <w:tcBorders>
              <w:top w:val="single" w:sz="6" w:space="0" w:color="969696"/>
              <w:left w:val="single" w:sz="4" w:space="0" w:color="D4D4D4"/>
              <w:bottom w:val="single" w:sz="8" w:space="0" w:color="969696"/>
              <w:right w:val="single" w:sz="4" w:space="0" w:color="000000"/>
            </w:tcBorders>
          </w:tcPr>
          <w:p>
            <w:pPr>
              <w:pStyle w:val="TableParagraph"/>
              <w:spacing w:before="5"/>
              <w:ind w:left="12"/>
              <w:rPr>
                <w:sz w:val="8"/>
              </w:rPr>
            </w:pPr>
            <w:r>
              <w:rPr>
                <w:sz w:val="8"/>
              </w:rPr>
              <w:t>nivel de eficiencia policial.</w:t>
            </w:r>
          </w:p>
        </w:tc>
        <w:tc>
          <w:tcPr>
            <w:tcW w:w="2147" w:type="dxa"/>
            <w:tcBorders>
              <w:top w:val="single" w:sz="2" w:space="0" w:color="000000"/>
              <w:left w:val="single" w:sz="4" w:space="0" w:color="000000"/>
              <w:bottom w:val="single" w:sz="4" w:space="0" w:color="000000"/>
              <w:right w:val="single" w:sz="6" w:space="0" w:color="000000"/>
            </w:tcBorders>
          </w:tcPr>
          <w:p>
            <w:pPr>
              <w:pStyle w:val="TableParagraph"/>
              <w:spacing w:before="10"/>
              <w:ind w:left="12"/>
              <w:rPr>
                <w:sz w:val="8"/>
              </w:rPr>
            </w:pPr>
            <w:r>
              <w:rPr>
                <w:sz w:val="8"/>
              </w:rPr>
              <w:t>reportes realizados de los niveles de atencion y reaccion a los</w:t>
            </w:r>
          </w:p>
          <w:p>
            <w:pPr>
              <w:pStyle w:val="TableParagraph"/>
              <w:spacing w:line="69" w:lineRule="exact" w:before="10"/>
              <w:ind w:left="12"/>
              <w:rPr>
                <w:sz w:val="8"/>
              </w:rPr>
            </w:pPr>
            <w:r>
              <w:rPr>
                <w:sz w:val="8"/>
              </w:rPr>
              <w:t>eventos señalados.</w:t>
            </w:r>
          </w:p>
        </w:tc>
        <w:tc>
          <w:tcPr>
            <w:tcW w:w="447" w:type="dxa"/>
            <w:tcBorders>
              <w:top w:val="single" w:sz="6" w:space="0" w:color="969696"/>
              <w:left w:val="single" w:sz="6" w:space="0" w:color="000000"/>
              <w:bottom w:val="single" w:sz="8" w:space="0" w:color="969696"/>
              <w:right w:val="single" w:sz="4" w:space="0" w:color="000000"/>
            </w:tcBorders>
          </w:tcPr>
          <w:p>
            <w:pPr>
              <w:pStyle w:val="TableParagraph"/>
              <w:spacing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94"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70"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149"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4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r>
      <w:tr>
        <w:trPr>
          <w:trHeight w:val="206" w:hRule="atLeast"/>
        </w:trPr>
        <w:tc>
          <w:tcPr>
            <w:tcW w:w="1167" w:type="dxa"/>
            <w:tcBorders>
              <w:top w:val="single" w:sz="8" w:space="0" w:color="969696"/>
              <w:left w:val="single" w:sz="2" w:space="0" w:color="000000"/>
              <w:bottom w:val="single" w:sz="6" w:space="0" w:color="969696"/>
              <w:right w:val="single" w:sz="4" w:space="0" w:color="D4D4D4"/>
            </w:tcBorders>
          </w:tcPr>
          <w:p>
            <w:pPr>
              <w:pStyle w:val="TableParagraph"/>
              <w:rPr>
                <w:rFonts w:ascii="Times New Roman"/>
                <w:sz w:val="8"/>
              </w:rPr>
            </w:pPr>
          </w:p>
        </w:tc>
        <w:tc>
          <w:tcPr>
            <w:tcW w:w="2272" w:type="dxa"/>
            <w:tcBorders>
              <w:top w:val="single" w:sz="8" w:space="0" w:color="969696"/>
              <w:left w:val="single" w:sz="4" w:space="0" w:color="D4D4D4"/>
              <w:bottom w:val="single" w:sz="6" w:space="0" w:color="969696"/>
              <w:right w:val="single" w:sz="4" w:space="0" w:color="D4D4D4"/>
            </w:tcBorders>
          </w:tcPr>
          <w:p>
            <w:pPr>
              <w:pStyle w:val="TableParagraph"/>
              <w:spacing w:before="1"/>
              <w:ind w:left="11"/>
              <w:rPr>
                <w:sz w:val="8"/>
              </w:rPr>
            </w:pPr>
            <w:r>
              <w:rPr>
                <w:sz w:val="8"/>
              </w:rPr>
              <w:t>C.A.3. se contribuye a disminuir la insuficiente plantilla de personal</w:t>
            </w:r>
          </w:p>
          <w:p>
            <w:pPr>
              <w:pStyle w:val="TableParagraph"/>
              <w:spacing w:line="77" w:lineRule="exact" w:before="10"/>
              <w:ind w:left="11"/>
              <w:rPr>
                <w:sz w:val="8"/>
              </w:rPr>
            </w:pPr>
            <w:r>
              <w:rPr>
                <w:sz w:val="8"/>
              </w:rPr>
              <w:t>capacitado en hechos de transito terrestre y pericial.</w:t>
            </w:r>
          </w:p>
        </w:tc>
        <w:tc>
          <w:tcPr>
            <w:tcW w:w="1936" w:type="dxa"/>
            <w:tcBorders>
              <w:top w:val="single" w:sz="8" w:space="0" w:color="969696"/>
              <w:left w:val="single" w:sz="4" w:space="0" w:color="D4D4D4"/>
              <w:bottom w:val="single" w:sz="6" w:space="0" w:color="969696"/>
              <w:right w:val="single" w:sz="4" w:space="0" w:color="000000"/>
            </w:tcBorders>
          </w:tcPr>
          <w:p>
            <w:pPr>
              <w:pStyle w:val="TableParagraph"/>
              <w:spacing w:before="1"/>
              <w:ind w:left="12"/>
              <w:rPr>
                <w:sz w:val="8"/>
              </w:rPr>
            </w:pPr>
            <w:r>
              <w:rPr>
                <w:sz w:val="8"/>
              </w:rPr>
              <w:t>nivel de eficiencia de personal capacitado.</w:t>
            </w:r>
          </w:p>
        </w:tc>
        <w:tc>
          <w:tcPr>
            <w:tcW w:w="2147" w:type="dxa"/>
            <w:tcBorders>
              <w:top w:val="single" w:sz="4" w:space="0" w:color="000000"/>
              <w:left w:val="single" w:sz="4" w:space="0" w:color="000000"/>
              <w:bottom w:val="single" w:sz="2" w:space="0" w:color="000000"/>
              <w:right w:val="single" w:sz="6" w:space="0" w:color="000000"/>
            </w:tcBorders>
          </w:tcPr>
          <w:p>
            <w:pPr>
              <w:pStyle w:val="TableParagraph"/>
              <w:spacing w:before="59"/>
              <w:ind w:left="12"/>
              <w:rPr>
                <w:sz w:val="8"/>
              </w:rPr>
            </w:pPr>
            <w:r>
              <w:rPr>
                <w:sz w:val="8"/>
              </w:rPr>
              <w:t>registro de inventario.</w:t>
            </w:r>
          </w:p>
        </w:tc>
        <w:tc>
          <w:tcPr>
            <w:tcW w:w="447" w:type="dxa"/>
            <w:tcBorders>
              <w:top w:val="single" w:sz="8" w:space="0" w:color="969696"/>
              <w:left w:val="single" w:sz="6" w:space="0" w:color="000000"/>
              <w:bottom w:val="single" w:sz="6" w:space="0" w:color="969696"/>
              <w:right w:val="single" w:sz="4" w:space="0" w:color="000000"/>
            </w:tcBorders>
          </w:tcPr>
          <w:p>
            <w:pPr>
              <w:pStyle w:val="TableParagraph"/>
              <w:spacing w:before="4"/>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94"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70"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149"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4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06" w:hRule="atLeast"/>
        </w:trPr>
        <w:tc>
          <w:tcPr>
            <w:tcW w:w="1167" w:type="dxa"/>
            <w:tcBorders>
              <w:top w:val="single" w:sz="6" w:space="0" w:color="969696"/>
              <w:left w:val="single" w:sz="2" w:space="0" w:color="000000"/>
              <w:bottom w:val="single" w:sz="8" w:space="0" w:color="969696"/>
              <w:right w:val="single" w:sz="4" w:space="0" w:color="D4D4D4"/>
            </w:tcBorders>
          </w:tcPr>
          <w:p>
            <w:pPr>
              <w:pStyle w:val="TableParagraph"/>
              <w:rPr>
                <w:rFonts w:ascii="Times New Roman"/>
                <w:sz w:val="8"/>
              </w:rPr>
            </w:pPr>
          </w:p>
        </w:tc>
        <w:tc>
          <w:tcPr>
            <w:tcW w:w="2272" w:type="dxa"/>
            <w:tcBorders>
              <w:top w:val="single" w:sz="6" w:space="0" w:color="969696"/>
              <w:left w:val="single" w:sz="4" w:space="0" w:color="D4D4D4"/>
              <w:bottom w:val="single" w:sz="8" w:space="0" w:color="969696"/>
              <w:right w:val="single" w:sz="4" w:space="0" w:color="D4D4D4"/>
            </w:tcBorders>
          </w:tcPr>
          <w:p>
            <w:pPr>
              <w:pStyle w:val="TableParagraph"/>
              <w:spacing w:before="5"/>
              <w:ind w:left="11"/>
              <w:rPr>
                <w:sz w:val="8"/>
              </w:rPr>
            </w:pPr>
            <w:r>
              <w:rPr>
                <w:sz w:val="8"/>
              </w:rPr>
              <w:t>C.A.4. se contribuye a contar con suficiente parque vehicular y</w:t>
            </w:r>
          </w:p>
          <w:p>
            <w:pPr>
              <w:pStyle w:val="TableParagraph"/>
              <w:spacing w:line="76" w:lineRule="exact" w:before="8"/>
              <w:ind w:left="11"/>
              <w:rPr>
                <w:sz w:val="8"/>
              </w:rPr>
            </w:pPr>
            <w:r>
              <w:rPr>
                <w:sz w:val="8"/>
              </w:rPr>
              <w:t>armamento.</w:t>
            </w:r>
          </w:p>
        </w:tc>
        <w:tc>
          <w:tcPr>
            <w:tcW w:w="1936" w:type="dxa"/>
            <w:tcBorders>
              <w:top w:val="single" w:sz="6" w:space="0" w:color="969696"/>
              <w:left w:val="single" w:sz="4" w:space="0" w:color="D4D4D4"/>
              <w:bottom w:val="single" w:sz="8" w:space="0" w:color="969696"/>
              <w:right w:val="single" w:sz="4" w:space="0" w:color="000000"/>
            </w:tcBorders>
          </w:tcPr>
          <w:p>
            <w:pPr>
              <w:pStyle w:val="TableParagraph"/>
              <w:spacing w:before="5"/>
              <w:ind w:left="12"/>
              <w:rPr>
                <w:sz w:val="8"/>
              </w:rPr>
            </w:pPr>
            <w:r>
              <w:rPr>
                <w:sz w:val="8"/>
              </w:rPr>
              <w:t>nivel de equipamiento</w:t>
            </w:r>
          </w:p>
        </w:tc>
        <w:tc>
          <w:tcPr>
            <w:tcW w:w="2147" w:type="dxa"/>
            <w:tcBorders>
              <w:top w:val="single" w:sz="2" w:space="0" w:color="000000"/>
              <w:left w:val="single" w:sz="4" w:space="0" w:color="000000"/>
              <w:bottom w:val="single" w:sz="2" w:space="0" w:color="000000"/>
              <w:right w:val="single" w:sz="6" w:space="0" w:color="000000"/>
            </w:tcBorders>
          </w:tcPr>
          <w:p>
            <w:pPr>
              <w:pStyle w:val="TableParagraph"/>
              <w:spacing w:before="60"/>
              <w:ind w:left="12"/>
              <w:rPr>
                <w:sz w:val="8"/>
              </w:rPr>
            </w:pPr>
            <w:r>
              <w:rPr>
                <w:sz w:val="8"/>
              </w:rPr>
              <w:t>informe realizado por la autoridad judicial o administrativa.</w:t>
            </w:r>
          </w:p>
        </w:tc>
        <w:tc>
          <w:tcPr>
            <w:tcW w:w="447" w:type="dxa"/>
            <w:tcBorders>
              <w:top w:val="single" w:sz="6" w:space="0" w:color="969696"/>
              <w:left w:val="single" w:sz="6" w:space="0" w:color="000000"/>
              <w:bottom w:val="single" w:sz="8" w:space="0" w:color="969696"/>
              <w:right w:val="single" w:sz="4" w:space="0" w:color="000000"/>
            </w:tcBorders>
          </w:tcPr>
          <w:p>
            <w:pPr>
              <w:pStyle w:val="TableParagraph"/>
              <w:spacing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94"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70"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149"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4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r>
      <w:tr>
        <w:trPr>
          <w:trHeight w:val="206" w:hRule="atLeast"/>
        </w:trPr>
        <w:tc>
          <w:tcPr>
            <w:tcW w:w="1167" w:type="dxa"/>
            <w:tcBorders>
              <w:top w:val="single" w:sz="8" w:space="0" w:color="969696"/>
              <w:left w:val="single" w:sz="2" w:space="0" w:color="000000"/>
              <w:bottom w:val="single" w:sz="6" w:space="0" w:color="969696"/>
              <w:right w:val="single" w:sz="4" w:space="0" w:color="D4D4D4"/>
            </w:tcBorders>
          </w:tcPr>
          <w:p>
            <w:pPr>
              <w:pStyle w:val="TableParagraph"/>
              <w:rPr>
                <w:rFonts w:ascii="Times New Roman"/>
                <w:sz w:val="8"/>
              </w:rPr>
            </w:pPr>
          </w:p>
        </w:tc>
        <w:tc>
          <w:tcPr>
            <w:tcW w:w="2272" w:type="dxa"/>
            <w:tcBorders>
              <w:top w:val="single" w:sz="8" w:space="0" w:color="969696"/>
              <w:left w:val="single" w:sz="4" w:space="0" w:color="D4D4D4"/>
              <w:bottom w:val="single" w:sz="6" w:space="0" w:color="969696"/>
              <w:right w:val="single" w:sz="4" w:space="0" w:color="D4D4D4"/>
            </w:tcBorders>
          </w:tcPr>
          <w:p>
            <w:pPr>
              <w:pStyle w:val="TableParagraph"/>
              <w:spacing w:before="1"/>
              <w:ind w:left="11"/>
              <w:rPr>
                <w:sz w:val="8"/>
              </w:rPr>
            </w:pPr>
            <w:r>
              <w:rPr>
                <w:sz w:val="8"/>
              </w:rPr>
              <w:t>C.A.5. se contribuye a la interacion social y la baja de la comision</w:t>
            </w:r>
          </w:p>
          <w:p>
            <w:pPr>
              <w:pStyle w:val="TableParagraph"/>
              <w:spacing w:line="77" w:lineRule="exact" w:before="10"/>
              <w:ind w:left="11"/>
              <w:rPr>
                <w:sz w:val="8"/>
              </w:rPr>
            </w:pPr>
            <w:r>
              <w:rPr>
                <w:sz w:val="8"/>
              </w:rPr>
              <w:t>de delito y faltas administrativas.</w:t>
            </w:r>
          </w:p>
        </w:tc>
        <w:tc>
          <w:tcPr>
            <w:tcW w:w="1936" w:type="dxa"/>
            <w:tcBorders>
              <w:top w:val="single" w:sz="8" w:space="0" w:color="969696"/>
              <w:left w:val="single" w:sz="4" w:space="0" w:color="D4D4D4"/>
              <w:bottom w:val="single" w:sz="6" w:space="0" w:color="969696"/>
              <w:right w:val="single" w:sz="4" w:space="0" w:color="000000"/>
            </w:tcBorders>
          </w:tcPr>
          <w:p>
            <w:pPr>
              <w:pStyle w:val="TableParagraph"/>
              <w:spacing w:before="1"/>
              <w:ind w:left="12"/>
              <w:rPr>
                <w:sz w:val="8"/>
              </w:rPr>
            </w:pPr>
            <w:r>
              <w:rPr>
                <w:sz w:val="8"/>
              </w:rPr>
              <w:t>cumplimiento de las normas viales.</w:t>
            </w:r>
          </w:p>
        </w:tc>
        <w:tc>
          <w:tcPr>
            <w:tcW w:w="2147" w:type="dxa"/>
            <w:tcBorders>
              <w:top w:val="single" w:sz="2" w:space="0" w:color="000000"/>
              <w:left w:val="single" w:sz="4" w:space="0" w:color="000000"/>
              <w:bottom w:val="single" w:sz="6" w:space="0" w:color="969696"/>
              <w:right w:val="single" w:sz="6" w:space="0" w:color="000000"/>
            </w:tcBorders>
          </w:tcPr>
          <w:p>
            <w:pPr>
              <w:pStyle w:val="TableParagraph"/>
              <w:spacing w:before="56"/>
              <w:ind w:left="12"/>
              <w:rPr>
                <w:sz w:val="8"/>
              </w:rPr>
            </w:pPr>
            <w:r>
              <w:rPr>
                <w:sz w:val="8"/>
              </w:rPr>
              <w:t>reporte de la ciudadania.</w:t>
            </w:r>
          </w:p>
        </w:tc>
        <w:tc>
          <w:tcPr>
            <w:tcW w:w="447" w:type="dxa"/>
            <w:tcBorders>
              <w:top w:val="single" w:sz="8" w:space="0" w:color="969696"/>
              <w:left w:val="single" w:sz="6" w:space="0" w:color="000000"/>
              <w:bottom w:val="single" w:sz="6" w:space="0" w:color="969696"/>
              <w:right w:val="single" w:sz="4" w:space="0" w:color="000000"/>
            </w:tcBorders>
          </w:tcPr>
          <w:p>
            <w:pPr>
              <w:pStyle w:val="TableParagraph"/>
              <w:spacing w:before="4"/>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94"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70"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149"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4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98" w:hRule="atLeast"/>
        </w:trPr>
        <w:tc>
          <w:tcPr>
            <w:tcW w:w="1167" w:type="dxa"/>
            <w:tcBorders>
              <w:top w:val="single" w:sz="6" w:space="0" w:color="969696"/>
              <w:left w:val="single" w:sz="2" w:space="0" w:color="000000"/>
              <w:bottom w:val="single" w:sz="8"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8" w:space="0" w:color="969696"/>
              <w:right w:val="single" w:sz="4" w:space="0" w:color="D4D4D4"/>
            </w:tcBorders>
          </w:tcPr>
          <w:p>
            <w:pPr>
              <w:pStyle w:val="TableParagraph"/>
              <w:spacing w:line="76" w:lineRule="exact" w:before="2"/>
              <w:ind w:left="11"/>
              <w:rPr>
                <w:sz w:val="8"/>
              </w:rPr>
            </w:pPr>
            <w:r>
              <w:rPr>
                <w:sz w:val="8"/>
              </w:rPr>
              <w:t>C.A.6. se contribuye a la atencion social oportuna.</w:t>
            </w:r>
          </w:p>
        </w:tc>
        <w:tc>
          <w:tcPr>
            <w:tcW w:w="1936" w:type="dxa"/>
            <w:tcBorders>
              <w:top w:val="single" w:sz="6" w:space="0" w:color="969696"/>
              <w:left w:val="single" w:sz="4" w:space="0" w:color="D4D4D4"/>
              <w:bottom w:val="single" w:sz="8" w:space="0" w:color="969696"/>
              <w:right w:val="single" w:sz="4" w:space="0" w:color="D4D4D4"/>
            </w:tcBorders>
          </w:tcPr>
          <w:p>
            <w:pPr>
              <w:pStyle w:val="TableParagraph"/>
              <w:spacing w:line="76" w:lineRule="exact" w:before="2"/>
              <w:ind w:left="12"/>
              <w:rPr>
                <w:sz w:val="8"/>
              </w:rPr>
            </w:pPr>
            <w:r>
              <w:rPr>
                <w:sz w:val="8"/>
              </w:rPr>
              <w:t>nivel policial.</w:t>
            </w:r>
          </w:p>
        </w:tc>
        <w:tc>
          <w:tcPr>
            <w:tcW w:w="2147" w:type="dxa"/>
            <w:tcBorders>
              <w:top w:val="single" w:sz="6" w:space="0" w:color="969696"/>
              <w:left w:val="single" w:sz="4" w:space="0" w:color="D4D4D4"/>
              <w:bottom w:val="single" w:sz="8"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8" w:space="0" w:color="969696"/>
              <w:right w:val="single" w:sz="4" w:space="0" w:color="000000"/>
            </w:tcBorders>
          </w:tcPr>
          <w:p>
            <w:pPr>
              <w:pStyle w:val="TableParagraph"/>
              <w:rPr>
                <w:rFonts w:ascii="Times New Roman"/>
                <w:sz w:val="4"/>
              </w:rPr>
            </w:pPr>
          </w:p>
        </w:tc>
        <w:tc>
          <w:tcPr>
            <w:tcW w:w="318"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r>
      <w:tr>
        <w:trPr>
          <w:trHeight w:val="98" w:hRule="atLeast"/>
        </w:trPr>
        <w:tc>
          <w:tcPr>
            <w:tcW w:w="1167" w:type="dxa"/>
            <w:tcBorders>
              <w:top w:val="single" w:sz="8"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8"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1936" w:type="dxa"/>
            <w:tcBorders>
              <w:top w:val="single" w:sz="8"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8"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8" w:space="0" w:color="969696"/>
              <w:left w:val="single" w:sz="6" w:space="0" w:color="000000"/>
              <w:bottom w:val="single" w:sz="6" w:space="0" w:color="969696"/>
              <w:right w:val="single" w:sz="4" w:space="0" w:color="000000"/>
            </w:tcBorders>
          </w:tcPr>
          <w:p>
            <w:pPr>
              <w:pStyle w:val="TableParagraph"/>
              <w:rPr>
                <w:rFonts w:ascii="Times New Roman"/>
                <w:sz w:val="4"/>
              </w:rPr>
            </w:pPr>
          </w:p>
        </w:tc>
        <w:tc>
          <w:tcPr>
            <w:tcW w:w="318"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102" w:hRule="atLeast"/>
        </w:trPr>
        <w:tc>
          <w:tcPr>
            <w:tcW w:w="1167" w:type="dxa"/>
            <w:tcBorders>
              <w:top w:val="single" w:sz="6" w:space="0" w:color="969696"/>
              <w:left w:val="single" w:sz="2" w:space="0" w:color="000000"/>
              <w:bottom w:val="single" w:sz="6" w:space="0" w:color="969696"/>
              <w:right w:val="nil"/>
            </w:tcBorders>
            <w:shd w:val="clear" w:color="auto" w:fill="A9D08E"/>
          </w:tcPr>
          <w:p>
            <w:pPr>
              <w:pStyle w:val="TableParagraph"/>
              <w:spacing w:line="69" w:lineRule="exact" w:before="13"/>
              <w:ind w:left="290" w:right="291"/>
              <w:jc w:val="center"/>
              <w:rPr>
                <w:rFonts w:ascii="Arial"/>
                <w:sz w:val="7"/>
              </w:rPr>
            </w:pPr>
            <w:r>
              <w:rPr>
                <w:rFonts w:ascii="Arial"/>
                <w:b/>
                <w:w w:val="110"/>
                <w:sz w:val="7"/>
              </w:rPr>
              <w:t>ACTIVIDADES</w:t>
            </w:r>
            <w:r>
              <w:rPr>
                <w:rFonts w:ascii="Arial"/>
                <w:w w:val="110"/>
                <w:sz w:val="7"/>
              </w:rPr>
              <w:t>.</w:t>
            </w:r>
          </w:p>
        </w:tc>
        <w:tc>
          <w:tcPr>
            <w:tcW w:w="2272" w:type="dxa"/>
            <w:tcBorders>
              <w:top w:val="single" w:sz="6" w:space="0" w:color="969696"/>
              <w:left w:val="nil"/>
              <w:bottom w:val="single" w:sz="6" w:space="0" w:color="969696"/>
              <w:right w:val="single" w:sz="4" w:space="0" w:color="D4D4D4"/>
            </w:tcBorders>
          </w:tcPr>
          <w:p>
            <w:pPr>
              <w:pStyle w:val="TableParagraph"/>
              <w:spacing w:line="77" w:lineRule="exact" w:before="5"/>
              <w:ind w:left="16"/>
              <w:rPr>
                <w:sz w:val="8"/>
              </w:rPr>
            </w:pPr>
            <w:r>
              <w:rPr>
                <w:sz w:val="8"/>
              </w:rPr>
              <w:t>implementacion de operativos preventivos.</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line="74" w:lineRule="exact"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102" w:hRule="atLeast"/>
        </w:trPr>
        <w:tc>
          <w:tcPr>
            <w:tcW w:w="1167" w:type="dxa"/>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pPr>
              <w:pStyle w:val="TableParagraph"/>
              <w:spacing w:line="77" w:lineRule="exact" w:before="5"/>
              <w:ind w:left="11"/>
              <w:rPr>
                <w:sz w:val="8"/>
              </w:rPr>
            </w:pPr>
            <w:r>
              <w:rPr>
                <w:sz w:val="8"/>
              </w:rPr>
              <w:t>implementacion de programas preventivos.</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line="74" w:lineRule="exact"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102" w:hRule="atLeast"/>
        </w:trPr>
        <w:tc>
          <w:tcPr>
            <w:tcW w:w="1167" w:type="dxa"/>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pPr>
              <w:pStyle w:val="TableParagraph"/>
              <w:spacing w:line="77" w:lineRule="exact" w:before="5"/>
              <w:ind w:left="11"/>
              <w:rPr>
                <w:sz w:val="8"/>
              </w:rPr>
            </w:pPr>
            <w:r>
              <w:rPr>
                <w:sz w:val="8"/>
              </w:rPr>
              <w:t>realizacion de reuniones de seguridad publica municipal.</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line="74" w:lineRule="exact" w:before="8"/>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208" w:hRule="atLeast"/>
        </w:trPr>
        <w:tc>
          <w:tcPr>
            <w:tcW w:w="1167" w:type="dxa"/>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8"/>
              </w:rPr>
            </w:pPr>
          </w:p>
        </w:tc>
        <w:tc>
          <w:tcPr>
            <w:tcW w:w="2272" w:type="dxa"/>
            <w:tcBorders>
              <w:top w:val="single" w:sz="6" w:space="0" w:color="969696"/>
              <w:left w:val="single" w:sz="4" w:space="0" w:color="D4D4D4"/>
              <w:bottom w:val="single" w:sz="6" w:space="0" w:color="969696"/>
              <w:right w:val="single" w:sz="4" w:space="0" w:color="D4D4D4"/>
            </w:tcBorders>
          </w:tcPr>
          <w:p>
            <w:pPr>
              <w:pStyle w:val="TableParagraph"/>
              <w:spacing w:before="2"/>
              <w:ind w:left="11"/>
              <w:rPr>
                <w:sz w:val="8"/>
              </w:rPr>
            </w:pPr>
            <w:r>
              <w:rPr>
                <w:sz w:val="8"/>
              </w:rPr>
              <w:t>capacitaciones al cuerpo policial sobre hechos de transito y</w:t>
            </w:r>
          </w:p>
          <w:p>
            <w:pPr>
              <w:pStyle w:val="TableParagraph"/>
              <w:spacing w:line="77" w:lineRule="exact" w:before="11"/>
              <w:ind w:left="11"/>
              <w:rPr>
                <w:sz w:val="8"/>
              </w:rPr>
            </w:pPr>
            <w:r>
              <w:rPr>
                <w:sz w:val="8"/>
              </w:rPr>
              <w:t>pericial.</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8"/>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8"/>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before="6"/>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102" w:hRule="atLeast"/>
        </w:trPr>
        <w:tc>
          <w:tcPr>
            <w:tcW w:w="1167" w:type="dxa"/>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pPr>
              <w:pStyle w:val="TableParagraph"/>
              <w:spacing w:line="77" w:lineRule="exact" w:before="5"/>
              <w:ind w:left="11"/>
              <w:rPr>
                <w:sz w:val="8"/>
              </w:rPr>
            </w:pPr>
            <w:r>
              <w:rPr>
                <w:sz w:val="8"/>
              </w:rPr>
              <w:t>implementacion de cursos y talles al cuerpo policial.</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line="74" w:lineRule="exact"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98" w:hRule="atLeast"/>
        </w:trPr>
        <w:tc>
          <w:tcPr>
            <w:tcW w:w="1167" w:type="dxa"/>
            <w:tcBorders>
              <w:top w:val="single" w:sz="6" w:space="0" w:color="969696"/>
              <w:left w:val="single" w:sz="2" w:space="0" w:color="000000"/>
              <w:bottom w:val="single" w:sz="8"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8" w:space="0" w:color="969696"/>
              <w:right w:val="single" w:sz="4" w:space="0" w:color="D4D4D4"/>
            </w:tcBorders>
          </w:tcPr>
          <w:p>
            <w:pPr>
              <w:pStyle w:val="TableParagraph"/>
              <w:spacing w:line="76" w:lineRule="exact" w:before="2"/>
              <w:ind w:left="11"/>
              <w:rPr>
                <w:sz w:val="8"/>
              </w:rPr>
            </w:pPr>
            <w:r>
              <w:rPr>
                <w:sz w:val="8"/>
              </w:rPr>
              <w:t>cursos de formacion policial para elementos activos.</w:t>
            </w:r>
          </w:p>
        </w:tc>
        <w:tc>
          <w:tcPr>
            <w:tcW w:w="1936" w:type="dxa"/>
            <w:tcBorders>
              <w:top w:val="single" w:sz="6" w:space="0" w:color="969696"/>
              <w:left w:val="single" w:sz="4" w:space="0" w:color="D4D4D4"/>
              <w:bottom w:val="single" w:sz="8"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8"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8" w:space="0" w:color="969696"/>
              <w:right w:val="single" w:sz="4" w:space="0" w:color="000000"/>
            </w:tcBorders>
          </w:tcPr>
          <w:p>
            <w:pPr>
              <w:pStyle w:val="TableParagraph"/>
              <w:spacing w:line="73" w:lineRule="exact" w:before="6"/>
              <w:ind w:right="1"/>
              <w:jc w:val="right"/>
              <w:rPr>
                <w:rFonts w:ascii="Arial"/>
                <w:sz w:val="7"/>
              </w:rPr>
            </w:pPr>
            <w:r>
              <w:rPr>
                <w:rFonts w:ascii="Arial"/>
                <w:w w:val="105"/>
                <w:sz w:val="7"/>
              </w:rPr>
              <w:t>anual.</w:t>
            </w:r>
          </w:p>
        </w:tc>
        <w:tc>
          <w:tcPr>
            <w:tcW w:w="318"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4"/>
              </w:rPr>
            </w:pPr>
          </w:p>
        </w:tc>
      </w:tr>
      <w:tr>
        <w:trPr>
          <w:trHeight w:val="97" w:hRule="atLeast"/>
        </w:trPr>
        <w:tc>
          <w:tcPr>
            <w:tcW w:w="1167" w:type="dxa"/>
            <w:tcBorders>
              <w:top w:val="single" w:sz="8" w:space="0" w:color="969696"/>
              <w:left w:val="single" w:sz="2" w:space="0" w:color="000000"/>
              <w:bottom w:val="single" w:sz="8" w:space="0" w:color="969696"/>
              <w:right w:val="single" w:sz="4" w:space="0" w:color="D4D4D4"/>
            </w:tcBorders>
          </w:tcPr>
          <w:p>
            <w:pPr>
              <w:pStyle w:val="TableParagraph"/>
              <w:rPr>
                <w:rFonts w:ascii="Times New Roman"/>
                <w:sz w:val="4"/>
              </w:rPr>
            </w:pPr>
          </w:p>
        </w:tc>
        <w:tc>
          <w:tcPr>
            <w:tcW w:w="2272" w:type="dxa"/>
            <w:tcBorders>
              <w:top w:val="single" w:sz="8" w:space="0" w:color="969696"/>
              <w:left w:val="single" w:sz="4" w:space="0" w:color="D4D4D4"/>
              <w:bottom w:val="single" w:sz="8" w:space="0" w:color="969696"/>
              <w:right w:val="single" w:sz="4" w:space="0" w:color="D4D4D4"/>
            </w:tcBorders>
          </w:tcPr>
          <w:p>
            <w:pPr>
              <w:pStyle w:val="TableParagraph"/>
              <w:spacing w:line="76" w:lineRule="exact" w:before="1"/>
              <w:ind w:left="11"/>
              <w:rPr>
                <w:sz w:val="8"/>
              </w:rPr>
            </w:pPr>
            <w:r>
              <w:rPr>
                <w:sz w:val="8"/>
              </w:rPr>
              <w:t>Adquisicion de equipamiento de acuerdo a norma.</w:t>
            </w:r>
          </w:p>
        </w:tc>
        <w:tc>
          <w:tcPr>
            <w:tcW w:w="1936" w:type="dxa"/>
            <w:tcBorders>
              <w:top w:val="single" w:sz="8" w:space="0" w:color="969696"/>
              <w:left w:val="single" w:sz="4" w:space="0" w:color="D4D4D4"/>
              <w:bottom w:val="single" w:sz="8" w:space="0" w:color="969696"/>
              <w:right w:val="single" w:sz="4" w:space="0" w:color="D4D4D4"/>
            </w:tcBorders>
          </w:tcPr>
          <w:p>
            <w:pPr>
              <w:pStyle w:val="TableParagraph"/>
              <w:rPr>
                <w:rFonts w:ascii="Times New Roman"/>
                <w:sz w:val="4"/>
              </w:rPr>
            </w:pPr>
          </w:p>
        </w:tc>
        <w:tc>
          <w:tcPr>
            <w:tcW w:w="2147" w:type="dxa"/>
            <w:tcBorders>
              <w:top w:val="single" w:sz="8" w:space="0" w:color="969696"/>
              <w:left w:val="single" w:sz="4" w:space="0" w:color="D4D4D4"/>
              <w:bottom w:val="single" w:sz="8" w:space="0" w:color="969696"/>
              <w:right w:val="single" w:sz="6" w:space="0" w:color="000000"/>
            </w:tcBorders>
          </w:tcPr>
          <w:p>
            <w:pPr>
              <w:pStyle w:val="TableParagraph"/>
              <w:rPr>
                <w:rFonts w:ascii="Times New Roman"/>
                <w:sz w:val="4"/>
              </w:rPr>
            </w:pPr>
          </w:p>
        </w:tc>
        <w:tc>
          <w:tcPr>
            <w:tcW w:w="447" w:type="dxa"/>
            <w:tcBorders>
              <w:top w:val="single" w:sz="8" w:space="0" w:color="969696"/>
              <w:left w:val="single" w:sz="6" w:space="0" w:color="000000"/>
              <w:bottom w:val="single" w:sz="8" w:space="0" w:color="969696"/>
              <w:right w:val="single" w:sz="4" w:space="0" w:color="000000"/>
            </w:tcBorders>
          </w:tcPr>
          <w:p>
            <w:pPr>
              <w:pStyle w:val="TableParagraph"/>
              <w:spacing w:line="73" w:lineRule="exact" w:before="4"/>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94"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70"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149"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4"/>
              </w:rPr>
            </w:pPr>
          </w:p>
        </w:tc>
        <w:tc>
          <w:tcPr>
            <w:tcW w:w="243"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4"/>
              </w:rPr>
            </w:pPr>
          </w:p>
        </w:tc>
      </w:tr>
      <w:tr>
        <w:trPr>
          <w:trHeight w:val="98" w:hRule="atLeast"/>
        </w:trPr>
        <w:tc>
          <w:tcPr>
            <w:tcW w:w="1167" w:type="dxa"/>
            <w:tcBorders>
              <w:top w:val="single" w:sz="8"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8" w:space="0" w:color="969696"/>
              <w:left w:val="single" w:sz="4" w:space="0" w:color="D4D4D4"/>
              <w:bottom w:val="single" w:sz="6" w:space="0" w:color="969696"/>
              <w:right w:val="single" w:sz="4" w:space="0" w:color="D4D4D4"/>
            </w:tcBorders>
          </w:tcPr>
          <w:p>
            <w:pPr>
              <w:pStyle w:val="TableParagraph"/>
              <w:spacing w:line="77" w:lineRule="exact" w:before="1"/>
              <w:ind w:left="11"/>
              <w:rPr>
                <w:sz w:val="8"/>
              </w:rPr>
            </w:pPr>
            <w:r>
              <w:rPr>
                <w:sz w:val="8"/>
              </w:rPr>
              <w:t>Adquisicion de vehiculos de acuerdo a norma.</w:t>
            </w:r>
          </w:p>
        </w:tc>
        <w:tc>
          <w:tcPr>
            <w:tcW w:w="1936" w:type="dxa"/>
            <w:tcBorders>
              <w:top w:val="single" w:sz="8"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8"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8" w:space="0" w:color="969696"/>
              <w:left w:val="single" w:sz="6" w:space="0" w:color="000000"/>
              <w:bottom w:val="single" w:sz="6" w:space="0" w:color="969696"/>
              <w:right w:val="single" w:sz="4" w:space="0" w:color="000000"/>
            </w:tcBorders>
          </w:tcPr>
          <w:p>
            <w:pPr>
              <w:pStyle w:val="TableParagraph"/>
              <w:spacing w:line="74" w:lineRule="exact" w:before="4"/>
              <w:ind w:right="1"/>
              <w:jc w:val="right"/>
              <w:rPr>
                <w:rFonts w:ascii="Arial"/>
                <w:sz w:val="7"/>
              </w:rPr>
            </w:pPr>
            <w:r>
              <w:rPr>
                <w:rFonts w:ascii="Arial"/>
                <w:w w:val="105"/>
                <w:sz w:val="7"/>
              </w:rPr>
              <w:t>mensual.</w:t>
            </w:r>
          </w:p>
        </w:tc>
        <w:tc>
          <w:tcPr>
            <w:tcW w:w="318"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102" w:hRule="atLeast"/>
        </w:trPr>
        <w:tc>
          <w:tcPr>
            <w:tcW w:w="1167" w:type="dxa"/>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pPr>
              <w:pStyle w:val="TableParagraph"/>
              <w:spacing w:line="77" w:lineRule="exact" w:before="5"/>
              <w:ind w:left="11"/>
              <w:rPr>
                <w:sz w:val="8"/>
              </w:rPr>
            </w:pPr>
            <w:r>
              <w:rPr>
                <w:sz w:val="8"/>
              </w:rPr>
              <w:t>capacitacion a personal administrativo.</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line="74" w:lineRule="exact"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206" w:hRule="atLeast"/>
        </w:trPr>
        <w:tc>
          <w:tcPr>
            <w:tcW w:w="1167" w:type="dxa"/>
            <w:tcBorders>
              <w:top w:val="single" w:sz="6" w:space="0" w:color="969696"/>
              <w:left w:val="single" w:sz="2" w:space="0" w:color="000000"/>
              <w:bottom w:val="single" w:sz="8" w:space="0" w:color="969696"/>
              <w:right w:val="single" w:sz="4" w:space="0" w:color="D4D4D4"/>
            </w:tcBorders>
          </w:tcPr>
          <w:p>
            <w:pPr>
              <w:pStyle w:val="TableParagraph"/>
              <w:rPr>
                <w:rFonts w:ascii="Times New Roman"/>
                <w:sz w:val="8"/>
              </w:rPr>
            </w:pPr>
          </w:p>
        </w:tc>
        <w:tc>
          <w:tcPr>
            <w:tcW w:w="2272" w:type="dxa"/>
            <w:tcBorders>
              <w:top w:val="single" w:sz="6" w:space="0" w:color="969696"/>
              <w:left w:val="single" w:sz="4" w:space="0" w:color="D4D4D4"/>
              <w:bottom w:val="single" w:sz="8" w:space="0" w:color="969696"/>
              <w:right w:val="single" w:sz="4" w:space="0" w:color="D4D4D4"/>
            </w:tcBorders>
          </w:tcPr>
          <w:p>
            <w:pPr>
              <w:pStyle w:val="TableParagraph"/>
              <w:spacing w:before="5"/>
              <w:ind w:left="11"/>
              <w:rPr>
                <w:sz w:val="8"/>
              </w:rPr>
            </w:pPr>
            <w:r>
              <w:rPr>
                <w:sz w:val="8"/>
              </w:rPr>
              <w:t>capacitaciones a elementos policial para actuar como primer</w:t>
            </w:r>
          </w:p>
          <w:p>
            <w:pPr>
              <w:pStyle w:val="TableParagraph"/>
              <w:spacing w:line="76" w:lineRule="exact" w:before="8"/>
              <w:ind w:left="11"/>
              <w:rPr>
                <w:sz w:val="8"/>
              </w:rPr>
            </w:pPr>
            <w:r>
              <w:rPr>
                <w:sz w:val="8"/>
              </w:rPr>
              <w:t>respondiente.</w:t>
            </w:r>
          </w:p>
        </w:tc>
        <w:tc>
          <w:tcPr>
            <w:tcW w:w="1936" w:type="dxa"/>
            <w:tcBorders>
              <w:top w:val="single" w:sz="6" w:space="0" w:color="969696"/>
              <w:left w:val="single" w:sz="4" w:space="0" w:color="D4D4D4"/>
              <w:bottom w:val="single" w:sz="8" w:space="0" w:color="969696"/>
              <w:right w:val="single" w:sz="4" w:space="0" w:color="D4D4D4"/>
            </w:tcBorders>
          </w:tcPr>
          <w:p>
            <w:pPr>
              <w:pStyle w:val="TableParagraph"/>
              <w:rPr>
                <w:rFonts w:ascii="Times New Roman"/>
                <w:sz w:val="8"/>
              </w:rPr>
            </w:pPr>
          </w:p>
        </w:tc>
        <w:tc>
          <w:tcPr>
            <w:tcW w:w="2147" w:type="dxa"/>
            <w:tcBorders>
              <w:top w:val="single" w:sz="6" w:space="0" w:color="969696"/>
              <w:left w:val="single" w:sz="4" w:space="0" w:color="D4D4D4"/>
              <w:bottom w:val="single" w:sz="8" w:space="0" w:color="969696"/>
              <w:right w:val="single" w:sz="6" w:space="0" w:color="000000"/>
            </w:tcBorders>
          </w:tcPr>
          <w:p>
            <w:pPr>
              <w:pStyle w:val="TableParagraph"/>
              <w:rPr>
                <w:rFonts w:ascii="Times New Roman"/>
                <w:sz w:val="8"/>
              </w:rPr>
            </w:pPr>
          </w:p>
        </w:tc>
        <w:tc>
          <w:tcPr>
            <w:tcW w:w="447" w:type="dxa"/>
            <w:tcBorders>
              <w:top w:val="single" w:sz="6" w:space="0" w:color="969696"/>
              <w:left w:val="single" w:sz="6" w:space="0" w:color="000000"/>
              <w:bottom w:val="single" w:sz="8" w:space="0" w:color="969696"/>
              <w:right w:val="single" w:sz="4" w:space="0" w:color="000000"/>
            </w:tcBorders>
          </w:tcPr>
          <w:p>
            <w:pPr>
              <w:pStyle w:val="TableParagraph"/>
              <w:spacing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94"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70"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149"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24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r>
      <w:tr>
        <w:trPr>
          <w:trHeight w:val="98" w:hRule="atLeast"/>
        </w:trPr>
        <w:tc>
          <w:tcPr>
            <w:tcW w:w="1167" w:type="dxa"/>
            <w:tcBorders>
              <w:top w:val="single" w:sz="8"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8" w:space="0" w:color="969696"/>
              <w:left w:val="single" w:sz="4" w:space="0" w:color="D4D4D4"/>
              <w:bottom w:val="single" w:sz="6" w:space="0" w:color="969696"/>
              <w:right w:val="single" w:sz="4" w:space="0" w:color="D4D4D4"/>
            </w:tcBorders>
          </w:tcPr>
          <w:p>
            <w:pPr>
              <w:pStyle w:val="TableParagraph"/>
              <w:spacing w:line="77" w:lineRule="exact" w:before="1"/>
              <w:ind w:left="11"/>
              <w:rPr>
                <w:sz w:val="8"/>
              </w:rPr>
            </w:pPr>
            <w:r>
              <w:rPr>
                <w:sz w:val="8"/>
              </w:rPr>
              <w:t>certificaciones de control y confianza.</w:t>
            </w:r>
          </w:p>
        </w:tc>
        <w:tc>
          <w:tcPr>
            <w:tcW w:w="1936" w:type="dxa"/>
            <w:tcBorders>
              <w:top w:val="single" w:sz="8"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8"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8" w:space="0" w:color="969696"/>
              <w:left w:val="single" w:sz="6" w:space="0" w:color="000000"/>
              <w:bottom w:val="single" w:sz="6" w:space="0" w:color="969696"/>
              <w:right w:val="single" w:sz="4" w:space="0" w:color="000000"/>
            </w:tcBorders>
          </w:tcPr>
          <w:p>
            <w:pPr>
              <w:pStyle w:val="TableParagraph"/>
              <w:spacing w:line="74" w:lineRule="exact" w:before="4"/>
              <w:ind w:right="1"/>
              <w:jc w:val="right"/>
              <w:rPr>
                <w:rFonts w:ascii="Arial"/>
                <w:sz w:val="7"/>
              </w:rPr>
            </w:pPr>
            <w:r>
              <w:rPr>
                <w:rFonts w:ascii="Arial"/>
                <w:w w:val="105"/>
                <w:sz w:val="7"/>
              </w:rPr>
              <w:t>anual.</w:t>
            </w:r>
          </w:p>
        </w:tc>
        <w:tc>
          <w:tcPr>
            <w:tcW w:w="318"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102" w:hRule="atLeast"/>
        </w:trPr>
        <w:tc>
          <w:tcPr>
            <w:tcW w:w="1167" w:type="dxa"/>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6" w:space="0" w:color="969696"/>
              <w:right w:val="single" w:sz="4" w:space="0" w:color="D4D4D4"/>
            </w:tcBorders>
          </w:tcPr>
          <w:p>
            <w:pPr>
              <w:pStyle w:val="TableParagraph"/>
              <w:spacing w:line="77" w:lineRule="exact" w:before="5"/>
              <w:ind w:left="11"/>
              <w:rPr>
                <w:sz w:val="8"/>
              </w:rPr>
            </w:pPr>
            <w:r>
              <w:rPr>
                <w:sz w:val="8"/>
              </w:rPr>
              <w:t>cursos a elementos policiales de manejo a la defensiva.</w:t>
            </w:r>
          </w:p>
        </w:tc>
        <w:tc>
          <w:tcPr>
            <w:tcW w:w="1936" w:type="dxa"/>
            <w:tcBorders>
              <w:top w:val="single" w:sz="6" w:space="0" w:color="969696"/>
              <w:left w:val="single" w:sz="4" w:space="0" w:color="D4D4D4"/>
              <w:bottom w:val="single" w:sz="6" w:space="0" w:color="969696"/>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6" w:space="0" w:color="969696"/>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6" w:space="0" w:color="969696"/>
              <w:right w:val="single" w:sz="4" w:space="0" w:color="000000"/>
            </w:tcBorders>
          </w:tcPr>
          <w:p>
            <w:pPr>
              <w:pStyle w:val="TableParagraph"/>
              <w:spacing w:line="74" w:lineRule="exact"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4"/>
              </w:rPr>
            </w:pPr>
          </w:p>
        </w:tc>
      </w:tr>
      <w:tr>
        <w:trPr>
          <w:trHeight w:val="102" w:hRule="atLeast"/>
        </w:trPr>
        <w:tc>
          <w:tcPr>
            <w:tcW w:w="1167" w:type="dxa"/>
            <w:tcBorders>
              <w:top w:val="single" w:sz="6" w:space="0" w:color="969696"/>
              <w:left w:val="single" w:sz="2" w:space="0" w:color="000000"/>
              <w:bottom w:val="single" w:sz="2" w:space="0" w:color="D8D8D8"/>
              <w:right w:val="single" w:sz="4" w:space="0" w:color="D4D4D4"/>
            </w:tcBorders>
          </w:tcPr>
          <w:p>
            <w:pPr>
              <w:pStyle w:val="TableParagraph"/>
              <w:rPr>
                <w:rFonts w:ascii="Times New Roman"/>
                <w:sz w:val="4"/>
              </w:rPr>
            </w:pPr>
          </w:p>
        </w:tc>
        <w:tc>
          <w:tcPr>
            <w:tcW w:w="2272" w:type="dxa"/>
            <w:tcBorders>
              <w:top w:val="single" w:sz="6" w:space="0" w:color="969696"/>
              <w:left w:val="single" w:sz="4" w:space="0" w:color="D4D4D4"/>
              <w:bottom w:val="single" w:sz="2" w:space="0" w:color="D8D8D8"/>
              <w:right w:val="single" w:sz="4" w:space="0" w:color="D4D4D4"/>
            </w:tcBorders>
          </w:tcPr>
          <w:p>
            <w:pPr>
              <w:pStyle w:val="TableParagraph"/>
              <w:spacing w:line="78" w:lineRule="exact" w:before="5"/>
              <w:ind w:left="11"/>
              <w:rPr>
                <w:sz w:val="8"/>
              </w:rPr>
            </w:pPr>
            <w:r>
              <w:rPr>
                <w:sz w:val="8"/>
              </w:rPr>
              <w:t>cursos de intrevencion policial.</w:t>
            </w:r>
          </w:p>
        </w:tc>
        <w:tc>
          <w:tcPr>
            <w:tcW w:w="1936" w:type="dxa"/>
            <w:tcBorders>
              <w:top w:val="single" w:sz="6" w:space="0" w:color="969696"/>
              <w:left w:val="single" w:sz="4" w:space="0" w:color="D4D4D4"/>
              <w:bottom w:val="single" w:sz="2" w:space="0" w:color="D8D8D8"/>
              <w:right w:val="single" w:sz="4" w:space="0" w:color="D4D4D4"/>
            </w:tcBorders>
          </w:tcPr>
          <w:p>
            <w:pPr>
              <w:pStyle w:val="TableParagraph"/>
              <w:rPr>
                <w:rFonts w:ascii="Times New Roman"/>
                <w:sz w:val="4"/>
              </w:rPr>
            </w:pPr>
          </w:p>
        </w:tc>
        <w:tc>
          <w:tcPr>
            <w:tcW w:w="2147" w:type="dxa"/>
            <w:tcBorders>
              <w:top w:val="single" w:sz="6" w:space="0" w:color="969696"/>
              <w:left w:val="single" w:sz="4" w:space="0" w:color="D4D4D4"/>
              <w:bottom w:val="single" w:sz="2" w:space="0" w:color="D8D8D8"/>
              <w:right w:val="single" w:sz="6" w:space="0" w:color="000000"/>
            </w:tcBorders>
          </w:tcPr>
          <w:p>
            <w:pPr>
              <w:pStyle w:val="TableParagraph"/>
              <w:rPr>
                <w:rFonts w:ascii="Times New Roman"/>
                <w:sz w:val="4"/>
              </w:rPr>
            </w:pPr>
          </w:p>
        </w:tc>
        <w:tc>
          <w:tcPr>
            <w:tcW w:w="447" w:type="dxa"/>
            <w:tcBorders>
              <w:top w:val="single" w:sz="6" w:space="0" w:color="969696"/>
              <w:left w:val="single" w:sz="6" w:space="0" w:color="000000"/>
              <w:bottom w:val="single" w:sz="2" w:space="0" w:color="D4D4D4"/>
              <w:right w:val="single" w:sz="4" w:space="0" w:color="000000"/>
            </w:tcBorders>
          </w:tcPr>
          <w:p>
            <w:pPr>
              <w:pStyle w:val="TableParagraph"/>
              <w:spacing w:line="74" w:lineRule="exact" w:before="8"/>
              <w:ind w:right="1"/>
              <w:jc w:val="right"/>
              <w:rPr>
                <w:rFonts w:ascii="Arial"/>
                <w:sz w:val="7"/>
              </w:rPr>
            </w:pPr>
            <w:r>
              <w:rPr>
                <w:rFonts w:ascii="Arial"/>
                <w:w w:val="105"/>
                <w:sz w:val="7"/>
              </w:rPr>
              <w:t>mensual.</w:t>
            </w:r>
          </w:p>
        </w:tc>
        <w:tc>
          <w:tcPr>
            <w:tcW w:w="318"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4"/>
              </w:rPr>
            </w:pPr>
          </w:p>
        </w:tc>
        <w:tc>
          <w:tcPr>
            <w:tcW w:w="294"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4"/>
              </w:rPr>
            </w:pPr>
          </w:p>
        </w:tc>
        <w:tc>
          <w:tcPr>
            <w:tcW w:w="270"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4"/>
              </w:rPr>
            </w:pPr>
          </w:p>
        </w:tc>
        <w:tc>
          <w:tcPr>
            <w:tcW w:w="149"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4"/>
              </w:rPr>
            </w:pPr>
          </w:p>
        </w:tc>
        <w:tc>
          <w:tcPr>
            <w:tcW w:w="243"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4"/>
              </w:rPr>
            </w:pPr>
          </w:p>
        </w:tc>
      </w:tr>
    </w:tbl>
    <w:p>
      <w:pPr>
        <w:spacing w:after="0"/>
        <w:rPr>
          <w:rFonts w:ascii="Times New Roman"/>
          <w:sz w:val="4"/>
        </w:rPr>
        <w:sectPr>
          <w:headerReference w:type="even" r:id="rId34"/>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02272">
            <wp:simplePos x="0" y="0"/>
            <wp:positionH relativeFrom="page">
              <wp:posOffset>717798</wp:posOffset>
            </wp:positionH>
            <wp:positionV relativeFrom="page">
              <wp:posOffset>5504023</wp:posOffset>
            </wp:positionV>
            <wp:extent cx="208536" cy="1432845"/>
            <wp:effectExtent l="0" t="0" r="0" b="0"/>
            <wp:wrapNone/>
            <wp:docPr id="45" name="image15.png"/>
            <wp:cNvGraphicFramePr>
              <a:graphicFrameLocks noChangeAspect="1"/>
            </wp:cNvGraphicFramePr>
            <a:graphic>
              <a:graphicData uri="http://schemas.openxmlformats.org/drawingml/2006/picture">
                <pic:pic>
                  <pic:nvPicPr>
                    <pic:cNvPr id="46"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03296"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rect style="position:absolute;margin-left:115.919563pt;margin-top:46.219986pt;width:459.839987pt;height:16.919967pt;mso-position-horizontal-relative:page;mso-position-vertical-relative:page;z-index:-297280512" filled="true" fillcolor="#c65810" stroked="false">
            <v:fill type="solid"/>
            <w10:wrap type="none"/>
          </v:rect>
        </w:pict>
      </w:r>
      <w:r>
        <w:rPr/>
        <w:pict>
          <v:shape style="position:absolute;margin-left:64.129662pt;margin-top:243.60321pt;width:9.85pt;height:104.85pt;mso-position-horizontal-relative:page;mso-position-vertical-relative:page;z-index:25170534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2.684433pt;width:9.85pt;height:9.550pt;mso-position-horizontal-relative:page;mso-position-vertical-relative:page;z-index:251706368"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mallCaps/>
                      <w:spacing w:val="-1"/>
                      <w:w w:val="104"/>
                      <w:sz w:val="15"/>
                    </w:rPr>
                    <w:t>5</w:t>
                  </w:r>
                  <w:r>
                    <w:rPr>
                      <w:rFonts w:ascii="Candara"/>
                      <w:smallCaps w:val="0"/>
                      <w:w w:val="104"/>
                      <w:sz w:val="15"/>
                    </w:rPr>
                    <w:t>7</w:t>
                  </w:r>
                </w:p>
              </w:txbxContent>
            </v:textbox>
            <w10:wrap type="none"/>
          </v:shape>
        </w:pict>
      </w:r>
    </w:p>
    <w:p>
      <w:pPr>
        <w:pStyle w:val="BodyText"/>
        <w:rPr>
          <w:rFonts w:ascii="Times New Roman"/>
          <w:sz w:val="20"/>
        </w:rPr>
      </w:pPr>
    </w:p>
    <w:p>
      <w:pPr>
        <w:pStyle w:val="BodyText"/>
        <w:rPr>
          <w:rFonts w:ascii="Times New Roman"/>
          <w:sz w:val="20"/>
        </w:rPr>
      </w:pPr>
    </w:p>
    <w:p>
      <w:pPr>
        <w:pStyle w:val="BodyText"/>
        <w:spacing w:before="6"/>
        <w:rPr>
          <w:rFonts w:ascii="Times New Roman"/>
          <w:sz w:val="19"/>
        </w:rPr>
      </w:pPr>
    </w:p>
    <w:tbl>
      <w:tblPr>
        <w:tblW w:w="0" w:type="auto"/>
        <w:jc w:val="left"/>
        <w:tblInd w:w="1502"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776"/>
        <w:gridCol w:w="3154"/>
        <w:gridCol w:w="2328"/>
        <w:gridCol w:w="2941"/>
        <w:gridCol w:w="622"/>
        <w:gridCol w:w="620"/>
        <w:gridCol w:w="621"/>
        <w:gridCol w:w="621"/>
        <w:gridCol w:w="621"/>
        <w:gridCol w:w="617"/>
      </w:tblGrid>
      <w:tr>
        <w:trPr>
          <w:trHeight w:val="327" w:hRule="atLeast"/>
        </w:trPr>
        <w:tc>
          <w:tcPr>
            <w:tcW w:w="9199" w:type="dxa"/>
            <w:gridSpan w:val="4"/>
            <w:tcBorders>
              <w:top w:val="nil"/>
              <w:left w:val="nil"/>
              <w:right w:val="nil"/>
            </w:tcBorders>
            <w:shd w:val="clear" w:color="auto" w:fill="C65810"/>
          </w:tcPr>
          <w:p>
            <w:pPr>
              <w:pStyle w:val="TableParagraph"/>
              <w:spacing w:before="10"/>
              <w:ind w:left="2075" w:right="2070"/>
              <w:jc w:val="center"/>
              <w:rPr>
                <w:b/>
                <w:sz w:val="13"/>
              </w:rPr>
            </w:pPr>
            <w:r>
              <w:rPr>
                <w:b/>
                <w:w w:val="130"/>
                <w:sz w:val="13"/>
              </w:rPr>
              <w:t>Elementos Programáticos Relevantes de los Programas Presupuestarios</w:t>
            </w:r>
          </w:p>
          <w:p>
            <w:pPr>
              <w:pStyle w:val="TableParagraph"/>
              <w:spacing w:line="121" w:lineRule="exact" w:before="17"/>
              <w:ind w:left="2075" w:right="2066"/>
              <w:jc w:val="center"/>
              <w:rPr>
                <w:b/>
                <w:sz w:val="13"/>
              </w:rPr>
            </w:pPr>
            <w:r>
              <w:rPr>
                <w:b/>
                <w:w w:val="130"/>
                <w:sz w:val="13"/>
              </w:rPr>
              <w:t>Presupuesto de Egresos, Ejercicio Fiscal 2020</w:t>
            </w:r>
          </w:p>
        </w:tc>
        <w:tc>
          <w:tcPr>
            <w:tcW w:w="622" w:type="dxa"/>
            <w:tcBorders>
              <w:top w:val="single" w:sz="2" w:space="0" w:color="D4D4D4"/>
              <w:left w:val="nil"/>
              <w:bottom w:val="single" w:sz="2" w:space="0" w:color="D4D4D4"/>
              <w:right w:val="single" w:sz="4" w:space="0" w:color="D4D4D4"/>
            </w:tcBorders>
          </w:tcPr>
          <w:p>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48" w:hRule="atLeast"/>
        </w:trPr>
        <w:tc>
          <w:tcPr>
            <w:tcW w:w="9821" w:type="dxa"/>
            <w:gridSpan w:val="5"/>
            <w:tcBorders>
              <w:left w:val="nil"/>
              <w:bottom w:val="single" w:sz="6" w:space="0" w:color="000000"/>
              <w:right w:val="single" w:sz="4" w:space="0" w:color="D4D4D4"/>
            </w:tcBorders>
          </w:tcPr>
          <w:p>
            <w:pPr>
              <w:pStyle w:val="TableParagraph"/>
              <w:rPr>
                <w:rFonts w:ascii="Times New Roman"/>
                <w:sz w:val="8"/>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51" w:hRule="atLeast"/>
        </w:trPr>
        <w:tc>
          <w:tcPr>
            <w:tcW w:w="3930" w:type="dxa"/>
            <w:gridSpan w:val="2"/>
            <w:tcBorders>
              <w:top w:val="single" w:sz="6" w:space="0" w:color="000000"/>
              <w:left w:val="single" w:sz="4" w:space="0" w:color="000000"/>
              <w:bottom w:val="single" w:sz="4" w:space="0" w:color="000000"/>
              <w:right w:val="single" w:sz="6" w:space="0" w:color="000000"/>
            </w:tcBorders>
            <w:shd w:val="clear" w:color="auto" w:fill="C65810"/>
          </w:tcPr>
          <w:p>
            <w:pPr>
              <w:pStyle w:val="TableParagraph"/>
              <w:spacing w:line="125" w:lineRule="exact" w:before="6"/>
              <w:ind w:left="1057"/>
              <w:rPr>
                <w:b/>
                <w:sz w:val="12"/>
              </w:rPr>
            </w:pPr>
            <w:r>
              <w:rPr>
                <w:b/>
                <w:w w:val="125"/>
                <w:sz w:val="12"/>
              </w:rPr>
              <w:t>Programa presupuestario (Pp)</w:t>
            </w:r>
          </w:p>
        </w:tc>
        <w:tc>
          <w:tcPr>
            <w:tcW w:w="2328" w:type="dxa"/>
            <w:tcBorders>
              <w:top w:val="single" w:sz="6" w:space="0" w:color="000000"/>
              <w:left w:val="single" w:sz="6" w:space="0" w:color="000000"/>
              <w:bottom w:val="single" w:sz="4" w:space="0" w:color="000000"/>
              <w:right w:val="single" w:sz="6" w:space="0" w:color="000000"/>
            </w:tcBorders>
            <w:shd w:val="clear" w:color="auto" w:fill="C65810"/>
          </w:tcPr>
          <w:p>
            <w:pPr>
              <w:pStyle w:val="TableParagraph"/>
              <w:spacing w:line="125" w:lineRule="exact" w:before="6"/>
              <w:ind w:left="827" w:right="816"/>
              <w:jc w:val="center"/>
              <w:rPr>
                <w:b/>
                <w:sz w:val="12"/>
              </w:rPr>
            </w:pPr>
            <w:r>
              <w:rPr>
                <w:b/>
                <w:w w:val="125"/>
                <w:sz w:val="12"/>
              </w:rPr>
              <w:t>Eje Rector</w:t>
            </w:r>
          </w:p>
        </w:tc>
        <w:tc>
          <w:tcPr>
            <w:tcW w:w="2941" w:type="dxa"/>
            <w:tcBorders>
              <w:top w:val="single" w:sz="6" w:space="0" w:color="000000"/>
              <w:left w:val="single" w:sz="6" w:space="0" w:color="000000"/>
              <w:bottom w:val="single" w:sz="4" w:space="0" w:color="000000"/>
              <w:right w:val="single" w:sz="6" w:space="0" w:color="000000"/>
            </w:tcBorders>
            <w:shd w:val="clear" w:color="auto" w:fill="C65810"/>
          </w:tcPr>
          <w:p>
            <w:pPr>
              <w:pStyle w:val="TableParagraph"/>
              <w:spacing w:line="125" w:lineRule="exact" w:before="6"/>
              <w:ind w:right="489"/>
              <w:jc w:val="right"/>
              <w:rPr>
                <w:b/>
                <w:sz w:val="12"/>
              </w:rPr>
            </w:pPr>
            <w:r>
              <w:rPr>
                <w:b/>
                <w:w w:val="125"/>
                <w:sz w:val="12"/>
              </w:rPr>
              <w:t>Cabeza de Sector y sectorizadas</w:t>
            </w:r>
          </w:p>
        </w:tc>
        <w:tc>
          <w:tcPr>
            <w:tcW w:w="622"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316" w:hRule="atLeast"/>
        </w:trPr>
        <w:tc>
          <w:tcPr>
            <w:tcW w:w="3930" w:type="dxa"/>
            <w:gridSpan w:val="2"/>
            <w:tcBorders>
              <w:top w:val="single" w:sz="4" w:space="0" w:color="000000"/>
              <w:left w:val="single" w:sz="4" w:space="0" w:color="000000"/>
              <w:bottom w:val="single" w:sz="6" w:space="0" w:color="000000"/>
              <w:right w:val="single" w:sz="6" w:space="0" w:color="000000"/>
            </w:tcBorders>
          </w:tcPr>
          <w:p>
            <w:pPr>
              <w:pStyle w:val="TableParagraph"/>
              <w:spacing w:before="8"/>
              <w:ind w:left="25"/>
              <w:rPr>
                <w:sz w:val="12"/>
              </w:rPr>
            </w:pPr>
            <w:r>
              <w:rPr>
                <w:w w:val="125"/>
                <w:sz w:val="12"/>
              </w:rPr>
              <w:t>ATENCION A LA CIUDADANIA</w:t>
            </w:r>
          </w:p>
        </w:tc>
        <w:tc>
          <w:tcPr>
            <w:tcW w:w="2328" w:type="dxa"/>
            <w:tcBorders>
              <w:top w:val="single" w:sz="4" w:space="0" w:color="000000"/>
              <w:left w:val="single" w:sz="6" w:space="0" w:color="000000"/>
              <w:bottom w:val="single" w:sz="6" w:space="0" w:color="000000"/>
              <w:right w:val="single" w:sz="6" w:space="0" w:color="000000"/>
            </w:tcBorders>
          </w:tcPr>
          <w:p>
            <w:pPr>
              <w:pStyle w:val="TableParagraph"/>
              <w:spacing w:before="8"/>
              <w:ind w:left="23"/>
              <w:rPr>
                <w:sz w:val="12"/>
              </w:rPr>
            </w:pPr>
            <w:r>
              <w:rPr>
                <w:w w:val="125"/>
                <w:sz w:val="12"/>
              </w:rPr>
              <w:t>5.- Huehuetlan con buen gobierno</w:t>
            </w:r>
          </w:p>
        </w:tc>
        <w:tc>
          <w:tcPr>
            <w:tcW w:w="2941" w:type="dxa"/>
            <w:vMerge w:val="restart"/>
            <w:tcBorders>
              <w:top w:val="single" w:sz="4" w:space="0" w:color="000000"/>
              <w:left w:val="single" w:sz="6" w:space="0" w:color="000000"/>
              <w:bottom w:val="single" w:sz="6" w:space="0" w:color="000000"/>
              <w:right w:val="single" w:sz="6" w:space="0" w:color="000000"/>
            </w:tcBorders>
          </w:tcPr>
          <w:p>
            <w:pPr>
              <w:pStyle w:val="TableParagraph"/>
              <w:spacing w:line="259" w:lineRule="auto" w:before="8"/>
              <w:ind w:left="170" w:right="162"/>
              <w:jc w:val="center"/>
              <w:rPr>
                <w:sz w:val="12"/>
              </w:rPr>
            </w:pPr>
            <w:r>
              <w:rPr>
                <w:w w:val="125"/>
                <w:sz w:val="12"/>
              </w:rPr>
              <w:t>Secretaria General de Gobierno, Auditoria Superior del Estado, Periodico Oficial de Gobierno.</w:t>
            </w:r>
          </w:p>
        </w:tc>
        <w:tc>
          <w:tcPr>
            <w:tcW w:w="622"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311" w:hRule="atLeast"/>
        </w:trPr>
        <w:tc>
          <w:tcPr>
            <w:tcW w:w="3930" w:type="dxa"/>
            <w:gridSpan w:val="2"/>
            <w:tcBorders>
              <w:top w:val="single" w:sz="6" w:space="0" w:color="000000"/>
              <w:left w:val="single" w:sz="4" w:space="0" w:color="000000"/>
              <w:bottom w:val="single" w:sz="6" w:space="0" w:color="000000"/>
              <w:right w:val="single" w:sz="6" w:space="0" w:color="000000"/>
            </w:tcBorders>
            <w:shd w:val="clear" w:color="auto" w:fill="BFBFBF"/>
          </w:tcPr>
          <w:p>
            <w:pPr>
              <w:pStyle w:val="TableParagraph"/>
              <w:spacing w:before="5"/>
              <w:ind w:left="25"/>
              <w:rPr>
                <w:b/>
                <w:sz w:val="12"/>
              </w:rPr>
            </w:pPr>
            <w:r>
              <w:rPr>
                <w:b/>
                <w:w w:val="125"/>
                <w:sz w:val="12"/>
              </w:rPr>
              <w:t>Costo total del Pp:</w:t>
            </w:r>
          </w:p>
        </w:tc>
        <w:tc>
          <w:tcPr>
            <w:tcW w:w="2328" w:type="dxa"/>
            <w:tcBorders>
              <w:top w:val="single" w:sz="6" w:space="0" w:color="000000"/>
              <w:left w:val="single" w:sz="6" w:space="0" w:color="000000"/>
              <w:bottom w:val="single" w:sz="6" w:space="0" w:color="000000"/>
              <w:right w:val="single" w:sz="6" w:space="0" w:color="000000"/>
            </w:tcBorders>
          </w:tcPr>
          <w:p>
            <w:pPr>
              <w:pStyle w:val="TableParagraph"/>
              <w:tabs>
                <w:tab w:pos="1442" w:val="left" w:leader="none"/>
              </w:tabs>
              <w:spacing w:before="5"/>
              <w:ind w:left="59"/>
              <w:rPr>
                <w:b/>
                <w:sz w:val="12"/>
              </w:rPr>
            </w:pPr>
            <w:r>
              <w:rPr>
                <w:b/>
                <w:w w:val="125"/>
                <w:sz w:val="12"/>
              </w:rPr>
              <w:t>$</w:t>
            </w:r>
            <w:r>
              <w:rPr>
                <w:rFonts w:ascii="Times New Roman"/>
                <w:w w:val="125"/>
                <w:sz w:val="12"/>
              </w:rPr>
              <w:tab/>
            </w:r>
            <w:r>
              <w:rPr>
                <w:b/>
                <w:w w:val="125"/>
                <w:sz w:val="12"/>
              </w:rPr>
              <w:t>4,229,500.00</w:t>
            </w:r>
          </w:p>
        </w:tc>
        <w:tc>
          <w:tcPr>
            <w:tcW w:w="2941" w:type="dxa"/>
            <w:vMerge/>
            <w:tcBorders>
              <w:top w:val="nil"/>
              <w:left w:val="single" w:sz="6" w:space="0" w:color="000000"/>
              <w:bottom w:val="single" w:sz="6" w:space="0" w:color="000000"/>
              <w:right w:val="single" w:sz="6" w:space="0" w:color="000000"/>
            </w:tcBorders>
          </w:tcPr>
          <w:p>
            <w:pPr>
              <w:rPr>
                <w:sz w:val="2"/>
                <w:szCs w:val="2"/>
              </w:rPr>
            </w:pPr>
          </w:p>
        </w:tc>
        <w:tc>
          <w:tcPr>
            <w:tcW w:w="622"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12"/>
              </w:rPr>
            </w:pPr>
          </w:p>
        </w:tc>
        <w:tc>
          <w:tcPr>
            <w:tcW w:w="620"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1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r>
      <w:tr>
        <w:trPr>
          <w:trHeight w:val="148" w:hRule="atLeast"/>
        </w:trPr>
        <w:tc>
          <w:tcPr>
            <w:tcW w:w="9199"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24" w:lineRule="exact" w:before="4"/>
              <w:ind w:left="149" w:right="146"/>
              <w:jc w:val="center"/>
              <w:rPr>
                <w:b/>
                <w:sz w:val="12"/>
              </w:rPr>
            </w:pPr>
            <w:r>
              <w:rPr>
                <w:b/>
                <w:w w:val="125"/>
                <w:sz w:val="12"/>
              </w:rPr>
              <w:t>Alineación al PMD 2018-2021</w:t>
            </w: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2" w:hRule="atLeast"/>
        </w:trPr>
        <w:tc>
          <w:tcPr>
            <w:tcW w:w="9199" w:type="dxa"/>
            <w:gridSpan w:val="4"/>
            <w:vMerge w:val="restart"/>
            <w:tcBorders>
              <w:top w:val="single" w:sz="6" w:space="0" w:color="000000"/>
              <w:left w:val="single" w:sz="4" w:space="0" w:color="000000"/>
              <w:bottom w:val="single" w:sz="4" w:space="0" w:color="000000"/>
              <w:right w:val="single" w:sz="6" w:space="0" w:color="000000"/>
            </w:tcBorders>
          </w:tcPr>
          <w:p>
            <w:pPr>
              <w:pStyle w:val="TableParagraph"/>
              <w:spacing w:before="6"/>
              <w:ind w:left="25"/>
              <w:rPr>
                <w:b/>
                <w:sz w:val="12"/>
              </w:rPr>
            </w:pPr>
            <w:r>
              <w:rPr>
                <w:b/>
                <w:w w:val="125"/>
                <w:sz w:val="12"/>
              </w:rPr>
              <w:t>Vertiente ó sector:</w:t>
            </w:r>
          </w:p>
          <w:p>
            <w:pPr>
              <w:pStyle w:val="TableParagraph"/>
              <w:spacing w:before="5"/>
              <w:ind w:left="25"/>
              <w:rPr>
                <w:sz w:val="12"/>
              </w:rPr>
            </w:pPr>
            <w:r>
              <w:rPr>
                <w:w w:val="125"/>
                <w:sz w:val="12"/>
              </w:rPr>
              <w:t>5-A GOBIERNO Y PARTICIPACION CIUDADANA</w:t>
            </w:r>
          </w:p>
          <w:p>
            <w:pPr>
              <w:pStyle w:val="TableParagraph"/>
              <w:spacing w:line="259" w:lineRule="auto" w:before="12"/>
              <w:ind w:left="932" w:right="146"/>
              <w:jc w:val="center"/>
              <w:rPr>
                <w:b/>
                <w:sz w:val="12"/>
              </w:rPr>
            </w:pPr>
            <w:r>
              <w:rPr>
                <w:b/>
                <w:w w:val="125"/>
                <w:sz w:val="12"/>
              </w:rPr>
              <w:t>Objetivo</w:t>
            </w:r>
            <w:r>
              <w:rPr>
                <w:b/>
                <w:spacing w:val="-12"/>
                <w:w w:val="125"/>
                <w:sz w:val="12"/>
              </w:rPr>
              <w:t> </w:t>
            </w:r>
            <w:r>
              <w:rPr>
                <w:b/>
                <w:w w:val="125"/>
                <w:sz w:val="12"/>
              </w:rPr>
              <w:t>estratégico:</w:t>
            </w:r>
            <w:r>
              <w:rPr>
                <w:b/>
                <w:spacing w:val="4"/>
                <w:w w:val="125"/>
                <w:sz w:val="12"/>
              </w:rPr>
              <w:t> </w:t>
            </w:r>
            <w:r>
              <w:rPr>
                <w:b/>
                <w:w w:val="125"/>
                <w:sz w:val="12"/>
              </w:rPr>
              <w:t>5.A.</w:t>
            </w:r>
            <w:r>
              <w:rPr>
                <w:b/>
                <w:spacing w:val="-8"/>
                <w:w w:val="125"/>
                <w:sz w:val="12"/>
              </w:rPr>
              <w:t> </w:t>
            </w:r>
            <w:r>
              <w:rPr>
                <w:b/>
                <w:w w:val="125"/>
                <w:sz w:val="12"/>
              </w:rPr>
              <w:t>Formar</w:t>
            </w:r>
            <w:r>
              <w:rPr>
                <w:b/>
                <w:spacing w:val="-13"/>
                <w:w w:val="125"/>
                <w:sz w:val="12"/>
              </w:rPr>
              <w:t> </w:t>
            </w:r>
            <w:r>
              <w:rPr>
                <w:b/>
                <w:w w:val="125"/>
                <w:sz w:val="12"/>
              </w:rPr>
              <w:t>y</w:t>
            </w:r>
            <w:r>
              <w:rPr>
                <w:b/>
                <w:spacing w:val="-10"/>
                <w:w w:val="125"/>
                <w:sz w:val="12"/>
              </w:rPr>
              <w:t> </w:t>
            </w:r>
            <w:r>
              <w:rPr>
                <w:b/>
                <w:spacing w:val="-3"/>
                <w:w w:val="125"/>
                <w:sz w:val="12"/>
              </w:rPr>
              <w:t>administrar</w:t>
            </w:r>
            <w:r>
              <w:rPr>
                <w:b/>
                <w:spacing w:val="-13"/>
                <w:w w:val="125"/>
                <w:sz w:val="12"/>
              </w:rPr>
              <w:t> </w:t>
            </w:r>
            <w:r>
              <w:rPr>
                <w:b/>
                <w:w w:val="125"/>
                <w:sz w:val="12"/>
              </w:rPr>
              <w:t>un</w:t>
            </w:r>
            <w:r>
              <w:rPr>
                <w:b/>
                <w:spacing w:val="-11"/>
                <w:w w:val="125"/>
                <w:sz w:val="12"/>
              </w:rPr>
              <w:t> </w:t>
            </w:r>
            <w:r>
              <w:rPr>
                <w:b/>
                <w:w w:val="125"/>
                <w:sz w:val="12"/>
              </w:rPr>
              <w:t>gobierno</w:t>
            </w:r>
            <w:r>
              <w:rPr>
                <w:b/>
                <w:spacing w:val="-11"/>
                <w:w w:val="125"/>
                <w:sz w:val="12"/>
              </w:rPr>
              <w:t> </w:t>
            </w:r>
            <w:r>
              <w:rPr>
                <w:b/>
                <w:w w:val="125"/>
                <w:sz w:val="12"/>
              </w:rPr>
              <w:t>honesto,</w:t>
            </w:r>
            <w:r>
              <w:rPr>
                <w:b/>
                <w:spacing w:val="-12"/>
                <w:w w:val="125"/>
                <w:sz w:val="12"/>
              </w:rPr>
              <w:t> </w:t>
            </w:r>
            <w:r>
              <w:rPr>
                <w:b/>
                <w:w w:val="125"/>
                <w:sz w:val="12"/>
              </w:rPr>
              <w:t>transparente,</w:t>
            </w:r>
            <w:r>
              <w:rPr>
                <w:b/>
                <w:spacing w:val="-13"/>
                <w:w w:val="125"/>
                <w:sz w:val="12"/>
              </w:rPr>
              <w:t> </w:t>
            </w:r>
            <w:r>
              <w:rPr>
                <w:b/>
                <w:w w:val="125"/>
                <w:sz w:val="12"/>
              </w:rPr>
              <w:t>congruente</w:t>
            </w:r>
            <w:r>
              <w:rPr>
                <w:b/>
                <w:spacing w:val="-8"/>
                <w:w w:val="125"/>
                <w:sz w:val="12"/>
              </w:rPr>
              <w:t> </w:t>
            </w:r>
            <w:r>
              <w:rPr>
                <w:b/>
                <w:w w:val="125"/>
                <w:sz w:val="12"/>
              </w:rPr>
              <w:t>en</w:t>
            </w:r>
            <w:r>
              <w:rPr>
                <w:b/>
                <w:spacing w:val="-11"/>
                <w:w w:val="125"/>
                <w:sz w:val="12"/>
              </w:rPr>
              <w:t> </w:t>
            </w:r>
            <w:r>
              <w:rPr>
                <w:b/>
                <w:w w:val="125"/>
                <w:sz w:val="12"/>
              </w:rPr>
              <w:t>su</w:t>
            </w:r>
            <w:r>
              <w:rPr>
                <w:b/>
                <w:spacing w:val="-12"/>
                <w:w w:val="125"/>
                <w:sz w:val="12"/>
              </w:rPr>
              <w:t> </w:t>
            </w:r>
            <w:r>
              <w:rPr>
                <w:b/>
                <w:w w:val="125"/>
                <w:sz w:val="12"/>
              </w:rPr>
              <w:t>actuar,</w:t>
            </w:r>
            <w:r>
              <w:rPr>
                <w:b/>
                <w:spacing w:val="-13"/>
                <w:w w:val="125"/>
                <w:sz w:val="12"/>
              </w:rPr>
              <w:t> </w:t>
            </w:r>
            <w:r>
              <w:rPr>
                <w:b/>
                <w:w w:val="125"/>
                <w:sz w:val="12"/>
              </w:rPr>
              <w:t>que</w:t>
            </w:r>
            <w:r>
              <w:rPr>
                <w:b/>
                <w:spacing w:val="-8"/>
                <w:w w:val="125"/>
                <w:sz w:val="12"/>
              </w:rPr>
              <w:t> </w:t>
            </w:r>
            <w:r>
              <w:rPr>
                <w:b/>
                <w:w w:val="125"/>
                <w:sz w:val="12"/>
              </w:rPr>
              <w:t>mediante</w:t>
            </w:r>
            <w:r>
              <w:rPr>
                <w:b/>
                <w:spacing w:val="-8"/>
                <w:w w:val="125"/>
                <w:sz w:val="12"/>
              </w:rPr>
              <w:t> </w:t>
            </w:r>
            <w:r>
              <w:rPr>
                <w:b/>
                <w:w w:val="125"/>
                <w:sz w:val="12"/>
              </w:rPr>
              <w:t>prácticas eficientes</w:t>
            </w:r>
            <w:r>
              <w:rPr>
                <w:b/>
                <w:spacing w:val="-13"/>
                <w:w w:val="125"/>
                <w:sz w:val="12"/>
              </w:rPr>
              <w:t> </w:t>
            </w:r>
            <w:r>
              <w:rPr>
                <w:b/>
                <w:w w:val="125"/>
                <w:sz w:val="12"/>
              </w:rPr>
              <w:t>y</w:t>
            </w:r>
            <w:r>
              <w:rPr>
                <w:b/>
                <w:spacing w:val="-11"/>
                <w:w w:val="125"/>
                <w:sz w:val="12"/>
              </w:rPr>
              <w:t> </w:t>
            </w:r>
            <w:r>
              <w:rPr>
                <w:b/>
                <w:w w:val="125"/>
                <w:sz w:val="12"/>
              </w:rPr>
              <w:t>la</w:t>
            </w:r>
            <w:r>
              <w:rPr>
                <w:b/>
                <w:spacing w:val="11"/>
                <w:w w:val="125"/>
                <w:sz w:val="12"/>
              </w:rPr>
              <w:t> </w:t>
            </w:r>
            <w:r>
              <w:rPr>
                <w:b/>
                <w:w w:val="125"/>
                <w:sz w:val="12"/>
              </w:rPr>
              <w:t>profesionalización</w:t>
            </w:r>
            <w:r>
              <w:rPr>
                <w:b/>
                <w:spacing w:val="-11"/>
                <w:w w:val="125"/>
                <w:sz w:val="12"/>
              </w:rPr>
              <w:t> </w:t>
            </w:r>
            <w:r>
              <w:rPr>
                <w:b/>
                <w:w w:val="125"/>
                <w:sz w:val="12"/>
              </w:rPr>
              <w:t>de</w:t>
            </w:r>
            <w:r>
              <w:rPr>
                <w:b/>
                <w:spacing w:val="-9"/>
                <w:w w:val="125"/>
                <w:sz w:val="12"/>
              </w:rPr>
              <w:t> </w:t>
            </w:r>
            <w:r>
              <w:rPr>
                <w:b/>
                <w:w w:val="125"/>
                <w:sz w:val="12"/>
              </w:rPr>
              <w:t>sus</w:t>
            </w:r>
            <w:r>
              <w:rPr>
                <w:b/>
                <w:spacing w:val="-13"/>
                <w:w w:val="125"/>
                <w:sz w:val="12"/>
              </w:rPr>
              <w:t> </w:t>
            </w:r>
            <w:r>
              <w:rPr>
                <w:b/>
                <w:w w:val="125"/>
                <w:sz w:val="12"/>
              </w:rPr>
              <w:t>servidores</w:t>
            </w:r>
            <w:r>
              <w:rPr>
                <w:b/>
                <w:spacing w:val="-12"/>
                <w:w w:val="125"/>
                <w:sz w:val="12"/>
              </w:rPr>
              <w:t> </w:t>
            </w:r>
            <w:r>
              <w:rPr>
                <w:b/>
                <w:w w:val="125"/>
                <w:sz w:val="12"/>
              </w:rPr>
              <w:t>públicos,</w:t>
            </w:r>
            <w:r>
              <w:rPr>
                <w:b/>
                <w:spacing w:val="-14"/>
                <w:w w:val="125"/>
                <w:sz w:val="12"/>
              </w:rPr>
              <w:t> </w:t>
            </w:r>
            <w:r>
              <w:rPr>
                <w:b/>
                <w:w w:val="125"/>
                <w:sz w:val="12"/>
              </w:rPr>
              <w:t>propicie</w:t>
            </w:r>
            <w:r>
              <w:rPr>
                <w:b/>
                <w:spacing w:val="-8"/>
                <w:w w:val="125"/>
                <w:sz w:val="12"/>
              </w:rPr>
              <w:t> </w:t>
            </w:r>
            <w:r>
              <w:rPr>
                <w:b/>
                <w:w w:val="125"/>
                <w:sz w:val="12"/>
              </w:rPr>
              <w:t>el</w:t>
            </w:r>
            <w:r>
              <w:rPr>
                <w:b/>
                <w:spacing w:val="-11"/>
                <w:w w:val="125"/>
                <w:sz w:val="12"/>
              </w:rPr>
              <w:t> </w:t>
            </w:r>
            <w:r>
              <w:rPr>
                <w:b/>
                <w:w w:val="125"/>
                <w:sz w:val="12"/>
              </w:rPr>
              <w:t>desarrollo</w:t>
            </w:r>
            <w:r>
              <w:rPr>
                <w:b/>
                <w:spacing w:val="-12"/>
                <w:w w:val="125"/>
                <w:sz w:val="12"/>
              </w:rPr>
              <w:t> </w:t>
            </w:r>
            <w:r>
              <w:rPr>
                <w:b/>
                <w:w w:val="125"/>
                <w:sz w:val="12"/>
              </w:rPr>
              <w:t>y</w:t>
            </w:r>
            <w:r>
              <w:rPr>
                <w:b/>
                <w:spacing w:val="-11"/>
                <w:w w:val="125"/>
                <w:sz w:val="12"/>
              </w:rPr>
              <w:t> </w:t>
            </w:r>
            <w:r>
              <w:rPr>
                <w:b/>
                <w:w w:val="125"/>
                <w:sz w:val="12"/>
              </w:rPr>
              <w:t>consolidación</w:t>
            </w:r>
            <w:r>
              <w:rPr>
                <w:b/>
                <w:spacing w:val="-12"/>
                <w:w w:val="125"/>
                <w:sz w:val="12"/>
              </w:rPr>
              <w:t> </w:t>
            </w:r>
            <w:r>
              <w:rPr>
                <w:b/>
                <w:w w:val="125"/>
                <w:sz w:val="12"/>
              </w:rPr>
              <w:t>de</w:t>
            </w:r>
            <w:r>
              <w:rPr>
                <w:b/>
                <w:spacing w:val="-7"/>
                <w:w w:val="125"/>
                <w:sz w:val="12"/>
              </w:rPr>
              <w:t> </w:t>
            </w:r>
            <w:r>
              <w:rPr>
                <w:b/>
                <w:w w:val="125"/>
                <w:sz w:val="12"/>
              </w:rPr>
              <w:t>un</w:t>
            </w:r>
            <w:r>
              <w:rPr>
                <w:b/>
                <w:spacing w:val="-12"/>
                <w:w w:val="125"/>
                <w:sz w:val="12"/>
              </w:rPr>
              <w:t> </w:t>
            </w:r>
            <w:r>
              <w:rPr>
                <w:b/>
                <w:w w:val="125"/>
                <w:sz w:val="12"/>
              </w:rPr>
              <w:t>municipio</w:t>
            </w:r>
            <w:r>
              <w:rPr>
                <w:b/>
                <w:spacing w:val="-12"/>
                <w:w w:val="125"/>
                <w:sz w:val="12"/>
              </w:rPr>
              <w:t> </w:t>
            </w:r>
            <w:r>
              <w:rPr>
                <w:b/>
                <w:w w:val="125"/>
                <w:sz w:val="12"/>
              </w:rPr>
              <w:t>más</w:t>
            </w:r>
            <w:r>
              <w:rPr>
                <w:b/>
                <w:spacing w:val="-13"/>
                <w:w w:val="125"/>
                <w:sz w:val="12"/>
              </w:rPr>
              <w:t> </w:t>
            </w:r>
            <w:r>
              <w:rPr>
                <w:b/>
                <w:w w:val="125"/>
                <w:sz w:val="12"/>
              </w:rPr>
              <w:t>productivo</w:t>
            </w:r>
            <w:r>
              <w:rPr>
                <w:b/>
                <w:spacing w:val="-12"/>
                <w:w w:val="125"/>
                <w:sz w:val="12"/>
              </w:rPr>
              <w:t> </w:t>
            </w:r>
            <w:r>
              <w:rPr>
                <w:b/>
                <w:w w:val="125"/>
                <w:sz w:val="12"/>
              </w:rPr>
              <w:t>e impulsor de la corresponsabilidad</w:t>
            </w:r>
            <w:r>
              <w:rPr>
                <w:b/>
                <w:spacing w:val="-4"/>
                <w:w w:val="125"/>
                <w:sz w:val="12"/>
              </w:rPr>
              <w:t> </w:t>
            </w:r>
            <w:r>
              <w:rPr>
                <w:b/>
                <w:w w:val="125"/>
                <w:sz w:val="12"/>
              </w:rPr>
              <w:t>social.</w:t>
            </w:r>
          </w:p>
        </w:tc>
        <w:tc>
          <w:tcPr>
            <w:tcW w:w="622"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48" w:hRule="atLeast"/>
        </w:trPr>
        <w:tc>
          <w:tcPr>
            <w:tcW w:w="9199" w:type="dxa"/>
            <w:gridSpan w:val="4"/>
            <w:vMerge/>
            <w:tcBorders>
              <w:top w:val="nil"/>
              <w:left w:val="single" w:sz="4" w:space="0" w:color="000000"/>
              <w:bottom w:val="single" w:sz="4" w:space="0" w:color="000000"/>
              <w:right w:val="single" w:sz="6" w:space="0" w:color="000000"/>
            </w:tcBorders>
          </w:tcPr>
          <w:p>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14" w:hRule="atLeast"/>
        </w:trPr>
        <w:tc>
          <w:tcPr>
            <w:tcW w:w="9199" w:type="dxa"/>
            <w:gridSpan w:val="4"/>
            <w:vMerge/>
            <w:tcBorders>
              <w:top w:val="nil"/>
              <w:left w:val="single" w:sz="4" w:space="0" w:color="000000"/>
              <w:bottom w:val="single" w:sz="4" w:space="0" w:color="000000"/>
              <w:right w:val="single" w:sz="6" w:space="0" w:color="000000"/>
            </w:tcBorders>
          </w:tcPr>
          <w:p>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546" w:hRule="atLeast"/>
        </w:trPr>
        <w:tc>
          <w:tcPr>
            <w:tcW w:w="9199" w:type="dxa"/>
            <w:gridSpan w:val="4"/>
            <w:vMerge/>
            <w:tcBorders>
              <w:top w:val="nil"/>
              <w:left w:val="single" w:sz="4" w:space="0" w:color="000000"/>
              <w:bottom w:val="single" w:sz="4" w:space="0" w:color="000000"/>
              <w:right w:val="single" w:sz="6" w:space="0" w:color="000000"/>
            </w:tcBorders>
          </w:tcPr>
          <w:p>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51" w:hRule="atLeast"/>
        </w:trPr>
        <w:tc>
          <w:tcPr>
            <w:tcW w:w="9199" w:type="dxa"/>
            <w:gridSpan w:val="4"/>
            <w:tcBorders>
              <w:top w:val="single" w:sz="4" w:space="0" w:color="000000"/>
              <w:left w:val="single" w:sz="4" w:space="0" w:color="000000"/>
              <w:bottom w:val="single" w:sz="6" w:space="0" w:color="000000"/>
              <w:right w:val="single" w:sz="6" w:space="0" w:color="000000"/>
            </w:tcBorders>
            <w:shd w:val="clear" w:color="auto" w:fill="C65810"/>
          </w:tcPr>
          <w:p>
            <w:pPr>
              <w:pStyle w:val="TableParagraph"/>
              <w:spacing w:line="124" w:lineRule="exact" w:before="8"/>
              <w:ind w:left="151" w:right="146"/>
              <w:jc w:val="center"/>
              <w:rPr>
                <w:b/>
                <w:sz w:val="12"/>
              </w:rPr>
            </w:pPr>
            <w:r>
              <w:rPr>
                <w:b/>
                <w:w w:val="125"/>
                <w:sz w:val="12"/>
              </w:rPr>
              <w:t>Programa Sectorial</w:t>
            </w:r>
          </w:p>
        </w:tc>
        <w:tc>
          <w:tcPr>
            <w:tcW w:w="622"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8" w:hRule="atLeast"/>
        </w:trPr>
        <w:tc>
          <w:tcPr>
            <w:tcW w:w="9199" w:type="dxa"/>
            <w:gridSpan w:val="4"/>
            <w:vMerge w:val="restart"/>
            <w:tcBorders>
              <w:top w:val="single" w:sz="6" w:space="0" w:color="000000"/>
              <w:left w:val="single" w:sz="4" w:space="0" w:color="000000"/>
              <w:bottom w:val="single" w:sz="4" w:space="0" w:color="000000"/>
              <w:right w:val="single" w:sz="6" w:space="0" w:color="000000"/>
            </w:tcBorders>
          </w:tcPr>
          <w:p>
            <w:pPr>
              <w:pStyle w:val="TableParagraph"/>
              <w:spacing w:before="4"/>
              <w:ind w:left="25"/>
              <w:rPr>
                <w:b/>
                <w:sz w:val="12"/>
              </w:rPr>
            </w:pPr>
            <w:r>
              <w:rPr>
                <w:b/>
                <w:w w:val="125"/>
                <w:sz w:val="12"/>
              </w:rPr>
              <w:t>Programa: GOBIERNO Y PARTICIPACION CIUDADANA</w:t>
            </w:r>
          </w:p>
          <w:p>
            <w:pPr>
              <w:pStyle w:val="TableParagraph"/>
              <w:spacing w:before="9"/>
              <w:rPr>
                <w:rFonts w:ascii="Times New Roman"/>
                <w:sz w:val="14"/>
              </w:rPr>
            </w:pPr>
          </w:p>
          <w:p>
            <w:pPr>
              <w:pStyle w:val="TableParagraph"/>
              <w:spacing w:line="259" w:lineRule="auto"/>
              <w:ind w:left="377" w:firstLine="933"/>
              <w:rPr>
                <w:b/>
                <w:sz w:val="12"/>
              </w:rPr>
            </w:pPr>
            <w:r>
              <w:rPr>
                <w:b/>
                <w:w w:val="125"/>
                <w:sz w:val="12"/>
              </w:rPr>
              <w:t>Visión:Ser</w:t>
            </w:r>
            <w:r>
              <w:rPr>
                <w:b/>
                <w:spacing w:val="-12"/>
                <w:w w:val="125"/>
                <w:sz w:val="12"/>
              </w:rPr>
              <w:t> </w:t>
            </w:r>
            <w:r>
              <w:rPr>
                <w:b/>
                <w:w w:val="125"/>
                <w:sz w:val="12"/>
              </w:rPr>
              <w:t>la</w:t>
            </w:r>
            <w:r>
              <w:rPr>
                <w:b/>
                <w:spacing w:val="-10"/>
                <w:w w:val="125"/>
                <w:sz w:val="12"/>
              </w:rPr>
              <w:t> </w:t>
            </w:r>
            <w:r>
              <w:rPr>
                <w:b/>
                <w:w w:val="125"/>
                <w:sz w:val="12"/>
              </w:rPr>
              <w:t>instancia</w:t>
            </w:r>
            <w:r>
              <w:rPr>
                <w:b/>
                <w:spacing w:val="-11"/>
                <w:w w:val="125"/>
                <w:sz w:val="12"/>
              </w:rPr>
              <w:t> </w:t>
            </w:r>
            <w:r>
              <w:rPr>
                <w:b/>
                <w:spacing w:val="-3"/>
                <w:w w:val="125"/>
                <w:sz w:val="12"/>
              </w:rPr>
              <w:t>administrativa</w:t>
            </w:r>
            <w:r>
              <w:rPr>
                <w:b/>
                <w:spacing w:val="-9"/>
                <w:w w:val="125"/>
                <w:sz w:val="12"/>
              </w:rPr>
              <w:t> </w:t>
            </w:r>
            <w:r>
              <w:rPr>
                <w:b/>
                <w:w w:val="125"/>
                <w:sz w:val="12"/>
              </w:rPr>
              <w:t>que</w:t>
            </w:r>
            <w:r>
              <w:rPr>
                <w:b/>
                <w:spacing w:val="-6"/>
                <w:w w:val="125"/>
                <w:sz w:val="12"/>
              </w:rPr>
              <w:t> </w:t>
            </w:r>
            <w:r>
              <w:rPr>
                <w:b/>
                <w:w w:val="125"/>
                <w:sz w:val="12"/>
              </w:rPr>
              <w:t>promueve</w:t>
            </w:r>
            <w:r>
              <w:rPr>
                <w:b/>
                <w:spacing w:val="-6"/>
                <w:w w:val="125"/>
                <w:sz w:val="12"/>
              </w:rPr>
              <w:t> </w:t>
            </w:r>
            <w:r>
              <w:rPr>
                <w:b/>
                <w:w w:val="125"/>
                <w:sz w:val="12"/>
              </w:rPr>
              <w:t>la</w:t>
            </w:r>
            <w:r>
              <w:rPr>
                <w:b/>
                <w:spacing w:val="-9"/>
                <w:w w:val="125"/>
                <w:sz w:val="12"/>
              </w:rPr>
              <w:t> </w:t>
            </w:r>
            <w:r>
              <w:rPr>
                <w:b/>
                <w:w w:val="125"/>
                <w:sz w:val="12"/>
              </w:rPr>
              <w:t>atención,</w:t>
            </w:r>
            <w:r>
              <w:rPr>
                <w:b/>
                <w:spacing w:val="-11"/>
                <w:w w:val="125"/>
                <w:sz w:val="12"/>
              </w:rPr>
              <w:t> </w:t>
            </w:r>
            <w:r>
              <w:rPr>
                <w:b/>
                <w:w w:val="125"/>
                <w:sz w:val="12"/>
              </w:rPr>
              <w:t>la</w:t>
            </w:r>
            <w:r>
              <w:rPr>
                <w:b/>
                <w:spacing w:val="-10"/>
                <w:w w:val="125"/>
                <w:sz w:val="12"/>
              </w:rPr>
              <w:t> </w:t>
            </w:r>
            <w:r>
              <w:rPr>
                <w:b/>
                <w:w w:val="125"/>
                <w:sz w:val="12"/>
              </w:rPr>
              <w:t>eficiencia,</w:t>
            </w:r>
            <w:r>
              <w:rPr>
                <w:b/>
                <w:spacing w:val="-10"/>
                <w:w w:val="125"/>
                <w:sz w:val="12"/>
              </w:rPr>
              <w:t> </w:t>
            </w:r>
            <w:r>
              <w:rPr>
                <w:b/>
                <w:w w:val="125"/>
                <w:sz w:val="12"/>
              </w:rPr>
              <w:t>la</w:t>
            </w:r>
            <w:r>
              <w:rPr>
                <w:b/>
                <w:spacing w:val="-9"/>
                <w:w w:val="125"/>
                <w:sz w:val="12"/>
              </w:rPr>
              <w:t> </w:t>
            </w:r>
            <w:r>
              <w:rPr>
                <w:b/>
                <w:w w:val="125"/>
                <w:sz w:val="12"/>
              </w:rPr>
              <w:t>transparencia</w:t>
            </w:r>
            <w:r>
              <w:rPr>
                <w:b/>
                <w:spacing w:val="-10"/>
                <w:w w:val="125"/>
                <w:sz w:val="12"/>
              </w:rPr>
              <w:t> </w:t>
            </w:r>
            <w:r>
              <w:rPr>
                <w:b/>
                <w:w w:val="125"/>
                <w:sz w:val="12"/>
              </w:rPr>
              <w:t>la</w:t>
            </w:r>
            <w:r>
              <w:rPr>
                <w:b/>
                <w:spacing w:val="-11"/>
                <w:w w:val="125"/>
                <w:sz w:val="12"/>
              </w:rPr>
              <w:t> </w:t>
            </w:r>
            <w:r>
              <w:rPr>
                <w:b/>
                <w:w w:val="125"/>
                <w:sz w:val="12"/>
              </w:rPr>
              <w:t>honradez</w:t>
            </w:r>
            <w:r>
              <w:rPr>
                <w:b/>
                <w:spacing w:val="16"/>
                <w:w w:val="125"/>
                <w:sz w:val="12"/>
              </w:rPr>
              <w:t> </w:t>
            </w:r>
            <w:r>
              <w:rPr>
                <w:b/>
                <w:w w:val="125"/>
                <w:sz w:val="12"/>
              </w:rPr>
              <w:t>y</w:t>
            </w:r>
            <w:r>
              <w:rPr>
                <w:b/>
                <w:spacing w:val="-8"/>
                <w:w w:val="125"/>
                <w:sz w:val="12"/>
              </w:rPr>
              <w:t> </w:t>
            </w:r>
            <w:r>
              <w:rPr>
                <w:b/>
                <w:w w:val="125"/>
                <w:sz w:val="12"/>
              </w:rPr>
              <w:t>el</w:t>
            </w:r>
            <w:r>
              <w:rPr>
                <w:b/>
                <w:spacing w:val="-8"/>
                <w:w w:val="125"/>
                <w:sz w:val="12"/>
              </w:rPr>
              <w:t> </w:t>
            </w:r>
            <w:r>
              <w:rPr>
                <w:b/>
                <w:w w:val="125"/>
                <w:sz w:val="12"/>
              </w:rPr>
              <w:t>servicio</w:t>
            </w:r>
            <w:r>
              <w:rPr>
                <w:b/>
                <w:spacing w:val="-10"/>
                <w:w w:val="125"/>
                <w:sz w:val="12"/>
              </w:rPr>
              <w:t> </w:t>
            </w:r>
            <w:r>
              <w:rPr>
                <w:b/>
                <w:w w:val="125"/>
                <w:sz w:val="12"/>
              </w:rPr>
              <w:t>que</w:t>
            </w:r>
            <w:r>
              <w:rPr>
                <w:b/>
                <w:spacing w:val="-6"/>
                <w:w w:val="125"/>
                <w:sz w:val="12"/>
              </w:rPr>
              <w:t> </w:t>
            </w:r>
            <w:r>
              <w:rPr>
                <w:b/>
                <w:w w:val="125"/>
                <w:sz w:val="12"/>
              </w:rPr>
              <w:t>la ciudadanía</w:t>
            </w:r>
            <w:r>
              <w:rPr>
                <w:b/>
                <w:spacing w:val="-8"/>
                <w:w w:val="125"/>
                <w:sz w:val="12"/>
              </w:rPr>
              <w:t> </w:t>
            </w:r>
            <w:r>
              <w:rPr>
                <w:b/>
                <w:w w:val="125"/>
                <w:sz w:val="12"/>
              </w:rPr>
              <w:t>espera</w:t>
            </w:r>
            <w:r>
              <w:rPr>
                <w:b/>
                <w:spacing w:val="-10"/>
                <w:w w:val="125"/>
                <w:sz w:val="12"/>
              </w:rPr>
              <w:t> </w:t>
            </w:r>
            <w:r>
              <w:rPr>
                <w:b/>
                <w:w w:val="125"/>
                <w:sz w:val="12"/>
              </w:rPr>
              <w:t>de</w:t>
            </w:r>
            <w:r>
              <w:rPr>
                <w:b/>
                <w:spacing w:val="-4"/>
                <w:w w:val="125"/>
                <w:sz w:val="12"/>
              </w:rPr>
              <w:t> </w:t>
            </w:r>
            <w:r>
              <w:rPr>
                <w:b/>
                <w:w w:val="125"/>
                <w:sz w:val="12"/>
              </w:rPr>
              <w:t>los</w:t>
            </w:r>
            <w:r>
              <w:rPr>
                <w:b/>
                <w:spacing w:val="-8"/>
                <w:w w:val="125"/>
                <w:sz w:val="12"/>
              </w:rPr>
              <w:t> </w:t>
            </w:r>
            <w:r>
              <w:rPr>
                <w:b/>
                <w:w w:val="125"/>
                <w:sz w:val="12"/>
              </w:rPr>
              <w:t>funcionarios</w:t>
            </w:r>
            <w:r>
              <w:rPr>
                <w:b/>
                <w:spacing w:val="-9"/>
                <w:w w:val="125"/>
                <w:sz w:val="12"/>
              </w:rPr>
              <w:t> </w:t>
            </w:r>
            <w:r>
              <w:rPr>
                <w:b/>
                <w:w w:val="125"/>
                <w:sz w:val="12"/>
              </w:rPr>
              <w:t>del</w:t>
            </w:r>
            <w:r>
              <w:rPr>
                <w:b/>
                <w:spacing w:val="-9"/>
                <w:w w:val="125"/>
                <w:sz w:val="12"/>
              </w:rPr>
              <w:t> </w:t>
            </w:r>
            <w:r>
              <w:rPr>
                <w:b/>
                <w:w w:val="125"/>
                <w:sz w:val="12"/>
              </w:rPr>
              <w:t>H.</w:t>
            </w:r>
            <w:r>
              <w:rPr>
                <w:b/>
                <w:spacing w:val="-4"/>
                <w:w w:val="125"/>
                <w:sz w:val="12"/>
              </w:rPr>
              <w:t> </w:t>
            </w:r>
            <w:r>
              <w:rPr>
                <w:b/>
                <w:w w:val="125"/>
                <w:sz w:val="12"/>
              </w:rPr>
              <w:t>Ayuntamiento</w:t>
            </w:r>
            <w:r>
              <w:rPr>
                <w:b/>
                <w:spacing w:val="-9"/>
                <w:w w:val="125"/>
                <w:sz w:val="12"/>
              </w:rPr>
              <w:t> </w:t>
            </w:r>
            <w:r>
              <w:rPr>
                <w:b/>
                <w:w w:val="125"/>
                <w:sz w:val="12"/>
              </w:rPr>
              <w:t>Municipal,</w:t>
            </w:r>
            <w:r>
              <w:rPr>
                <w:b/>
                <w:spacing w:val="-10"/>
                <w:w w:val="125"/>
                <w:sz w:val="12"/>
              </w:rPr>
              <w:t> </w:t>
            </w:r>
            <w:r>
              <w:rPr>
                <w:b/>
                <w:w w:val="125"/>
                <w:sz w:val="12"/>
              </w:rPr>
              <w:t>Administración</w:t>
            </w:r>
            <w:r>
              <w:rPr>
                <w:b/>
                <w:spacing w:val="-8"/>
                <w:w w:val="125"/>
                <w:sz w:val="12"/>
              </w:rPr>
              <w:t> </w:t>
            </w:r>
            <w:r>
              <w:rPr>
                <w:b/>
                <w:w w:val="125"/>
                <w:sz w:val="12"/>
              </w:rPr>
              <w:t>2018</w:t>
            </w:r>
            <w:r>
              <w:rPr>
                <w:b/>
                <w:spacing w:val="-6"/>
                <w:w w:val="125"/>
                <w:sz w:val="12"/>
              </w:rPr>
              <w:t> </w:t>
            </w:r>
            <w:r>
              <w:rPr>
                <w:b/>
                <w:w w:val="125"/>
                <w:sz w:val="12"/>
              </w:rPr>
              <w:t>–</w:t>
            </w:r>
            <w:r>
              <w:rPr>
                <w:b/>
                <w:spacing w:val="-8"/>
                <w:w w:val="125"/>
                <w:sz w:val="12"/>
              </w:rPr>
              <w:t> </w:t>
            </w:r>
            <w:r>
              <w:rPr>
                <w:b/>
                <w:w w:val="125"/>
                <w:sz w:val="12"/>
              </w:rPr>
              <w:t>2021,</w:t>
            </w:r>
            <w:r>
              <w:rPr>
                <w:b/>
                <w:spacing w:val="-10"/>
                <w:w w:val="125"/>
                <w:sz w:val="12"/>
              </w:rPr>
              <w:t> </w:t>
            </w:r>
            <w:r>
              <w:rPr>
                <w:b/>
                <w:w w:val="125"/>
                <w:sz w:val="12"/>
              </w:rPr>
              <w:t>en</w:t>
            </w:r>
            <w:r>
              <w:rPr>
                <w:b/>
                <w:spacing w:val="-8"/>
                <w:w w:val="125"/>
                <w:sz w:val="12"/>
              </w:rPr>
              <w:t> </w:t>
            </w:r>
            <w:r>
              <w:rPr>
                <w:b/>
                <w:w w:val="125"/>
                <w:sz w:val="12"/>
              </w:rPr>
              <w:t>el</w:t>
            </w:r>
            <w:r>
              <w:rPr>
                <w:b/>
                <w:spacing w:val="-9"/>
                <w:w w:val="125"/>
                <w:sz w:val="12"/>
              </w:rPr>
              <w:t> </w:t>
            </w:r>
            <w:r>
              <w:rPr>
                <w:b/>
                <w:w w:val="125"/>
                <w:sz w:val="12"/>
              </w:rPr>
              <w:t>marco</w:t>
            </w:r>
            <w:r>
              <w:rPr>
                <w:b/>
                <w:spacing w:val="-8"/>
                <w:w w:val="125"/>
                <w:sz w:val="12"/>
              </w:rPr>
              <w:t> </w:t>
            </w:r>
            <w:r>
              <w:rPr>
                <w:b/>
                <w:w w:val="125"/>
                <w:sz w:val="12"/>
              </w:rPr>
              <w:t>de</w:t>
            </w:r>
            <w:r>
              <w:rPr>
                <w:b/>
                <w:spacing w:val="-5"/>
                <w:w w:val="125"/>
                <w:sz w:val="12"/>
              </w:rPr>
              <w:t> </w:t>
            </w:r>
            <w:r>
              <w:rPr>
                <w:b/>
                <w:w w:val="125"/>
                <w:sz w:val="12"/>
              </w:rPr>
              <w:t>los</w:t>
            </w:r>
            <w:r>
              <w:rPr>
                <w:b/>
                <w:spacing w:val="-8"/>
                <w:w w:val="125"/>
                <w:sz w:val="12"/>
              </w:rPr>
              <w:t> </w:t>
            </w:r>
            <w:r>
              <w:rPr>
                <w:b/>
                <w:w w:val="125"/>
                <w:sz w:val="12"/>
              </w:rPr>
              <w:t>Derechos</w:t>
            </w:r>
            <w:r>
              <w:rPr>
                <w:b/>
                <w:spacing w:val="-8"/>
                <w:w w:val="125"/>
                <w:sz w:val="12"/>
              </w:rPr>
              <w:t> </w:t>
            </w:r>
            <w:r>
              <w:rPr>
                <w:b/>
                <w:spacing w:val="-3"/>
                <w:w w:val="125"/>
                <w:sz w:val="12"/>
              </w:rPr>
              <w:t>Humanos.</w:t>
            </w: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8" w:hRule="atLeast"/>
        </w:trPr>
        <w:tc>
          <w:tcPr>
            <w:tcW w:w="9199" w:type="dxa"/>
            <w:gridSpan w:val="4"/>
            <w:vMerge/>
            <w:tcBorders>
              <w:top w:val="nil"/>
              <w:left w:val="single" w:sz="4" w:space="0" w:color="000000"/>
              <w:bottom w:val="single" w:sz="4" w:space="0" w:color="000000"/>
              <w:right w:val="single" w:sz="6" w:space="0" w:color="000000"/>
            </w:tcBorders>
          </w:tcPr>
          <w:p>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2" w:hRule="atLeast"/>
        </w:trPr>
        <w:tc>
          <w:tcPr>
            <w:tcW w:w="9199" w:type="dxa"/>
            <w:gridSpan w:val="4"/>
            <w:vMerge/>
            <w:tcBorders>
              <w:top w:val="nil"/>
              <w:left w:val="single" w:sz="4" w:space="0" w:color="000000"/>
              <w:bottom w:val="single" w:sz="4" w:space="0" w:color="000000"/>
              <w:right w:val="single" w:sz="6" w:space="0" w:color="000000"/>
            </w:tcBorders>
          </w:tcPr>
          <w:p>
            <w:pPr>
              <w:rPr>
                <w:sz w:val="2"/>
                <w:szCs w:val="2"/>
              </w:rPr>
            </w:pPr>
          </w:p>
        </w:tc>
        <w:tc>
          <w:tcPr>
            <w:tcW w:w="622"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325" w:hRule="atLeast"/>
        </w:trPr>
        <w:tc>
          <w:tcPr>
            <w:tcW w:w="9199" w:type="dxa"/>
            <w:gridSpan w:val="4"/>
            <w:vMerge/>
            <w:tcBorders>
              <w:top w:val="nil"/>
              <w:left w:val="single" w:sz="4" w:space="0" w:color="000000"/>
              <w:bottom w:val="single" w:sz="4" w:space="0" w:color="000000"/>
              <w:right w:val="single" w:sz="6" w:space="0" w:color="000000"/>
            </w:tcBorders>
          </w:tcPr>
          <w:p>
            <w:pPr>
              <w:rPr>
                <w:sz w:val="2"/>
                <w:szCs w:val="2"/>
              </w:rPr>
            </w:pPr>
          </w:p>
        </w:tc>
        <w:tc>
          <w:tcPr>
            <w:tcW w:w="622"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620"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1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51" w:hRule="atLeast"/>
        </w:trPr>
        <w:tc>
          <w:tcPr>
            <w:tcW w:w="9199" w:type="dxa"/>
            <w:gridSpan w:val="4"/>
            <w:tcBorders>
              <w:top w:val="single" w:sz="4" w:space="0" w:color="000000"/>
              <w:left w:val="single" w:sz="4" w:space="0" w:color="000000"/>
              <w:bottom w:val="single" w:sz="6" w:space="0" w:color="000000"/>
              <w:right w:val="single" w:sz="6" w:space="0" w:color="000000"/>
            </w:tcBorders>
            <w:shd w:val="clear" w:color="auto" w:fill="C65810"/>
          </w:tcPr>
          <w:p>
            <w:pPr>
              <w:pStyle w:val="TableParagraph"/>
              <w:spacing w:line="124" w:lineRule="exact" w:before="8"/>
              <w:ind w:left="158" w:right="146"/>
              <w:jc w:val="center"/>
              <w:rPr>
                <w:b/>
                <w:sz w:val="12"/>
              </w:rPr>
            </w:pPr>
            <w:r>
              <w:rPr>
                <w:b/>
                <w:w w:val="125"/>
                <w:sz w:val="12"/>
              </w:rPr>
              <w:t>Indicadores del Programa Presupuestario</w:t>
            </w:r>
          </w:p>
        </w:tc>
        <w:tc>
          <w:tcPr>
            <w:tcW w:w="622"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5" w:hRule="atLeast"/>
        </w:trPr>
        <w:tc>
          <w:tcPr>
            <w:tcW w:w="9199"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line="254" w:lineRule="auto" w:before="6"/>
              <w:ind w:left="25" w:right="7634"/>
              <w:jc w:val="both"/>
              <w:rPr>
                <w:sz w:val="12"/>
              </w:rPr>
            </w:pPr>
            <w:r>
              <w:rPr>
                <w:w w:val="120"/>
                <w:sz w:val="12"/>
              </w:rPr>
              <w:t>1.-satisfacción Ciudadana </w:t>
            </w:r>
            <w:r>
              <w:rPr>
                <w:w w:val="125"/>
                <w:sz w:val="12"/>
              </w:rPr>
              <w:t>2.-Gestión de Recurso</w:t>
            </w:r>
          </w:p>
          <w:p>
            <w:pPr>
              <w:pStyle w:val="TableParagraph"/>
              <w:spacing w:line="160" w:lineRule="atLeast" w:before="7"/>
              <w:ind w:left="25" w:right="7780"/>
              <w:jc w:val="both"/>
              <w:rPr>
                <w:sz w:val="12"/>
              </w:rPr>
            </w:pPr>
            <w:r>
              <w:rPr>
                <w:w w:val="125"/>
                <w:sz w:val="12"/>
              </w:rPr>
              <w:t>3.-Gestión de Recurso 4.-Gestion de Recurso 5.-</w:t>
            </w:r>
            <w:r>
              <w:rPr>
                <w:spacing w:val="-13"/>
                <w:w w:val="125"/>
                <w:sz w:val="12"/>
              </w:rPr>
              <w:t> </w:t>
            </w:r>
            <w:r>
              <w:rPr>
                <w:w w:val="125"/>
                <w:sz w:val="12"/>
              </w:rPr>
              <w:t>Gestion</w:t>
            </w:r>
            <w:r>
              <w:rPr>
                <w:spacing w:val="-12"/>
                <w:w w:val="125"/>
                <w:sz w:val="12"/>
              </w:rPr>
              <w:t> </w:t>
            </w:r>
            <w:r>
              <w:rPr>
                <w:w w:val="125"/>
                <w:sz w:val="12"/>
              </w:rPr>
              <w:t>de</w:t>
            </w:r>
            <w:r>
              <w:rPr>
                <w:spacing w:val="-14"/>
                <w:w w:val="125"/>
                <w:sz w:val="12"/>
              </w:rPr>
              <w:t> </w:t>
            </w:r>
            <w:r>
              <w:rPr>
                <w:w w:val="125"/>
                <w:sz w:val="12"/>
              </w:rPr>
              <w:t>Recurso.</w:t>
            </w: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60" w:hRule="atLeast"/>
        </w:trPr>
        <w:tc>
          <w:tcPr>
            <w:tcW w:w="9199" w:type="dxa"/>
            <w:gridSpan w:val="4"/>
            <w:vMerge/>
            <w:tcBorders>
              <w:top w:val="nil"/>
              <w:left w:val="single" w:sz="4" w:space="0" w:color="000000"/>
              <w:bottom w:val="single" w:sz="6" w:space="0" w:color="000000"/>
              <w:right w:val="single" w:sz="6" w:space="0" w:color="000000"/>
            </w:tcBorders>
          </w:tcPr>
          <w:p>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43" w:hRule="atLeast"/>
        </w:trPr>
        <w:tc>
          <w:tcPr>
            <w:tcW w:w="9199" w:type="dxa"/>
            <w:gridSpan w:val="4"/>
            <w:vMerge/>
            <w:tcBorders>
              <w:top w:val="nil"/>
              <w:left w:val="single" w:sz="4" w:space="0" w:color="000000"/>
              <w:bottom w:val="single" w:sz="6" w:space="0" w:color="000000"/>
              <w:right w:val="single" w:sz="6" w:space="0" w:color="000000"/>
            </w:tcBorders>
          </w:tcPr>
          <w:p>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3" w:hRule="atLeast"/>
        </w:trPr>
        <w:tc>
          <w:tcPr>
            <w:tcW w:w="9199" w:type="dxa"/>
            <w:gridSpan w:val="4"/>
            <w:vMerge/>
            <w:tcBorders>
              <w:top w:val="nil"/>
              <w:left w:val="single" w:sz="4" w:space="0" w:color="000000"/>
              <w:bottom w:val="single" w:sz="6" w:space="0" w:color="000000"/>
              <w:right w:val="single" w:sz="6" w:space="0" w:color="000000"/>
            </w:tcBorders>
          </w:tcPr>
          <w:p>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5" w:hRule="atLeast"/>
        </w:trPr>
        <w:tc>
          <w:tcPr>
            <w:tcW w:w="9199" w:type="dxa"/>
            <w:gridSpan w:val="4"/>
            <w:vMerge/>
            <w:tcBorders>
              <w:top w:val="nil"/>
              <w:left w:val="single" w:sz="4" w:space="0" w:color="000000"/>
              <w:bottom w:val="single" w:sz="6" w:space="0" w:color="000000"/>
              <w:right w:val="single" w:sz="6" w:space="0" w:color="000000"/>
            </w:tcBorders>
          </w:tcPr>
          <w:p>
            <w:pPr>
              <w:rPr>
                <w:sz w:val="2"/>
                <w:szCs w:val="2"/>
              </w:rPr>
            </w:pP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04" w:hRule="atLeast"/>
        </w:trPr>
        <w:tc>
          <w:tcPr>
            <w:tcW w:w="776" w:type="dxa"/>
            <w:tcBorders>
              <w:top w:val="single" w:sz="6" w:space="0" w:color="000000"/>
              <w:left w:val="single" w:sz="6" w:space="0" w:color="D4D4D4"/>
              <w:bottom w:val="single" w:sz="6" w:space="0" w:color="000000"/>
              <w:right w:val="single" w:sz="4" w:space="0" w:color="D4D4D4"/>
            </w:tcBorders>
          </w:tcPr>
          <w:p>
            <w:pPr>
              <w:pStyle w:val="TableParagraph"/>
              <w:rPr>
                <w:rFonts w:ascii="Times New Roman"/>
                <w:sz w:val="4"/>
              </w:rPr>
            </w:pPr>
          </w:p>
        </w:tc>
        <w:tc>
          <w:tcPr>
            <w:tcW w:w="3154" w:type="dxa"/>
            <w:tcBorders>
              <w:top w:val="single" w:sz="6" w:space="0" w:color="000000"/>
              <w:left w:val="single" w:sz="4" w:space="0" w:color="D4D4D4"/>
              <w:bottom w:val="single" w:sz="6" w:space="0" w:color="000000"/>
              <w:right w:val="single" w:sz="6" w:space="0" w:color="D4D4D4"/>
            </w:tcBorders>
          </w:tcPr>
          <w:p>
            <w:pPr>
              <w:pStyle w:val="TableParagraph"/>
              <w:rPr>
                <w:rFonts w:ascii="Times New Roman"/>
                <w:sz w:val="4"/>
              </w:rPr>
            </w:pPr>
          </w:p>
        </w:tc>
        <w:tc>
          <w:tcPr>
            <w:tcW w:w="2328" w:type="dxa"/>
            <w:tcBorders>
              <w:top w:val="single" w:sz="6" w:space="0" w:color="000000"/>
              <w:left w:val="single" w:sz="6" w:space="0" w:color="D4D4D4"/>
              <w:bottom w:val="single" w:sz="6" w:space="0" w:color="000000"/>
              <w:right w:val="single" w:sz="6" w:space="0" w:color="D4D4D4"/>
            </w:tcBorders>
          </w:tcPr>
          <w:p>
            <w:pPr>
              <w:pStyle w:val="TableParagraph"/>
              <w:rPr>
                <w:rFonts w:ascii="Times New Roman"/>
                <w:sz w:val="4"/>
              </w:rPr>
            </w:pPr>
          </w:p>
        </w:tc>
        <w:tc>
          <w:tcPr>
            <w:tcW w:w="2941" w:type="dxa"/>
            <w:tcBorders>
              <w:top w:val="single" w:sz="6" w:space="0" w:color="000000"/>
              <w:left w:val="single" w:sz="6" w:space="0" w:color="D4D4D4"/>
              <w:bottom w:val="single" w:sz="6" w:space="0" w:color="000000"/>
              <w:right w:val="single" w:sz="6" w:space="0" w:color="D4D4D4"/>
            </w:tcBorders>
          </w:tcPr>
          <w:p>
            <w:pPr>
              <w:pStyle w:val="TableParagraph"/>
              <w:rPr>
                <w:rFonts w:ascii="Times New Roman"/>
                <w:sz w:val="4"/>
              </w:rPr>
            </w:pPr>
          </w:p>
        </w:tc>
        <w:tc>
          <w:tcPr>
            <w:tcW w:w="622"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4"/>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4"/>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r>
      <w:tr>
        <w:trPr>
          <w:trHeight w:val="148" w:hRule="atLeast"/>
        </w:trPr>
        <w:tc>
          <w:tcPr>
            <w:tcW w:w="9199" w:type="dxa"/>
            <w:gridSpan w:val="4"/>
            <w:tcBorders>
              <w:top w:val="single" w:sz="6" w:space="0" w:color="000000"/>
              <w:left w:val="single" w:sz="4" w:space="0" w:color="000000"/>
              <w:bottom w:val="single" w:sz="4" w:space="0" w:color="000000"/>
              <w:right w:val="single" w:sz="6" w:space="0" w:color="000000"/>
            </w:tcBorders>
            <w:shd w:val="clear" w:color="auto" w:fill="C65810"/>
          </w:tcPr>
          <w:p>
            <w:pPr>
              <w:pStyle w:val="TableParagraph"/>
              <w:spacing w:line="124" w:lineRule="exact" w:before="4"/>
              <w:ind w:left="153" w:right="146"/>
              <w:jc w:val="center"/>
              <w:rPr>
                <w:b/>
                <w:sz w:val="12"/>
              </w:rPr>
            </w:pPr>
            <w:r>
              <w:rPr>
                <w:b/>
                <w:w w:val="125"/>
                <w:sz w:val="12"/>
              </w:rPr>
              <w:t>Clasificación funcional</w:t>
            </w: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8" w:hRule="atLeast"/>
        </w:trPr>
        <w:tc>
          <w:tcPr>
            <w:tcW w:w="3930" w:type="dxa"/>
            <w:gridSpan w:val="2"/>
            <w:tcBorders>
              <w:top w:val="single" w:sz="4" w:space="0" w:color="000000"/>
              <w:left w:val="single" w:sz="6" w:space="0" w:color="000000"/>
              <w:bottom w:val="single" w:sz="4" w:space="0" w:color="000000"/>
              <w:right w:val="single" w:sz="6" w:space="0" w:color="000000"/>
            </w:tcBorders>
            <w:shd w:val="clear" w:color="auto" w:fill="D9D9D9"/>
          </w:tcPr>
          <w:p>
            <w:pPr>
              <w:pStyle w:val="TableParagraph"/>
              <w:spacing w:line="128" w:lineRule="exact"/>
              <w:ind w:left="1659" w:right="1646"/>
              <w:jc w:val="center"/>
              <w:rPr>
                <w:b/>
                <w:sz w:val="12"/>
              </w:rPr>
            </w:pPr>
            <w:r>
              <w:rPr>
                <w:b/>
                <w:w w:val="125"/>
                <w:sz w:val="12"/>
              </w:rPr>
              <w:t>Finalidad</w:t>
            </w:r>
          </w:p>
        </w:tc>
        <w:tc>
          <w:tcPr>
            <w:tcW w:w="2328" w:type="dxa"/>
            <w:tcBorders>
              <w:top w:val="single" w:sz="4" w:space="0" w:color="000000"/>
              <w:left w:val="single" w:sz="6" w:space="0" w:color="000000"/>
              <w:bottom w:val="single" w:sz="4" w:space="0" w:color="000000"/>
              <w:right w:val="single" w:sz="6" w:space="0" w:color="000000"/>
            </w:tcBorders>
            <w:shd w:val="clear" w:color="auto" w:fill="D9D9D9"/>
          </w:tcPr>
          <w:p>
            <w:pPr>
              <w:pStyle w:val="TableParagraph"/>
              <w:spacing w:line="124" w:lineRule="exact" w:before="4"/>
              <w:ind w:left="827" w:right="803"/>
              <w:jc w:val="center"/>
              <w:rPr>
                <w:b/>
                <w:sz w:val="12"/>
              </w:rPr>
            </w:pPr>
            <w:r>
              <w:rPr>
                <w:b/>
                <w:w w:val="125"/>
                <w:sz w:val="12"/>
              </w:rPr>
              <w:t>Función</w:t>
            </w:r>
          </w:p>
        </w:tc>
        <w:tc>
          <w:tcPr>
            <w:tcW w:w="2941" w:type="dxa"/>
            <w:tcBorders>
              <w:top w:val="single" w:sz="4" w:space="0" w:color="000000"/>
              <w:left w:val="single" w:sz="6" w:space="0" w:color="000000"/>
              <w:bottom w:val="single" w:sz="4" w:space="0" w:color="000000"/>
              <w:right w:val="single" w:sz="6" w:space="0" w:color="000000"/>
            </w:tcBorders>
            <w:shd w:val="clear" w:color="auto" w:fill="D9D9D9"/>
          </w:tcPr>
          <w:p>
            <w:pPr>
              <w:pStyle w:val="TableParagraph"/>
              <w:spacing w:line="124" w:lineRule="exact" w:before="4"/>
              <w:ind w:left="170" w:right="159"/>
              <w:jc w:val="center"/>
              <w:rPr>
                <w:b/>
                <w:sz w:val="12"/>
              </w:rPr>
            </w:pPr>
            <w:r>
              <w:rPr>
                <w:b/>
                <w:w w:val="125"/>
                <w:sz w:val="12"/>
              </w:rPr>
              <w:t>Subfunción</w:t>
            </w:r>
          </w:p>
        </w:tc>
        <w:tc>
          <w:tcPr>
            <w:tcW w:w="622"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620"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21"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1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207" w:hRule="atLeast"/>
        </w:trPr>
        <w:tc>
          <w:tcPr>
            <w:tcW w:w="3930" w:type="dxa"/>
            <w:gridSpan w:val="2"/>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232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294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622"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620"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2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1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207" w:hRule="atLeast"/>
        </w:trPr>
        <w:tc>
          <w:tcPr>
            <w:tcW w:w="3930" w:type="dxa"/>
            <w:gridSpan w:val="2"/>
            <w:tcBorders>
              <w:top w:val="single" w:sz="2" w:space="0" w:color="000000"/>
              <w:left w:val="single" w:sz="6" w:space="0" w:color="000000"/>
              <w:bottom w:val="single" w:sz="4" w:space="0" w:color="000000"/>
              <w:right w:val="single" w:sz="6" w:space="0" w:color="000000"/>
            </w:tcBorders>
            <w:shd w:val="clear" w:color="auto" w:fill="D9D9D9"/>
          </w:tcPr>
          <w:p>
            <w:pPr>
              <w:pStyle w:val="TableParagraph"/>
              <w:spacing w:before="29"/>
              <w:ind w:left="1287"/>
              <w:rPr>
                <w:b/>
                <w:sz w:val="12"/>
              </w:rPr>
            </w:pPr>
            <w:r>
              <w:rPr>
                <w:b/>
                <w:w w:val="125"/>
                <w:sz w:val="12"/>
              </w:rPr>
              <w:t>Actividad Institucional</w:t>
            </w:r>
          </w:p>
        </w:tc>
        <w:tc>
          <w:tcPr>
            <w:tcW w:w="5269" w:type="dxa"/>
            <w:gridSpan w:val="2"/>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622" w:type="dxa"/>
            <w:tcBorders>
              <w:top w:val="single" w:sz="2" w:space="0" w:color="D4D4D4"/>
              <w:left w:val="single" w:sz="6" w:space="0" w:color="000000"/>
              <w:bottom w:val="nil"/>
              <w:right w:val="single" w:sz="4" w:space="0" w:color="D4D4D4"/>
            </w:tcBorders>
          </w:tcPr>
          <w:p>
            <w:pPr>
              <w:pStyle w:val="TableParagraph"/>
              <w:rPr>
                <w:rFonts w:ascii="Times New Roman"/>
                <w:sz w:val="12"/>
              </w:rPr>
            </w:pPr>
          </w:p>
        </w:tc>
        <w:tc>
          <w:tcPr>
            <w:tcW w:w="620" w:type="dxa"/>
            <w:tcBorders>
              <w:top w:val="single" w:sz="2" w:space="0" w:color="D4D4D4"/>
              <w:left w:val="single" w:sz="4" w:space="0" w:color="D4D4D4"/>
              <w:bottom w:val="nil"/>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nil"/>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nil"/>
              <w:right w:val="single" w:sz="6" w:space="0" w:color="D4D4D4"/>
            </w:tcBorders>
          </w:tcPr>
          <w:p>
            <w:pPr>
              <w:pStyle w:val="TableParagraph"/>
              <w:rPr>
                <w:rFonts w:ascii="Times New Roman"/>
                <w:sz w:val="12"/>
              </w:rPr>
            </w:pPr>
          </w:p>
        </w:tc>
        <w:tc>
          <w:tcPr>
            <w:tcW w:w="621" w:type="dxa"/>
            <w:tcBorders>
              <w:top w:val="single" w:sz="2" w:space="0" w:color="D4D4D4"/>
              <w:left w:val="single" w:sz="6" w:space="0" w:color="D4D4D4"/>
              <w:bottom w:val="nil"/>
              <w:right w:val="single" w:sz="6" w:space="0" w:color="D4D4D4"/>
            </w:tcBorders>
          </w:tcPr>
          <w:p>
            <w:pPr>
              <w:pStyle w:val="TableParagraph"/>
              <w:rPr>
                <w:rFonts w:ascii="Times New Roman"/>
                <w:sz w:val="12"/>
              </w:rPr>
            </w:pPr>
          </w:p>
        </w:tc>
        <w:tc>
          <w:tcPr>
            <w:tcW w:w="617" w:type="dxa"/>
            <w:tcBorders>
              <w:top w:val="single" w:sz="2" w:space="0" w:color="D4D4D4"/>
              <w:left w:val="single" w:sz="6" w:space="0" w:color="D4D4D4"/>
              <w:bottom w:val="nil"/>
              <w:right w:val="single" w:sz="6" w:space="0" w:color="D4D4D4"/>
            </w:tcBorders>
          </w:tcPr>
          <w:p>
            <w:pPr>
              <w:pStyle w:val="TableParagraph"/>
              <w:rPr>
                <w:rFonts w:ascii="Times New Roman"/>
                <w:sz w:val="12"/>
              </w:rPr>
            </w:pPr>
          </w:p>
        </w:tc>
      </w:tr>
      <w:tr>
        <w:trPr>
          <w:trHeight w:val="153" w:hRule="atLeast"/>
        </w:trPr>
        <w:tc>
          <w:tcPr>
            <w:tcW w:w="12921" w:type="dxa"/>
            <w:gridSpan w:val="10"/>
            <w:tcBorders>
              <w:top w:val="nil"/>
              <w:left w:val="single" w:sz="4" w:space="0" w:color="000000"/>
              <w:bottom w:val="single" w:sz="4" w:space="0" w:color="000000"/>
              <w:right w:val="single" w:sz="6" w:space="0" w:color="969696"/>
            </w:tcBorders>
            <w:shd w:val="clear" w:color="auto" w:fill="C65810"/>
          </w:tcPr>
          <w:p>
            <w:pPr>
              <w:pStyle w:val="TableParagraph"/>
              <w:spacing w:line="129" w:lineRule="exact" w:before="4"/>
              <w:ind w:left="6027" w:right="6019"/>
              <w:jc w:val="center"/>
              <w:rPr>
                <w:b/>
                <w:sz w:val="12"/>
              </w:rPr>
            </w:pPr>
            <w:r>
              <w:rPr>
                <w:b/>
                <w:w w:val="125"/>
                <w:sz w:val="12"/>
              </w:rPr>
              <w:t>RESULTADOS</w:t>
            </w:r>
          </w:p>
        </w:tc>
      </w:tr>
      <w:tr>
        <w:trPr>
          <w:trHeight w:val="109" w:hRule="atLeast"/>
        </w:trPr>
        <w:tc>
          <w:tcPr>
            <w:tcW w:w="776" w:type="dxa"/>
            <w:vMerge w:val="restart"/>
            <w:tcBorders>
              <w:top w:val="single" w:sz="4" w:space="0" w:color="000000"/>
              <w:left w:val="single" w:sz="4" w:space="0" w:color="000000"/>
              <w:bottom w:val="single" w:sz="8" w:space="0" w:color="000000"/>
              <w:right w:val="single" w:sz="4" w:space="0" w:color="000000"/>
            </w:tcBorders>
            <w:shd w:val="clear" w:color="auto" w:fill="D8D8D8"/>
          </w:tcPr>
          <w:p>
            <w:pPr>
              <w:pStyle w:val="TableParagraph"/>
              <w:rPr>
                <w:rFonts w:ascii="Times New Roman"/>
                <w:sz w:val="11"/>
              </w:rPr>
            </w:pPr>
          </w:p>
          <w:p>
            <w:pPr>
              <w:pStyle w:val="TableParagraph"/>
              <w:ind w:left="250"/>
              <w:rPr>
                <w:b/>
                <w:sz w:val="10"/>
              </w:rPr>
            </w:pPr>
            <w:r>
              <w:rPr>
                <w:b/>
                <w:w w:val="125"/>
                <w:sz w:val="10"/>
              </w:rPr>
              <w:t>Nivel</w:t>
            </w:r>
          </w:p>
        </w:tc>
        <w:tc>
          <w:tcPr>
            <w:tcW w:w="8423" w:type="dxa"/>
            <w:gridSpan w:val="3"/>
            <w:vMerge w:val="restart"/>
            <w:tcBorders>
              <w:top w:val="single" w:sz="4" w:space="0" w:color="000000"/>
              <w:left w:val="single" w:sz="4" w:space="0" w:color="000000"/>
              <w:bottom w:val="single" w:sz="8" w:space="0" w:color="000000"/>
              <w:right w:val="single" w:sz="6" w:space="0" w:color="000000"/>
            </w:tcBorders>
            <w:shd w:val="clear" w:color="auto" w:fill="D8D8D8"/>
          </w:tcPr>
          <w:p>
            <w:pPr>
              <w:pStyle w:val="TableParagraph"/>
              <w:rPr>
                <w:rFonts w:ascii="Times New Roman"/>
                <w:sz w:val="11"/>
              </w:rPr>
            </w:pPr>
          </w:p>
          <w:p>
            <w:pPr>
              <w:pStyle w:val="TableParagraph"/>
              <w:tabs>
                <w:tab w:pos="3101" w:val="left" w:leader="none"/>
                <w:tab w:pos="5494" w:val="left" w:leader="none"/>
              </w:tabs>
              <w:ind w:left="108"/>
              <w:jc w:val="center"/>
              <w:rPr>
                <w:b/>
                <w:sz w:val="10"/>
              </w:rPr>
            </w:pPr>
            <w:r>
              <w:rPr>
                <w:b/>
                <w:w w:val="125"/>
                <w:sz w:val="10"/>
              </w:rPr>
              <w:t>Resumen</w:t>
            </w:r>
            <w:r>
              <w:rPr>
                <w:b/>
                <w:spacing w:val="6"/>
                <w:w w:val="125"/>
                <w:sz w:val="10"/>
              </w:rPr>
              <w:t> </w:t>
            </w:r>
            <w:r>
              <w:rPr>
                <w:b/>
                <w:w w:val="125"/>
                <w:sz w:val="10"/>
              </w:rPr>
              <w:t>narrativo</w:t>
            </w:r>
            <w:r>
              <w:rPr>
                <w:rFonts w:ascii="Times New Roman" w:hAnsi="Times New Roman"/>
                <w:w w:val="125"/>
                <w:sz w:val="10"/>
              </w:rPr>
              <w:tab/>
            </w:r>
            <w:r>
              <w:rPr>
                <w:b/>
                <w:w w:val="125"/>
                <w:sz w:val="10"/>
              </w:rPr>
              <w:t>Indicador</w:t>
            </w:r>
            <w:r>
              <w:rPr>
                <w:rFonts w:ascii="Times New Roman" w:hAnsi="Times New Roman"/>
                <w:w w:val="125"/>
                <w:sz w:val="10"/>
              </w:rPr>
              <w:tab/>
            </w:r>
            <w:r>
              <w:rPr>
                <w:b/>
                <w:w w:val="125"/>
                <w:sz w:val="10"/>
              </w:rPr>
              <w:t>Método de</w:t>
            </w:r>
            <w:r>
              <w:rPr>
                <w:b/>
                <w:spacing w:val="3"/>
                <w:w w:val="125"/>
                <w:sz w:val="10"/>
              </w:rPr>
              <w:t> </w:t>
            </w:r>
            <w:r>
              <w:rPr>
                <w:b/>
                <w:w w:val="125"/>
                <w:sz w:val="10"/>
              </w:rPr>
              <w:t>cálculo</w:t>
            </w:r>
          </w:p>
        </w:tc>
        <w:tc>
          <w:tcPr>
            <w:tcW w:w="622" w:type="dxa"/>
            <w:vMerge w:val="restart"/>
            <w:tcBorders>
              <w:top w:val="single" w:sz="4" w:space="0" w:color="000000"/>
              <w:left w:val="single" w:sz="6" w:space="0" w:color="000000"/>
              <w:bottom w:val="single" w:sz="6" w:space="0" w:color="000000"/>
              <w:right w:val="single" w:sz="4" w:space="0" w:color="000000"/>
            </w:tcBorders>
            <w:shd w:val="clear" w:color="auto" w:fill="D8D8D8"/>
          </w:tcPr>
          <w:p>
            <w:pPr>
              <w:pStyle w:val="TableParagraph"/>
              <w:spacing w:line="264" w:lineRule="auto" w:before="59"/>
              <w:ind w:left="104" w:hanging="77"/>
              <w:rPr>
                <w:b/>
                <w:sz w:val="10"/>
              </w:rPr>
            </w:pPr>
            <w:r>
              <w:rPr>
                <w:b/>
                <w:w w:val="125"/>
                <w:sz w:val="10"/>
              </w:rPr>
              <w:t>Unidad de medida</w:t>
            </w:r>
          </w:p>
        </w:tc>
        <w:tc>
          <w:tcPr>
            <w:tcW w:w="620" w:type="dxa"/>
            <w:vMerge w:val="restart"/>
            <w:tcBorders>
              <w:top w:val="single" w:sz="4" w:space="0" w:color="000000"/>
              <w:left w:val="single" w:sz="4" w:space="0" w:color="000000"/>
              <w:bottom w:val="single" w:sz="6" w:space="0" w:color="000000"/>
              <w:right w:val="single" w:sz="6" w:space="0" w:color="000000"/>
            </w:tcBorders>
            <w:shd w:val="clear" w:color="auto" w:fill="D8D8D8"/>
          </w:tcPr>
          <w:p>
            <w:pPr>
              <w:pStyle w:val="TableParagraph"/>
              <w:spacing w:line="114" w:lineRule="exact"/>
              <w:ind w:left="6"/>
              <w:jc w:val="center"/>
              <w:rPr>
                <w:b/>
                <w:sz w:val="10"/>
              </w:rPr>
            </w:pPr>
            <w:r>
              <w:rPr>
                <w:b/>
                <w:w w:val="125"/>
                <w:sz w:val="10"/>
              </w:rPr>
              <w:t>Tipo-</w:t>
            </w:r>
          </w:p>
          <w:p>
            <w:pPr>
              <w:pStyle w:val="TableParagraph"/>
              <w:spacing w:before="12"/>
              <w:ind w:left="29" w:right="-29"/>
              <w:jc w:val="center"/>
              <w:rPr>
                <w:b/>
                <w:sz w:val="10"/>
              </w:rPr>
            </w:pPr>
            <w:r>
              <w:rPr>
                <w:b/>
                <w:spacing w:val="-1"/>
                <w:w w:val="125"/>
                <w:sz w:val="10"/>
              </w:rPr>
              <w:t>Dimensión-</w:t>
            </w:r>
          </w:p>
          <w:p>
            <w:pPr>
              <w:pStyle w:val="TableParagraph"/>
              <w:spacing w:line="81" w:lineRule="exact" w:before="15"/>
              <w:ind w:left="8"/>
              <w:jc w:val="center"/>
              <w:rPr>
                <w:b/>
                <w:sz w:val="10"/>
              </w:rPr>
            </w:pPr>
            <w:r>
              <w:rPr>
                <w:b/>
                <w:w w:val="125"/>
                <w:sz w:val="10"/>
              </w:rPr>
              <w:t>Frecuencia</w:t>
            </w:r>
          </w:p>
        </w:tc>
        <w:tc>
          <w:tcPr>
            <w:tcW w:w="1242" w:type="dxa"/>
            <w:gridSpan w:val="2"/>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before="9"/>
              <w:ind w:left="134"/>
              <w:rPr>
                <w:b/>
                <w:sz w:val="10"/>
              </w:rPr>
            </w:pPr>
            <w:r>
              <w:rPr>
                <w:b/>
                <w:w w:val="125"/>
                <w:sz w:val="10"/>
              </w:rPr>
              <w:t>Meta Programada</w:t>
            </w:r>
          </w:p>
        </w:tc>
        <w:tc>
          <w:tcPr>
            <w:tcW w:w="1238" w:type="dxa"/>
            <w:gridSpan w:val="2"/>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88" w:lineRule="exact" w:before="1"/>
              <w:ind w:left="387"/>
              <w:rPr>
                <w:b/>
                <w:sz w:val="10"/>
              </w:rPr>
            </w:pPr>
            <w:r>
              <w:rPr>
                <w:b/>
                <w:w w:val="125"/>
                <w:sz w:val="10"/>
              </w:rPr>
              <w:t>AVANCE</w:t>
            </w:r>
          </w:p>
        </w:tc>
      </w:tr>
      <w:tr>
        <w:trPr>
          <w:trHeight w:val="92" w:hRule="atLeast"/>
        </w:trPr>
        <w:tc>
          <w:tcPr>
            <w:tcW w:w="776" w:type="dxa"/>
            <w:vMerge/>
            <w:tcBorders>
              <w:top w:val="nil"/>
              <w:left w:val="single" w:sz="4" w:space="0" w:color="000000"/>
              <w:bottom w:val="single" w:sz="8" w:space="0" w:color="000000"/>
              <w:right w:val="single" w:sz="4" w:space="0" w:color="000000"/>
            </w:tcBorders>
            <w:shd w:val="clear" w:color="auto" w:fill="D8D8D8"/>
          </w:tcPr>
          <w:p>
            <w:pPr>
              <w:rPr>
                <w:sz w:val="2"/>
                <w:szCs w:val="2"/>
              </w:rPr>
            </w:pPr>
          </w:p>
        </w:tc>
        <w:tc>
          <w:tcPr>
            <w:tcW w:w="8423" w:type="dxa"/>
            <w:gridSpan w:val="3"/>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622" w:type="dxa"/>
            <w:vMerge/>
            <w:tcBorders>
              <w:top w:val="nil"/>
              <w:left w:val="single" w:sz="6" w:space="0" w:color="000000"/>
              <w:bottom w:val="single" w:sz="6" w:space="0" w:color="000000"/>
              <w:right w:val="single" w:sz="4" w:space="0" w:color="000000"/>
            </w:tcBorders>
            <w:shd w:val="clear" w:color="auto" w:fill="D8D8D8"/>
          </w:tcPr>
          <w:p>
            <w:pPr>
              <w:rPr>
                <w:sz w:val="2"/>
                <w:szCs w:val="2"/>
              </w:rPr>
            </w:pPr>
          </w:p>
        </w:tc>
        <w:tc>
          <w:tcPr>
            <w:tcW w:w="620"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1242" w:type="dxa"/>
            <w:gridSpan w:val="2"/>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21"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114" w:lineRule="exact"/>
              <w:ind w:left="49"/>
              <w:rPr>
                <w:b/>
                <w:sz w:val="10"/>
              </w:rPr>
            </w:pPr>
            <w:r>
              <w:rPr>
                <w:b/>
                <w:w w:val="125"/>
                <w:sz w:val="10"/>
              </w:rPr>
              <w:t>Realizado</w:t>
            </w:r>
          </w:p>
          <w:p>
            <w:pPr>
              <w:pStyle w:val="TableParagraph"/>
              <w:spacing w:line="88" w:lineRule="exact" w:before="12"/>
              <w:ind w:left="34"/>
              <w:rPr>
                <w:b/>
                <w:sz w:val="10"/>
              </w:rPr>
            </w:pPr>
            <w:r>
              <w:rPr>
                <w:b/>
                <w:w w:val="125"/>
                <w:sz w:val="10"/>
              </w:rPr>
              <w:t>al</w:t>
            </w:r>
            <w:r>
              <w:rPr>
                <w:b/>
                <w:spacing w:val="2"/>
                <w:w w:val="125"/>
                <w:sz w:val="10"/>
              </w:rPr>
              <w:t> </w:t>
            </w:r>
            <w:r>
              <w:rPr>
                <w:b/>
                <w:w w:val="125"/>
                <w:sz w:val="10"/>
              </w:rPr>
              <w:t>periodo</w:t>
            </w:r>
          </w:p>
        </w:tc>
        <w:tc>
          <w:tcPr>
            <w:tcW w:w="617"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114" w:lineRule="exact"/>
              <w:ind w:left="49"/>
              <w:rPr>
                <w:b/>
                <w:sz w:val="10"/>
              </w:rPr>
            </w:pPr>
            <w:r>
              <w:rPr>
                <w:b/>
                <w:w w:val="125"/>
                <w:sz w:val="10"/>
              </w:rPr>
              <w:t>Avance</w:t>
            </w:r>
            <w:r>
              <w:rPr>
                <w:b/>
                <w:spacing w:val="14"/>
                <w:w w:val="125"/>
                <w:sz w:val="10"/>
              </w:rPr>
              <w:t> </w:t>
            </w:r>
            <w:r>
              <w:rPr>
                <w:b/>
                <w:w w:val="125"/>
                <w:sz w:val="10"/>
              </w:rPr>
              <w:t>%</w:t>
            </w:r>
          </w:p>
          <w:p>
            <w:pPr>
              <w:pStyle w:val="TableParagraph"/>
              <w:spacing w:line="88" w:lineRule="exact" w:before="12"/>
              <w:ind w:left="35"/>
              <w:rPr>
                <w:b/>
                <w:sz w:val="10"/>
              </w:rPr>
            </w:pPr>
            <w:r>
              <w:rPr>
                <w:b/>
                <w:w w:val="125"/>
                <w:sz w:val="10"/>
              </w:rPr>
              <w:t>al</w:t>
            </w:r>
            <w:r>
              <w:rPr>
                <w:b/>
                <w:spacing w:val="1"/>
                <w:w w:val="125"/>
                <w:sz w:val="10"/>
              </w:rPr>
              <w:t> </w:t>
            </w:r>
            <w:r>
              <w:rPr>
                <w:b/>
                <w:w w:val="125"/>
                <w:sz w:val="10"/>
              </w:rPr>
              <w:t>periodo</w:t>
            </w:r>
          </w:p>
        </w:tc>
      </w:tr>
      <w:tr>
        <w:trPr>
          <w:trHeight w:val="121" w:hRule="atLeast"/>
        </w:trPr>
        <w:tc>
          <w:tcPr>
            <w:tcW w:w="776" w:type="dxa"/>
            <w:vMerge/>
            <w:tcBorders>
              <w:top w:val="nil"/>
              <w:left w:val="single" w:sz="4" w:space="0" w:color="000000"/>
              <w:bottom w:val="single" w:sz="8" w:space="0" w:color="000000"/>
              <w:right w:val="single" w:sz="4" w:space="0" w:color="000000"/>
            </w:tcBorders>
            <w:shd w:val="clear" w:color="auto" w:fill="D8D8D8"/>
          </w:tcPr>
          <w:p>
            <w:pPr>
              <w:rPr>
                <w:sz w:val="2"/>
                <w:szCs w:val="2"/>
              </w:rPr>
            </w:pPr>
          </w:p>
        </w:tc>
        <w:tc>
          <w:tcPr>
            <w:tcW w:w="8423" w:type="dxa"/>
            <w:gridSpan w:val="3"/>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622" w:type="dxa"/>
            <w:vMerge/>
            <w:tcBorders>
              <w:top w:val="nil"/>
              <w:left w:val="single" w:sz="6" w:space="0" w:color="000000"/>
              <w:bottom w:val="single" w:sz="6" w:space="0" w:color="000000"/>
              <w:right w:val="single" w:sz="4" w:space="0" w:color="000000"/>
            </w:tcBorders>
            <w:shd w:val="clear" w:color="auto" w:fill="D8D8D8"/>
          </w:tcPr>
          <w:p>
            <w:pPr>
              <w:rPr>
                <w:sz w:val="2"/>
                <w:szCs w:val="2"/>
              </w:rPr>
            </w:pPr>
          </w:p>
        </w:tc>
        <w:tc>
          <w:tcPr>
            <w:tcW w:w="620"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621" w:type="dxa"/>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98" w:lineRule="exact" w:before="4"/>
              <w:ind w:left="148"/>
              <w:rPr>
                <w:b/>
                <w:sz w:val="10"/>
              </w:rPr>
            </w:pPr>
            <w:r>
              <w:rPr>
                <w:b/>
                <w:w w:val="125"/>
                <w:sz w:val="10"/>
              </w:rPr>
              <w:t>Anual</w:t>
            </w:r>
          </w:p>
        </w:tc>
        <w:tc>
          <w:tcPr>
            <w:tcW w:w="621" w:type="dxa"/>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98" w:lineRule="exact" w:before="4"/>
              <w:ind w:right="36"/>
              <w:jc w:val="right"/>
              <w:rPr>
                <w:b/>
                <w:sz w:val="10"/>
              </w:rPr>
            </w:pPr>
            <w:r>
              <w:rPr>
                <w:b/>
                <w:w w:val="125"/>
                <w:sz w:val="10"/>
              </w:rPr>
              <w:t>al periodo</w:t>
            </w:r>
          </w:p>
        </w:tc>
        <w:tc>
          <w:tcPr>
            <w:tcW w:w="621"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617"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r>
      <w:tr>
        <w:trPr>
          <w:trHeight w:val="534" w:hRule="atLeast"/>
        </w:trPr>
        <w:tc>
          <w:tcPr>
            <w:tcW w:w="776" w:type="dxa"/>
            <w:tcBorders>
              <w:top w:val="single" w:sz="8" w:space="0" w:color="000000"/>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
              <w:rPr>
                <w:rFonts w:ascii="Times New Roman"/>
                <w:sz w:val="11"/>
              </w:rPr>
            </w:pPr>
          </w:p>
          <w:p>
            <w:pPr>
              <w:pStyle w:val="TableParagraph"/>
              <w:spacing w:before="1"/>
              <w:ind w:left="15" w:right="9"/>
              <w:jc w:val="center"/>
              <w:rPr>
                <w:rFonts w:ascii="Arial"/>
                <w:b/>
                <w:sz w:val="8"/>
              </w:rPr>
            </w:pPr>
            <w:r>
              <w:rPr>
                <w:rFonts w:ascii="Arial"/>
                <w:b/>
                <w:w w:val="130"/>
                <w:sz w:val="8"/>
              </w:rPr>
              <w:t>Fin</w:t>
            </w:r>
          </w:p>
        </w:tc>
        <w:tc>
          <w:tcPr>
            <w:tcW w:w="3154" w:type="dxa"/>
            <w:tcBorders>
              <w:top w:val="single" w:sz="8" w:space="0" w:color="000000"/>
              <w:left w:val="single" w:sz="4" w:space="0" w:color="000000"/>
              <w:bottom w:val="single" w:sz="2" w:space="0" w:color="000000"/>
              <w:right w:val="single" w:sz="6" w:space="0" w:color="000000"/>
            </w:tcBorders>
          </w:tcPr>
          <w:p>
            <w:pPr>
              <w:pStyle w:val="TableParagraph"/>
              <w:spacing w:line="285" w:lineRule="auto" w:before="5"/>
              <w:ind w:left="89" w:right="71"/>
              <w:jc w:val="center"/>
              <w:rPr>
                <w:rFonts w:ascii="Maiandra GD"/>
                <w:sz w:val="8"/>
              </w:rPr>
            </w:pPr>
            <w:r>
              <w:rPr>
                <w:rFonts w:ascii="Maiandra GD"/>
                <w:w w:val="130"/>
                <w:sz w:val="8"/>
              </w:rPr>
              <w:t>CONTRIBUIR A DISMINUIR LA INSATISFACCION CIUDADANA DE HUEHUETLAN S.L.P., A TRAVES DE LA EFICIENCIA ADMINISTRATIVA DE LA SECRETARIA GENERAL</w:t>
            </w:r>
          </w:p>
        </w:tc>
        <w:tc>
          <w:tcPr>
            <w:tcW w:w="232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2941" w:type="dxa"/>
            <w:tcBorders>
              <w:top w:val="single" w:sz="8"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622" w:type="dxa"/>
            <w:tcBorders>
              <w:top w:val="single" w:sz="6" w:space="0" w:color="000000"/>
              <w:left w:val="single" w:sz="6" w:space="0" w:color="000000"/>
              <w:bottom w:val="single" w:sz="8" w:space="0" w:color="969696"/>
              <w:right w:val="single" w:sz="4" w:space="0" w:color="000000"/>
            </w:tcBorders>
          </w:tcPr>
          <w:p>
            <w:pPr>
              <w:pStyle w:val="TableParagraph"/>
              <w:rPr>
                <w:rFonts w:ascii="Times New Roman"/>
                <w:sz w:val="12"/>
              </w:rPr>
            </w:pPr>
          </w:p>
        </w:tc>
        <w:tc>
          <w:tcPr>
            <w:tcW w:w="620" w:type="dxa"/>
            <w:tcBorders>
              <w:top w:val="single" w:sz="6" w:space="0" w:color="000000"/>
              <w:left w:val="single" w:sz="4" w:space="0" w:color="000000"/>
              <w:bottom w:val="single" w:sz="8" w:space="0" w:color="969696"/>
              <w:right w:val="single" w:sz="6" w:space="0" w:color="000000"/>
            </w:tcBorders>
          </w:tcPr>
          <w:p>
            <w:pPr>
              <w:pStyle w:val="TableParagraph"/>
              <w:rPr>
                <w:rFonts w:ascii="Times New Roman"/>
                <w:sz w:val="12"/>
              </w:rPr>
            </w:pPr>
          </w:p>
        </w:tc>
        <w:tc>
          <w:tcPr>
            <w:tcW w:w="621"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621"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621"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617"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2"/>
              </w:rPr>
            </w:pPr>
          </w:p>
        </w:tc>
      </w:tr>
      <w:tr>
        <w:trPr>
          <w:trHeight w:val="656" w:hRule="atLeast"/>
        </w:trPr>
        <w:tc>
          <w:tcPr>
            <w:tcW w:w="776"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rPr>
                <w:rFonts w:ascii="Times New Roman"/>
                <w:sz w:val="8"/>
              </w:rPr>
            </w:pPr>
          </w:p>
          <w:p>
            <w:pPr>
              <w:pStyle w:val="TableParagraph"/>
              <w:spacing w:before="9"/>
              <w:rPr>
                <w:rFonts w:ascii="Times New Roman"/>
                <w:sz w:val="8"/>
              </w:rPr>
            </w:pPr>
          </w:p>
          <w:p>
            <w:pPr>
              <w:pStyle w:val="TableParagraph"/>
              <w:ind w:left="22" w:right="9"/>
              <w:jc w:val="center"/>
              <w:rPr>
                <w:rFonts w:ascii="Arial" w:hAnsi="Arial"/>
                <w:b/>
                <w:sz w:val="8"/>
              </w:rPr>
            </w:pPr>
            <w:r>
              <w:rPr>
                <w:rFonts w:ascii="Arial" w:hAnsi="Arial"/>
                <w:b/>
                <w:w w:val="130"/>
                <w:sz w:val="8"/>
              </w:rPr>
              <w:t>Propósito</w:t>
            </w:r>
          </w:p>
        </w:tc>
        <w:tc>
          <w:tcPr>
            <w:tcW w:w="3154" w:type="dxa"/>
            <w:tcBorders>
              <w:top w:val="single" w:sz="2" w:space="0" w:color="000000"/>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line="283" w:lineRule="auto" w:before="60"/>
              <w:ind w:left="33" w:right="20" w:firstLine="3"/>
              <w:jc w:val="center"/>
              <w:rPr>
                <w:rFonts w:ascii="Maiandra GD"/>
                <w:sz w:val="8"/>
              </w:rPr>
            </w:pPr>
            <w:r>
              <w:rPr>
                <w:rFonts w:ascii="Maiandra GD"/>
                <w:w w:val="130"/>
                <w:sz w:val="8"/>
              </w:rPr>
              <w:t>CIUDADANIA CONFORME CON LA ATENCION RECIBIDA POR LAS DEMANDAS DE SUS NECESIDADES EN EL AREA DE SECRETARIA GENERAL DEL MUNICIPIO DE HUEHUETLAN, S.L.P.</w:t>
            </w:r>
          </w:p>
        </w:tc>
        <w:tc>
          <w:tcPr>
            <w:tcW w:w="2328" w:type="dxa"/>
            <w:tcBorders>
              <w:top w:val="single" w:sz="2" w:space="0" w:color="000000"/>
              <w:left w:val="single" w:sz="6" w:space="0" w:color="000000"/>
              <w:bottom w:val="single" w:sz="2" w:space="0" w:color="000000"/>
              <w:right w:val="single" w:sz="6" w:space="0" w:color="000000"/>
            </w:tcBorders>
          </w:tcPr>
          <w:p>
            <w:pPr>
              <w:pStyle w:val="TableParagraph"/>
              <w:spacing w:before="1"/>
              <w:ind w:left="16"/>
              <w:rPr>
                <w:sz w:val="9"/>
              </w:rPr>
            </w:pPr>
            <w:r>
              <w:rPr>
                <w:w w:val="125"/>
                <w:sz w:val="9"/>
              </w:rPr>
              <w:t>Satisfacción ciudadana</w:t>
            </w:r>
          </w:p>
        </w:tc>
        <w:tc>
          <w:tcPr>
            <w:tcW w:w="2941" w:type="dxa"/>
            <w:tcBorders>
              <w:top w:val="single" w:sz="8" w:space="0" w:color="969696"/>
              <w:left w:val="single" w:sz="6" w:space="0" w:color="000000"/>
              <w:bottom w:val="single" w:sz="8" w:space="0" w:color="969696"/>
              <w:right w:val="single" w:sz="6" w:space="0" w:color="000000"/>
            </w:tcBorders>
          </w:tcPr>
          <w:p>
            <w:pPr>
              <w:pStyle w:val="TableParagraph"/>
              <w:spacing w:line="261" w:lineRule="auto" w:before="1"/>
              <w:ind w:left="18" w:right="54" w:firstLine="28"/>
              <w:rPr>
                <w:sz w:val="9"/>
              </w:rPr>
            </w:pPr>
            <w:r>
              <w:rPr>
                <w:w w:val="125"/>
                <w:sz w:val="9"/>
              </w:rPr>
              <w:t>(cantidad de quejas de la ciudadanía / (Cantidad de peticiones) X100</w:t>
            </w:r>
          </w:p>
        </w:tc>
        <w:tc>
          <w:tcPr>
            <w:tcW w:w="622" w:type="dxa"/>
            <w:tcBorders>
              <w:top w:val="single" w:sz="8" w:space="0" w:color="969696"/>
              <w:left w:val="single" w:sz="6" w:space="0" w:color="000000"/>
              <w:bottom w:val="single" w:sz="8" w:space="0" w:color="969696"/>
              <w:right w:val="single" w:sz="4" w:space="0" w:color="000000"/>
            </w:tcBorders>
          </w:tcPr>
          <w:p>
            <w:pPr>
              <w:pStyle w:val="TableParagraph"/>
              <w:spacing w:before="2"/>
              <w:ind w:right="5"/>
              <w:jc w:val="right"/>
              <w:rPr>
                <w:rFonts w:ascii="Arial"/>
                <w:sz w:val="8"/>
              </w:rPr>
            </w:pPr>
            <w:r>
              <w:rPr>
                <w:rFonts w:ascii="Arial"/>
                <w:w w:val="132"/>
                <w:sz w:val="8"/>
              </w:rPr>
              <w:t>%</w:t>
            </w:r>
          </w:p>
        </w:tc>
        <w:tc>
          <w:tcPr>
            <w:tcW w:w="620" w:type="dxa"/>
            <w:tcBorders>
              <w:top w:val="single" w:sz="8" w:space="0" w:color="969696"/>
              <w:left w:val="single" w:sz="4" w:space="0" w:color="000000"/>
              <w:bottom w:val="single" w:sz="8" w:space="0" w:color="969696"/>
              <w:right w:val="single" w:sz="6" w:space="0" w:color="000000"/>
            </w:tcBorders>
          </w:tcPr>
          <w:p>
            <w:pPr>
              <w:pStyle w:val="TableParagraph"/>
              <w:spacing w:before="2"/>
              <w:ind w:right="2"/>
              <w:jc w:val="right"/>
              <w:rPr>
                <w:rFonts w:ascii="Arial"/>
                <w:sz w:val="8"/>
              </w:rPr>
            </w:pPr>
            <w:r>
              <w:rPr>
                <w:rFonts w:ascii="Arial"/>
                <w:w w:val="130"/>
                <w:sz w:val="8"/>
              </w:rPr>
              <w:t>mensual</w:t>
            </w:r>
          </w:p>
        </w:tc>
        <w:tc>
          <w:tcPr>
            <w:tcW w:w="621" w:type="dxa"/>
            <w:tcBorders>
              <w:top w:val="single" w:sz="8" w:space="0" w:color="969696"/>
              <w:left w:val="single" w:sz="6" w:space="0" w:color="000000"/>
              <w:bottom w:val="single" w:sz="8" w:space="0" w:color="969696"/>
              <w:right w:val="single" w:sz="6" w:space="0" w:color="000000"/>
            </w:tcBorders>
          </w:tcPr>
          <w:p>
            <w:pPr>
              <w:pStyle w:val="TableParagraph"/>
              <w:spacing w:before="2"/>
              <w:ind w:right="3"/>
              <w:jc w:val="right"/>
              <w:rPr>
                <w:rFonts w:ascii="Arial"/>
                <w:sz w:val="8"/>
              </w:rPr>
            </w:pPr>
            <w:r>
              <w:rPr>
                <w:rFonts w:ascii="Arial"/>
                <w:w w:val="130"/>
                <w:sz w:val="8"/>
              </w:rPr>
              <w:t>0%</w:t>
            </w:r>
          </w:p>
        </w:tc>
        <w:tc>
          <w:tcPr>
            <w:tcW w:w="621" w:type="dxa"/>
            <w:tcBorders>
              <w:top w:val="single" w:sz="8" w:space="0" w:color="969696"/>
              <w:left w:val="single" w:sz="6" w:space="0" w:color="000000"/>
              <w:bottom w:val="single" w:sz="8" w:space="0" w:color="969696"/>
              <w:right w:val="single" w:sz="6" w:space="0" w:color="000000"/>
            </w:tcBorders>
          </w:tcPr>
          <w:p>
            <w:pPr>
              <w:pStyle w:val="TableParagraph"/>
              <w:spacing w:before="2"/>
              <w:ind w:right="2"/>
              <w:jc w:val="right"/>
              <w:rPr>
                <w:rFonts w:ascii="Arial"/>
                <w:sz w:val="8"/>
              </w:rPr>
            </w:pPr>
            <w:r>
              <w:rPr>
                <w:rFonts w:ascii="Arial"/>
                <w:w w:val="130"/>
                <w:sz w:val="8"/>
              </w:rPr>
              <w:t>0%</w:t>
            </w:r>
          </w:p>
        </w:tc>
        <w:tc>
          <w:tcPr>
            <w:tcW w:w="62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1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618" w:hRule="atLeast"/>
        </w:trPr>
        <w:tc>
          <w:tcPr>
            <w:tcW w:w="776" w:type="dxa"/>
            <w:tcBorders>
              <w:top w:val="single" w:sz="8" w:space="0" w:color="969696"/>
              <w:left w:val="single" w:sz="4" w:space="0" w:color="000000"/>
              <w:bottom w:val="single" w:sz="8" w:space="0" w:color="969696"/>
              <w:right w:val="single" w:sz="4" w:space="0" w:color="D4D4D4"/>
            </w:tcBorders>
          </w:tcPr>
          <w:p>
            <w:pPr>
              <w:pStyle w:val="TableParagraph"/>
              <w:rPr>
                <w:rFonts w:ascii="Times New Roman"/>
                <w:sz w:val="8"/>
              </w:rPr>
            </w:pPr>
          </w:p>
          <w:p>
            <w:pPr>
              <w:pStyle w:val="TableParagraph"/>
              <w:rPr>
                <w:rFonts w:ascii="Times New Roman"/>
                <w:sz w:val="8"/>
              </w:rPr>
            </w:pPr>
          </w:p>
          <w:p>
            <w:pPr>
              <w:pStyle w:val="TableParagraph"/>
              <w:spacing w:before="11"/>
              <w:rPr>
                <w:rFonts w:ascii="Times New Roman"/>
                <w:sz w:val="6"/>
              </w:rPr>
            </w:pPr>
          </w:p>
          <w:p>
            <w:pPr>
              <w:pStyle w:val="TableParagraph"/>
              <w:ind w:left="23" w:right="9"/>
              <w:jc w:val="center"/>
              <w:rPr>
                <w:rFonts w:ascii="Arial"/>
                <w:b/>
                <w:sz w:val="8"/>
              </w:rPr>
            </w:pPr>
            <w:r>
              <w:rPr>
                <w:rFonts w:ascii="Arial"/>
                <w:b/>
                <w:w w:val="130"/>
                <w:sz w:val="8"/>
              </w:rPr>
              <w:t>Componentes</w:t>
            </w:r>
          </w:p>
        </w:tc>
        <w:tc>
          <w:tcPr>
            <w:tcW w:w="3154" w:type="dxa"/>
            <w:tcBorders>
              <w:top w:val="single" w:sz="8" w:space="0" w:color="969696"/>
              <w:left w:val="single" w:sz="4" w:space="0" w:color="D4D4D4"/>
              <w:bottom w:val="single" w:sz="8" w:space="0" w:color="969696"/>
              <w:right w:val="single" w:sz="6" w:space="0" w:color="000000"/>
            </w:tcBorders>
          </w:tcPr>
          <w:p>
            <w:pPr>
              <w:pStyle w:val="TableParagraph"/>
              <w:spacing w:line="259" w:lineRule="auto" w:before="4"/>
              <w:ind w:left="19" w:right="90"/>
              <w:rPr>
                <w:sz w:val="9"/>
              </w:rPr>
            </w:pPr>
            <w:r>
              <w:rPr>
                <w:w w:val="125"/>
                <w:sz w:val="9"/>
              </w:rPr>
              <w:t>Comp. 1. PRESUPUESTO PARA RESOLUCION DE SOLICITUDES RECIBIDO, COMP. 2 .- PRESUPUESTO DISPONIBLE RECIBIDO PARA LA HABILITACION DE ESPACIOS DE DESARROLLO OPTIMO DE TAREAS.- COMP.3 PRESUPUESTO PARA LA ASIGNACION DE HERRAMIENTAS DE TRABAJO DE OFICINA RECIBIDO.-COMP. 4.-</w:t>
            </w:r>
          </w:p>
        </w:tc>
        <w:tc>
          <w:tcPr>
            <w:tcW w:w="2328" w:type="dxa"/>
            <w:tcBorders>
              <w:top w:val="single" w:sz="2" w:space="0" w:color="000000"/>
              <w:left w:val="single" w:sz="6" w:space="0" w:color="000000"/>
              <w:bottom w:val="single" w:sz="2" w:space="0" w:color="000000"/>
              <w:right w:val="single" w:sz="6" w:space="0" w:color="000000"/>
            </w:tcBorders>
          </w:tcPr>
          <w:p>
            <w:pPr>
              <w:pStyle w:val="TableParagraph"/>
              <w:spacing w:before="4"/>
              <w:ind w:left="16"/>
              <w:rPr>
                <w:sz w:val="9"/>
              </w:rPr>
            </w:pPr>
            <w:r>
              <w:rPr>
                <w:w w:val="125"/>
                <w:sz w:val="9"/>
              </w:rPr>
              <w:t>Gestión de Recurso</w:t>
            </w:r>
          </w:p>
        </w:tc>
        <w:tc>
          <w:tcPr>
            <w:tcW w:w="2941" w:type="dxa"/>
            <w:tcBorders>
              <w:top w:val="single" w:sz="8" w:space="0" w:color="969696"/>
              <w:left w:val="single" w:sz="6" w:space="0" w:color="000000"/>
              <w:bottom w:val="single" w:sz="2" w:space="0" w:color="000000"/>
              <w:right w:val="single" w:sz="6" w:space="0" w:color="000000"/>
            </w:tcBorders>
          </w:tcPr>
          <w:p>
            <w:pPr>
              <w:pStyle w:val="TableParagraph"/>
              <w:spacing w:before="4"/>
              <w:ind w:right="447"/>
              <w:jc w:val="right"/>
              <w:rPr>
                <w:sz w:val="9"/>
              </w:rPr>
            </w:pPr>
            <w:r>
              <w:rPr>
                <w:w w:val="125"/>
                <w:sz w:val="9"/>
              </w:rPr>
              <w:t>(gasto mensual / presupuesto económico anual )x100</w:t>
            </w:r>
          </w:p>
        </w:tc>
        <w:tc>
          <w:tcPr>
            <w:tcW w:w="622" w:type="dxa"/>
            <w:tcBorders>
              <w:top w:val="single" w:sz="8" w:space="0" w:color="969696"/>
              <w:left w:val="single" w:sz="6" w:space="0" w:color="000000"/>
              <w:bottom w:val="single" w:sz="8" w:space="0" w:color="969696"/>
              <w:right w:val="single" w:sz="4" w:space="0" w:color="000000"/>
            </w:tcBorders>
          </w:tcPr>
          <w:p>
            <w:pPr>
              <w:pStyle w:val="TableParagraph"/>
              <w:spacing w:before="5"/>
              <w:ind w:right="5"/>
              <w:jc w:val="right"/>
              <w:rPr>
                <w:rFonts w:ascii="Arial"/>
                <w:sz w:val="8"/>
              </w:rPr>
            </w:pPr>
            <w:r>
              <w:rPr>
                <w:rFonts w:ascii="Arial"/>
                <w:w w:val="132"/>
                <w:sz w:val="8"/>
              </w:rPr>
              <w:t>%</w:t>
            </w:r>
          </w:p>
        </w:tc>
        <w:tc>
          <w:tcPr>
            <w:tcW w:w="620" w:type="dxa"/>
            <w:tcBorders>
              <w:top w:val="single" w:sz="8" w:space="0" w:color="969696"/>
              <w:left w:val="single" w:sz="4" w:space="0" w:color="000000"/>
              <w:bottom w:val="single" w:sz="8" w:space="0" w:color="969696"/>
              <w:right w:val="single" w:sz="6" w:space="0" w:color="000000"/>
            </w:tcBorders>
          </w:tcPr>
          <w:p>
            <w:pPr>
              <w:pStyle w:val="TableParagraph"/>
              <w:spacing w:before="5"/>
              <w:ind w:right="2"/>
              <w:jc w:val="right"/>
              <w:rPr>
                <w:rFonts w:ascii="Arial"/>
                <w:sz w:val="8"/>
              </w:rPr>
            </w:pPr>
            <w:r>
              <w:rPr>
                <w:rFonts w:ascii="Arial"/>
                <w:w w:val="130"/>
                <w:sz w:val="8"/>
              </w:rPr>
              <w:t>anual</w:t>
            </w:r>
          </w:p>
        </w:tc>
        <w:tc>
          <w:tcPr>
            <w:tcW w:w="621" w:type="dxa"/>
            <w:tcBorders>
              <w:top w:val="single" w:sz="8" w:space="0" w:color="969696"/>
              <w:left w:val="single" w:sz="6" w:space="0" w:color="000000"/>
              <w:bottom w:val="single" w:sz="8" w:space="0" w:color="969696"/>
              <w:right w:val="single" w:sz="6" w:space="0" w:color="000000"/>
            </w:tcBorders>
          </w:tcPr>
          <w:p>
            <w:pPr>
              <w:pStyle w:val="TableParagraph"/>
              <w:spacing w:line="280" w:lineRule="auto" w:before="5"/>
              <w:ind w:left="218" w:right="-20" w:firstLine="28"/>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8" w:space="0" w:color="969696"/>
              <w:right w:val="single" w:sz="6" w:space="0" w:color="000000"/>
            </w:tcBorders>
          </w:tcPr>
          <w:p>
            <w:pPr>
              <w:pStyle w:val="TableParagraph"/>
              <w:spacing w:line="280" w:lineRule="auto" w:before="5"/>
              <w:ind w:left="218" w:right="-20" w:firstLine="26"/>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1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969" w:hRule="atLeast"/>
        </w:trPr>
        <w:tc>
          <w:tcPr>
            <w:tcW w:w="776" w:type="dxa"/>
            <w:tcBorders>
              <w:top w:val="single" w:sz="8" w:space="0" w:color="969696"/>
              <w:left w:val="single" w:sz="4" w:space="0" w:color="000000"/>
              <w:bottom w:val="single" w:sz="4" w:space="0" w:color="000000"/>
              <w:right w:val="single" w:sz="4" w:space="0" w:color="D4D4D4"/>
            </w:tcBorders>
          </w:tcPr>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spacing w:before="71"/>
              <w:ind w:left="22" w:right="9"/>
              <w:jc w:val="center"/>
              <w:rPr>
                <w:rFonts w:ascii="Arial"/>
                <w:b/>
                <w:sz w:val="8"/>
              </w:rPr>
            </w:pPr>
            <w:r>
              <w:rPr>
                <w:rFonts w:ascii="Arial"/>
                <w:b/>
                <w:w w:val="130"/>
                <w:sz w:val="8"/>
              </w:rPr>
              <w:t>Actividad</w:t>
            </w:r>
          </w:p>
        </w:tc>
        <w:tc>
          <w:tcPr>
            <w:tcW w:w="3154" w:type="dxa"/>
            <w:tcBorders>
              <w:top w:val="single" w:sz="8" w:space="0" w:color="969696"/>
              <w:left w:val="single" w:sz="4" w:space="0" w:color="D4D4D4"/>
              <w:bottom w:val="single" w:sz="4" w:space="0" w:color="000000"/>
              <w:right w:val="single" w:sz="6" w:space="0" w:color="000000"/>
            </w:tcBorders>
          </w:tcPr>
          <w:p>
            <w:pPr>
              <w:pStyle w:val="TableParagraph"/>
              <w:spacing w:line="259" w:lineRule="auto" w:before="4"/>
              <w:ind w:left="19" w:right="90"/>
              <w:rPr>
                <w:sz w:val="9"/>
              </w:rPr>
            </w:pPr>
            <w:r>
              <w:rPr>
                <w:w w:val="125"/>
                <w:sz w:val="9"/>
              </w:rPr>
              <w:t>GESTION DE RECURSOS PARA RESOLVER LAS SOLICITUDES DE LA CIUDADANA , GESTION DE RECURSOS PARA QUE LA SECRETARIA GENERAL RECIBA LAS HERRAMIENTAS DE TRABAJO PARA LA OFICINA DE SECRETARIA GENERAL, GESTION DE RECURSOS PARA QUE LA SECRETARIA GENERAL RECIBA LAS HERRAMIENTAS DE TRABAJO PARA LA OFICINA DE SECRETARIA GENERAL, GESTION PARA LA ASIGNACION DE RECURSOS PARA GESTIONES ANTE LAS</w:t>
            </w:r>
          </w:p>
          <w:p>
            <w:pPr>
              <w:pStyle w:val="TableParagraph"/>
              <w:ind w:left="19"/>
              <w:rPr>
                <w:sz w:val="9"/>
              </w:rPr>
            </w:pPr>
            <w:r>
              <w:rPr>
                <w:w w:val="125"/>
                <w:sz w:val="9"/>
              </w:rPr>
              <w:t>DEPENDENCIAS OFICIALES, GESTION DE RECURSOS PARA</w:t>
            </w:r>
          </w:p>
        </w:tc>
        <w:tc>
          <w:tcPr>
            <w:tcW w:w="2328" w:type="dxa"/>
            <w:tcBorders>
              <w:top w:val="single" w:sz="2" w:space="0" w:color="000000"/>
              <w:left w:val="single" w:sz="6" w:space="0" w:color="000000"/>
              <w:bottom w:val="single" w:sz="4" w:space="0" w:color="000000"/>
              <w:right w:val="single" w:sz="6" w:space="0" w:color="000000"/>
            </w:tcBorders>
          </w:tcPr>
          <w:p>
            <w:pPr>
              <w:pStyle w:val="TableParagraph"/>
              <w:spacing w:before="4"/>
              <w:ind w:left="16"/>
              <w:rPr>
                <w:sz w:val="9"/>
              </w:rPr>
            </w:pPr>
            <w:r>
              <w:rPr>
                <w:w w:val="125"/>
                <w:sz w:val="9"/>
              </w:rPr>
              <w:t>Gestión de Recurso</w:t>
            </w:r>
          </w:p>
        </w:tc>
        <w:tc>
          <w:tcPr>
            <w:tcW w:w="2941" w:type="dxa"/>
            <w:tcBorders>
              <w:top w:val="single" w:sz="2" w:space="0" w:color="000000"/>
              <w:left w:val="single" w:sz="6" w:space="0" w:color="000000"/>
              <w:bottom w:val="single" w:sz="4" w:space="0" w:color="000000"/>
              <w:right w:val="single" w:sz="6" w:space="0" w:color="000000"/>
            </w:tcBorders>
          </w:tcPr>
          <w:p>
            <w:pPr>
              <w:pStyle w:val="TableParagraph"/>
              <w:spacing w:before="4"/>
              <w:ind w:right="447"/>
              <w:jc w:val="right"/>
              <w:rPr>
                <w:sz w:val="9"/>
              </w:rPr>
            </w:pPr>
            <w:r>
              <w:rPr>
                <w:w w:val="125"/>
                <w:sz w:val="9"/>
              </w:rPr>
              <w:t>(gasto mensual / presupuesto económico anual )x100</w:t>
            </w:r>
          </w:p>
        </w:tc>
        <w:tc>
          <w:tcPr>
            <w:tcW w:w="622" w:type="dxa"/>
            <w:tcBorders>
              <w:top w:val="single" w:sz="8" w:space="0" w:color="969696"/>
              <w:left w:val="single" w:sz="6" w:space="0" w:color="000000"/>
              <w:bottom w:val="single" w:sz="4" w:space="0" w:color="000000"/>
              <w:right w:val="single" w:sz="4" w:space="0" w:color="000000"/>
            </w:tcBorders>
          </w:tcPr>
          <w:p>
            <w:pPr>
              <w:pStyle w:val="TableParagraph"/>
              <w:spacing w:before="5"/>
              <w:ind w:right="5"/>
              <w:jc w:val="right"/>
              <w:rPr>
                <w:rFonts w:ascii="Arial"/>
                <w:sz w:val="8"/>
              </w:rPr>
            </w:pPr>
            <w:r>
              <w:rPr>
                <w:rFonts w:ascii="Arial"/>
                <w:w w:val="132"/>
                <w:sz w:val="8"/>
              </w:rPr>
              <w:t>%</w:t>
            </w:r>
          </w:p>
        </w:tc>
        <w:tc>
          <w:tcPr>
            <w:tcW w:w="620" w:type="dxa"/>
            <w:tcBorders>
              <w:top w:val="single" w:sz="8" w:space="0" w:color="969696"/>
              <w:left w:val="single" w:sz="4" w:space="0" w:color="000000"/>
              <w:bottom w:val="single" w:sz="4" w:space="0" w:color="000000"/>
              <w:right w:val="single" w:sz="6" w:space="0" w:color="000000"/>
            </w:tcBorders>
          </w:tcPr>
          <w:p>
            <w:pPr>
              <w:pStyle w:val="TableParagraph"/>
              <w:spacing w:before="5"/>
              <w:ind w:right="2"/>
              <w:jc w:val="right"/>
              <w:rPr>
                <w:rFonts w:ascii="Arial"/>
                <w:sz w:val="8"/>
              </w:rPr>
            </w:pPr>
            <w:r>
              <w:rPr>
                <w:rFonts w:ascii="Arial"/>
                <w:w w:val="130"/>
                <w:sz w:val="8"/>
              </w:rPr>
              <w:t>anual</w:t>
            </w:r>
          </w:p>
        </w:tc>
        <w:tc>
          <w:tcPr>
            <w:tcW w:w="621" w:type="dxa"/>
            <w:tcBorders>
              <w:top w:val="single" w:sz="8" w:space="0" w:color="969696"/>
              <w:left w:val="single" w:sz="6" w:space="0" w:color="000000"/>
              <w:bottom w:val="single" w:sz="4" w:space="0" w:color="000000"/>
              <w:right w:val="single" w:sz="6" w:space="0" w:color="000000"/>
            </w:tcBorders>
          </w:tcPr>
          <w:p>
            <w:pPr>
              <w:pStyle w:val="TableParagraph"/>
              <w:spacing w:line="280" w:lineRule="auto" w:before="5"/>
              <w:ind w:left="218" w:right="-20" w:firstLine="28"/>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4" w:space="0" w:color="000000"/>
              <w:right w:val="single" w:sz="6" w:space="0" w:color="000000"/>
            </w:tcBorders>
          </w:tcPr>
          <w:p>
            <w:pPr>
              <w:pStyle w:val="TableParagraph"/>
              <w:spacing w:line="280" w:lineRule="auto" w:before="5"/>
              <w:ind w:left="218" w:right="-20" w:firstLine="26"/>
              <w:rPr>
                <w:rFonts w:ascii="Arial"/>
                <w:sz w:val="8"/>
              </w:rPr>
            </w:pPr>
            <w:r>
              <w:rPr>
                <w:rFonts w:ascii="Arial"/>
                <w:w w:val="130"/>
                <w:sz w:val="8"/>
              </w:rPr>
              <w:t>recurso eficiente</w:t>
            </w:r>
          </w:p>
        </w:tc>
        <w:tc>
          <w:tcPr>
            <w:tcW w:w="621" w:type="dxa"/>
            <w:tcBorders>
              <w:top w:val="single" w:sz="8" w:space="0" w:color="969696"/>
              <w:left w:val="single" w:sz="6" w:space="0" w:color="000000"/>
              <w:bottom w:val="single" w:sz="4" w:space="0" w:color="000000"/>
              <w:right w:val="single" w:sz="6" w:space="0" w:color="000000"/>
            </w:tcBorders>
          </w:tcPr>
          <w:p>
            <w:pPr>
              <w:pStyle w:val="TableParagraph"/>
              <w:rPr>
                <w:rFonts w:ascii="Times New Roman"/>
                <w:sz w:val="12"/>
              </w:rPr>
            </w:pPr>
          </w:p>
        </w:tc>
        <w:tc>
          <w:tcPr>
            <w:tcW w:w="617" w:type="dxa"/>
            <w:tcBorders>
              <w:top w:val="single" w:sz="8" w:space="0" w:color="969696"/>
              <w:left w:val="single" w:sz="6" w:space="0" w:color="000000"/>
              <w:bottom w:val="single" w:sz="4" w:space="0" w:color="000000"/>
              <w:right w:val="single" w:sz="6" w:space="0" w:color="000000"/>
            </w:tcBorders>
          </w:tcPr>
          <w:p>
            <w:pPr>
              <w:pStyle w:val="TableParagraph"/>
              <w:rPr>
                <w:rFonts w:ascii="Times New Roman"/>
                <w:sz w:val="12"/>
              </w:rPr>
            </w:pPr>
          </w:p>
        </w:tc>
      </w:tr>
      <w:tr>
        <w:trPr>
          <w:trHeight w:val="306" w:hRule="atLeast"/>
        </w:trPr>
        <w:tc>
          <w:tcPr>
            <w:tcW w:w="776"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12"/>
              </w:rPr>
            </w:pPr>
          </w:p>
        </w:tc>
        <w:tc>
          <w:tcPr>
            <w:tcW w:w="3154"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2"/>
              </w:rPr>
            </w:pPr>
          </w:p>
        </w:tc>
        <w:tc>
          <w:tcPr>
            <w:tcW w:w="2328"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294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622"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12"/>
              </w:rPr>
            </w:pPr>
          </w:p>
        </w:tc>
        <w:tc>
          <w:tcPr>
            <w:tcW w:w="620"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2"/>
              </w:rPr>
            </w:pPr>
          </w:p>
        </w:tc>
        <w:tc>
          <w:tcPr>
            <w:tcW w:w="62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62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62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617"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r>
    </w:tbl>
    <w:p>
      <w:pPr>
        <w:spacing w:after="0"/>
        <w:rPr>
          <w:rFonts w:ascii="Times New Roman"/>
          <w:sz w:val="12"/>
        </w:rPr>
        <w:sectPr>
          <w:headerReference w:type="default" r:id="rId36"/>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07392">
            <wp:simplePos x="0" y="0"/>
            <wp:positionH relativeFrom="page">
              <wp:posOffset>731514</wp:posOffset>
            </wp:positionH>
            <wp:positionV relativeFrom="page">
              <wp:posOffset>730249</wp:posOffset>
            </wp:positionV>
            <wp:extent cx="211400" cy="1462087"/>
            <wp:effectExtent l="0" t="0" r="0" b="0"/>
            <wp:wrapNone/>
            <wp:docPr id="47" name="image14.png"/>
            <wp:cNvGraphicFramePr>
              <a:graphicFrameLocks noChangeAspect="1"/>
            </wp:cNvGraphicFramePr>
            <a:graphic>
              <a:graphicData uri="http://schemas.openxmlformats.org/drawingml/2006/picture">
                <pic:pic>
                  <pic:nvPicPr>
                    <pic:cNvPr id="48"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08416"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shape style="position:absolute;margin-left:64.129662pt;margin-top:539.036865pt;width:9.85pt;height:10.15pt;mso-position-horizontal-relative:page;mso-position-vertical-relative:page;z-index:25170944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mallCaps/>
                      <w:spacing w:val="-1"/>
                      <w:w w:val="104"/>
                      <w:sz w:val="15"/>
                    </w:rPr>
                    <w:t>5</w:t>
                  </w:r>
                  <w:r>
                    <w:rPr>
                      <w:rFonts w:ascii="Candara"/>
                      <w:smallCaps w:val="0"/>
                      <w:w w:val="104"/>
                      <w:sz w:val="15"/>
                    </w:rPr>
                    <w:t>8</w:t>
                  </w:r>
                </w:p>
              </w:txbxContent>
            </v:textbox>
            <w10:wrap type="none"/>
          </v:shape>
        </w:pict>
      </w:r>
      <w:r>
        <w:rPr/>
        <w:pict>
          <v:shape style="position:absolute;margin-left:64.129662pt;margin-top:277.80307pt;width:9.85pt;height:104.7pt;mso-position-horizontal-relative:page;mso-position-vertical-relative:page;z-index:25171046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0"/>
        </w:rPr>
      </w:pPr>
    </w:p>
    <w:tbl>
      <w:tblPr>
        <w:tblW w:w="0" w:type="auto"/>
        <w:jc w:val="left"/>
        <w:tblInd w:w="1628"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659"/>
        <w:gridCol w:w="2685"/>
        <w:gridCol w:w="1984"/>
        <w:gridCol w:w="3265"/>
        <w:gridCol w:w="529"/>
        <w:gridCol w:w="594"/>
        <w:gridCol w:w="726"/>
        <w:gridCol w:w="714"/>
        <w:gridCol w:w="528"/>
        <w:gridCol w:w="526"/>
      </w:tblGrid>
      <w:tr>
        <w:trPr>
          <w:trHeight w:val="188" w:hRule="atLeast"/>
        </w:trPr>
        <w:tc>
          <w:tcPr>
            <w:tcW w:w="8593" w:type="dxa"/>
            <w:gridSpan w:val="4"/>
            <w:tcBorders>
              <w:top w:val="nil"/>
              <w:left w:val="nil"/>
              <w:right w:val="nil"/>
            </w:tcBorders>
            <w:shd w:val="clear" w:color="auto" w:fill="C65810"/>
          </w:tcPr>
          <w:p>
            <w:pPr>
              <w:pStyle w:val="TableParagraph"/>
              <w:spacing w:line="156" w:lineRule="exact" w:before="13"/>
              <w:ind w:left="2051" w:right="2052"/>
              <w:jc w:val="center"/>
              <w:rPr>
                <w:b/>
                <w:sz w:val="15"/>
              </w:rPr>
            </w:pPr>
            <w:r>
              <w:rPr>
                <w:b/>
                <w:sz w:val="15"/>
              </w:rPr>
              <w:t>Elementos Programáticos Relevantes de los Programas Presupuestarios</w:t>
            </w:r>
          </w:p>
        </w:tc>
        <w:tc>
          <w:tcPr>
            <w:tcW w:w="529" w:type="dxa"/>
            <w:tcBorders>
              <w:top w:val="single" w:sz="4" w:space="0" w:color="D4D4D4"/>
              <w:left w:val="nil"/>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0" w:hRule="atLeast"/>
        </w:trPr>
        <w:tc>
          <w:tcPr>
            <w:tcW w:w="3344" w:type="dxa"/>
            <w:gridSpan w:val="2"/>
            <w:tcBorders>
              <w:left w:val="single" w:sz="2" w:space="0" w:color="000000"/>
              <w:bottom w:val="single" w:sz="6" w:space="0" w:color="000000"/>
              <w:right w:val="single" w:sz="6" w:space="0" w:color="000000"/>
            </w:tcBorders>
            <w:shd w:val="clear" w:color="auto" w:fill="C65810"/>
          </w:tcPr>
          <w:p>
            <w:pPr>
              <w:pStyle w:val="TableParagraph"/>
              <w:spacing w:line="143" w:lineRule="exact" w:before="8"/>
              <w:ind w:left="897"/>
              <w:rPr>
                <w:b/>
                <w:sz w:val="13"/>
              </w:rPr>
            </w:pPr>
            <w:r>
              <w:rPr>
                <w:b/>
                <w:sz w:val="13"/>
              </w:rPr>
              <w:t>Programa presupuestario (Pp)</w:t>
            </w:r>
          </w:p>
        </w:tc>
        <w:tc>
          <w:tcPr>
            <w:tcW w:w="1984" w:type="dxa"/>
            <w:tcBorders>
              <w:left w:val="single" w:sz="6" w:space="0" w:color="000000"/>
              <w:bottom w:val="single" w:sz="6" w:space="0" w:color="000000"/>
              <w:right w:val="single" w:sz="6" w:space="0" w:color="000000"/>
            </w:tcBorders>
            <w:shd w:val="clear" w:color="auto" w:fill="C65810"/>
          </w:tcPr>
          <w:p>
            <w:pPr>
              <w:pStyle w:val="TableParagraph"/>
              <w:spacing w:line="138" w:lineRule="exact" w:before="12"/>
              <w:ind w:left="696" w:right="686"/>
              <w:jc w:val="center"/>
              <w:rPr>
                <w:b/>
                <w:sz w:val="13"/>
              </w:rPr>
            </w:pPr>
            <w:r>
              <w:rPr>
                <w:b/>
                <w:sz w:val="13"/>
              </w:rPr>
              <w:t>Eje Rector</w:t>
            </w:r>
          </w:p>
        </w:tc>
        <w:tc>
          <w:tcPr>
            <w:tcW w:w="3265" w:type="dxa"/>
            <w:tcBorders>
              <w:left w:val="single" w:sz="6" w:space="0" w:color="000000"/>
              <w:bottom w:val="single" w:sz="6" w:space="0" w:color="000000"/>
              <w:right w:val="single" w:sz="6" w:space="0" w:color="000000"/>
            </w:tcBorders>
            <w:shd w:val="clear" w:color="auto" w:fill="C65810"/>
          </w:tcPr>
          <w:p>
            <w:pPr>
              <w:pStyle w:val="TableParagraph"/>
              <w:spacing w:line="138" w:lineRule="exact" w:before="12"/>
              <w:ind w:right="797"/>
              <w:jc w:val="right"/>
              <w:rPr>
                <w:b/>
                <w:sz w:val="13"/>
              </w:rPr>
            </w:pPr>
            <w:r>
              <w:rPr>
                <w:b/>
                <w:sz w:val="13"/>
              </w:rPr>
              <w:t>Cabeza de Sector y sectorizadas</w:t>
            </w: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1" w:hRule="atLeast"/>
        </w:trPr>
        <w:tc>
          <w:tcPr>
            <w:tcW w:w="3344" w:type="dxa"/>
            <w:gridSpan w:val="2"/>
            <w:tcBorders>
              <w:top w:val="single" w:sz="6" w:space="0" w:color="000000"/>
              <w:left w:val="single" w:sz="2" w:space="0" w:color="000000"/>
              <w:bottom w:val="single" w:sz="6" w:space="0" w:color="000000"/>
              <w:right w:val="single" w:sz="6" w:space="0" w:color="000000"/>
            </w:tcBorders>
          </w:tcPr>
          <w:p>
            <w:pPr>
              <w:pStyle w:val="TableParagraph"/>
              <w:spacing w:line="139" w:lineRule="exact" w:before="11"/>
              <w:ind w:left="19"/>
              <w:rPr>
                <w:sz w:val="13"/>
              </w:rPr>
            </w:pPr>
            <w:r>
              <w:rPr>
                <w:sz w:val="13"/>
              </w:rPr>
              <w:t>Servicio efectivo a las comunidades indígenas</w:t>
            </w:r>
          </w:p>
        </w:tc>
        <w:tc>
          <w:tcPr>
            <w:tcW w:w="1984" w:type="dxa"/>
            <w:tcBorders>
              <w:top w:val="single" w:sz="6" w:space="0" w:color="000000"/>
              <w:left w:val="single" w:sz="6" w:space="0" w:color="000000"/>
              <w:bottom w:val="single" w:sz="6" w:space="0" w:color="000000"/>
              <w:right w:val="single" w:sz="6" w:space="0" w:color="000000"/>
            </w:tcBorders>
          </w:tcPr>
          <w:p>
            <w:pPr>
              <w:pStyle w:val="TableParagraph"/>
              <w:spacing w:line="139" w:lineRule="exact" w:before="11"/>
              <w:ind w:left="20"/>
              <w:rPr>
                <w:sz w:val="13"/>
              </w:rPr>
            </w:pPr>
            <w:r>
              <w:rPr>
                <w:sz w:val="13"/>
              </w:rPr>
              <w:t>2. Huehuetlan Incluyente</w:t>
            </w:r>
          </w:p>
        </w:tc>
        <w:tc>
          <w:tcPr>
            <w:tcW w:w="3265"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1"/>
              <w:ind w:left="1197" w:right="1193"/>
              <w:jc w:val="center"/>
              <w:rPr>
                <w:sz w:val="13"/>
              </w:rPr>
            </w:pPr>
            <w:r>
              <w:rPr>
                <w:sz w:val="13"/>
              </w:rPr>
              <w:t>INPI,INDEPI SLP</w:t>
            </w: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1" w:hRule="atLeast"/>
        </w:trPr>
        <w:tc>
          <w:tcPr>
            <w:tcW w:w="3344" w:type="dxa"/>
            <w:gridSpan w:val="2"/>
            <w:tcBorders>
              <w:top w:val="single" w:sz="6" w:space="0" w:color="000000"/>
              <w:left w:val="single" w:sz="2" w:space="0" w:color="000000"/>
              <w:bottom w:val="single" w:sz="6" w:space="0" w:color="000000"/>
              <w:right w:val="single" w:sz="6" w:space="0" w:color="000000"/>
            </w:tcBorders>
            <w:shd w:val="clear" w:color="auto" w:fill="BFBFBF"/>
          </w:tcPr>
          <w:p>
            <w:pPr>
              <w:pStyle w:val="TableParagraph"/>
              <w:spacing w:line="131" w:lineRule="exact" w:before="10"/>
              <w:ind w:left="19"/>
              <w:rPr>
                <w:b/>
                <w:sz w:val="13"/>
              </w:rPr>
            </w:pPr>
            <w:r>
              <w:rPr>
                <w:b/>
                <w:sz w:val="13"/>
              </w:rPr>
              <w:t>Costo total del Pp:</w:t>
            </w:r>
          </w:p>
        </w:tc>
        <w:tc>
          <w:tcPr>
            <w:tcW w:w="1984" w:type="dxa"/>
            <w:tcBorders>
              <w:top w:val="single" w:sz="6" w:space="0" w:color="000000"/>
              <w:left w:val="single" w:sz="6" w:space="0" w:color="000000"/>
              <w:bottom w:val="single" w:sz="6" w:space="0" w:color="000000"/>
              <w:right w:val="single" w:sz="6" w:space="0" w:color="000000"/>
            </w:tcBorders>
          </w:tcPr>
          <w:p>
            <w:pPr>
              <w:pStyle w:val="TableParagraph"/>
              <w:tabs>
                <w:tab w:pos="1318" w:val="left" w:leader="none"/>
              </w:tabs>
              <w:spacing w:line="131" w:lineRule="exact" w:before="10"/>
              <w:ind w:left="49"/>
              <w:rPr>
                <w:b/>
                <w:sz w:val="13"/>
              </w:rPr>
            </w:pPr>
            <w:r>
              <w:rPr>
                <w:b/>
                <w:sz w:val="13"/>
              </w:rPr>
              <w:t>$</w:t>
            </w:r>
            <w:r>
              <w:rPr>
                <w:rFonts w:ascii="Times New Roman"/>
                <w:sz w:val="13"/>
              </w:rPr>
              <w:tab/>
            </w:r>
            <w:r>
              <w:rPr>
                <w:b/>
                <w:sz w:val="13"/>
              </w:rPr>
              <w:t>216,600.00</w:t>
            </w:r>
          </w:p>
        </w:tc>
        <w:tc>
          <w:tcPr>
            <w:tcW w:w="3265" w:type="dxa"/>
            <w:vMerge/>
            <w:tcBorders>
              <w:top w:val="nil"/>
              <w:left w:val="single" w:sz="6" w:space="0" w:color="000000"/>
              <w:bottom w:val="single" w:sz="6" w:space="0" w:color="000000"/>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2" w:hRule="atLeast"/>
        </w:trPr>
        <w:tc>
          <w:tcPr>
            <w:tcW w:w="8593"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rPr>
                <w:rFonts w:ascii="Times New Roman"/>
                <w:sz w:val="10"/>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5" w:hRule="atLeast"/>
        </w:trPr>
        <w:tc>
          <w:tcPr>
            <w:tcW w:w="8593"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1"/>
              <w:ind w:left="19"/>
              <w:rPr>
                <w:b/>
                <w:sz w:val="13"/>
              </w:rPr>
            </w:pPr>
            <w:r>
              <w:rPr>
                <w:b/>
                <w:sz w:val="13"/>
              </w:rPr>
              <w:t>Vertiente ó sector: 2D</w:t>
            </w:r>
          </w:p>
          <w:p>
            <w:pPr>
              <w:pStyle w:val="TableParagraph"/>
              <w:spacing w:line="268" w:lineRule="auto" w:before="19"/>
              <w:ind w:left="14" w:right="5"/>
              <w:rPr>
                <w:sz w:val="13"/>
              </w:rPr>
            </w:pPr>
            <w:r>
              <w:rPr>
                <w:b/>
                <w:sz w:val="13"/>
              </w:rPr>
              <w:t>Objetivo</w:t>
            </w:r>
            <w:r>
              <w:rPr>
                <w:b/>
                <w:spacing w:val="-17"/>
                <w:sz w:val="13"/>
              </w:rPr>
              <w:t> </w:t>
            </w:r>
            <w:r>
              <w:rPr>
                <w:b/>
                <w:sz w:val="13"/>
              </w:rPr>
              <w:t>Estratégico:</w:t>
            </w:r>
            <w:r>
              <w:rPr>
                <w:b/>
                <w:spacing w:val="-8"/>
                <w:sz w:val="13"/>
              </w:rPr>
              <w:t> </w:t>
            </w:r>
            <w:r>
              <w:rPr>
                <w:sz w:val="13"/>
              </w:rPr>
              <w:t>implementar</w:t>
            </w:r>
            <w:r>
              <w:rPr>
                <w:spacing w:val="-18"/>
                <w:sz w:val="13"/>
              </w:rPr>
              <w:t> </w:t>
            </w:r>
            <w:r>
              <w:rPr>
                <w:sz w:val="13"/>
              </w:rPr>
              <w:t>acciones</w:t>
            </w:r>
            <w:r>
              <w:rPr>
                <w:spacing w:val="-17"/>
                <w:sz w:val="13"/>
              </w:rPr>
              <w:t> </w:t>
            </w:r>
            <w:r>
              <w:rPr>
                <w:sz w:val="13"/>
              </w:rPr>
              <w:t>y</w:t>
            </w:r>
            <w:r>
              <w:rPr>
                <w:spacing w:val="-17"/>
                <w:sz w:val="13"/>
              </w:rPr>
              <w:t> </w:t>
            </w:r>
            <w:r>
              <w:rPr>
                <w:sz w:val="13"/>
              </w:rPr>
              <w:t>gestiones</w:t>
            </w:r>
            <w:r>
              <w:rPr>
                <w:spacing w:val="-18"/>
                <w:sz w:val="13"/>
              </w:rPr>
              <w:t> </w:t>
            </w:r>
            <w:r>
              <w:rPr>
                <w:sz w:val="13"/>
              </w:rPr>
              <w:t>destinadas</w:t>
            </w:r>
            <w:r>
              <w:rPr>
                <w:spacing w:val="-17"/>
                <w:sz w:val="13"/>
              </w:rPr>
              <w:t> </w:t>
            </w:r>
            <w:r>
              <w:rPr>
                <w:sz w:val="13"/>
              </w:rPr>
              <w:t>a</w:t>
            </w:r>
            <w:r>
              <w:rPr>
                <w:spacing w:val="-19"/>
                <w:sz w:val="13"/>
              </w:rPr>
              <w:t> </w:t>
            </w:r>
            <w:r>
              <w:rPr>
                <w:sz w:val="13"/>
              </w:rPr>
              <w:t>enfrentar</w:t>
            </w:r>
            <w:r>
              <w:rPr>
                <w:spacing w:val="-18"/>
                <w:sz w:val="13"/>
              </w:rPr>
              <w:t> </w:t>
            </w:r>
            <w:r>
              <w:rPr>
                <w:sz w:val="13"/>
              </w:rPr>
              <w:t>la</w:t>
            </w:r>
            <w:r>
              <w:rPr>
                <w:spacing w:val="-16"/>
                <w:sz w:val="13"/>
              </w:rPr>
              <w:t> </w:t>
            </w:r>
            <w:r>
              <w:rPr>
                <w:sz w:val="13"/>
              </w:rPr>
              <w:t>pobreza,</w:t>
            </w:r>
            <w:r>
              <w:rPr>
                <w:spacing w:val="-18"/>
                <w:sz w:val="13"/>
              </w:rPr>
              <w:t> </w:t>
            </w:r>
            <w:r>
              <w:rPr>
                <w:sz w:val="13"/>
              </w:rPr>
              <w:t>marginación,</w:t>
            </w:r>
            <w:r>
              <w:rPr>
                <w:spacing w:val="-18"/>
                <w:sz w:val="13"/>
              </w:rPr>
              <w:t> </w:t>
            </w:r>
            <w:r>
              <w:rPr>
                <w:sz w:val="13"/>
              </w:rPr>
              <w:t>desigualdad,</w:t>
            </w:r>
            <w:r>
              <w:rPr>
                <w:spacing w:val="-17"/>
                <w:sz w:val="13"/>
              </w:rPr>
              <w:t> </w:t>
            </w:r>
            <w:r>
              <w:rPr>
                <w:sz w:val="13"/>
              </w:rPr>
              <w:t>atendiendo</w:t>
            </w:r>
            <w:r>
              <w:rPr>
                <w:spacing w:val="-18"/>
                <w:sz w:val="13"/>
              </w:rPr>
              <w:t> </w:t>
            </w:r>
            <w:r>
              <w:rPr>
                <w:sz w:val="13"/>
              </w:rPr>
              <w:t>a</w:t>
            </w:r>
            <w:r>
              <w:rPr>
                <w:spacing w:val="-17"/>
                <w:sz w:val="13"/>
              </w:rPr>
              <w:t> </w:t>
            </w:r>
            <w:r>
              <w:rPr>
                <w:sz w:val="13"/>
              </w:rPr>
              <w:t>los</w:t>
            </w:r>
            <w:r>
              <w:rPr>
                <w:spacing w:val="-18"/>
                <w:sz w:val="13"/>
              </w:rPr>
              <w:t> </w:t>
            </w:r>
            <w:r>
              <w:rPr>
                <w:sz w:val="13"/>
              </w:rPr>
              <w:t>grupos</w:t>
            </w:r>
            <w:r>
              <w:rPr>
                <w:spacing w:val="-18"/>
                <w:sz w:val="13"/>
              </w:rPr>
              <w:t> </w:t>
            </w:r>
            <w:r>
              <w:rPr>
                <w:sz w:val="13"/>
              </w:rPr>
              <w:t>vulnerables, fortaleciendo</w:t>
            </w:r>
            <w:r>
              <w:rPr>
                <w:spacing w:val="-5"/>
                <w:sz w:val="13"/>
              </w:rPr>
              <w:t> </w:t>
            </w:r>
            <w:r>
              <w:rPr>
                <w:sz w:val="13"/>
              </w:rPr>
              <w:t>la</w:t>
            </w:r>
            <w:r>
              <w:rPr>
                <w:spacing w:val="-5"/>
                <w:sz w:val="13"/>
              </w:rPr>
              <w:t> </w:t>
            </w:r>
            <w:r>
              <w:rPr>
                <w:sz w:val="13"/>
              </w:rPr>
              <w:t>educación,</w:t>
            </w:r>
            <w:r>
              <w:rPr>
                <w:spacing w:val="-4"/>
                <w:sz w:val="13"/>
              </w:rPr>
              <w:t> </w:t>
            </w:r>
            <w:r>
              <w:rPr>
                <w:sz w:val="13"/>
              </w:rPr>
              <w:t>promoviendo</w:t>
            </w:r>
            <w:r>
              <w:rPr>
                <w:spacing w:val="-4"/>
                <w:sz w:val="13"/>
              </w:rPr>
              <w:t> </w:t>
            </w:r>
            <w:r>
              <w:rPr>
                <w:sz w:val="13"/>
              </w:rPr>
              <w:t>el</w:t>
            </w:r>
            <w:r>
              <w:rPr>
                <w:spacing w:val="-3"/>
                <w:sz w:val="13"/>
              </w:rPr>
              <w:t> </w:t>
            </w:r>
            <w:r>
              <w:rPr>
                <w:sz w:val="13"/>
              </w:rPr>
              <w:t>deporte,</w:t>
            </w:r>
            <w:r>
              <w:rPr>
                <w:spacing w:val="-5"/>
                <w:sz w:val="13"/>
              </w:rPr>
              <w:t> </w:t>
            </w:r>
            <w:r>
              <w:rPr>
                <w:sz w:val="13"/>
              </w:rPr>
              <w:t>procurando</w:t>
            </w:r>
            <w:r>
              <w:rPr>
                <w:spacing w:val="-4"/>
                <w:sz w:val="13"/>
              </w:rPr>
              <w:t> </w:t>
            </w:r>
            <w:r>
              <w:rPr>
                <w:sz w:val="13"/>
              </w:rPr>
              <w:t>la</w:t>
            </w:r>
            <w:r>
              <w:rPr>
                <w:spacing w:val="-5"/>
                <w:sz w:val="13"/>
              </w:rPr>
              <w:t> </w:t>
            </w:r>
            <w:r>
              <w:rPr>
                <w:sz w:val="13"/>
              </w:rPr>
              <w:t>equidad</w:t>
            </w:r>
            <w:r>
              <w:rPr>
                <w:spacing w:val="-3"/>
                <w:sz w:val="13"/>
              </w:rPr>
              <w:t> </w:t>
            </w:r>
            <w:r>
              <w:rPr>
                <w:sz w:val="13"/>
              </w:rPr>
              <w:t>y garantizado</w:t>
            </w:r>
            <w:r>
              <w:rPr>
                <w:spacing w:val="-4"/>
                <w:sz w:val="13"/>
              </w:rPr>
              <w:t> </w:t>
            </w:r>
            <w:r>
              <w:rPr>
                <w:sz w:val="13"/>
              </w:rPr>
              <w:t>la</w:t>
            </w:r>
            <w:r>
              <w:rPr>
                <w:spacing w:val="-5"/>
                <w:sz w:val="13"/>
              </w:rPr>
              <w:t> </w:t>
            </w:r>
            <w:r>
              <w:rPr>
                <w:sz w:val="13"/>
              </w:rPr>
              <w:t>salud</w:t>
            </w:r>
            <w:r>
              <w:rPr>
                <w:spacing w:val="-4"/>
                <w:sz w:val="13"/>
              </w:rPr>
              <w:t> </w:t>
            </w:r>
            <w:r>
              <w:rPr>
                <w:sz w:val="13"/>
              </w:rPr>
              <w:t>de</w:t>
            </w:r>
            <w:r>
              <w:rPr>
                <w:spacing w:val="-5"/>
                <w:sz w:val="13"/>
              </w:rPr>
              <w:t> </w:t>
            </w:r>
            <w:r>
              <w:rPr>
                <w:sz w:val="13"/>
              </w:rPr>
              <w:t>los</w:t>
            </w:r>
            <w:r>
              <w:rPr>
                <w:spacing w:val="-6"/>
                <w:sz w:val="13"/>
              </w:rPr>
              <w:t> </w:t>
            </w:r>
            <w:r>
              <w:rPr>
                <w:sz w:val="13"/>
              </w:rPr>
              <w:t>Huehuetlenses.</w:t>
            </w: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7" w:hRule="atLeast"/>
        </w:trPr>
        <w:tc>
          <w:tcPr>
            <w:tcW w:w="8593" w:type="dxa"/>
            <w:gridSpan w:val="4"/>
            <w:vMerge/>
            <w:tcBorders>
              <w:top w:val="nil"/>
              <w:left w:val="single" w:sz="2" w:space="0" w:color="000000"/>
              <w:bottom w:val="single" w:sz="6" w:space="0" w:color="000000"/>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5" w:hRule="atLeast"/>
        </w:trPr>
        <w:tc>
          <w:tcPr>
            <w:tcW w:w="8593" w:type="dxa"/>
            <w:gridSpan w:val="4"/>
            <w:vMerge/>
            <w:tcBorders>
              <w:top w:val="nil"/>
              <w:left w:val="single" w:sz="2" w:space="0" w:color="000000"/>
              <w:bottom w:val="single" w:sz="6" w:space="0" w:color="000000"/>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223" w:hRule="atLeast"/>
        </w:trPr>
        <w:tc>
          <w:tcPr>
            <w:tcW w:w="8593" w:type="dxa"/>
            <w:gridSpan w:val="4"/>
            <w:vMerge/>
            <w:tcBorders>
              <w:top w:val="nil"/>
              <w:left w:val="single" w:sz="2" w:space="0" w:color="000000"/>
              <w:bottom w:val="single" w:sz="6" w:space="0" w:color="000000"/>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2" w:hRule="atLeast"/>
        </w:trPr>
        <w:tc>
          <w:tcPr>
            <w:tcW w:w="8593"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30" w:lineRule="exact" w:before="12"/>
              <w:ind w:left="3161" w:right="3150"/>
              <w:jc w:val="center"/>
              <w:rPr>
                <w:b/>
                <w:sz w:val="13"/>
              </w:rPr>
            </w:pPr>
            <w:r>
              <w:rPr>
                <w:b/>
                <w:color w:val="FFFFFF"/>
                <w:sz w:val="13"/>
              </w:rPr>
              <w:t>Programa Sectorial</w:t>
            </w: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2" w:hRule="atLeast"/>
        </w:trPr>
        <w:tc>
          <w:tcPr>
            <w:tcW w:w="8593"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2"/>
              <w:ind w:left="19"/>
              <w:rPr>
                <w:b/>
                <w:sz w:val="13"/>
              </w:rPr>
            </w:pPr>
            <w:r>
              <w:rPr>
                <w:b/>
                <w:sz w:val="13"/>
              </w:rPr>
              <w:t>Programa: Servicio efectivo a las comunidades indígenas</w:t>
            </w:r>
          </w:p>
          <w:p>
            <w:pPr>
              <w:pStyle w:val="TableParagraph"/>
              <w:spacing w:line="268" w:lineRule="auto" w:before="46"/>
              <w:ind w:left="19"/>
              <w:rPr>
                <w:sz w:val="13"/>
              </w:rPr>
            </w:pPr>
            <w:r>
              <w:rPr>
                <w:b/>
                <w:sz w:val="13"/>
              </w:rPr>
              <w:t>Visión:</w:t>
            </w:r>
            <w:r>
              <w:rPr>
                <w:b/>
                <w:spacing w:val="-9"/>
                <w:sz w:val="13"/>
              </w:rPr>
              <w:t> </w:t>
            </w:r>
            <w:r>
              <w:rPr>
                <w:sz w:val="13"/>
              </w:rPr>
              <w:t>Ser</w:t>
            </w:r>
            <w:r>
              <w:rPr>
                <w:spacing w:val="-12"/>
                <w:sz w:val="13"/>
              </w:rPr>
              <w:t> </w:t>
            </w:r>
            <w:r>
              <w:rPr>
                <w:sz w:val="13"/>
              </w:rPr>
              <w:t>una</w:t>
            </w:r>
            <w:r>
              <w:rPr>
                <w:spacing w:val="-9"/>
                <w:sz w:val="13"/>
              </w:rPr>
              <w:t> </w:t>
            </w:r>
            <w:r>
              <w:rPr>
                <w:sz w:val="13"/>
              </w:rPr>
              <w:t>institucion</w:t>
            </w:r>
            <w:r>
              <w:rPr>
                <w:spacing w:val="-11"/>
                <w:sz w:val="13"/>
              </w:rPr>
              <w:t> </w:t>
            </w:r>
            <w:r>
              <w:rPr>
                <w:sz w:val="13"/>
              </w:rPr>
              <w:t>al</w:t>
            </w:r>
            <w:r>
              <w:rPr>
                <w:spacing w:val="-9"/>
                <w:sz w:val="13"/>
              </w:rPr>
              <w:t> </w:t>
            </w:r>
            <w:r>
              <w:rPr>
                <w:sz w:val="13"/>
              </w:rPr>
              <w:t>servicio</w:t>
            </w:r>
            <w:r>
              <w:rPr>
                <w:spacing w:val="-11"/>
                <w:sz w:val="13"/>
              </w:rPr>
              <w:t> </w:t>
            </w:r>
            <w:r>
              <w:rPr>
                <w:sz w:val="13"/>
              </w:rPr>
              <w:t>de</w:t>
            </w:r>
            <w:r>
              <w:rPr>
                <w:spacing w:val="-12"/>
                <w:sz w:val="13"/>
              </w:rPr>
              <w:t> </w:t>
            </w:r>
            <w:r>
              <w:rPr>
                <w:sz w:val="13"/>
              </w:rPr>
              <w:t>los</w:t>
            </w:r>
            <w:r>
              <w:rPr>
                <w:spacing w:val="-10"/>
                <w:sz w:val="13"/>
              </w:rPr>
              <w:t> </w:t>
            </w:r>
            <w:r>
              <w:rPr>
                <w:sz w:val="13"/>
              </w:rPr>
              <w:t>pueblos</w:t>
            </w:r>
            <w:r>
              <w:rPr>
                <w:spacing w:val="-10"/>
                <w:sz w:val="13"/>
              </w:rPr>
              <w:t> </w:t>
            </w:r>
            <w:r>
              <w:rPr>
                <w:sz w:val="13"/>
              </w:rPr>
              <w:t>indígenas</w:t>
            </w:r>
            <w:r>
              <w:rPr>
                <w:spacing w:val="-12"/>
                <w:sz w:val="13"/>
              </w:rPr>
              <w:t> </w:t>
            </w:r>
            <w:r>
              <w:rPr>
                <w:sz w:val="13"/>
              </w:rPr>
              <w:t>de</w:t>
            </w:r>
            <w:r>
              <w:rPr>
                <w:spacing w:val="-12"/>
                <w:sz w:val="13"/>
              </w:rPr>
              <w:t> </w:t>
            </w:r>
            <w:r>
              <w:rPr>
                <w:sz w:val="13"/>
              </w:rPr>
              <w:t>las</w:t>
            </w:r>
            <w:r>
              <w:rPr>
                <w:spacing w:val="-10"/>
                <w:sz w:val="13"/>
              </w:rPr>
              <w:t> </w:t>
            </w:r>
            <w:r>
              <w:rPr>
                <w:sz w:val="13"/>
              </w:rPr>
              <w:t>familas</w:t>
            </w:r>
            <w:r>
              <w:rPr>
                <w:spacing w:val="-10"/>
                <w:sz w:val="13"/>
              </w:rPr>
              <w:t> </w:t>
            </w:r>
            <w:r>
              <w:rPr>
                <w:sz w:val="13"/>
              </w:rPr>
              <w:t>Huehuetlenses,</w:t>
            </w:r>
            <w:r>
              <w:rPr>
                <w:spacing w:val="-11"/>
                <w:sz w:val="13"/>
              </w:rPr>
              <w:t> </w:t>
            </w:r>
            <w:r>
              <w:rPr>
                <w:sz w:val="13"/>
              </w:rPr>
              <w:t>combatiendo</w:t>
            </w:r>
            <w:r>
              <w:rPr>
                <w:spacing w:val="-11"/>
                <w:sz w:val="13"/>
              </w:rPr>
              <w:t> </w:t>
            </w:r>
            <w:r>
              <w:rPr>
                <w:sz w:val="13"/>
              </w:rPr>
              <w:t>la</w:t>
            </w:r>
            <w:r>
              <w:rPr>
                <w:spacing w:val="-10"/>
                <w:sz w:val="13"/>
              </w:rPr>
              <w:t> </w:t>
            </w:r>
            <w:r>
              <w:rPr>
                <w:sz w:val="13"/>
              </w:rPr>
              <w:t>pobreza,</w:t>
            </w:r>
            <w:r>
              <w:rPr>
                <w:spacing w:val="-10"/>
                <w:sz w:val="13"/>
              </w:rPr>
              <w:t> </w:t>
            </w:r>
            <w:r>
              <w:rPr>
                <w:sz w:val="13"/>
              </w:rPr>
              <w:t>la</w:t>
            </w:r>
            <w:r>
              <w:rPr>
                <w:spacing w:val="-12"/>
                <w:sz w:val="13"/>
              </w:rPr>
              <w:t> </w:t>
            </w:r>
            <w:r>
              <w:rPr>
                <w:sz w:val="13"/>
              </w:rPr>
              <w:t>consolidacion</w:t>
            </w:r>
            <w:r>
              <w:rPr>
                <w:spacing w:val="-10"/>
                <w:sz w:val="13"/>
              </w:rPr>
              <w:t> </w:t>
            </w:r>
            <w:r>
              <w:rPr>
                <w:sz w:val="13"/>
              </w:rPr>
              <w:t>de</w:t>
            </w:r>
            <w:r>
              <w:rPr>
                <w:spacing w:val="-13"/>
                <w:sz w:val="13"/>
              </w:rPr>
              <w:t> </w:t>
            </w:r>
            <w:r>
              <w:rPr>
                <w:sz w:val="13"/>
              </w:rPr>
              <w:t>una</w:t>
            </w:r>
            <w:r>
              <w:rPr>
                <w:spacing w:val="-9"/>
                <w:sz w:val="13"/>
              </w:rPr>
              <w:t> </w:t>
            </w:r>
            <w:r>
              <w:rPr>
                <w:sz w:val="13"/>
              </w:rPr>
              <w:t>sociedad</w:t>
            </w:r>
            <w:r>
              <w:rPr>
                <w:spacing w:val="-11"/>
                <w:sz w:val="13"/>
              </w:rPr>
              <w:t> </w:t>
            </w:r>
            <w:r>
              <w:rPr>
                <w:sz w:val="13"/>
              </w:rPr>
              <w:t>incluyente, atendiendo</w:t>
            </w:r>
            <w:r>
              <w:rPr>
                <w:spacing w:val="-15"/>
                <w:sz w:val="13"/>
              </w:rPr>
              <w:t> </w:t>
            </w:r>
            <w:r>
              <w:rPr>
                <w:sz w:val="13"/>
              </w:rPr>
              <w:t>a</w:t>
            </w:r>
            <w:r>
              <w:rPr>
                <w:spacing w:val="-15"/>
                <w:sz w:val="13"/>
              </w:rPr>
              <w:t> </w:t>
            </w:r>
            <w:r>
              <w:rPr>
                <w:sz w:val="13"/>
              </w:rPr>
              <w:t>grupos</w:t>
            </w:r>
            <w:r>
              <w:rPr>
                <w:spacing w:val="-13"/>
                <w:sz w:val="13"/>
              </w:rPr>
              <w:t> </w:t>
            </w:r>
            <w:r>
              <w:rPr>
                <w:sz w:val="13"/>
              </w:rPr>
              <w:t>vulnerables,</w:t>
            </w:r>
            <w:r>
              <w:rPr>
                <w:spacing w:val="-15"/>
                <w:sz w:val="13"/>
              </w:rPr>
              <w:t> </w:t>
            </w:r>
            <w:r>
              <w:rPr>
                <w:sz w:val="13"/>
              </w:rPr>
              <w:t>asi</w:t>
            </w:r>
            <w:r>
              <w:rPr>
                <w:spacing w:val="-13"/>
                <w:sz w:val="13"/>
              </w:rPr>
              <w:t> </w:t>
            </w:r>
            <w:r>
              <w:rPr>
                <w:sz w:val="13"/>
              </w:rPr>
              <w:t>como</w:t>
            </w:r>
            <w:r>
              <w:rPr>
                <w:spacing w:val="-14"/>
                <w:sz w:val="13"/>
              </w:rPr>
              <w:t> </w:t>
            </w:r>
            <w:r>
              <w:rPr>
                <w:sz w:val="13"/>
              </w:rPr>
              <w:t>vigilar,</w:t>
            </w:r>
            <w:r>
              <w:rPr>
                <w:spacing w:val="-15"/>
                <w:sz w:val="13"/>
              </w:rPr>
              <w:t> </w:t>
            </w:r>
            <w:r>
              <w:rPr>
                <w:sz w:val="13"/>
              </w:rPr>
              <w:t>procurar</w:t>
            </w:r>
            <w:r>
              <w:rPr>
                <w:spacing w:val="-15"/>
                <w:sz w:val="13"/>
              </w:rPr>
              <w:t> </w:t>
            </w:r>
            <w:r>
              <w:rPr>
                <w:sz w:val="13"/>
              </w:rPr>
              <w:t>y</w:t>
            </w:r>
            <w:r>
              <w:rPr>
                <w:spacing w:val="-12"/>
                <w:sz w:val="13"/>
              </w:rPr>
              <w:t> </w:t>
            </w:r>
            <w:r>
              <w:rPr>
                <w:sz w:val="13"/>
              </w:rPr>
              <w:t>garantizar</w:t>
            </w:r>
            <w:r>
              <w:rPr>
                <w:spacing w:val="-14"/>
                <w:sz w:val="13"/>
              </w:rPr>
              <w:t> </w:t>
            </w:r>
            <w:r>
              <w:rPr>
                <w:sz w:val="13"/>
              </w:rPr>
              <w:t>que</w:t>
            </w:r>
            <w:r>
              <w:rPr>
                <w:spacing w:val="-15"/>
                <w:sz w:val="13"/>
              </w:rPr>
              <w:t> </w:t>
            </w:r>
            <w:r>
              <w:rPr>
                <w:sz w:val="13"/>
              </w:rPr>
              <w:t>los</w:t>
            </w:r>
            <w:r>
              <w:rPr>
                <w:spacing w:val="-14"/>
                <w:sz w:val="13"/>
              </w:rPr>
              <w:t> </w:t>
            </w:r>
            <w:r>
              <w:rPr>
                <w:sz w:val="13"/>
              </w:rPr>
              <w:t>apoyos</w:t>
            </w:r>
            <w:r>
              <w:rPr>
                <w:spacing w:val="-14"/>
                <w:sz w:val="13"/>
              </w:rPr>
              <w:t> </w:t>
            </w:r>
            <w:r>
              <w:rPr>
                <w:sz w:val="13"/>
              </w:rPr>
              <w:t>sociales,</w:t>
            </w:r>
            <w:r>
              <w:rPr>
                <w:spacing w:val="-14"/>
                <w:sz w:val="13"/>
              </w:rPr>
              <w:t> </w:t>
            </w:r>
            <w:r>
              <w:rPr>
                <w:sz w:val="13"/>
              </w:rPr>
              <w:t>se</w:t>
            </w:r>
            <w:r>
              <w:rPr>
                <w:spacing w:val="-15"/>
                <w:sz w:val="13"/>
              </w:rPr>
              <w:t> </w:t>
            </w:r>
            <w:r>
              <w:rPr>
                <w:sz w:val="13"/>
              </w:rPr>
              <w:t>entreguen</w:t>
            </w:r>
            <w:r>
              <w:rPr>
                <w:spacing w:val="-14"/>
                <w:sz w:val="13"/>
              </w:rPr>
              <w:t> </w:t>
            </w:r>
            <w:r>
              <w:rPr>
                <w:sz w:val="13"/>
              </w:rPr>
              <w:t>a</w:t>
            </w:r>
            <w:r>
              <w:rPr>
                <w:spacing w:val="-13"/>
                <w:sz w:val="13"/>
              </w:rPr>
              <w:t> </w:t>
            </w:r>
            <w:r>
              <w:rPr>
                <w:sz w:val="13"/>
              </w:rPr>
              <w:t>quien</w:t>
            </w:r>
            <w:r>
              <w:rPr>
                <w:spacing w:val="-14"/>
                <w:sz w:val="13"/>
              </w:rPr>
              <w:t> </w:t>
            </w:r>
            <w:r>
              <w:rPr>
                <w:sz w:val="13"/>
              </w:rPr>
              <w:t>en</w:t>
            </w:r>
            <w:r>
              <w:rPr>
                <w:spacing w:val="-13"/>
                <w:sz w:val="13"/>
              </w:rPr>
              <w:t> </w:t>
            </w:r>
            <w:r>
              <w:rPr>
                <w:sz w:val="13"/>
              </w:rPr>
              <w:t>verdad</w:t>
            </w:r>
            <w:r>
              <w:rPr>
                <w:spacing w:val="-14"/>
                <w:sz w:val="13"/>
              </w:rPr>
              <w:t> </w:t>
            </w:r>
            <w:r>
              <w:rPr>
                <w:sz w:val="13"/>
              </w:rPr>
              <w:t>lo</w:t>
            </w:r>
            <w:r>
              <w:rPr>
                <w:spacing w:val="-15"/>
                <w:sz w:val="13"/>
              </w:rPr>
              <w:t> </w:t>
            </w:r>
            <w:r>
              <w:rPr>
                <w:sz w:val="13"/>
              </w:rPr>
              <w:t>necesita,</w:t>
            </w:r>
            <w:r>
              <w:rPr>
                <w:spacing w:val="-14"/>
                <w:sz w:val="13"/>
              </w:rPr>
              <w:t> </w:t>
            </w:r>
            <w:r>
              <w:rPr>
                <w:sz w:val="13"/>
              </w:rPr>
              <w:t>generando</w:t>
            </w:r>
            <w:r>
              <w:rPr>
                <w:spacing w:val="-14"/>
                <w:sz w:val="13"/>
              </w:rPr>
              <w:t> </w:t>
            </w:r>
            <w:r>
              <w:rPr>
                <w:sz w:val="13"/>
              </w:rPr>
              <w:t>mecanismos</w:t>
            </w:r>
            <w:r>
              <w:rPr>
                <w:spacing w:val="-16"/>
                <w:sz w:val="13"/>
              </w:rPr>
              <w:t> </w:t>
            </w:r>
            <w:r>
              <w:rPr>
                <w:sz w:val="13"/>
              </w:rPr>
              <w:t>de verificación</w:t>
            </w:r>
            <w:r>
              <w:rPr>
                <w:spacing w:val="-2"/>
                <w:sz w:val="13"/>
              </w:rPr>
              <w:t> </w:t>
            </w:r>
            <w:r>
              <w:rPr>
                <w:sz w:val="13"/>
              </w:rPr>
              <w:t>de</w:t>
            </w:r>
            <w:r>
              <w:rPr>
                <w:spacing w:val="-3"/>
                <w:sz w:val="13"/>
              </w:rPr>
              <w:t> </w:t>
            </w:r>
            <w:r>
              <w:rPr>
                <w:sz w:val="13"/>
              </w:rPr>
              <w:t>las</w:t>
            </w:r>
            <w:r>
              <w:rPr>
                <w:spacing w:val="-1"/>
                <w:sz w:val="13"/>
              </w:rPr>
              <w:t> </w:t>
            </w:r>
            <w:r>
              <w:rPr>
                <w:sz w:val="13"/>
              </w:rPr>
              <w:t>condiciones</w:t>
            </w:r>
            <w:r>
              <w:rPr>
                <w:spacing w:val="-3"/>
                <w:sz w:val="13"/>
              </w:rPr>
              <w:t> </w:t>
            </w:r>
            <w:r>
              <w:rPr>
                <w:sz w:val="13"/>
              </w:rPr>
              <w:t>socioeconómicas</w:t>
            </w:r>
            <w:r>
              <w:rPr>
                <w:spacing w:val="-4"/>
                <w:sz w:val="13"/>
              </w:rPr>
              <w:t> </w:t>
            </w:r>
            <w:r>
              <w:rPr>
                <w:sz w:val="13"/>
              </w:rPr>
              <w:t>en</w:t>
            </w:r>
            <w:r>
              <w:rPr>
                <w:spacing w:val="-1"/>
                <w:sz w:val="13"/>
              </w:rPr>
              <w:t> </w:t>
            </w:r>
            <w:r>
              <w:rPr>
                <w:sz w:val="13"/>
              </w:rPr>
              <w:t>que</w:t>
            </w:r>
            <w:r>
              <w:rPr>
                <w:spacing w:val="-5"/>
                <w:sz w:val="13"/>
              </w:rPr>
              <w:t> </w:t>
            </w:r>
            <w:r>
              <w:rPr>
                <w:sz w:val="13"/>
              </w:rPr>
              <w:t>viven</w:t>
            </w:r>
            <w:r>
              <w:rPr>
                <w:spacing w:val="-1"/>
                <w:sz w:val="13"/>
              </w:rPr>
              <w:t> </w:t>
            </w:r>
            <w:r>
              <w:rPr>
                <w:sz w:val="13"/>
              </w:rPr>
              <w:t>y</w:t>
            </w:r>
            <w:r>
              <w:rPr>
                <w:spacing w:val="1"/>
                <w:sz w:val="13"/>
              </w:rPr>
              <w:t> </w:t>
            </w:r>
            <w:r>
              <w:rPr>
                <w:sz w:val="13"/>
              </w:rPr>
              <w:t>aterrizar</w:t>
            </w:r>
            <w:r>
              <w:rPr>
                <w:spacing w:val="-3"/>
                <w:sz w:val="13"/>
              </w:rPr>
              <w:t> </w:t>
            </w:r>
            <w:r>
              <w:rPr>
                <w:sz w:val="13"/>
              </w:rPr>
              <w:t>un</w:t>
            </w:r>
            <w:r>
              <w:rPr>
                <w:spacing w:val="-2"/>
                <w:sz w:val="13"/>
              </w:rPr>
              <w:t> </w:t>
            </w:r>
            <w:r>
              <w:rPr>
                <w:sz w:val="13"/>
              </w:rPr>
              <w:t>programa.</w:t>
            </w:r>
          </w:p>
        </w:tc>
        <w:tc>
          <w:tcPr>
            <w:tcW w:w="529" w:type="dxa"/>
            <w:tcBorders>
              <w:top w:val="single" w:sz="4" w:space="0" w:color="D4D4D4"/>
              <w:left w:val="single" w:sz="6" w:space="0" w:color="000000"/>
              <w:bottom w:val="thinThickMediumGap" w:sz="2"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thinThickMediumGap" w:sz="2"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thinThickMediumGap" w:sz="2"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thinThickMediumGap" w:sz="2"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thinThickMediumGap" w:sz="2"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thinThickMediumGap" w:sz="2" w:space="0" w:color="D4D4D4"/>
              <w:right w:val="single" w:sz="4" w:space="0" w:color="D4D4D4"/>
            </w:tcBorders>
          </w:tcPr>
          <w:p>
            <w:pPr>
              <w:pStyle w:val="TableParagraph"/>
              <w:rPr>
                <w:rFonts w:ascii="Times New Roman"/>
                <w:sz w:val="10"/>
              </w:rPr>
            </w:pPr>
          </w:p>
        </w:tc>
      </w:tr>
      <w:tr>
        <w:trPr>
          <w:trHeight w:val="175" w:hRule="atLeast"/>
        </w:trPr>
        <w:tc>
          <w:tcPr>
            <w:tcW w:w="8593" w:type="dxa"/>
            <w:gridSpan w:val="4"/>
            <w:vMerge/>
            <w:tcBorders>
              <w:top w:val="nil"/>
              <w:left w:val="single" w:sz="2" w:space="0" w:color="000000"/>
              <w:bottom w:val="single" w:sz="6" w:space="0" w:color="000000"/>
              <w:right w:val="single" w:sz="6" w:space="0" w:color="000000"/>
            </w:tcBorders>
          </w:tcPr>
          <w:p>
            <w:pPr>
              <w:rPr>
                <w:sz w:val="2"/>
                <w:szCs w:val="2"/>
              </w:rPr>
            </w:pPr>
          </w:p>
        </w:tc>
        <w:tc>
          <w:tcPr>
            <w:tcW w:w="529" w:type="dxa"/>
            <w:tcBorders>
              <w:top w:val="thickThinMediumGap" w:sz="2"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thickThinMediumGap"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thickThinMediumGap"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thickThinMediumGap"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thickThinMediumGap"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thickThinMediumGap"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420" w:hRule="atLeast"/>
        </w:trPr>
        <w:tc>
          <w:tcPr>
            <w:tcW w:w="8593" w:type="dxa"/>
            <w:gridSpan w:val="4"/>
            <w:vMerge/>
            <w:tcBorders>
              <w:top w:val="nil"/>
              <w:left w:val="single" w:sz="2" w:space="0" w:color="000000"/>
              <w:bottom w:val="single" w:sz="6" w:space="0" w:color="000000"/>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2" w:hRule="atLeast"/>
        </w:trPr>
        <w:tc>
          <w:tcPr>
            <w:tcW w:w="8593"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30" w:lineRule="exact" w:before="12"/>
              <w:ind w:left="3161" w:right="3154"/>
              <w:jc w:val="center"/>
              <w:rPr>
                <w:b/>
                <w:sz w:val="13"/>
              </w:rPr>
            </w:pPr>
            <w:r>
              <w:rPr>
                <w:b/>
                <w:color w:val="FFFFFF"/>
                <w:sz w:val="13"/>
              </w:rPr>
              <w:t>Indicadores del Programa Presupuestario</w:t>
            </w: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8" w:hRule="atLeast"/>
        </w:trPr>
        <w:tc>
          <w:tcPr>
            <w:tcW w:w="8593" w:type="dxa"/>
            <w:gridSpan w:val="4"/>
            <w:vMerge w:val="restart"/>
            <w:tcBorders>
              <w:top w:val="single" w:sz="6" w:space="0" w:color="000000"/>
              <w:left w:val="single" w:sz="2" w:space="0" w:color="000000"/>
              <w:bottom w:val="nil"/>
              <w:right w:val="single" w:sz="6" w:space="0" w:color="000000"/>
            </w:tcBorders>
          </w:tcPr>
          <w:p>
            <w:pPr>
              <w:pStyle w:val="TableParagraph"/>
              <w:numPr>
                <w:ilvl w:val="0"/>
                <w:numId w:val="6"/>
              </w:numPr>
              <w:tabs>
                <w:tab w:pos="147" w:val="left" w:leader="none"/>
              </w:tabs>
              <w:spacing w:line="240" w:lineRule="auto" w:before="12" w:after="0"/>
              <w:ind w:left="146" w:right="0" w:hanging="128"/>
              <w:jc w:val="left"/>
              <w:rPr>
                <w:sz w:val="13"/>
              </w:rPr>
            </w:pPr>
            <w:r>
              <w:rPr>
                <w:sz w:val="13"/>
              </w:rPr>
              <w:t>Efectividad del servicio</w:t>
            </w:r>
          </w:p>
          <w:p>
            <w:pPr>
              <w:pStyle w:val="TableParagraph"/>
              <w:numPr>
                <w:ilvl w:val="0"/>
                <w:numId w:val="6"/>
              </w:numPr>
              <w:tabs>
                <w:tab w:pos="147" w:val="left" w:leader="none"/>
              </w:tabs>
              <w:spacing w:line="240" w:lineRule="auto" w:before="19" w:after="0"/>
              <w:ind w:left="146" w:right="0" w:hanging="128"/>
              <w:jc w:val="left"/>
              <w:rPr>
                <w:sz w:val="13"/>
              </w:rPr>
            </w:pPr>
            <w:r>
              <w:rPr>
                <w:sz w:val="13"/>
              </w:rPr>
              <w:t>Monitoreo de gestión</w:t>
            </w:r>
            <w:r>
              <w:rPr>
                <w:spacing w:val="-6"/>
                <w:sz w:val="13"/>
              </w:rPr>
              <w:t> </w:t>
            </w:r>
            <w:r>
              <w:rPr>
                <w:sz w:val="13"/>
              </w:rPr>
              <w:t>presupuestal</w:t>
            </w:r>
          </w:p>
          <w:p>
            <w:pPr>
              <w:pStyle w:val="TableParagraph"/>
              <w:numPr>
                <w:ilvl w:val="0"/>
                <w:numId w:val="6"/>
              </w:numPr>
              <w:tabs>
                <w:tab w:pos="147" w:val="left" w:leader="none"/>
              </w:tabs>
              <w:spacing w:line="240" w:lineRule="auto" w:before="19" w:after="0"/>
              <w:ind w:left="146" w:right="0" w:hanging="128"/>
              <w:jc w:val="left"/>
              <w:rPr>
                <w:sz w:val="13"/>
              </w:rPr>
            </w:pPr>
            <w:r>
              <w:rPr>
                <w:sz w:val="13"/>
              </w:rPr>
              <w:t>Monitoreo de gestión presupuestal para la gestión ante dependencias de</w:t>
            </w:r>
            <w:r>
              <w:rPr>
                <w:spacing w:val="5"/>
                <w:sz w:val="13"/>
              </w:rPr>
              <w:t> </w:t>
            </w:r>
            <w:r>
              <w:rPr>
                <w:sz w:val="13"/>
              </w:rPr>
              <w:t>gobierno</w:t>
            </w:r>
          </w:p>
          <w:p>
            <w:pPr>
              <w:pStyle w:val="TableParagraph"/>
              <w:numPr>
                <w:ilvl w:val="0"/>
                <w:numId w:val="6"/>
              </w:numPr>
              <w:tabs>
                <w:tab w:pos="147" w:val="left" w:leader="none"/>
              </w:tabs>
              <w:spacing w:line="240" w:lineRule="auto" w:before="19" w:after="0"/>
              <w:ind w:left="146" w:right="0" w:hanging="128"/>
              <w:jc w:val="left"/>
              <w:rPr>
                <w:sz w:val="13"/>
              </w:rPr>
            </w:pPr>
            <w:r>
              <w:rPr>
                <w:sz w:val="13"/>
              </w:rPr>
              <w:t>Índice de</w:t>
            </w:r>
            <w:r>
              <w:rPr>
                <w:spacing w:val="-7"/>
                <w:sz w:val="13"/>
              </w:rPr>
              <w:t> </w:t>
            </w:r>
            <w:r>
              <w:rPr>
                <w:sz w:val="13"/>
              </w:rPr>
              <w:t>capacitaciones</w:t>
            </w:r>
          </w:p>
          <w:p>
            <w:pPr>
              <w:pStyle w:val="TableParagraph"/>
              <w:numPr>
                <w:ilvl w:val="0"/>
                <w:numId w:val="6"/>
              </w:numPr>
              <w:tabs>
                <w:tab w:pos="147" w:val="left" w:leader="none"/>
              </w:tabs>
              <w:spacing w:line="240" w:lineRule="auto" w:before="19" w:after="0"/>
              <w:ind w:left="146" w:right="0" w:hanging="128"/>
              <w:jc w:val="left"/>
              <w:rPr>
                <w:sz w:val="13"/>
              </w:rPr>
            </w:pPr>
            <w:r>
              <w:rPr>
                <w:sz w:val="13"/>
              </w:rPr>
              <w:t>Índice de gestión presupuestal a</w:t>
            </w:r>
            <w:r>
              <w:rPr>
                <w:spacing w:val="-9"/>
                <w:sz w:val="13"/>
              </w:rPr>
              <w:t> </w:t>
            </w:r>
            <w:r>
              <w:rPr>
                <w:sz w:val="13"/>
              </w:rPr>
              <w:t>tesorería</w:t>
            </w:r>
          </w:p>
          <w:p>
            <w:pPr>
              <w:pStyle w:val="TableParagraph"/>
              <w:numPr>
                <w:ilvl w:val="0"/>
                <w:numId w:val="6"/>
              </w:numPr>
              <w:tabs>
                <w:tab w:pos="147" w:val="left" w:leader="none"/>
              </w:tabs>
              <w:spacing w:line="240" w:lineRule="auto" w:before="19" w:after="0"/>
              <w:ind w:left="146" w:right="0" w:hanging="128"/>
              <w:jc w:val="left"/>
              <w:rPr>
                <w:sz w:val="13"/>
              </w:rPr>
            </w:pPr>
            <w:r>
              <w:rPr>
                <w:sz w:val="13"/>
              </w:rPr>
              <w:t>Índice gestiones</w:t>
            </w:r>
            <w:r>
              <w:rPr>
                <w:spacing w:val="-3"/>
                <w:sz w:val="13"/>
              </w:rPr>
              <w:t> </w:t>
            </w:r>
            <w:r>
              <w:rPr>
                <w:sz w:val="13"/>
              </w:rPr>
              <w:t>administrativas</w:t>
            </w:r>
          </w:p>
          <w:p>
            <w:pPr>
              <w:pStyle w:val="TableParagraph"/>
              <w:numPr>
                <w:ilvl w:val="0"/>
                <w:numId w:val="6"/>
              </w:numPr>
              <w:tabs>
                <w:tab w:pos="147" w:val="left" w:leader="none"/>
              </w:tabs>
              <w:spacing w:line="240" w:lineRule="auto" w:before="19" w:after="0"/>
              <w:ind w:left="146" w:right="0" w:hanging="128"/>
              <w:jc w:val="left"/>
              <w:rPr>
                <w:sz w:val="13"/>
              </w:rPr>
            </w:pPr>
            <w:r>
              <w:rPr>
                <w:sz w:val="13"/>
              </w:rPr>
              <w:t>Índice de capacitaciones</w:t>
            </w:r>
            <w:r>
              <w:rPr>
                <w:spacing w:val="21"/>
                <w:sz w:val="13"/>
              </w:rPr>
              <w:t> </w:t>
            </w:r>
            <w:r>
              <w:rPr>
                <w:sz w:val="13"/>
              </w:rPr>
              <w:t>administrativas</w:t>
            </w:r>
          </w:p>
          <w:p>
            <w:pPr>
              <w:pStyle w:val="TableParagraph"/>
              <w:numPr>
                <w:ilvl w:val="0"/>
                <w:numId w:val="6"/>
              </w:numPr>
              <w:tabs>
                <w:tab w:pos="147" w:val="left" w:leader="none"/>
              </w:tabs>
              <w:spacing w:line="140" w:lineRule="exact" w:before="19" w:after="0"/>
              <w:ind w:left="146" w:right="0" w:hanging="128"/>
              <w:jc w:val="left"/>
              <w:rPr>
                <w:sz w:val="13"/>
              </w:rPr>
            </w:pPr>
            <w:r>
              <w:rPr>
                <w:sz w:val="13"/>
              </w:rPr>
              <w:t>Índice de capacitaciones de</w:t>
            </w:r>
            <w:r>
              <w:rPr>
                <w:spacing w:val="19"/>
                <w:sz w:val="13"/>
              </w:rPr>
              <w:t> </w:t>
            </w:r>
            <w:r>
              <w:rPr>
                <w:sz w:val="13"/>
              </w:rPr>
              <w:t>normatividades</w:t>
            </w: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7"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7"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7"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7"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1"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59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6"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1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28"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26"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72"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59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1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2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26"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72" w:hRule="atLeast"/>
        </w:trPr>
        <w:tc>
          <w:tcPr>
            <w:tcW w:w="8593" w:type="dxa"/>
            <w:gridSpan w:val="4"/>
            <w:vMerge/>
            <w:tcBorders>
              <w:top w:val="nil"/>
              <w:left w:val="single" w:sz="2" w:space="0" w:color="000000"/>
              <w:bottom w:val="nil"/>
              <w:right w:val="single" w:sz="6" w:space="0" w:color="000000"/>
            </w:tcBorders>
          </w:tcPr>
          <w:p>
            <w:pPr>
              <w:rPr>
                <w:sz w:val="2"/>
                <w:szCs w:val="2"/>
              </w:rPr>
            </w:pPr>
          </w:p>
        </w:tc>
        <w:tc>
          <w:tcPr>
            <w:tcW w:w="529" w:type="dxa"/>
            <w:tcBorders>
              <w:top w:val="single" w:sz="2" w:space="0" w:color="D4D4D4"/>
              <w:left w:val="single" w:sz="6" w:space="0" w:color="000000"/>
              <w:bottom w:val="nil"/>
              <w:right w:val="single" w:sz="4" w:space="0" w:color="D4D4D4"/>
            </w:tcBorders>
          </w:tcPr>
          <w:p>
            <w:pPr>
              <w:pStyle w:val="TableParagraph"/>
              <w:rPr>
                <w:rFonts w:ascii="Times New Roman"/>
                <w:sz w:val="10"/>
              </w:rPr>
            </w:pPr>
          </w:p>
        </w:tc>
        <w:tc>
          <w:tcPr>
            <w:tcW w:w="594" w:type="dxa"/>
            <w:tcBorders>
              <w:top w:val="single" w:sz="2" w:space="0" w:color="D4D4D4"/>
              <w:left w:val="single" w:sz="4" w:space="0" w:color="D4D4D4"/>
              <w:bottom w:val="nil"/>
              <w:right w:val="single" w:sz="4" w:space="0" w:color="D4D4D4"/>
            </w:tcBorders>
          </w:tcPr>
          <w:p>
            <w:pPr>
              <w:pStyle w:val="TableParagraph"/>
              <w:rPr>
                <w:rFonts w:ascii="Times New Roman"/>
                <w:sz w:val="10"/>
              </w:rPr>
            </w:pPr>
          </w:p>
        </w:tc>
        <w:tc>
          <w:tcPr>
            <w:tcW w:w="726" w:type="dxa"/>
            <w:tcBorders>
              <w:top w:val="single" w:sz="2" w:space="0" w:color="D4D4D4"/>
              <w:left w:val="single" w:sz="4" w:space="0" w:color="D4D4D4"/>
              <w:bottom w:val="nil"/>
              <w:right w:val="single" w:sz="4" w:space="0" w:color="D4D4D4"/>
            </w:tcBorders>
          </w:tcPr>
          <w:p>
            <w:pPr>
              <w:pStyle w:val="TableParagraph"/>
              <w:rPr>
                <w:rFonts w:ascii="Times New Roman"/>
                <w:sz w:val="10"/>
              </w:rPr>
            </w:pPr>
          </w:p>
        </w:tc>
        <w:tc>
          <w:tcPr>
            <w:tcW w:w="714" w:type="dxa"/>
            <w:tcBorders>
              <w:top w:val="single" w:sz="2" w:space="0" w:color="D4D4D4"/>
              <w:left w:val="single" w:sz="4" w:space="0" w:color="D4D4D4"/>
              <w:bottom w:val="nil"/>
              <w:right w:val="single" w:sz="4" w:space="0" w:color="D4D4D4"/>
            </w:tcBorders>
          </w:tcPr>
          <w:p>
            <w:pPr>
              <w:pStyle w:val="TableParagraph"/>
              <w:rPr>
                <w:rFonts w:ascii="Times New Roman"/>
                <w:sz w:val="10"/>
              </w:rPr>
            </w:pPr>
          </w:p>
        </w:tc>
        <w:tc>
          <w:tcPr>
            <w:tcW w:w="528" w:type="dxa"/>
            <w:tcBorders>
              <w:top w:val="single" w:sz="2" w:space="0" w:color="D4D4D4"/>
              <w:left w:val="single" w:sz="4" w:space="0" w:color="D4D4D4"/>
              <w:bottom w:val="nil"/>
              <w:right w:val="single" w:sz="6" w:space="0" w:color="D4D4D4"/>
            </w:tcBorders>
          </w:tcPr>
          <w:p>
            <w:pPr>
              <w:pStyle w:val="TableParagraph"/>
              <w:rPr>
                <w:rFonts w:ascii="Times New Roman"/>
                <w:sz w:val="10"/>
              </w:rPr>
            </w:pPr>
          </w:p>
        </w:tc>
        <w:tc>
          <w:tcPr>
            <w:tcW w:w="526" w:type="dxa"/>
            <w:tcBorders>
              <w:top w:val="single" w:sz="2" w:space="0" w:color="D4D4D4"/>
              <w:left w:val="single" w:sz="6" w:space="0" w:color="D4D4D4"/>
              <w:bottom w:val="nil"/>
              <w:right w:val="single" w:sz="4" w:space="0" w:color="D4D4D4"/>
            </w:tcBorders>
          </w:tcPr>
          <w:p>
            <w:pPr>
              <w:pStyle w:val="TableParagraph"/>
              <w:rPr>
                <w:rFonts w:ascii="Times New Roman"/>
                <w:sz w:val="10"/>
              </w:rPr>
            </w:pPr>
          </w:p>
        </w:tc>
      </w:tr>
      <w:tr>
        <w:trPr>
          <w:trHeight w:val="168" w:hRule="atLeast"/>
        </w:trPr>
        <w:tc>
          <w:tcPr>
            <w:tcW w:w="12210" w:type="dxa"/>
            <w:gridSpan w:val="10"/>
            <w:tcBorders>
              <w:top w:val="nil"/>
              <w:left w:val="single" w:sz="2" w:space="0" w:color="000000"/>
              <w:bottom w:val="single" w:sz="4" w:space="0" w:color="000000"/>
              <w:right w:val="single" w:sz="6" w:space="0" w:color="969696"/>
            </w:tcBorders>
            <w:shd w:val="clear" w:color="auto" w:fill="C65810"/>
          </w:tcPr>
          <w:p>
            <w:pPr>
              <w:pStyle w:val="TableParagraph"/>
              <w:spacing w:line="129" w:lineRule="exact" w:before="20"/>
              <w:ind w:left="5731" w:right="5716"/>
              <w:jc w:val="center"/>
              <w:rPr>
                <w:b/>
                <w:sz w:val="13"/>
              </w:rPr>
            </w:pPr>
            <w:r>
              <w:rPr>
                <w:b/>
                <w:color w:val="FFFFFF"/>
                <w:sz w:val="13"/>
              </w:rPr>
              <w:t>RESULTADOS</w:t>
            </w:r>
          </w:p>
        </w:tc>
      </w:tr>
      <w:tr>
        <w:trPr>
          <w:trHeight w:val="131" w:hRule="atLeast"/>
        </w:trPr>
        <w:tc>
          <w:tcPr>
            <w:tcW w:w="659" w:type="dxa"/>
            <w:vMerge w:val="restart"/>
            <w:tcBorders>
              <w:top w:val="single" w:sz="4" w:space="0" w:color="000000"/>
              <w:left w:val="single" w:sz="2" w:space="0" w:color="000000"/>
              <w:bottom w:val="single" w:sz="8" w:space="0" w:color="000000"/>
              <w:right w:val="single" w:sz="6" w:space="0" w:color="000000"/>
            </w:tcBorders>
            <w:shd w:val="clear" w:color="auto" w:fill="C65810"/>
          </w:tcPr>
          <w:p>
            <w:pPr>
              <w:pStyle w:val="TableParagraph"/>
              <w:spacing w:before="3"/>
              <w:rPr>
                <w:rFonts w:ascii="Times New Roman"/>
                <w:sz w:val="13"/>
              </w:rPr>
            </w:pPr>
          </w:p>
          <w:p>
            <w:pPr>
              <w:pStyle w:val="TableParagraph"/>
              <w:ind w:left="211"/>
              <w:rPr>
                <w:b/>
                <w:sz w:val="11"/>
              </w:rPr>
            </w:pPr>
            <w:r>
              <w:rPr>
                <w:b/>
                <w:sz w:val="11"/>
              </w:rPr>
              <w:t>Nivel</w:t>
            </w:r>
          </w:p>
        </w:tc>
        <w:tc>
          <w:tcPr>
            <w:tcW w:w="7934" w:type="dxa"/>
            <w:gridSpan w:val="3"/>
            <w:vMerge w:val="restart"/>
            <w:tcBorders>
              <w:top w:val="single" w:sz="4" w:space="0" w:color="000000"/>
              <w:left w:val="single" w:sz="6" w:space="0" w:color="000000"/>
              <w:bottom w:val="single" w:sz="8" w:space="0" w:color="000000"/>
              <w:right w:val="single" w:sz="6" w:space="0" w:color="000000"/>
            </w:tcBorders>
            <w:shd w:val="clear" w:color="auto" w:fill="C65810"/>
          </w:tcPr>
          <w:p>
            <w:pPr>
              <w:pStyle w:val="TableParagraph"/>
              <w:spacing w:before="3"/>
              <w:rPr>
                <w:rFonts w:ascii="Times New Roman"/>
                <w:sz w:val="13"/>
              </w:rPr>
            </w:pPr>
          </w:p>
          <w:p>
            <w:pPr>
              <w:pStyle w:val="TableParagraph"/>
              <w:tabs>
                <w:tab w:pos="3456" w:val="left" w:leader="none"/>
                <w:tab w:pos="5873" w:val="left" w:leader="none"/>
              </w:tabs>
              <w:ind w:left="905"/>
              <w:rPr>
                <w:b/>
                <w:sz w:val="11"/>
              </w:rPr>
            </w:pPr>
            <w:r>
              <w:rPr>
                <w:b/>
                <w:sz w:val="11"/>
              </w:rPr>
              <w:t>Resumen</w:t>
            </w:r>
            <w:r>
              <w:rPr>
                <w:b/>
                <w:spacing w:val="-5"/>
                <w:sz w:val="11"/>
              </w:rPr>
              <w:t> </w:t>
            </w:r>
            <w:r>
              <w:rPr>
                <w:b/>
                <w:sz w:val="11"/>
              </w:rPr>
              <w:t>narrativo</w:t>
            </w:r>
            <w:r>
              <w:rPr>
                <w:rFonts w:ascii="Times New Roman" w:hAnsi="Times New Roman"/>
                <w:sz w:val="11"/>
              </w:rPr>
              <w:tab/>
            </w:r>
            <w:r>
              <w:rPr>
                <w:b/>
                <w:sz w:val="11"/>
              </w:rPr>
              <w:t>Indicador</w:t>
            </w:r>
            <w:r>
              <w:rPr>
                <w:rFonts w:ascii="Times New Roman" w:hAnsi="Times New Roman"/>
                <w:sz w:val="11"/>
              </w:rPr>
              <w:tab/>
            </w:r>
            <w:r>
              <w:rPr>
                <w:b/>
                <w:sz w:val="11"/>
              </w:rPr>
              <w:t>Método de</w:t>
            </w:r>
            <w:r>
              <w:rPr>
                <w:b/>
                <w:spacing w:val="-3"/>
                <w:sz w:val="11"/>
              </w:rPr>
              <w:t> </w:t>
            </w:r>
            <w:r>
              <w:rPr>
                <w:b/>
                <w:sz w:val="11"/>
              </w:rPr>
              <w:t>cálculo</w:t>
            </w:r>
          </w:p>
        </w:tc>
        <w:tc>
          <w:tcPr>
            <w:tcW w:w="529" w:type="dxa"/>
            <w:vMerge w:val="restart"/>
            <w:tcBorders>
              <w:top w:val="single" w:sz="4" w:space="0" w:color="000000"/>
              <w:left w:val="single" w:sz="6" w:space="0" w:color="000000"/>
              <w:bottom w:val="single" w:sz="6" w:space="0" w:color="000000"/>
              <w:right w:val="single" w:sz="4" w:space="0" w:color="000000"/>
            </w:tcBorders>
            <w:shd w:val="clear" w:color="auto" w:fill="C65810"/>
          </w:tcPr>
          <w:p>
            <w:pPr>
              <w:pStyle w:val="TableParagraph"/>
              <w:spacing w:line="273" w:lineRule="auto" w:before="76"/>
              <w:ind w:left="92" w:right="3" w:hanging="68"/>
              <w:rPr>
                <w:b/>
                <w:sz w:val="11"/>
              </w:rPr>
            </w:pPr>
            <w:r>
              <w:rPr>
                <w:b/>
                <w:sz w:val="11"/>
              </w:rPr>
              <w:t>Unidad de medida</w:t>
            </w:r>
          </w:p>
        </w:tc>
        <w:tc>
          <w:tcPr>
            <w:tcW w:w="594" w:type="dxa"/>
            <w:vMerge w:val="restart"/>
            <w:tcBorders>
              <w:top w:val="single" w:sz="4" w:space="0" w:color="000000"/>
              <w:left w:val="single" w:sz="4" w:space="0" w:color="000000"/>
              <w:bottom w:val="single" w:sz="6" w:space="0" w:color="000000"/>
              <w:right w:val="single" w:sz="4" w:space="0" w:color="000000"/>
            </w:tcBorders>
            <w:shd w:val="clear" w:color="auto" w:fill="C65810"/>
          </w:tcPr>
          <w:p>
            <w:pPr>
              <w:pStyle w:val="TableParagraph"/>
              <w:spacing w:before="6"/>
              <w:ind w:left="41" w:firstLine="144"/>
              <w:rPr>
                <w:b/>
                <w:sz w:val="11"/>
              </w:rPr>
            </w:pPr>
            <w:r>
              <w:rPr>
                <w:b/>
                <w:sz w:val="11"/>
              </w:rPr>
              <w:t>Tipo-</w:t>
            </w:r>
          </w:p>
          <w:p>
            <w:pPr>
              <w:pStyle w:val="TableParagraph"/>
              <w:spacing w:line="150" w:lineRule="atLeast" w:before="4"/>
              <w:ind w:left="57" w:right="1" w:hanging="17"/>
              <w:rPr>
                <w:b/>
                <w:sz w:val="11"/>
              </w:rPr>
            </w:pPr>
            <w:r>
              <w:rPr>
                <w:b/>
                <w:sz w:val="11"/>
              </w:rPr>
              <w:t>Dimensión- Frecuencia</w:t>
            </w:r>
          </w:p>
        </w:tc>
        <w:tc>
          <w:tcPr>
            <w:tcW w:w="1440" w:type="dxa"/>
            <w:gridSpan w:val="2"/>
            <w:vMerge w:val="restart"/>
            <w:tcBorders>
              <w:top w:val="single" w:sz="4" w:space="0" w:color="000000"/>
              <w:left w:val="single" w:sz="4" w:space="0" w:color="000000"/>
              <w:bottom w:val="single" w:sz="4" w:space="0" w:color="000000"/>
              <w:right w:val="single" w:sz="4" w:space="0" w:color="000000"/>
            </w:tcBorders>
            <w:shd w:val="clear" w:color="auto" w:fill="C65810"/>
          </w:tcPr>
          <w:p>
            <w:pPr>
              <w:pStyle w:val="TableParagraph"/>
              <w:spacing w:before="14"/>
              <w:ind w:left="311"/>
              <w:rPr>
                <w:b/>
                <w:sz w:val="11"/>
              </w:rPr>
            </w:pPr>
            <w:r>
              <w:rPr>
                <w:b/>
                <w:sz w:val="11"/>
              </w:rPr>
              <w:t>Meta Programada</w:t>
            </w:r>
          </w:p>
        </w:tc>
        <w:tc>
          <w:tcPr>
            <w:tcW w:w="1054" w:type="dxa"/>
            <w:gridSpan w:val="2"/>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105" w:lineRule="exact" w:before="6"/>
              <w:ind w:left="339"/>
              <w:rPr>
                <w:b/>
                <w:sz w:val="11"/>
              </w:rPr>
            </w:pPr>
            <w:r>
              <w:rPr>
                <w:b/>
                <w:sz w:val="11"/>
              </w:rPr>
              <w:t>AVANCE</w:t>
            </w:r>
          </w:p>
        </w:tc>
      </w:tr>
      <w:tr>
        <w:trPr>
          <w:trHeight w:val="119" w:hRule="atLeast"/>
        </w:trPr>
        <w:tc>
          <w:tcPr>
            <w:tcW w:w="659" w:type="dxa"/>
            <w:vMerge/>
            <w:tcBorders>
              <w:top w:val="nil"/>
              <w:left w:val="single" w:sz="2" w:space="0" w:color="000000"/>
              <w:bottom w:val="single" w:sz="8" w:space="0" w:color="000000"/>
              <w:right w:val="single" w:sz="6" w:space="0" w:color="000000"/>
            </w:tcBorders>
            <w:shd w:val="clear" w:color="auto" w:fill="C65810"/>
          </w:tcPr>
          <w:p>
            <w:pPr>
              <w:rPr>
                <w:sz w:val="2"/>
                <w:szCs w:val="2"/>
              </w:rPr>
            </w:pPr>
          </w:p>
        </w:tc>
        <w:tc>
          <w:tcPr>
            <w:tcW w:w="7934" w:type="dxa"/>
            <w:gridSpan w:val="3"/>
            <w:vMerge/>
            <w:tcBorders>
              <w:top w:val="nil"/>
              <w:left w:val="single" w:sz="6" w:space="0" w:color="000000"/>
              <w:bottom w:val="single" w:sz="8" w:space="0" w:color="000000"/>
              <w:right w:val="single" w:sz="6" w:space="0" w:color="000000"/>
            </w:tcBorders>
            <w:shd w:val="clear" w:color="auto" w:fill="C65810"/>
          </w:tcPr>
          <w:p>
            <w:pPr>
              <w:rPr>
                <w:sz w:val="2"/>
                <w:szCs w:val="2"/>
              </w:rPr>
            </w:pPr>
          </w:p>
        </w:tc>
        <w:tc>
          <w:tcPr>
            <w:tcW w:w="529" w:type="dxa"/>
            <w:vMerge/>
            <w:tcBorders>
              <w:top w:val="nil"/>
              <w:left w:val="single" w:sz="6" w:space="0" w:color="000000"/>
              <w:bottom w:val="single" w:sz="6" w:space="0" w:color="000000"/>
              <w:right w:val="single" w:sz="4" w:space="0" w:color="000000"/>
            </w:tcBorders>
            <w:shd w:val="clear" w:color="auto" w:fill="C65810"/>
          </w:tcPr>
          <w:p>
            <w:pPr>
              <w:rPr>
                <w:sz w:val="2"/>
                <w:szCs w:val="2"/>
              </w:rPr>
            </w:pPr>
          </w:p>
        </w:tc>
        <w:tc>
          <w:tcPr>
            <w:tcW w:w="594" w:type="dxa"/>
            <w:vMerge/>
            <w:tcBorders>
              <w:top w:val="nil"/>
              <w:left w:val="single" w:sz="4" w:space="0" w:color="000000"/>
              <w:bottom w:val="single" w:sz="6" w:space="0" w:color="000000"/>
              <w:right w:val="single" w:sz="4" w:space="0" w:color="000000"/>
            </w:tcBorders>
            <w:shd w:val="clear" w:color="auto" w:fill="C65810"/>
          </w:tcPr>
          <w:p>
            <w:pPr>
              <w:rPr>
                <w:sz w:val="2"/>
                <w:szCs w:val="2"/>
              </w:rPr>
            </w:pPr>
          </w:p>
        </w:tc>
        <w:tc>
          <w:tcPr>
            <w:tcW w:w="1440" w:type="dxa"/>
            <w:gridSpan w:val="2"/>
            <w:vMerge/>
            <w:tcBorders>
              <w:top w:val="nil"/>
              <w:left w:val="single" w:sz="4" w:space="0" w:color="000000"/>
              <w:bottom w:val="single" w:sz="4" w:space="0" w:color="000000"/>
              <w:right w:val="single" w:sz="4" w:space="0" w:color="000000"/>
            </w:tcBorders>
            <w:shd w:val="clear" w:color="auto" w:fill="C65810"/>
          </w:tcPr>
          <w:p>
            <w:pPr>
              <w:rPr>
                <w:sz w:val="2"/>
                <w:szCs w:val="2"/>
              </w:rPr>
            </w:pPr>
          </w:p>
        </w:tc>
        <w:tc>
          <w:tcPr>
            <w:tcW w:w="528" w:type="dxa"/>
            <w:vMerge w:val="restart"/>
            <w:tcBorders>
              <w:top w:val="single" w:sz="4" w:space="0" w:color="000000"/>
              <w:left w:val="single" w:sz="4" w:space="0" w:color="000000"/>
              <w:bottom w:val="single" w:sz="6" w:space="0" w:color="000000"/>
              <w:right w:val="single" w:sz="6" w:space="0" w:color="000000"/>
            </w:tcBorders>
            <w:shd w:val="clear" w:color="auto" w:fill="C65810"/>
          </w:tcPr>
          <w:p>
            <w:pPr>
              <w:pStyle w:val="TableParagraph"/>
              <w:spacing w:before="1"/>
              <w:ind w:left="49"/>
              <w:rPr>
                <w:b/>
                <w:sz w:val="11"/>
              </w:rPr>
            </w:pPr>
            <w:r>
              <w:rPr>
                <w:b/>
                <w:sz w:val="11"/>
              </w:rPr>
              <w:t>Realizado</w:t>
            </w:r>
          </w:p>
          <w:p>
            <w:pPr>
              <w:pStyle w:val="TableParagraph"/>
              <w:spacing w:line="104" w:lineRule="exact" w:before="20"/>
              <w:ind w:left="37"/>
              <w:rPr>
                <w:b/>
                <w:sz w:val="11"/>
              </w:rPr>
            </w:pPr>
            <w:r>
              <w:rPr>
                <w:b/>
                <w:sz w:val="11"/>
              </w:rPr>
              <w:t>al</w:t>
            </w:r>
            <w:r>
              <w:rPr>
                <w:b/>
                <w:spacing w:val="-14"/>
                <w:sz w:val="11"/>
              </w:rPr>
              <w:t> </w:t>
            </w:r>
            <w:r>
              <w:rPr>
                <w:b/>
                <w:sz w:val="11"/>
              </w:rPr>
              <w:t>periodo</w:t>
            </w:r>
          </w:p>
        </w:tc>
        <w:tc>
          <w:tcPr>
            <w:tcW w:w="526" w:type="dxa"/>
            <w:vMerge w:val="restart"/>
            <w:tcBorders>
              <w:top w:val="single" w:sz="4" w:space="0" w:color="000000"/>
              <w:left w:val="single" w:sz="6" w:space="0" w:color="000000"/>
              <w:bottom w:val="single" w:sz="6" w:space="0" w:color="000000"/>
              <w:right w:val="single" w:sz="6" w:space="0" w:color="000000"/>
            </w:tcBorders>
            <w:shd w:val="clear" w:color="auto" w:fill="C65810"/>
          </w:tcPr>
          <w:p>
            <w:pPr>
              <w:pStyle w:val="TableParagraph"/>
              <w:spacing w:before="1"/>
              <w:ind w:left="49"/>
              <w:rPr>
                <w:b/>
                <w:sz w:val="11"/>
              </w:rPr>
            </w:pPr>
            <w:r>
              <w:rPr>
                <w:b/>
                <w:sz w:val="11"/>
              </w:rPr>
              <w:t>Avance</w:t>
            </w:r>
            <w:r>
              <w:rPr>
                <w:b/>
                <w:spacing w:val="-3"/>
                <w:sz w:val="11"/>
              </w:rPr>
              <w:t> </w:t>
            </w:r>
            <w:r>
              <w:rPr>
                <w:b/>
                <w:sz w:val="11"/>
              </w:rPr>
              <w:t>%</w:t>
            </w:r>
          </w:p>
          <w:p>
            <w:pPr>
              <w:pStyle w:val="TableParagraph"/>
              <w:spacing w:line="104" w:lineRule="exact" w:before="20"/>
              <w:ind w:left="37"/>
              <w:rPr>
                <w:b/>
                <w:sz w:val="11"/>
              </w:rPr>
            </w:pPr>
            <w:r>
              <w:rPr>
                <w:b/>
                <w:sz w:val="11"/>
              </w:rPr>
              <w:t>al</w:t>
            </w:r>
            <w:r>
              <w:rPr>
                <w:b/>
                <w:spacing w:val="-16"/>
                <w:sz w:val="11"/>
              </w:rPr>
              <w:t> </w:t>
            </w:r>
            <w:r>
              <w:rPr>
                <w:b/>
                <w:sz w:val="11"/>
              </w:rPr>
              <w:t>periodo</w:t>
            </w:r>
          </w:p>
        </w:tc>
      </w:tr>
      <w:tr>
        <w:trPr>
          <w:trHeight w:val="139" w:hRule="atLeast"/>
        </w:trPr>
        <w:tc>
          <w:tcPr>
            <w:tcW w:w="659" w:type="dxa"/>
            <w:vMerge/>
            <w:tcBorders>
              <w:top w:val="nil"/>
              <w:left w:val="single" w:sz="2" w:space="0" w:color="000000"/>
              <w:bottom w:val="single" w:sz="8" w:space="0" w:color="000000"/>
              <w:right w:val="single" w:sz="6" w:space="0" w:color="000000"/>
            </w:tcBorders>
            <w:shd w:val="clear" w:color="auto" w:fill="C65810"/>
          </w:tcPr>
          <w:p>
            <w:pPr>
              <w:rPr>
                <w:sz w:val="2"/>
                <w:szCs w:val="2"/>
              </w:rPr>
            </w:pPr>
          </w:p>
        </w:tc>
        <w:tc>
          <w:tcPr>
            <w:tcW w:w="7934" w:type="dxa"/>
            <w:gridSpan w:val="3"/>
            <w:vMerge/>
            <w:tcBorders>
              <w:top w:val="nil"/>
              <w:left w:val="single" w:sz="6" w:space="0" w:color="000000"/>
              <w:bottom w:val="single" w:sz="8" w:space="0" w:color="000000"/>
              <w:right w:val="single" w:sz="6" w:space="0" w:color="000000"/>
            </w:tcBorders>
            <w:shd w:val="clear" w:color="auto" w:fill="C65810"/>
          </w:tcPr>
          <w:p>
            <w:pPr>
              <w:rPr>
                <w:sz w:val="2"/>
                <w:szCs w:val="2"/>
              </w:rPr>
            </w:pPr>
          </w:p>
        </w:tc>
        <w:tc>
          <w:tcPr>
            <w:tcW w:w="529" w:type="dxa"/>
            <w:vMerge/>
            <w:tcBorders>
              <w:top w:val="nil"/>
              <w:left w:val="single" w:sz="6" w:space="0" w:color="000000"/>
              <w:bottom w:val="single" w:sz="6" w:space="0" w:color="000000"/>
              <w:right w:val="single" w:sz="4" w:space="0" w:color="000000"/>
            </w:tcBorders>
            <w:shd w:val="clear" w:color="auto" w:fill="C65810"/>
          </w:tcPr>
          <w:p>
            <w:pPr>
              <w:rPr>
                <w:sz w:val="2"/>
                <w:szCs w:val="2"/>
              </w:rPr>
            </w:pPr>
          </w:p>
        </w:tc>
        <w:tc>
          <w:tcPr>
            <w:tcW w:w="594" w:type="dxa"/>
            <w:vMerge/>
            <w:tcBorders>
              <w:top w:val="nil"/>
              <w:left w:val="single" w:sz="4" w:space="0" w:color="000000"/>
              <w:bottom w:val="single" w:sz="6" w:space="0" w:color="000000"/>
              <w:right w:val="single" w:sz="4" w:space="0" w:color="000000"/>
            </w:tcBorders>
            <w:shd w:val="clear" w:color="auto" w:fill="C65810"/>
          </w:tcPr>
          <w:p>
            <w:pPr>
              <w:rPr>
                <w:sz w:val="2"/>
                <w:szCs w:val="2"/>
              </w:rPr>
            </w:pPr>
          </w:p>
        </w:tc>
        <w:tc>
          <w:tcPr>
            <w:tcW w:w="726" w:type="dxa"/>
            <w:tcBorders>
              <w:top w:val="single" w:sz="4" w:space="0" w:color="000000"/>
              <w:left w:val="single" w:sz="4" w:space="0" w:color="000000"/>
              <w:bottom w:val="single" w:sz="6" w:space="0" w:color="000000"/>
              <w:right w:val="single" w:sz="4" w:space="0" w:color="000000"/>
            </w:tcBorders>
            <w:shd w:val="clear" w:color="auto" w:fill="C65810"/>
          </w:tcPr>
          <w:p>
            <w:pPr>
              <w:pStyle w:val="TableParagraph"/>
              <w:spacing w:line="111" w:lineRule="exact" w:before="9"/>
              <w:ind w:left="71" w:right="52"/>
              <w:jc w:val="center"/>
              <w:rPr>
                <w:b/>
                <w:sz w:val="11"/>
              </w:rPr>
            </w:pPr>
            <w:r>
              <w:rPr>
                <w:b/>
                <w:sz w:val="11"/>
              </w:rPr>
              <w:t>Anual</w:t>
            </w:r>
          </w:p>
        </w:tc>
        <w:tc>
          <w:tcPr>
            <w:tcW w:w="714" w:type="dxa"/>
            <w:tcBorders>
              <w:top w:val="single" w:sz="4" w:space="0" w:color="000000"/>
              <w:left w:val="single" w:sz="4" w:space="0" w:color="000000"/>
              <w:bottom w:val="single" w:sz="6" w:space="0" w:color="000000"/>
              <w:right w:val="single" w:sz="4" w:space="0" w:color="000000"/>
            </w:tcBorders>
            <w:shd w:val="clear" w:color="auto" w:fill="C65810"/>
          </w:tcPr>
          <w:p>
            <w:pPr>
              <w:pStyle w:val="TableParagraph"/>
              <w:spacing w:line="111" w:lineRule="exact" w:before="9"/>
              <w:ind w:left="132"/>
              <w:rPr>
                <w:b/>
                <w:sz w:val="11"/>
              </w:rPr>
            </w:pPr>
            <w:r>
              <w:rPr>
                <w:b/>
                <w:sz w:val="11"/>
              </w:rPr>
              <w:t>al periodo</w:t>
            </w:r>
          </w:p>
        </w:tc>
        <w:tc>
          <w:tcPr>
            <w:tcW w:w="528" w:type="dxa"/>
            <w:vMerge/>
            <w:tcBorders>
              <w:top w:val="nil"/>
              <w:left w:val="single" w:sz="4" w:space="0" w:color="000000"/>
              <w:bottom w:val="single" w:sz="6" w:space="0" w:color="000000"/>
              <w:right w:val="single" w:sz="6" w:space="0" w:color="000000"/>
            </w:tcBorders>
            <w:shd w:val="clear" w:color="auto" w:fill="C65810"/>
          </w:tcPr>
          <w:p>
            <w:pPr>
              <w:rPr>
                <w:sz w:val="2"/>
                <w:szCs w:val="2"/>
              </w:rPr>
            </w:pPr>
          </w:p>
        </w:tc>
        <w:tc>
          <w:tcPr>
            <w:tcW w:w="526" w:type="dxa"/>
            <w:vMerge/>
            <w:tcBorders>
              <w:top w:val="nil"/>
              <w:left w:val="single" w:sz="6" w:space="0" w:color="000000"/>
              <w:bottom w:val="single" w:sz="6" w:space="0" w:color="000000"/>
              <w:right w:val="single" w:sz="6" w:space="0" w:color="000000"/>
            </w:tcBorders>
            <w:shd w:val="clear" w:color="auto" w:fill="C65810"/>
          </w:tcPr>
          <w:p>
            <w:pPr>
              <w:rPr>
                <w:sz w:val="2"/>
                <w:szCs w:val="2"/>
              </w:rPr>
            </w:pPr>
          </w:p>
        </w:tc>
      </w:tr>
      <w:tr>
        <w:trPr>
          <w:trHeight w:val="587" w:hRule="atLeast"/>
        </w:trPr>
        <w:tc>
          <w:tcPr>
            <w:tcW w:w="659" w:type="dxa"/>
            <w:tcBorders>
              <w:top w:val="single" w:sz="8" w:space="0" w:color="000000"/>
              <w:left w:val="single" w:sz="2" w:space="0" w:color="000000"/>
              <w:bottom w:val="single" w:sz="8" w:space="0" w:color="969696"/>
              <w:right w:val="single" w:sz="6" w:space="0" w:color="D4D4D4"/>
            </w:tcBorders>
          </w:tcPr>
          <w:p>
            <w:pPr>
              <w:pStyle w:val="TableParagraph"/>
              <w:rPr>
                <w:rFonts w:ascii="Times New Roman"/>
                <w:sz w:val="10"/>
              </w:rPr>
            </w:pPr>
          </w:p>
          <w:p>
            <w:pPr>
              <w:pStyle w:val="TableParagraph"/>
              <w:spacing w:before="7"/>
              <w:rPr>
                <w:rFonts w:ascii="Times New Roman"/>
                <w:sz w:val="10"/>
              </w:rPr>
            </w:pPr>
          </w:p>
          <w:p>
            <w:pPr>
              <w:pStyle w:val="TableParagraph"/>
              <w:ind w:left="92" w:right="89"/>
              <w:jc w:val="center"/>
              <w:rPr>
                <w:rFonts w:ascii="Arial"/>
                <w:b/>
                <w:sz w:val="9"/>
              </w:rPr>
            </w:pPr>
            <w:r>
              <w:rPr>
                <w:rFonts w:ascii="Arial"/>
                <w:b/>
                <w:sz w:val="9"/>
              </w:rPr>
              <w:t>Fin</w:t>
            </w:r>
          </w:p>
        </w:tc>
        <w:tc>
          <w:tcPr>
            <w:tcW w:w="2685" w:type="dxa"/>
            <w:tcBorders>
              <w:top w:val="single" w:sz="8" w:space="0" w:color="000000"/>
              <w:left w:val="single" w:sz="6" w:space="0" w:color="D4D4D4"/>
              <w:bottom w:val="single" w:sz="8" w:space="0" w:color="969696"/>
              <w:right w:val="single" w:sz="4" w:space="0" w:color="D4D4D4"/>
            </w:tcBorders>
          </w:tcPr>
          <w:p>
            <w:pPr>
              <w:pStyle w:val="TableParagraph"/>
              <w:spacing w:line="271" w:lineRule="auto"/>
              <w:ind w:left="17" w:right="11"/>
              <w:rPr>
                <w:sz w:val="11"/>
              </w:rPr>
            </w:pPr>
            <w:r>
              <w:rPr>
                <w:sz w:val="11"/>
              </w:rPr>
              <w:t>Contribuir a disminuir el alto índice </w:t>
            </w:r>
            <w:r>
              <w:rPr>
                <w:spacing w:val="-3"/>
                <w:sz w:val="11"/>
              </w:rPr>
              <w:t>de </w:t>
            </w:r>
            <w:r>
              <w:rPr>
                <w:sz w:val="11"/>
              </w:rPr>
              <w:t>inconformidad del servicio</w:t>
            </w:r>
            <w:r>
              <w:rPr>
                <w:spacing w:val="-8"/>
                <w:sz w:val="11"/>
              </w:rPr>
              <w:t> </w:t>
            </w:r>
            <w:r>
              <w:rPr>
                <w:sz w:val="11"/>
              </w:rPr>
              <w:t>brindado</w:t>
            </w:r>
            <w:r>
              <w:rPr>
                <w:spacing w:val="-7"/>
                <w:sz w:val="11"/>
              </w:rPr>
              <w:t> </w:t>
            </w:r>
            <w:r>
              <w:rPr>
                <w:sz w:val="11"/>
              </w:rPr>
              <w:t>a</w:t>
            </w:r>
            <w:r>
              <w:rPr>
                <w:spacing w:val="-8"/>
                <w:sz w:val="11"/>
              </w:rPr>
              <w:t> </w:t>
            </w:r>
            <w:r>
              <w:rPr>
                <w:sz w:val="11"/>
              </w:rPr>
              <w:t>la</w:t>
            </w:r>
            <w:r>
              <w:rPr>
                <w:spacing w:val="-7"/>
                <w:sz w:val="11"/>
              </w:rPr>
              <w:t> </w:t>
            </w:r>
            <w:r>
              <w:rPr>
                <w:sz w:val="11"/>
              </w:rPr>
              <w:t>ciudadanía</w:t>
            </w:r>
            <w:r>
              <w:rPr>
                <w:spacing w:val="-7"/>
                <w:sz w:val="11"/>
              </w:rPr>
              <w:t> </w:t>
            </w:r>
            <w:r>
              <w:rPr>
                <w:sz w:val="11"/>
              </w:rPr>
              <w:t>por</w:t>
            </w:r>
            <w:r>
              <w:rPr>
                <w:spacing w:val="-11"/>
                <w:sz w:val="11"/>
              </w:rPr>
              <w:t> </w:t>
            </w:r>
            <w:r>
              <w:rPr>
                <w:sz w:val="11"/>
              </w:rPr>
              <w:t>la</w:t>
            </w:r>
            <w:r>
              <w:rPr>
                <w:spacing w:val="-8"/>
                <w:sz w:val="11"/>
              </w:rPr>
              <w:t> </w:t>
            </w:r>
            <w:r>
              <w:rPr>
                <w:sz w:val="11"/>
              </w:rPr>
              <w:t>dirección</w:t>
            </w:r>
            <w:r>
              <w:rPr>
                <w:spacing w:val="-12"/>
                <w:sz w:val="11"/>
              </w:rPr>
              <w:t> </w:t>
            </w:r>
            <w:r>
              <w:rPr>
                <w:sz w:val="11"/>
              </w:rPr>
              <w:t>de</w:t>
            </w:r>
            <w:r>
              <w:rPr>
                <w:spacing w:val="-10"/>
                <w:sz w:val="11"/>
              </w:rPr>
              <w:t> </w:t>
            </w:r>
            <w:r>
              <w:rPr>
                <w:sz w:val="11"/>
              </w:rPr>
              <w:t>Asuntos Indígenas</w:t>
            </w:r>
            <w:r>
              <w:rPr>
                <w:spacing w:val="-4"/>
                <w:sz w:val="11"/>
              </w:rPr>
              <w:t> </w:t>
            </w:r>
            <w:r>
              <w:rPr>
                <w:spacing w:val="-3"/>
                <w:sz w:val="11"/>
              </w:rPr>
              <w:t>de </w:t>
            </w:r>
            <w:r>
              <w:rPr>
                <w:sz w:val="11"/>
              </w:rPr>
              <w:t>Huehuetlan,</w:t>
            </w:r>
            <w:r>
              <w:rPr>
                <w:spacing w:val="-7"/>
                <w:sz w:val="11"/>
              </w:rPr>
              <w:t> </w:t>
            </w:r>
            <w:r>
              <w:rPr>
                <w:sz w:val="11"/>
              </w:rPr>
              <w:t>S.L.P.,</w:t>
            </w:r>
            <w:r>
              <w:rPr>
                <w:spacing w:val="-7"/>
                <w:sz w:val="11"/>
              </w:rPr>
              <w:t> </w:t>
            </w:r>
            <w:r>
              <w:rPr>
                <w:sz w:val="11"/>
              </w:rPr>
              <w:t>mediante</w:t>
            </w:r>
            <w:r>
              <w:rPr>
                <w:spacing w:val="-6"/>
                <w:sz w:val="11"/>
              </w:rPr>
              <w:t> </w:t>
            </w:r>
            <w:r>
              <w:rPr>
                <w:sz w:val="11"/>
              </w:rPr>
              <w:t>practicas</w:t>
            </w:r>
          </w:p>
          <w:p>
            <w:pPr>
              <w:pStyle w:val="TableParagraph"/>
              <w:spacing w:line="116" w:lineRule="exact"/>
              <w:ind w:left="17"/>
              <w:rPr>
                <w:sz w:val="11"/>
              </w:rPr>
            </w:pPr>
            <w:r>
              <w:rPr>
                <w:sz w:val="11"/>
              </w:rPr>
              <w:t>administrativas competentes.</w:t>
            </w:r>
          </w:p>
        </w:tc>
        <w:tc>
          <w:tcPr>
            <w:tcW w:w="1984" w:type="dxa"/>
            <w:tcBorders>
              <w:top w:val="single" w:sz="8" w:space="0" w:color="000000"/>
              <w:left w:val="single" w:sz="4" w:space="0" w:color="D4D4D4"/>
              <w:bottom w:val="single" w:sz="8" w:space="0" w:color="969696"/>
              <w:right w:val="single" w:sz="4" w:space="0" w:color="D4D4D4"/>
            </w:tcBorders>
          </w:tcPr>
          <w:p>
            <w:pPr>
              <w:pStyle w:val="TableParagraph"/>
              <w:rPr>
                <w:rFonts w:ascii="Times New Roman"/>
                <w:sz w:val="10"/>
              </w:rPr>
            </w:pPr>
          </w:p>
        </w:tc>
        <w:tc>
          <w:tcPr>
            <w:tcW w:w="3265" w:type="dxa"/>
            <w:tcBorders>
              <w:top w:val="single" w:sz="8" w:space="0" w:color="000000"/>
              <w:left w:val="single" w:sz="4" w:space="0" w:color="D4D4D4"/>
              <w:bottom w:val="single" w:sz="8" w:space="0" w:color="969696"/>
              <w:right w:val="single" w:sz="6" w:space="0" w:color="000000"/>
            </w:tcBorders>
          </w:tcPr>
          <w:p>
            <w:pPr>
              <w:pStyle w:val="TableParagraph"/>
              <w:rPr>
                <w:rFonts w:ascii="Times New Roman"/>
                <w:sz w:val="10"/>
              </w:rPr>
            </w:pPr>
          </w:p>
        </w:tc>
        <w:tc>
          <w:tcPr>
            <w:tcW w:w="529" w:type="dxa"/>
            <w:tcBorders>
              <w:top w:val="single" w:sz="6" w:space="0" w:color="000000"/>
              <w:left w:val="single" w:sz="6" w:space="0" w:color="000000"/>
              <w:bottom w:val="single" w:sz="8" w:space="0" w:color="969696"/>
              <w:right w:val="single" w:sz="4" w:space="0" w:color="000000"/>
            </w:tcBorders>
          </w:tcPr>
          <w:p>
            <w:pPr>
              <w:pStyle w:val="TableParagraph"/>
              <w:rPr>
                <w:rFonts w:ascii="Times New Roman"/>
                <w:sz w:val="10"/>
              </w:rPr>
            </w:pPr>
          </w:p>
        </w:tc>
        <w:tc>
          <w:tcPr>
            <w:tcW w:w="594"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726"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714"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528" w:type="dxa"/>
            <w:tcBorders>
              <w:top w:val="single" w:sz="6" w:space="0" w:color="000000"/>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0"/>
              </w:rPr>
            </w:pPr>
          </w:p>
        </w:tc>
      </w:tr>
      <w:tr>
        <w:trPr>
          <w:trHeight w:val="443" w:hRule="atLeast"/>
        </w:trPr>
        <w:tc>
          <w:tcPr>
            <w:tcW w:w="659" w:type="dxa"/>
            <w:tcBorders>
              <w:top w:val="single" w:sz="8" w:space="0" w:color="969696"/>
              <w:left w:val="single" w:sz="2" w:space="0" w:color="000000"/>
              <w:bottom w:val="single" w:sz="8" w:space="0" w:color="969696"/>
              <w:right w:val="single" w:sz="6" w:space="0" w:color="D4D4D4"/>
            </w:tcBorders>
          </w:tcPr>
          <w:p>
            <w:pPr>
              <w:pStyle w:val="TableParagraph"/>
              <w:spacing w:before="8"/>
              <w:rPr>
                <w:rFonts w:ascii="Times New Roman"/>
                <w:sz w:val="14"/>
              </w:rPr>
            </w:pPr>
          </w:p>
          <w:p>
            <w:pPr>
              <w:pStyle w:val="TableParagraph"/>
              <w:ind w:left="99" w:right="89"/>
              <w:jc w:val="center"/>
              <w:rPr>
                <w:rFonts w:ascii="Arial" w:hAnsi="Arial"/>
                <w:b/>
                <w:sz w:val="9"/>
              </w:rPr>
            </w:pPr>
            <w:r>
              <w:rPr>
                <w:rFonts w:ascii="Arial" w:hAnsi="Arial"/>
                <w:b/>
                <w:sz w:val="9"/>
              </w:rPr>
              <w:t>Propósito</w:t>
            </w: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1" w:lineRule="auto" w:before="10"/>
              <w:ind w:left="17" w:right="11"/>
              <w:rPr>
                <w:sz w:val="11"/>
              </w:rPr>
            </w:pPr>
            <w:r>
              <w:rPr>
                <w:sz w:val="11"/>
              </w:rPr>
              <w:t>La dirección Asuntos Indígenas de Huehuetlan, muestran competencia</w:t>
            </w:r>
            <w:r>
              <w:rPr>
                <w:spacing w:val="-6"/>
                <w:sz w:val="11"/>
              </w:rPr>
              <w:t> </w:t>
            </w:r>
            <w:r>
              <w:rPr>
                <w:sz w:val="11"/>
              </w:rPr>
              <w:t>con</w:t>
            </w:r>
            <w:r>
              <w:rPr>
                <w:spacing w:val="-10"/>
                <w:sz w:val="11"/>
              </w:rPr>
              <w:t> </w:t>
            </w:r>
            <w:r>
              <w:rPr>
                <w:sz w:val="11"/>
              </w:rPr>
              <w:t>la</w:t>
            </w:r>
            <w:r>
              <w:rPr>
                <w:spacing w:val="-5"/>
                <w:sz w:val="11"/>
              </w:rPr>
              <w:t> </w:t>
            </w:r>
            <w:r>
              <w:rPr>
                <w:sz w:val="11"/>
              </w:rPr>
              <w:t>ciudadanía</w:t>
            </w:r>
            <w:r>
              <w:rPr>
                <w:spacing w:val="-5"/>
                <w:sz w:val="11"/>
              </w:rPr>
              <w:t> </w:t>
            </w:r>
            <w:r>
              <w:rPr>
                <w:sz w:val="11"/>
              </w:rPr>
              <w:t>por</w:t>
            </w:r>
            <w:r>
              <w:rPr>
                <w:spacing w:val="-9"/>
                <w:sz w:val="11"/>
              </w:rPr>
              <w:t> </w:t>
            </w:r>
            <w:r>
              <w:rPr>
                <w:sz w:val="11"/>
              </w:rPr>
              <w:t>el</w:t>
            </w:r>
            <w:r>
              <w:rPr>
                <w:spacing w:val="-8"/>
                <w:sz w:val="11"/>
              </w:rPr>
              <w:t> </w:t>
            </w:r>
            <w:r>
              <w:rPr>
                <w:sz w:val="11"/>
              </w:rPr>
              <w:t>servicio</w:t>
            </w:r>
            <w:r>
              <w:rPr>
                <w:spacing w:val="-5"/>
                <w:sz w:val="11"/>
              </w:rPr>
              <w:t> </w:t>
            </w:r>
            <w:r>
              <w:rPr>
                <w:sz w:val="11"/>
              </w:rPr>
              <w:t>ofrecido</w:t>
            </w:r>
            <w:r>
              <w:rPr>
                <w:spacing w:val="-5"/>
                <w:sz w:val="11"/>
              </w:rPr>
              <w:t> </w:t>
            </w:r>
            <w:r>
              <w:rPr>
                <w:sz w:val="11"/>
              </w:rPr>
              <w:t>en</w:t>
            </w:r>
            <w:r>
              <w:rPr>
                <w:spacing w:val="-9"/>
                <w:sz w:val="11"/>
              </w:rPr>
              <w:t> </w:t>
            </w:r>
            <w:r>
              <w:rPr>
                <w:sz w:val="11"/>
              </w:rPr>
              <w:t>la</w:t>
            </w:r>
          </w:p>
          <w:p>
            <w:pPr>
              <w:pStyle w:val="TableParagraph"/>
              <w:spacing w:line="108" w:lineRule="exact" w:before="1"/>
              <w:ind w:left="17"/>
              <w:rPr>
                <w:sz w:val="11"/>
              </w:rPr>
            </w:pPr>
            <w:r>
              <w:rPr>
                <w:sz w:val="11"/>
              </w:rPr>
              <w:t>gestión de trámites</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10"/>
              <w:ind w:left="23"/>
              <w:rPr>
                <w:sz w:val="11"/>
              </w:rPr>
            </w:pPr>
            <w:r>
              <w:rPr>
                <w:sz w:val="11"/>
              </w:rPr>
              <w:t>Efectividad del servicio</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1" w:lineRule="auto" w:before="10"/>
              <w:ind w:left="21" w:right="221"/>
              <w:rPr>
                <w:sz w:val="11"/>
              </w:rPr>
            </w:pPr>
            <w:r>
              <w:rPr>
                <w:sz w:val="11"/>
              </w:rPr>
              <w:t>(numero de quejas por el servicio ineficiente/ cantidad de servicios ofrecidos) X 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61"/>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61"/>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61"/>
              <w:ind w:left="71" w:right="58"/>
              <w:jc w:val="center"/>
              <w:rPr>
                <w:rFonts w:ascii="Arial"/>
                <w:sz w:val="9"/>
              </w:rPr>
            </w:pPr>
            <w:r>
              <w:rPr>
                <w:rFonts w:ascii="Arial"/>
                <w:sz w:val="9"/>
              </w:rPr>
              <w:t>0% de quejas</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61"/>
              <w:ind w:left="96"/>
              <w:rPr>
                <w:rFonts w:ascii="Arial"/>
                <w:sz w:val="9"/>
              </w:rPr>
            </w:pPr>
            <w:r>
              <w:rPr>
                <w:rFonts w:ascii="Arial"/>
                <w:sz w:val="9"/>
              </w:rPr>
              <w:t>0% de quejas</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56" w:hRule="atLeast"/>
        </w:trPr>
        <w:tc>
          <w:tcPr>
            <w:tcW w:w="659" w:type="dxa"/>
            <w:vMerge w:val="restart"/>
            <w:tcBorders>
              <w:top w:val="single" w:sz="8" w:space="0" w:color="969696"/>
              <w:left w:val="single" w:sz="2" w:space="0" w:color="000000"/>
              <w:bottom w:val="single" w:sz="8"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2"/>
              <w:rPr>
                <w:rFonts w:ascii="Times New Roman"/>
                <w:sz w:val="14"/>
              </w:rPr>
            </w:pPr>
          </w:p>
          <w:p>
            <w:pPr>
              <w:pStyle w:val="TableParagraph"/>
              <w:ind w:left="31"/>
              <w:rPr>
                <w:rFonts w:ascii="Arial"/>
                <w:b/>
                <w:sz w:val="9"/>
              </w:rPr>
            </w:pPr>
            <w:r>
              <w:rPr>
                <w:rFonts w:ascii="Arial"/>
                <w:b/>
                <w:sz w:val="9"/>
              </w:rPr>
              <w:t>Componentes</w:t>
            </w: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1" w:lineRule="auto" w:before="10"/>
              <w:ind w:left="17" w:right="51"/>
              <w:rPr>
                <w:sz w:val="11"/>
              </w:rPr>
            </w:pPr>
            <w:r>
              <w:rPr>
                <w:sz w:val="11"/>
              </w:rPr>
              <w:t>C1.</w:t>
            </w:r>
            <w:r>
              <w:rPr>
                <w:spacing w:val="-12"/>
                <w:sz w:val="11"/>
              </w:rPr>
              <w:t> </w:t>
            </w:r>
            <w:r>
              <w:rPr>
                <w:sz w:val="11"/>
              </w:rPr>
              <w:t>Presupuesto</w:t>
            </w:r>
            <w:r>
              <w:rPr>
                <w:spacing w:val="-12"/>
                <w:sz w:val="11"/>
              </w:rPr>
              <w:t> </w:t>
            </w:r>
            <w:r>
              <w:rPr>
                <w:sz w:val="11"/>
              </w:rPr>
              <w:t>disponible</w:t>
            </w:r>
            <w:r>
              <w:rPr>
                <w:spacing w:val="-13"/>
                <w:sz w:val="11"/>
              </w:rPr>
              <w:t> </w:t>
            </w:r>
            <w:r>
              <w:rPr>
                <w:sz w:val="11"/>
              </w:rPr>
              <w:t>recibido</w:t>
            </w:r>
            <w:r>
              <w:rPr>
                <w:spacing w:val="-12"/>
                <w:sz w:val="11"/>
              </w:rPr>
              <w:t> </w:t>
            </w:r>
            <w:r>
              <w:rPr>
                <w:sz w:val="11"/>
              </w:rPr>
              <w:t>para</w:t>
            </w:r>
            <w:r>
              <w:rPr>
                <w:spacing w:val="-13"/>
                <w:sz w:val="11"/>
              </w:rPr>
              <w:t> </w:t>
            </w:r>
            <w:r>
              <w:rPr>
                <w:sz w:val="11"/>
              </w:rPr>
              <w:t>gastos</w:t>
            </w:r>
            <w:r>
              <w:rPr>
                <w:spacing w:val="-15"/>
                <w:sz w:val="11"/>
              </w:rPr>
              <w:t> </w:t>
            </w:r>
            <w:r>
              <w:rPr>
                <w:sz w:val="11"/>
              </w:rPr>
              <w:t>prioritarios al</w:t>
            </w:r>
            <w:r>
              <w:rPr>
                <w:spacing w:val="-3"/>
                <w:sz w:val="11"/>
              </w:rPr>
              <w:t> </w:t>
            </w:r>
            <w:r>
              <w:rPr>
                <w:sz w:val="11"/>
              </w:rPr>
              <w:t>área.</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10"/>
              <w:ind w:left="23"/>
              <w:rPr>
                <w:sz w:val="11"/>
              </w:rPr>
            </w:pPr>
            <w:r>
              <w:rPr>
                <w:sz w:val="11"/>
              </w:rPr>
              <w:t>Monitoreo de gestión presupuestal</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before="10"/>
              <w:ind w:right="834"/>
              <w:jc w:val="right"/>
              <w:rPr>
                <w:sz w:val="11"/>
              </w:rPr>
            </w:pPr>
            <w:r>
              <w:rPr>
                <w:sz w:val="11"/>
              </w:rPr>
              <w:t>(gasto</w:t>
            </w:r>
            <w:r>
              <w:rPr>
                <w:spacing w:val="-11"/>
                <w:sz w:val="11"/>
              </w:rPr>
              <w:t> </w:t>
            </w:r>
            <w:r>
              <w:rPr>
                <w:sz w:val="11"/>
              </w:rPr>
              <w:t>mensual</w:t>
            </w:r>
            <w:r>
              <w:rPr>
                <w:spacing w:val="-12"/>
                <w:sz w:val="11"/>
              </w:rPr>
              <w:t> </w:t>
            </w:r>
            <w:r>
              <w:rPr>
                <w:sz w:val="11"/>
              </w:rPr>
              <w:t>/</w:t>
            </w:r>
            <w:r>
              <w:rPr>
                <w:spacing w:val="-13"/>
                <w:sz w:val="11"/>
              </w:rPr>
              <w:t> </w:t>
            </w:r>
            <w:r>
              <w:rPr>
                <w:sz w:val="11"/>
              </w:rPr>
              <w:t>presupuesto</w:t>
            </w:r>
            <w:r>
              <w:rPr>
                <w:spacing w:val="-10"/>
                <w:sz w:val="11"/>
              </w:rPr>
              <w:t> </w:t>
            </w:r>
            <w:r>
              <w:rPr>
                <w:sz w:val="11"/>
              </w:rPr>
              <w:t>económico</w:t>
            </w:r>
            <w:r>
              <w:rPr>
                <w:spacing w:val="-10"/>
                <w:sz w:val="11"/>
              </w:rPr>
              <w:t> </w:t>
            </w:r>
            <w:r>
              <w:rPr>
                <w:sz w:val="11"/>
              </w:rPr>
              <w:t>anual)</w:t>
            </w:r>
            <w:r>
              <w:rPr>
                <w:spacing w:val="-14"/>
                <w:sz w:val="11"/>
              </w:rPr>
              <w:t> </w:t>
            </w:r>
            <w:r>
              <w:rPr>
                <w:sz w:val="11"/>
              </w:rPr>
              <w:t>X</w:t>
            </w:r>
            <w:r>
              <w:rPr>
                <w:spacing w:val="-12"/>
                <w:sz w:val="11"/>
              </w:rPr>
              <w:t> </w:t>
            </w:r>
            <w:r>
              <w:rPr>
                <w:sz w:val="11"/>
              </w:rPr>
              <w:t>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spacing w:before="7"/>
              <w:rPr>
                <w:rFonts w:ascii="Times New Roman"/>
                <w:sz w:val="11"/>
              </w:rPr>
            </w:pPr>
          </w:p>
          <w:p>
            <w:pPr>
              <w:pStyle w:val="TableParagraph"/>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spacing w:before="7"/>
              <w:rPr>
                <w:rFonts w:ascii="Times New Roman"/>
                <w:sz w:val="11"/>
              </w:rPr>
            </w:pPr>
          </w:p>
          <w:p>
            <w:pPr>
              <w:pStyle w:val="TableParagraph"/>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spacing w:line="283" w:lineRule="auto" w:before="68"/>
              <w:ind w:left="18"/>
              <w:rPr>
                <w:rFonts w:ascii="Arial"/>
                <w:sz w:val="9"/>
              </w:rPr>
            </w:pPr>
            <w:r>
              <w:rPr>
                <w:rFonts w:ascii="Arial"/>
                <w:sz w:val="9"/>
              </w:rPr>
              <w:t>eficiencia de recursos</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spacing w:line="283" w:lineRule="auto" w:before="68"/>
              <w:ind w:left="19"/>
              <w:rPr>
                <w:rFonts w:ascii="Arial"/>
                <w:sz w:val="9"/>
              </w:rPr>
            </w:pPr>
            <w:r>
              <w:rPr>
                <w:rFonts w:ascii="Arial"/>
                <w:sz w:val="9"/>
              </w:rPr>
              <w:t>eficiencia de recursos</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78" w:hRule="atLeast"/>
        </w:trPr>
        <w:tc>
          <w:tcPr>
            <w:tcW w:w="659" w:type="dxa"/>
            <w:vMerge/>
            <w:tcBorders>
              <w:top w:val="nil"/>
              <w:left w:val="single" w:sz="2" w:space="0" w:color="000000"/>
              <w:bottom w:val="single" w:sz="8" w:space="0" w:color="969696"/>
              <w:right w:val="single" w:sz="6" w:space="0" w:color="D4D4D4"/>
            </w:tcBorders>
          </w:tcPr>
          <w:p>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1" w:lineRule="auto" w:before="7"/>
              <w:ind w:left="17" w:right="125"/>
              <w:rPr>
                <w:sz w:val="11"/>
              </w:rPr>
            </w:pPr>
            <w:r>
              <w:rPr>
                <w:sz w:val="11"/>
              </w:rPr>
              <w:t>C2. Presupuesto disponible recibido para la gestión ante dependencias de gobierno</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line="271" w:lineRule="auto" w:before="7"/>
              <w:ind w:left="23"/>
              <w:rPr>
                <w:sz w:val="11"/>
              </w:rPr>
            </w:pPr>
            <w:r>
              <w:rPr>
                <w:sz w:val="11"/>
              </w:rPr>
              <w:t>Monitoreo de gestión presupuestal para la gestión ante dependencias de gobierno</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1" w:lineRule="auto" w:before="7"/>
              <w:ind w:left="21" w:right="24"/>
              <w:rPr>
                <w:sz w:val="11"/>
              </w:rPr>
            </w:pPr>
            <w:r>
              <w:rPr>
                <w:sz w:val="11"/>
              </w:rPr>
              <w:t>(gasto mensual de gestión ante dependencias/ presupuesto económico anual) X 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spacing w:before="5"/>
              <w:rPr>
                <w:rFonts w:ascii="Times New Roman"/>
                <w:sz w:val="12"/>
              </w:rPr>
            </w:pPr>
          </w:p>
          <w:p>
            <w:pPr>
              <w:pStyle w:val="TableParagraph"/>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spacing w:before="5"/>
              <w:rPr>
                <w:rFonts w:ascii="Times New Roman"/>
                <w:sz w:val="12"/>
              </w:rPr>
            </w:pPr>
          </w:p>
          <w:p>
            <w:pPr>
              <w:pStyle w:val="TableParagraph"/>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spacing w:line="278" w:lineRule="auto" w:before="80"/>
              <w:ind w:left="18"/>
              <w:rPr>
                <w:rFonts w:ascii="Arial"/>
                <w:sz w:val="9"/>
              </w:rPr>
            </w:pPr>
            <w:r>
              <w:rPr>
                <w:rFonts w:ascii="Arial"/>
                <w:sz w:val="9"/>
              </w:rPr>
              <w:t>eficiencia de recursos</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spacing w:line="278" w:lineRule="auto" w:before="80"/>
              <w:ind w:left="19"/>
              <w:rPr>
                <w:rFonts w:ascii="Arial"/>
                <w:sz w:val="9"/>
              </w:rPr>
            </w:pPr>
            <w:r>
              <w:rPr>
                <w:rFonts w:ascii="Arial"/>
                <w:sz w:val="9"/>
              </w:rPr>
              <w:t>eficiencia de recursos</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49" w:hRule="atLeast"/>
        </w:trPr>
        <w:tc>
          <w:tcPr>
            <w:tcW w:w="659" w:type="dxa"/>
            <w:vMerge/>
            <w:tcBorders>
              <w:top w:val="nil"/>
              <w:left w:val="single" w:sz="2" w:space="0" w:color="000000"/>
              <w:bottom w:val="single" w:sz="8" w:space="0" w:color="969696"/>
              <w:right w:val="single" w:sz="6" w:space="0" w:color="D4D4D4"/>
            </w:tcBorders>
          </w:tcPr>
          <w:p>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before="10"/>
              <w:ind w:left="17"/>
              <w:rPr>
                <w:sz w:val="11"/>
              </w:rPr>
            </w:pPr>
            <w:r>
              <w:rPr>
                <w:sz w:val="11"/>
              </w:rPr>
              <w:t>C3. Personal de asuntos indígenas capacitado</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10"/>
              <w:ind w:left="23"/>
              <w:rPr>
                <w:sz w:val="11"/>
              </w:rPr>
            </w:pPr>
            <w:r>
              <w:rPr>
                <w:sz w:val="11"/>
              </w:rPr>
              <w:t>Índice de capacitaciones</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1" w:lineRule="auto" w:before="10"/>
              <w:ind w:left="21" w:right="-17"/>
              <w:rPr>
                <w:sz w:val="11"/>
              </w:rPr>
            </w:pPr>
            <w:r>
              <w:rPr>
                <w:sz w:val="11"/>
              </w:rPr>
              <w:t>(Personal no aprobado en capacitaciones/ cantidad de personal del área de asuntos indígenas) X 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spacing w:before="11"/>
              <w:rPr>
                <w:rFonts w:ascii="Times New Roman"/>
                <w:sz w:val="10"/>
              </w:rPr>
            </w:pPr>
          </w:p>
          <w:p>
            <w:pPr>
              <w:pStyle w:val="TableParagraph"/>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spacing w:before="11"/>
              <w:rPr>
                <w:rFonts w:ascii="Times New Roman"/>
                <w:sz w:val="10"/>
              </w:rPr>
            </w:pPr>
          </w:p>
          <w:p>
            <w:pPr>
              <w:pStyle w:val="TableParagraph"/>
              <w:ind w:left="32" w:right="16"/>
              <w:jc w:val="center"/>
              <w:rPr>
                <w:rFonts w:ascii="Arial"/>
                <w:sz w:val="9"/>
              </w:rPr>
            </w:pPr>
            <w:r>
              <w:rPr>
                <w:rFonts w:ascii="Arial"/>
                <w:sz w:val="9"/>
              </w:rPr>
              <w:t>cuatrimestre</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spacing w:line="278" w:lineRule="auto" w:before="6"/>
              <w:ind w:left="198" w:hanging="20"/>
              <w:rPr>
                <w:rFonts w:ascii="Arial"/>
                <w:sz w:val="9"/>
              </w:rPr>
            </w:pPr>
            <w:r>
              <w:rPr>
                <w:rFonts w:ascii="Arial"/>
                <w:sz w:val="9"/>
              </w:rPr>
              <w:t>100 % de personal</w:t>
            </w:r>
          </w:p>
          <w:p>
            <w:pPr>
              <w:pStyle w:val="TableParagraph"/>
              <w:spacing w:line="83" w:lineRule="exact"/>
              <w:ind w:left="150"/>
              <w:rPr>
                <w:rFonts w:ascii="Arial"/>
                <w:sz w:val="9"/>
              </w:rPr>
            </w:pPr>
            <w:r>
              <w:rPr>
                <w:rFonts w:ascii="Arial"/>
                <w:sz w:val="9"/>
              </w:rPr>
              <w:t>capacitado</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spacing w:line="278" w:lineRule="auto" w:before="6"/>
              <w:ind w:left="192" w:hanging="17"/>
              <w:rPr>
                <w:rFonts w:ascii="Arial"/>
                <w:sz w:val="9"/>
              </w:rPr>
            </w:pPr>
            <w:r>
              <w:rPr>
                <w:rFonts w:ascii="Arial"/>
                <w:sz w:val="9"/>
              </w:rPr>
              <w:t>100 % de personal</w:t>
            </w:r>
          </w:p>
          <w:p>
            <w:pPr>
              <w:pStyle w:val="TableParagraph"/>
              <w:spacing w:line="83" w:lineRule="exact"/>
              <w:ind w:left="144"/>
              <w:rPr>
                <w:rFonts w:ascii="Arial"/>
                <w:sz w:val="9"/>
              </w:rPr>
            </w:pPr>
            <w:r>
              <w:rPr>
                <w:rFonts w:ascii="Arial"/>
                <w:sz w:val="9"/>
              </w:rPr>
              <w:t>capacitado</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92" w:hRule="atLeast"/>
        </w:trPr>
        <w:tc>
          <w:tcPr>
            <w:tcW w:w="659" w:type="dxa"/>
            <w:vMerge w:val="restart"/>
            <w:tcBorders>
              <w:top w:val="single" w:sz="8" w:space="0" w:color="969696"/>
              <w:left w:val="single" w:sz="2" w:space="0" w:color="000000"/>
              <w:bottom w:val="single" w:sz="8"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ind w:left="134"/>
              <w:rPr>
                <w:rFonts w:ascii="Arial"/>
                <w:b/>
                <w:sz w:val="9"/>
              </w:rPr>
            </w:pPr>
            <w:r>
              <w:rPr>
                <w:rFonts w:ascii="Arial"/>
                <w:b/>
                <w:sz w:val="9"/>
              </w:rPr>
              <w:t>Actividad</w:t>
            </w: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3" w:lineRule="auto" w:before="7"/>
              <w:ind w:left="17" w:right="11"/>
              <w:rPr>
                <w:sz w:val="11"/>
              </w:rPr>
            </w:pPr>
            <w:r>
              <w:rPr>
                <w:sz w:val="11"/>
              </w:rPr>
              <w:t>C1.A.1 Gestión del recurso presupuestal a tesorería para gastos internos inherentes al área</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7"/>
              <w:ind w:left="23"/>
              <w:rPr>
                <w:sz w:val="11"/>
              </w:rPr>
            </w:pPr>
            <w:r>
              <w:rPr>
                <w:sz w:val="11"/>
              </w:rPr>
              <w:t>Índice de gestión presupuestal a tesorería</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7"/>
              <w:ind w:left="21" w:right="34" w:firstLine="24"/>
              <w:rPr>
                <w:sz w:val="11"/>
              </w:rPr>
            </w:pPr>
            <w:r>
              <w:rPr>
                <w:sz w:val="11"/>
              </w:rPr>
              <w:t>(Cantidad de solicitudes de gastos respondidas/cantidad de solicitudes turnadas a tesorería) X 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3"/>
              </w:rPr>
            </w:pPr>
          </w:p>
          <w:p>
            <w:pPr>
              <w:pStyle w:val="TableParagraph"/>
              <w:spacing w:before="1"/>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3"/>
              </w:rPr>
            </w:pPr>
          </w:p>
          <w:p>
            <w:pPr>
              <w:pStyle w:val="TableParagraph"/>
              <w:spacing w:before="1"/>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spacing w:line="120" w:lineRule="atLeast" w:before="14"/>
              <w:ind w:left="126" w:right="110" w:firstLine="60"/>
              <w:jc w:val="both"/>
              <w:rPr>
                <w:rFonts w:ascii="Arial"/>
                <w:sz w:val="9"/>
              </w:rPr>
            </w:pPr>
            <w:r>
              <w:rPr>
                <w:rFonts w:ascii="Arial"/>
                <w:sz w:val="9"/>
              </w:rPr>
              <w:t>100 % de solicitudes </w:t>
            </w:r>
            <w:r>
              <w:rPr>
                <w:rFonts w:ascii="Arial"/>
                <w:spacing w:val="-2"/>
                <w:sz w:val="9"/>
              </w:rPr>
              <w:t>respondidas</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spacing w:line="120" w:lineRule="atLeast" w:before="14"/>
              <w:ind w:left="120" w:right="102" w:firstLine="60"/>
              <w:jc w:val="both"/>
              <w:rPr>
                <w:rFonts w:ascii="Arial"/>
                <w:sz w:val="9"/>
              </w:rPr>
            </w:pPr>
            <w:r>
              <w:rPr>
                <w:rFonts w:ascii="Arial"/>
                <w:sz w:val="9"/>
              </w:rPr>
              <w:t>100 % de solicitudes </w:t>
            </w:r>
            <w:r>
              <w:rPr>
                <w:rFonts w:ascii="Arial"/>
                <w:spacing w:val="-2"/>
                <w:sz w:val="9"/>
              </w:rPr>
              <w:t>respondidas</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93" w:hRule="atLeast"/>
        </w:trPr>
        <w:tc>
          <w:tcPr>
            <w:tcW w:w="659" w:type="dxa"/>
            <w:vMerge/>
            <w:tcBorders>
              <w:top w:val="nil"/>
              <w:left w:val="single" w:sz="2" w:space="0" w:color="000000"/>
              <w:bottom w:val="single" w:sz="8" w:space="0" w:color="969696"/>
              <w:right w:val="single" w:sz="6" w:space="0" w:color="D4D4D4"/>
            </w:tcBorders>
          </w:tcPr>
          <w:p>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3" w:lineRule="auto" w:before="7"/>
              <w:ind w:left="17" w:right="13"/>
              <w:rPr>
                <w:sz w:val="11"/>
              </w:rPr>
            </w:pPr>
            <w:r>
              <w:rPr>
                <w:sz w:val="11"/>
              </w:rPr>
              <w:t>C2.A.1 Gestión del recurso presupuestal a tesorería para la gestión ante dependencias de gobierno</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7"/>
              <w:ind w:left="23"/>
              <w:rPr>
                <w:sz w:val="11"/>
              </w:rPr>
            </w:pPr>
            <w:r>
              <w:rPr>
                <w:sz w:val="11"/>
              </w:rPr>
              <w:t>Índice gestiones administrativas</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7"/>
              <w:ind w:left="21" w:right="58"/>
              <w:rPr>
                <w:sz w:val="11"/>
              </w:rPr>
            </w:pPr>
            <w:r>
              <w:rPr>
                <w:sz w:val="11"/>
              </w:rPr>
              <w:t>(Cantidad de solicitudes de gastos respondidas/cantidad de solicitudes turnadas a tesorería) X 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85"/>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85"/>
              <w:ind w:left="30" w:right="16"/>
              <w:jc w:val="center"/>
              <w:rPr>
                <w:rFonts w:ascii="Arial"/>
                <w:sz w:val="9"/>
              </w:rPr>
            </w:pPr>
            <w:r>
              <w:rPr>
                <w:rFonts w:ascii="Arial"/>
                <w:sz w:val="9"/>
              </w:rPr>
              <w:t>Mensual</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spacing w:line="280" w:lineRule="auto" w:before="80"/>
              <w:ind w:left="126" w:right="110" w:firstLine="60"/>
              <w:jc w:val="both"/>
              <w:rPr>
                <w:rFonts w:ascii="Arial"/>
                <w:sz w:val="9"/>
              </w:rPr>
            </w:pPr>
            <w:r>
              <w:rPr>
                <w:rFonts w:ascii="Arial"/>
                <w:sz w:val="9"/>
              </w:rPr>
              <w:t>100 % de solicitudes </w:t>
            </w:r>
            <w:r>
              <w:rPr>
                <w:rFonts w:ascii="Arial"/>
                <w:spacing w:val="-2"/>
                <w:sz w:val="9"/>
              </w:rPr>
              <w:t>respondidas</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spacing w:line="280" w:lineRule="auto" w:before="80"/>
              <w:ind w:left="120" w:right="102" w:firstLine="60"/>
              <w:jc w:val="both"/>
              <w:rPr>
                <w:rFonts w:ascii="Arial"/>
                <w:sz w:val="9"/>
              </w:rPr>
            </w:pPr>
            <w:r>
              <w:rPr>
                <w:rFonts w:ascii="Arial"/>
                <w:sz w:val="9"/>
              </w:rPr>
              <w:t>100 % de solicitudes </w:t>
            </w:r>
            <w:r>
              <w:rPr>
                <w:rFonts w:ascii="Arial"/>
                <w:spacing w:val="-2"/>
                <w:sz w:val="9"/>
              </w:rPr>
              <w:t>respondidas</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19" w:hRule="atLeast"/>
        </w:trPr>
        <w:tc>
          <w:tcPr>
            <w:tcW w:w="659" w:type="dxa"/>
            <w:vMerge/>
            <w:tcBorders>
              <w:top w:val="nil"/>
              <w:left w:val="single" w:sz="2" w:space="0" w:color="000000"/>
              <w:bottom w:val="single" w:sz="8" w:space="0" w:color="969696"/>
              <w:right w:val="single" w:sz="6" w:space="0" w:color="D4D4D4"/>
            </w:tcBorders>
          </w:tcPr>
          <w:p>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1" w:lineRule="auto" w:before="10"/>
              <w:ind w:left="17" w:right="11"/>
              <w:rPr>
                <w:sz w:val="11"/>
              </w:rPr>
            </w:pPr>
            <w:r>
              <w:rPr>
                <w:sz w:val="11"/>
              </w:rPr>
              <w:t>C3.A.1 Implementación de capacitaciones al personal de asuntos indígenas en materia administrativa</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10"/>
              <w:ind w:left="23"/>
              <w:rPr>
                <w:sz w:val="11"/>
              </w:rPr>
            </w:pPr>
            <w:r>
              <w:rPr>
                <w:sz w:val="11"/>
              </w:rPr>
              <w:t>Índice de capacitaciones administrativas</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1" w:lineRule="auto" w:before="10"/>
              <w:ind w:left="21" w:right="-17"/>
              <w:rPr>
                <w:sz w:val="11"/>
              </w:rPr>
            </w:pPr>
            <w:r>
              <w:rPr>
                <w:sz w:val="11"/>
              </w:rPr>
              <w:t>(Personal no aprobado en capacitaciones/ cantidad de personal del área de asuntos indígenas) X 100</w:t>
            </w:r>
          </w:p>
        </w:tc>
        <w:tc>
          <w:tcPr>
            <w:tcW w:w="529" w:type="dxa"/>
            <w:tcBorders>
              <w:top w:val="single" w:sz="8" w:space="0" w:color="969696"/>
              <w:left w:val="single" w:sz="6" w:space="0" w:color="000000"/>
              <w:bottom w:val="single" w:sz="8" w:space="0" w:color="969696"/>
              <w:right w:val="single" w:sz="4" w:space="0" w:color="000000"/>
            </w:tcBorders>
          </w:tcPr>
          <w:p>
            <w:pPr>
              <w:pStyle w:val="TableParagraph"/>
              <w:spacing w:before="3"/>
              <w:rPr>
                <w:rFonts w:ascii="Times New Roman"/>
                <w:sz w:val="14"/>
              </w:rPr>
            </w:pPr>
          </w:p>
          <w:p>
            <w:pPr>
              <w:pStyle w:val="TableParagraph"/>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8" w:space="0" w:color="969696"/>
              <w:right w:val="single" w:sz="4" w:space="0" w:color="000000"/>
            </w:tcBorders>
          </w:tcPr>
          <w:p>
            <w:pPr>
              <w:pStyle w:val="TableParagraph"/>
              <w:spacing w:before="3"/>
              <w:rPr>
                <w:rFonts w:ascii="Times New Roman"/>
                <w:sz w:val="14"/>
              </w:rPr>
            </w:pPr>
          </w:p>
          <w:p>
            <w:pPr>
              <w:pStyle w:val="TableParagraph"/>
              <w:ind w:left="23" w:right="16"/>
              <w:jc w:val="center"/>
              <w:rPr>
                <w:rFonts w:ascii="Arial"/>
                <w:sz w:val="9"/>
              </w:rPr>
            </w:pPr>
            <w:r>
              <w:rPr>
                <w:rFonts w:ascii="Arial"/>
                <w:sz w:val="9"/>
              </w:rPr>
              <w:t>Semestral</w:t>
            </w:r>
          </w:p>
        </w:tc>
        <w:tc>
          <w:tcPr>
            <w:tcW w:w="726" w:type="dxa"/>
            <w:tcBorders>
              <w:top w:val="single" w:sz="8" w:space="0" w:color="969696"/>
              <w:left w:val="single" w:sz="4" w:space="0" w:color="000000"/>
              <w:bottom w:val="single" w:sz="8" w:space="0" w:color="969696"/>
              <w:right w:val="single" w:sz="4" w:space="0" w:color="000000"/>
            </w:tcBorders>
          </w:tcPr>
          <w:p>
            <w:pPr>
              <w:pStyle w:val="TableParagraph"/>
              <w:spacing w:before="42"/>
              <w:ind w:left="198" w:hanging="20"/>
              <w:rPr>
                <w:rFonts w:ascii="Arial"/>
                <w:sz w:val="9"/>
              </w:rPr>
            </w:pPr>
            <w:r>
              <w:rPr>
                <w:rFonts w:ascii="Arial"/>
                <w:sz w:val="9"/>
              </w:rPr>
              <w:t>100 %</w:t>
            </w:r>
            <w:r>
              <w:rPr>
                <w:rFonts w:ascii="Arial"/>
                <w:spacing w:val="-15"/>
                <w:sz w:val="9"/>
              </w:rPr>
              <w:t> </w:t>
            </w:r>
            <w:r>
              <w:rPr>
                <w:rFonts w:ascii="Arial"/>
                <w:sz w:val="9"/>
              </w:rPr>
              <w:t>de</w:t>
            </w:r>
          </w:p>
          <w:p>
            <w:pPr>
              <w:pStyle w:val="TableParagraph"/>
              <w:spacing w:line="120" w:lineRule="atLeast" w:before="2"/>
              <w:ind w:left="150" w:right="120" w:firstLine="48"/>
              <w:rPr>
                <w:rFonts w:ascii="Arial"/>
                <w:sz w:val="9"/>
              </w:rPr>
            </w:pPr>
            <w:r>
              <w:rPr>
                <w:rFonts w:ascii="Arial"/>
                <w:sz w:val="9"/>
              </w:rPr>
              <w:t>personal </w:t>
            </w:r>
            <w:r>
              <w:rPr>
                <w:rFonts w:ascii="Arial"/>
                <w:spacing w:val="-1"/>
                <w:sz w:val="9"/>
              </w:rPr>
              <w:t>capacitado</w:t>
            </w:r>
          </w:p>
        </w:tc>
        <w:tc>
          <w:tcPr>
            <w:tcW w:w="714" w:type="dxa"/>
            <w:tcBorders>
              <w:top w:val="single" w:sz="8" w:space="0" w:color="969696"/>
              <w:left w:val="single" w:sz="4" w:space="0" w:color="000000"/>
              <w:bottom w:val="single" w:sz="8" w:space="0" w:color="969696"/>
              <w:right w:val="single" w:sz="4" w:space="0" w:color="000000"/>
            </w:tcBorders>
          </w:tcPr>
          <w:p>
            <w:pPr>
              <w:pStyle w:val="TableParagraph"/>
              <w:spacing w:before="42"/>
              <w:ind w:left="192" w:hanging="17"/>
              <w:rPr>
                <w:rFonts w:ascii="Arial"/>
                <w:sz w:val="9"/>
              </w:rPr>
            </w:pPr>
            <w:r>
              <w:rPr>
                <w:rFonts w:ascii="Arial"/>
                <w:sz w:val="9"/>
              </w:rPr>
              <w:t>100 %</w:t>
            </w:r>
            <w:r>
              <w:rPr>
                <w:rFonts w:ascii="Arial"/>
                <w:spacing w:val="-15"/>
                <w:sz w:val="9"/>
              </w:rPr>
              <w:t> </w:t>
            </w:r>
            <w:r>
              <w:rPr>
                <w:rFonts w:ascii="Arial"/>
                <w:sz w:val="9"/>
              </w:rPr>
              <w:t>de</w:t>
            </w:r>
          </w:p>
          <w:p>
            <w:pPr>
              <w:pStyle w:val="TableParagraph"/>
              <w:spacing w:line="120" w:lineRule="atLeast" w:before="2"/>
              <w:ind w:left="144" w:right="114" w:firstLine="48"/>
              <w:rPr>
                <w:rFonts w:ascii="Arial"/>
                <w:sz w:val="9"/>
              </w:rPr>
            </w:pPr>
            <w:r>
              <w:rPr>
                <w:rFonts w:ascii="Arial"/>
                <w:sz w:val="9"/>
              </w:rPr>
              <w:t>personal </w:t>
            </w:r>
            <w:r>
              <w:rPr>
                <w:rFonts w:ascii="Arial"/>
                <w:spacing w:val="-1"/>
                <w:sz w:val="9"/>
              </w:rPr>
              <w:t>capacitado</w:t>
            </w:r>
          </w:p>
        </w:tc>
        <w:tc>
          <w:tcPr>
            <w:tcW w:w="528"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47" w:hRule="atLeast"/>
        </w:trPr>
        <w:tc>
          <w:tcPr>
            <w:tcW w:w="659" w:type="dxa"/>
            <w:vMerge/>
            <w:tcBorders>
              <w:top w:val="nil"/>
              <w:left w:val="single" w:sz="2" w:space="0" w:color="000000"/>
              <w:bottom w:val="single" w:sz="8" w:space="0" w:color="969696"/>
              <w:right w:val="single" w:sz="6" w:space="0" w:color="D4D4D4"/>
            </w:tcBorders>
          </w:tcPr>
          <w:p>
            <w:pPr>
              <w:rPr>
                <w:sz w:val="2"/>
                <w:szCs w:val="2"/>
              </w:rPr>
            </w:pPr>
          </w:p>
        </w:tc>
        <w:tc>
          <w:tcPr>
            <w:tcW w:w="2685" w:type="dxa"/>
            <w:tcBorders>
              <w:top w:val="single" w:sz="8" w:space="0" w:color="969696"/>
              <w:left w:val="single" w:sz="6" w:space="0" w:color="D4D4D4"/>
              <w:bottom w:val="single" w:sz="8" w:space="0" w:color="969696"/>
              <w:right w:val="single" w:sz="4" w:space="0" w:color="D4D4D4"/>
            </w:tcBorders>
          </w:tcPr>
          <w:p>
            <w:pPr>
              <w:pStyle w:val="TableParagraph"/>
              <w:spacing w:line="273" w:lineRule="auto" w:before="7"/>
              <w:ind w:left="17" w:right="460"/>
              <w:rPr>
                <w:sz w:val="11"/>
              </w:rPr>
            </w:pPr>
            <w:r>
              <w:rPr>
                <w:sz w:val="11"/>
              </w:rPr>
              <w:t>C3.A.2 Implementación de capacitaciones en normatividades al personal de asuntos indígenas</w:t>
            </w:r>
          </w:p>
        </w:tc>
        <w:tc>
          <w:tcPr>
            <w:tcW w:w="1984" w:type="dxa"/>
            <w:tcBorders>
              <w:top w:val="single" w:sz="8" w:space="0" w:color="969696"/>
              <w:left w:val="single" w:sz="4" w:space="0" w:color="D4D4D4"/>
              <w:bottom w:val="single" w:sz="8" w:space="0" w:color="969696"/>
              <w:right w:val="single" w:sz="4" w:space="0" w:color="D4D4D4"/>
            </w:tcBorders>
          </w:tcPr>
          <w:p>
            <w:pPr>
              <w:pStyle w:val="TableParagraph"/>
              <w:spacing w:before="7"/>
              <w:ind w:left="23"/>
              <w:rPr>
                <w:sz w:val="11"/>
              </w:rPr>
            </w:pPr>
            <w:r>
              <w:rPr>
                <w:sz w:val="11"/>
              </w:rPr>
              <w:t>Índice de capacitaciones de normatividades</w:t>
            </w:r>
          </w:p>
        </w:tc>
        <w:tc>
          <w:tcPr>
            <w:tcW w:w="3265"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7"/>
              <w:ind w:left="21" w:right="24" w:firstLine="24"/>
              <w:rPr>
                <w:sz w:val="11"/>
              </w:rPr>
            </w:pPr>
            <w:r>
              <w:rPr>
                <w:sz w:val="11"/>
              </w:rPr>
              <w:t>(Personal</w:t>
            </w:r>
            <w:r>
              <w:rPr>
                <w:spacing w:val="-9"/>
                <w:sz w:val="11"/>
              </w:rPr>
              <w:t> </w:t>
            </w:r>
            <w:r>
              <w:rPr>
                <w:spacing w:val="-3"/>
                <w:sz w:val="11"/>
              </w:rPr>
              <w:t>no</w:t>
            </w:r>
            <w:r>
              <w:rPr>
                <w:spacing w:val="-6"/>
                <w:sz w:val="11"/>
              </w:rPr>
              <w:t> </w:t>
            </w:r>
            <w:r>
              <w:rPr>
                <w:sz w:val="11"/>
              </w:rPr>
              <w:t>aprobado</w:t>
            </w:r>
            <w:r>
              <w:rPr>
                <w:spacing w:val="-6"/>
                <w:sz w:val="11"/>
              </w:rPr>
              <w:t> </w:t>
            </w:r>
            <w:r>
              <w:rPr>
                <w:sz w:val="11"/>
              </w:rPr>
              <w:t>en</w:t>
            </w:r>
            <w:r>
              <w:rPr>
                <w:spacing w:val="-11"/>
                <w:sz w:val="11"/>
              </w:rPr>
              <w:t> </w:t>
            </w:r>
            <w:r>
              <w:rPr>
                <w:sz w:val="11"/>
              </w:rPr>
              <w:t>capacitaciones/</w:t>
            </w:r>
            <w:r>
              <w:rPr>
                <w:spacing w:val="-7"/>
                <w:sz w:val="11"/>
              </w:rPr>
              <w:t> </w:t>
            </w:r>
            <w:r>
              <w:rPr>
                <w:sz w:val="11"/>
              </w:rPr>
              <w:t>cantidad</w:t>
            </w:r>
            <w:r>
              <w:rPr>
                <w:spacing w:val="-9"/>
                <w:sz w:val="11"/>
              </w:rPr>
              <w:t> </w:t>
            </w:r>
            <w:r>
              <w:rPr>
                <w:spacing w:val="-3"/>
                <w:sz w:val="11"/>
              </w:rPr>
              <w:t>de</w:t>
            </w:r>
            <w:r>
              <w:rPr>
                <w:spacing w:val="-8"/>
                <w:sz w:val="11"/>
              </w:rPr>
              <w:t> </w:t>
            </w:r>
            <w:r>
              <w:rPr>
                <w:sz w:val="11"/>
              </w:rPr>
              <w:t>personal</w:t>
            </w:r>
            <w:r>
              <w:rPr>
                <w:spacing w:val="-8"/>
                <w:sz w:val="11"/>
              </w:rPr>
              <w:t> </w:t>
            </w:r>
            <w:r>
              <w:rPr>
                <w:sz w:val="11"/>
              </w:rPr>
              <w:t>del</w:t>
            </w:r>
            <w:r>
              <w:rPr>
                <w:spacing w:val="-9"/>
                <w:sz w:val="11"/>
              </w:rPr>
              <w:t> </w:t>
            </w:r>
            <w:r>
              <w:rPr>
                <w:sz w:val="11"/>
              </w:rPr>
              <w:t>área de asuntos indígenas) X</w:t>
            </w:r>
            <w:r>
              <w:rPr>
                <w:spacing w:val="-16"/>
                <w:sz w:val="11"/>
              </w:rPr>
              <w:t> </w:t>
            </w:r>
            <w:r>
              <w:rPr>
                <w:sz w:val="11"/>
              </w:rPr>
              <w:t>100</w:t>
            </w:r>
          </w:p>
        </w:tc>
        <w:tc>
          <w:tcPr>
            <w:tcW w:w="529" w:type="dxa"/>
            <w:tcBorders>
              <w:top w:val="single" w:sz="8" w:space="0" w:color="969696"/>
              <w:left w:val="single" w:sz="6" w:space="0" w:color="000000"/>
              <w:bottom w:val="single" w:sz="4" w:space="0" w:color="D8D8D8"/>
              <w:right w:val="single" w:sz="4" w:space="0" w:color="000000"/>
            </w:tcBorders>
          </w:tcPr>
          <w:p>
            <w:pPr>
              <w:pStyle w:val="TableParagraph"/>
              <w:spacing w:before="9"/>
              <w:rPr>
                <w:rFonts w:ascii="Times New Roman"/>
                <w:sz w:val="10"/>
              </w:rPr>
            </w:pPr>
          </w:p>
          <w:p>
            <w:pPr>
              <w:pStyle w:val="TableParagraph"/>
              <w:ind w:left="12"/>
              <w:jc w:val="center"/>
              <w:rPr>
                <w:rFonts w:ascii="Arial"/>
                <w:sz w:val="9"/>
              </w:rPr>
            </w:pPr>
            <w:r>
              <w:rPr>
                <w:rFonts w:ascii="Arial"/>
                <w:w w:val="100"/>
                <w:sz w:val="9"/>
              </w:rPr>
              <w:t>%</w:t>
            </w:r>
          </w:p>
        </w:tc>
        <w:tc>
          <w:tcPr>
            <w:tcW w:w="594" w:type="dxa"/>
            <w:tcBorders>
              <w:top w:val="single" w:sz="8" w:space="0" w:color="969696"/>
              <w:left w:val="single" w:sz="4" w:space="0" w:color="000000"/>
              <w:bottom w:val="single" w:sz="4" w:space="0" w:color="D8D8D8"/>
              <w:right w:val="single" w:sz="4" w:space="0" w:color="000000"/>
            </w:tcBorders>
          </w:tcPr>
          <w:p>
            <w:pPr>
              <w:pStyle w:val="TableParagraph"/>
              <w:spacing w:before="9"/>
              <w:rPr>
                <w:rFonts w:ascii="Times New Roman"/>
                <w:sz w:val="10"/>
              </w:rPr>
            </w:pPr>
          </w:p>
          <w:p>
            <w:pPr>
              <w:pStyle w:val="TableParagraph"/>
              <w:ind w:left="32" w:right="16"/>
              <w:jc w:val="center"/>
              <w:rPr>
                <w:rFonts w:ascii="Arial"/>
                <w:sz w:val="9"/>
              </w:rPr>
            </w:pPr>
            <w:r>
              <w:rPr>
                <w:rFonts w:ascii="Arial"/>
                <w:sz w:val="9"/>
              </w:rPr>
              <w:t>cuatrimestre</w:t>
            </w:r>
          </w:p>
        </w:tc>
        <w:tc>
          <w:tcPr>
            <w:tcW w:w="726" w:type="dxa"/>
            <w:tcBorders>
              <w:top w:val="single" w:sz="8" w:space="0" w:color="969696"/>
              <w:left w:val="single" w:sz="4" w:space="0" w:color="000000"/>
              <w:bottom w:val="single" w:sz="4" w:space="0" w:color="D4D4D4"/>
              <w:right w:val="single" w:sz="4" w:space="0" w:color="000000"/>
            </w:tcBorders>
          </w:tcPr>
          <w:p>
            <w:pPr>
              <w:pStyle w:val="TableParagraph"/>
              <w:spacing w:line="278" w:lineRule="auto" w:before="4"/>
              <w:ind w:left="198" w:hanging="20"/>
              <w:rPr>
                <w:rFonts w:ascii="Arial"/>
                <w:sz w:val="9"/>
              </w:rPr>
            </w:pPr>
            <w:r>
              <w:rPr>
                <w:rFonts w:ascii="Arial"/>
                <w:sz w:val="9"/>
              </w:rPr>
              <w:t>100 % de personal</w:t>
            </w:r>
          </w:p>
          <w:p>
            <w:pPr>
              <w:pStyle w:val="TableParagraph"/>
              <w:spacing w:line="81" w:lineRule="exact" w:before="2"/>
              <w:ind w:left="150"/>
              <w:rPr>
                <w:rFonts w:ascii="Arial"/>
                <w:sz w:val="9"/>
              </w:rPr>
            </w:pPr>
            <w:r>
              <w:rPr>
                <w:rFonts w:ascii="Arial"/>
                <w:sz w:val="9"/>
              </w:rPr>
              <w:t>capacitado</w:t>
            </w:r>
          </w:p>
        </w:tc>
        <w:tc>
          <w:tcPr>
            <w:tcW w:w="714" w:type="dxa"/>
            <w:tcBorders>
              <w:top w:val="single" w:sz="8" w:space="0" w:color="969696"/>
              <w:left w:val="single" w:sz="4" w:space="0" w:color="000000"/>
              <w:bottom w:val="single" w:sz="4" w:space="0" w:color="D4D4D4"/>
              <w:right w:val="single" w:sz="4" w:space="0" w:color="000000"/>
            </w:tcBorders>
          </w:tcPr>
          <w:p>
            <w:pPr>
              <w:pStyle w:val="TableParagraph"/>
              <w:spacing w:line="278" w:lineRule="auto" w:before="4"/>
              <w:ind w:left="192" w:hanging="17"/>
              <w:rPr>
                <w:rFonts w:ascii="Arial"/>
                <w:sz w:val="9"/>
              </w:rPr>
            </w:pPr>
            <w:r>
              <w:rPr>
                <w:rFonts w:ascii="Arial"/>
                <w:sz w:val="9"/>
              </w:rPr>
              <w:t>100 % de personal</w:t>
            </w:r>
          </w:p>
          <w:p>
            <w:pPr>
              <w:pStyle w:val="TableParagraph"/>
              <w:spacing w:line="81" w:lineRule="exact" w:before="2"/>
              <w:ind w:left="144"/>
              <w:rPr>
                <w:rFonts w:ascii="Arial"/>
                <w:sz w:val="9"/>
              </w:rPr>
            </w:pPr>
            <w:r>
              <w:rPr>
                <w:rFonts w:ascii="Arial"/>
                <w:sz w:val="9"/>
              </w:rPr>
              <w:t>capacitado</w:t>
            </w:r>
          </w:p>
        </w:tc>
        <w:tc>
          <w:tcPr>
            <w:tcW w:w="528" w:type="dxa"/>
            <w:tcBorders>
              <w:top w:val="single" w:sz="8" w:space="0" w:color="969696"/>
              <w:left w:val="single" w:sz="4" w:space="0" w:color="000000"/>
              <w:bottom w:val="single" w:sz="4" w:space="0" w:color="D4D4D4"/>
              <w:right w:val="single" w:sz="6" w:space="0" w:color="000000"/>
            </w:tcBorders>
          </w:tcPr>
          <w:p>
            <w:pPr>
              <w:pStyle w:val="TableParagraph"/>
              <w:rPr>
                <w:rFonts w:ascii="Times New Roman"/>
                <w:sz w:val="10"/>
              </w:rPr>
            </w:pPr>
          </w:p>
        </w:tc>
        <w:tc>
          <w:tcPr>
            <w:tcW w:w="526" w:type="dxa"/>
            <w:tcBorders>
              <w:top w:val="single" w:sz="8" w:space="0" w:color="969696"/>
              <w:left w:val="single" w:sz="6" w:space="0" w:color="000000"/>
              <w:bottom w:val="single" w:sz="4" w:space="0" w:color="D4D4D4"/>
              <w:right w:val="single" w:sz="6" w:space="0" w:color="000000"/>
            </w:tcBorders>
          </w:tcPr>
          <w:p>
            <w:pPr>
              <w:pStyle w:val="TableParagraph"/>
              <w:rPr>
                <w:rFonts w:ascii="Times New Roman"/>
                <w:sz w:val="10"/>
              </w:rPr>
            </w:pPr>
          </w:p>
        </w:tc>
      </w:tr>
      <w:tr>
        <w:trPr>
          <w:trHeight w:val="125" w:hRule="atLeast"/>
        </w:trPr>
        <w:tc>
          <w:tcPr>
            <w:tcW w:w="659" w:type="dxa"/>
            <w:tcBorders>
              <w:top w:val="single" w:sz="8" w:space="0" w:color="969696"/>
              <w:left w:val="single" w:sz="2" w:space="0" w:color="000000"/>
              <w:bottom w:val="single" w:sz="4" w:space="0" w:color="D8D8D8"/>
              <w:right w:val="single" w:sz="6" w:space="0" w:color="D4D4D4"/>
            </w:tcBorders>
          </w:tcPr>
          <w:p>
            <w:pPr>
              <w:pStyle w:val="TableParagraph"/>
              <w:rPr>
                <w:rFonts w:ascii="Times New Roman"/>
                <w:sz w:val="6"/>
              </w:rPr>
            </w:pPr>
          </w:p>
        </w:tc>
        <w:tc>
          <w:tcPr>
            <w:tcW w:w="2685" w:type="dxa"/>
            <w:tcBorders>
              <w:top w:val="single" w:sz="8" w:space="0" w:color="969696"/>
              <w:left w:val="single" w:sz="6" w:space="0" w:color="D4D4D4"/>
              <w:bottom w:val="single" w:sz="4" w:space="0" w:color="D8D8D8"/>
              <w:right w:val="single" w:sz="4" w:space="0" w:color="D4D4D4"/>
            </w:tcBorders>
          </w:tcPr>
          <w:p>
            <w:pPr>
              <w:pStyle w:val="TableParagraph"/>
              <w:rPr>
                <w:rFonts w:ascii="Times New Roman"/>
                <w:sz w:val="6"/>
              </w:rPr>
            </w:pPr>
          </w:p>
        </w:tc>
        <w:tc>
          <w:tcPr>
            <w:tcW w:w="1984" w:type="dxa"/>
            <w:tcBorders>
              <w:top w:val="single" w:sz="8" w:space="0" w:color="969696"/>
              <w:left w:val="single" w:sz="4" w:space="0" w:color="D4D4D4"/>
              <w:bottom w:val="single" w:sz="4" w:space="0" w:color="D8D8D8"/>
              <w:right w:val="single" w:sz="4" w:space="0" w:color="D4D4D4"/>
            </w:tcBorders>
          </w:tcPr>
          <w:p>
            <w:pPr>
              <w:pStyle w:val="TableParagraph"/>
              <w:rPr>
                <w:rFonts w:ascii="Times New Roman"/>
                <w:sz w:val="6"/>
              </w:rPr>
            </w:pPr>
          </w:p>
        </w:tc>
        <w:tc>
          <w:tcPr>
            <w:tcW w:w="3265" w:type="dxa"/>
            <w:tcBorders>
              <w:top w:val="single" w:sz="8" w:space="0" w:color="969696"/>
              <w:left w:val="single" w:sz="4" w:space="0" w:color="D4D4D4"/>
              <w:bottom w:val="single" w:sz="4" w:space="0" w:color="D8D8D8"/>
              <w:right w:val="single" w:sz="6" w:space="0" w:color="D4D4D4"/>
            </w:tcBorders>
          </w:tcPr>
          <w:p>
            <w:pPr>
              <w:pStyle w:val="TableParagraph"/>
              <w:rPr>
                <w:rFonts w:ascii="Times New Roman"/>
                <w:sz w:val="6"/>
              </w:rPr>
            </w:pPr>
          </w:p>
        </w:tc>
        <w:tc>
          <w:tcPr>
            <w:tcW w:w="529" w:type="dxa"/>
            <w:tcBorders>
              <w:top w:val="single" w:sz="4" w:space="0" w:color="D8D8D8"/>
              <w:left w:val="single" w:sz="6" w:space="0" w:color="D4D4D4"/>
              <w:bottom w:val="single" w:sz="4" w:space="0" w:color="D4D4D4"/>
              <w:right w:val="single" w:sz="4" w:space="0" w:color="D4D4D4"/>
            </w:tcBorders>
          </w:tcPr>
          <w:p>
            <w:pPr>
              <w:pStyle w:val="TableParagraph"/>
              <w:rPr>
                <w:rFonts w:ascii="Times New Roman"/>
                <w:sz w:val="6"/>
              </w:rPr>
            </w:pPr>
          </w:p>
        </w:tc>
        <w:tc>
          <w:tcPr>
            <w:tcW w:w="594" w:type="dxa"/>
            <w:tcBorders>
              <w:top w:val="single" w:sz="4" w:space="0" w:color="D8D8D8"/>
              <w:left w:val="single" w:sz="4" w:space="0" w:color="D4D4D4"/>
              <w:bottom w:val="single" w:sz="4" w:space="0" w:color="D8D8D8"/>
              <w:right w:val="single" w:sz="4" w:space="0" w:color="D4D4D4"/>
            </w:tcBorders>
          </w:tcPr>
          <w:p>
            <w:pPr>
              <w:pStyle w:val="TableParagraph"/>
              <w:rPr>
                <w:rFonts w:ascii="Times New Roman"/>
                <w:sz w:val="6"/>
              </w:rPr>
            </w:pPr>
          </w:p>
        </w:tc>
        <w:tc>
          <w:tcPr>
            <w:tcW w:w="726" w:type="dxa"/>
            <w:tcBorders>
              <w:top w:val="single" w:sz="4" w:space="0" w:color="D4D4D4"/>
              <w:left w:val="single" w:sz="4" w:space="0" w:color="D4D4D4"/>
              <w:bottom w:val="single" w:sz="4" w:space="0" w:color="D8D8D8"/>
              <w:right w:val="single" w:sz="4" w:space="0" w:color="D4D4D4"/>
            </w:tcBorders>
          </w:tcPr>
          <w:p>
            <w:pPr>
              <w:pStyle w:val="TableParagraph"/>
              <w:rPr>
                <w:rFonts w:ascii="Times New Roman"/>
                <w:sz w:val="6"/>
              </w:rPr>
            </w:pPr>
          </w:p>
        </w:tc>
        <w:tc>
          <w:tcPr>
            <w:tcW w:w="71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528" w:type="dxa"/>
            <w:tcBorders>
              <w:top w:val="single" w:sz="4" w:space="0" w:color="D4D4D4"/>
              <w:left w:val="single" w:sz="4" w:space="0" w:color="D4D4D4"/>
              <w:bottom w:val="single" w:sz="4" w:space="0" w:color="D8D8D8"/>
              <w:right w:val="single" w:sz="6" w:space="0" w:color="D4D4D4"/>
            </w:tcBorders>
          </w:tcPr>
          <w:p>
            <w:pPr>
              <w:pStyle w:val="TableParagraph"/>
              <w:rPr>
                <w:rFonts w:ascii="Times New Roman"/>
                <w:sz w:val="6"/>
              </w:rPr>
            </w:pPr>
          </w:p>
        </w:tc>
        <w:tc>
          <w:tcPr>
            <w:tcW w:w="526" w:type="dxa"/>
            <w:tcBorders>
              <w:top w:val="single" w:sz="4" w:space="0" w:color="D4D4D4"/>
              <w:left w:val="single" w:sz="6" w:space="0" w:color="D4D4D4"/>
              <w:bottom w:val="single" w:sz="4" w:space="0" w:color="D8D8D8"/>
              <w:right w:val="single" w:sz="4" w:space="0" w:color="D4D4D4"/>
            </w:tcBorders>
          </w:tcPr>
          <w:p>
            <w:pPr>
              <w:pStyle w:val="TableParagraph"/>
              <w:rPr>
                <w:rFonts w:ascii="Times New Roman"/>
                <w:sz w:val="6"/>
              </w:rPr>
            </w:pPr>
          </w:p>
        </w:tc>
      </w:tr>
    </w:tbl>
    <w:p>
      <w:pPr>
        <w:spacing w:after="0"/>
        <w:rPr>
          <w:rFonts w:ascii="Times New Roman"/>
          <w:sz w:val="6"/>
        </w:rPr>
        <w:sectPr>
          <w:headerReference w:type="even" r:id="rId38"/>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11488">
            <wp:simplePos x="0" y="0"/>
            <wp:positionH relativeFrom="page">
              <wp:posOffset>717798</wp:posOffset>
            </wp:positionH>
            <wp:positionV relativeFrom="page">
              <wp:posOffset>5504023</wp:posOffset>
            </wp:positionV>
            <wp:extent cx="208536" cy="1432845"/>
            <wp:effectExtent l="0" t="0" r="0" b="0"/>
            <wp:wrapNone/>
            <wp:docPr id="49" name="image15.png"/>
            <wp:cNvGraphicFramePr>
              <a:graphicFrameLocks noChangeAspect="1"/>
            </wp:cNvGraphicFramePr>
            <a:graphic>
              <a:graphicData uri="http://schemas.openxmlformats.org/drawingml/2006/picture">
                <pic:pic>
                  <pic:nvPicPr>
                    <pic:cNvPr id="50"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12512"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rect style="position:absolute;margin-left:119.639565pt;margin-top:114.739983pt;width:358.91999pt;height:13.799971pt;mso-position-horizontal-relative:page;mso-position-vertical-relative:page;z-index:-297271296" filled="true" fillcolor="#c65810" stroked="false">
            <v:fill type="solid"/>
            <w10:wrap type="none"/>
          </v:rect>
        </w:pict>
      </w:r>
      <w:r>
        <w:rPr/>
        <w:pict>
          <v:shape style="position:absolute;margin-left:64.129662pt;margin-top:243.60321pt;width:9.85pt;height:104.85pt;mso-position-horizontal-relative:page;mso-position-vertical-relative:page;z-index:25171456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2.092613pt;width:9.85pt;height:10.15pt;mso-position-horizontal-relative:page;mso-position-vertical-relative:page;z-index:25171558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mallCaps/>
                      <w:spacing w:val="-1"/>
                      <w:w w:val="104"/>
                      <w:sz w:val="15"/>
                    </w:rPr>
                    <w:t>5</w:t>
                  </w:r>
                  <w:r>
                    <w:rPr>
                      <w:rFonts w:ascii="Candara"/>
                      <w:smallCaps w:val="0"/>
                      <w:w w:val="104"/>
                      <w:sz w:val="15"/>
                    </w:rPr>
                    <w:t>9</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8"/>
        </w:rPr>
      </w:pPr>
    </w:p>
    <w:tbl>
      <w:tblPr>
        <w:tblW w:w="0" w:type="auto"/>
        <w:jc w:val="left"/>
        <w:tblInd w:w="1578"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39"/>
        <w:gridCol w:w="2412"/>
        <w:gridCol w:w="1781"/>
        <w:gridCol w:w="2249"/>
        <w:gridCol w:w="476"/>
        <w:gridCol w:w="474"/>
        <w:gridCol w:w="475"/>
        <w:gridCol w:w="475"/>
        <w:gridCol w:w="475"/>
        <w:gridCol w:w="473"/>
      </w:tblGrid>
      <w:tr>
        <w:trPr>
          <w:trHeight w:val="265" w:hRule="atLeast"/>
        </w:trPr>
        <w:tc>
          <w:tcPr>
            <w:tcW w:w="7181" w:type="dxa"/>
            <w:gridSpan w:val="4"/>
            <w:tcBorders>
              <w:top w:val="nil"/>
              <w:left w:val="nil"/>
              <w:right w:val="nil"/>
            </w:tcBorders>
            <w:shd w:val="clear" w:color="auto" w:fill="C65810"/>
          </w:tcPr>
          <w:p>
            <w:pPr>
              <w:pStyle w:val="TableParagraph"/>
              <w:spacing w:before="3"/>
              <w:ind w:left="1611" w:right="1615"/>
              <w:jc w:val="center"/>
              <w:rPr>
                <w:b/>
                <w:sz w:val="11"/>
              </w:rPr>
            </w:pPr>
            <w:r>
              <w:rPr>
                <w:b/>
                <w:w w:val="120"/>
                <w:sz w:val="11"/>
              </w:rPr>
              <w:t>Elementos Programáticos Relevantes de los Programas Presupuestarios</w:t>
            </w:r>
          </w:p>
          <w:p>
            <w:pPr>
              <w:pStyle w:val="TableParagraph"/>
              <w:spacing w:line="99" w:lineRule="exact" w:before="10"/>
              <w:ind w:left="1611" w:right="1612"/>
              <w:jc w:val="center"/>
              <w:rPr>
                <w:b/>
                <w:sz w:val="11"/>
              </w:rPr>
            </w:pPr>
            <w:r>
              <w:rPr>
                <w:b/>
                <w:w w:val="120"/>
                <w:sz w:val="11"/>
              </w:rPr>
              <w:t>Presupuesto de Egresos, Ejercicio Fiscal 2018</w:t>
            </w:r>
          </w:p>
        </w:tc>
        <w:tc>
          <w:tcPr>
            <w:tcW w:w="476" w:type="dxa"/>
            <w:tcBorders>
              <w:top w:val="single" w:sz="2" w:space="0" w:color="D4D4D4"/>
              <w:left w:val="nil"/>
              <w:bottom w:val="single" w:sz="2" w:space="0" w:color="D4D4D4"/>
              <w:right w:val="single" w:sz="6" w:space="0" w:color="D4D4D4"/>
            </w:tcBorders>
          </w:tcPr>
          <w:p>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24" w:hRule="atLeast"/>
        </w:trPr>
        <w:tc>
          <w:tcPr>
            <w:tcW w:w="7657" w:type="dxa"/>
            <w:gridSpan w:val="5"/>
            <w:tcBorders>
              <w:left w:val="nil"/>
              <w:bottom w:val="single" w:sz="4" w:space="0" w:color="000000"/>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3151" w:type="dxa"/>
            <w:gridSpan w:val="2"/>
            <w:tcBorders>
              <w:top w:val="single" w:sz="4" w:space="0" w:color="000000"/>
              <w:left w:val="single" w:sz="4" w:space="0" w:color="000000"/>
              <w:bottom w:val="single" w:sz="4" w:space="0" w:color="000000"/>
              <w:right w:val="single" w:sz="4" w:space="0" w:color="000000"/>
            </w:tcBorders>
            <w:shd w:val="clear" w:color="auto" w:fill="C65810"/>
          </w:tcPr>
          <w:p>
            <w:pPr>
              <w:pStyle w:val="TableParagraph"/>
              <w:spacing w:line="89" w:lineRule="exact" w:before="15"/>
              <w:ind w:left="875"/>
              <w:rPr>
                <w:b/>
                <w:sz w:val="9"/>
              </w:rPr>
            </w:pPr>
            <w:r>
              <w:rPr>
                <w:b/>
                <w:w w:val="125"/>
                <w:sz w:val="9"/>
              </w:rPr>
              <w:t>Programa presupuestario (Pp)</w:t>
            </w:r>
          </w:p>
        </w:tc>
        <w:tc>
          <w:tcPr>
            <w:tcW w:w="1781" w:type="dxa"/>
            <w:tcBorders>
              <w:top w:val="single" w:sz="4" w:space="0" w:color="000000"/>
              <w:left w:val="single" w:sz="4" w:space="0" w:color="000000"/>
              <w:bottom w:val="single" w:sz="4" w:space="0" w:color="000000"/>
              <w:right w:val="single" w:sz="4" w:space="0" w:color="000000"/>
            </w:tcBorders>
            <w:shd w:val="clear" w:color="auto" w:fill="C65810"/>
          </w:tcPr>
          <w:p>
            <w:pPr>
              <w:pStyle w:val="TableParagraph"/>
              <w:spacing w:line="89" w:lineRule="exact" w:before="15"/>
              <w:ind w:left="631" w:right="627"/>
              <w:jc w:val="center"/>
              <w:rPr>
                <w:b/>
                <w:sz w:val="9"/>
              </w:rPr>
            </w:pPr>
            <w:r>
              <w:rPr>
                <w:b/>
                <w:w w:val="125"/>
                <w:sz w:val="9"/>
              </w:rPr>
              <w:t>Eje Rector</w:t>
            </w:r>
          </w:p>
        </w:tc>
        <w:tc>
          <w:tcPr>
            <w:tcW w:w="2249" w:type="dxa"/>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89" w:lineRule="exact" w:before="15"/>
              <w:ind w:left="383"/>
              <w:rPr>
                <w:b/>
                <w:sz w:val="9"/>
              </w:rPr>
            </w:pPr>
            <w:r>
              <w:rPr>
                <w:b/>
                <w:w w:val="125"/>
                <w:sz w:val="9"/>
              </w:rPr>
              <w:t>Cabeza de Sector y sectorizadas</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260" w:hRule="atLeast"/>
        </w:trPr>
        <w:tc>
          <w:tcPr>
            <w:tcW w:w="315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
              <w:ind w:left="16"/>
              <w:rPr>
                <w:sz w:val="9"/>
              </w:rPr>
            </w:pPr>
            <w:r>
              <w:rPr>
                <w:w w:val="125"/>
                <w:sz w:val="9"/>
              </w:rPr>
              <w:t>ADMINISTRACION FINANCIERA DE RECURSOS PUBLICOS</w:t>
            </w:r>
          </w:p>
        </w:tc>
        <w:tc>
          <w:tcPr>
            <w:tcW w:w="17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2249" w:type="dxa"/>
            <w:vMerge w:val="restart"/>
            <w:tcBorders>
              <w:top w:val="single" w:sz="4" w:space="0" w:color="000000"/>
              <w:left w:val="single" w:sz="4" w:space="0" w:color="000000"/>
              <w:bottom w:val="single" w:sz="4" w:space="0" w:color="000000"/>
              <w:right w:val="single" w:sz="6" w:space="0" w:color="000000"/>
            </w:tcBorders>
          </w:tcPr>
          <w:p>
            <w:pPr>
              <w:pStyle w:val="TableParagraph"/>
              <w:spacing w:line="283" w:lineRule="auto" w:before="15"/>
              <w:ind w:left="33" w:right="22"/>
              <w:jc w:val="center"/>
              <w:rPr>
                <w:sz w:val="9"/>
              </w:rPr>
            </w:pPr>
            <w:r>
              <w:rPr>
                <w:w w:val="125"/>
                <w:sz w:val="9"/>
              </w:rPr>
              <w:t>CONGRESO DEL ESTADO, AUDITORIA SUPERIOR DEL ESTAO Y LA FEDERACION, SECRETARIA DE FINANZAS</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257" w:hRule="atLeast"/>
        </w:trPr>
        <w:tc>
          <w:tcPr>
            <w:tcW w:w="3151" w:type="dxa"/>
            <w:gridSpan w:val="2"/>
            <w:tcBorders>
              <w:top w:val="single" w:sz="4" w:space="0" w:color="000000"/>
              <w:left w:val="single" w:sz="4" w:space="0" w:color="000000"/>
              <w:bottom w:val="single" w:sz="4" w:space="0" w:color="000000"/>
              <w:right w:val="single" w:sz="4" w:space="0" w:color="000000"/>
            </w:tcBorders>
            <w:shd w:val="clear" w:color="auto" w:fill="BFBFBF"/>
          </w:tcPr>
          <w:p>
            <w:pPr>
              <w:pStyle w:val="TableParagraph"/>
              <w:spacing w:before="13"/>
              <w:ind w:left="16"/>
              <w:rPr>
                <w:b/>
                <w:sz w:val="9"/>
              </w:rPr>
            </w:pPr>
            <w:r>
              <w:rPr>
                <w:b/>
                <w:w w:val="125"/>
                <w:sz w:val="9"/>
              </w:rPr>
              <w:t>Costo total del Pp:</w:t>
            </w:r>
          </w:p>
        </w:tc>
        <w:tc>
          <w:tcPr>
            <w:tcW w:w="1781" w:type="dxa"/>
            <w:tcBorders>
              <w:top w:val="single" w:sz="4" w:space="0" w:color="000000"/>
              <w:left w:val="single" w:sz="4" w:space="0" w:color="000000"/>
              <w:bottom w:val="single" w:sz="4" w:space="0" w:color="000000"/>
              <w:right w:val="single" w:sz="4" w:space="0" w:color="000000"/>
            </w:tcBorders>
          </w:tcPr>
          <w:p>
            <w:pPr>
              <w:pStyle w:val="TableParagraph"/>
              <w:tabs>
                <w:tab w:pos="1048" w:val="left" w:leader="none"/>
              </w:tabs>
              <w:spacing w:before="13"/>
              <w:ind w:left="45"/>
              <w:rPr>
                <w:b/>
                <w:sz w:val="9"/>
              </w:rPr>
            </w:pPr>
            <w:r>
              <w:rPr>
                <w:b/>
                <w:w w:val="125"/>
                <w:sz w:val="9"/>
              </w:rPr>
              <w:t>$</w:t>
            </w:r>
            <w:r>
              <w:rPr>
                <w:rFonts w:ascii="Times New Roman"/>
                <w:w w:val="125"/>
                <w:sz w:val="9"/>
              </w:rPr>
              <w:tab/>
            </w:r>
            <w:r>
              <w:rPr>
                <w:b/>
                <w:w w:val="125"/>
                <w:sz w:val="9"/>
              </w:rPr>
              <w:t>25,270,096.00</w:t>
            </w:r>
          </w:p>
        </w:tc>
        <w:tc>
          <w:tcPr>
            <w:tcW w:w="2249" w:type="dxa"/>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23" w:hRule="atLeast"/>
        </w:trPr>
        <w:tc>
          <w:tcPr>
            <w:tcW w:w="7181" w:type="dxa"/>
            <w:gridSpan w:val="4"/>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88" w:lineRule="exact" w:before="15"/>
              <w:ind w:left="2600" w:right="2596"/>
              <w:jc w:val="center"/>
              <w:rPr>
                <w:b/>
                <w:sz w:val="9"/>
              </w:rPr>
            </w:pPr>
            <w:r>
              <w:rPr>
                <w:b/>
                <w:w w:val="125"/>
                <w:sz w:val="9"/>
              </w:rPr>
              <w:t>Alineación al PED 2015-2021</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0" w:hRule="atLeast"/>
        </w:trPr>
        <w:tc>
          <w:tcPr>
            <w:tcW w:w="7181" w:type="dxa"/>
            <w:gridSpan w:val="4"/>
            <w:vMerge w:val="restart"/>
            <w:tcBorders>
              <w:top w:val="single" w:sz="4" w:space="0" w:color="000000"/>
              <w:left w:val="single" w:sz="4" w:space="0" w:color="000000"/>
              <w:bottom w:val="single" w:sz="4" w:space="0" w:color="000000"/>
              <w:right w:val="single" w:sz="6" w:space="0" w:color="000000"/>
            </w:tcBorders>
          </w:tcPr>
          <w:p>
            <w:pPr>
              <w:pStyle w:val="TableParagraph"/>
              <w:spacing w:before="16"/>
              <w:ind w:left="16"/>
              <w:rPr>
                <w:b/>
                <w:sz w:val="9"/>
              </w:rPr>
            </w:pPr>
            <w:r>
              <w:rPr>
                <w:b/>
                <w:w w:val="125"/>
                <w:sz w:val="9"/>
              </w:rPr>
              <w:t>Vertiente ó sector: C RESPONSABILIDAD FINANCIERA Y RENDICION DE CUENTAS</w:t>
            </w:r>
          </w:p>
          <w:p>
            <w:pPr>
              <w:pStyle w:val="TableParagraph"/>
              <w:spacing w:before="11"/>
              <w:rPr>
                <w:rFonts w:ascii="Times New Roman"/>
                <w:sz w:val="12"/>
              </w:rPr>
            </w:pPr>
          </w:p>
          <w:p>
            <w:pPr>
              <w:pStyle w:val="TableParagraph"/>
              <w:ind w:left="755"/>
              <w:rPr>
                <w:b/>
                <w:sz w:val="9"/>
              </w:rPr>
            </w:pPr>
            <w:r>
              <w:rPr>
                <w:b/>
                <w:w w:val="125"/>
                <w:sz w:val="9"/>
              </w:rPr>
              <w:t>Objetivo estratégico:</w:t>
            </w:r>
          </w:p>
          <w:p>
            <w:pPr>
              <w:pStyle w:val="TableParagraph"/>
              <w:spacing w:line="283" w:lineRule="auto" w:before="20"/>
              <w:ind w:left="755" w:right="101"/>
              <w:rPr>
                <w:sz w:val="9"/>
              </w:rPr>
            </w:pPr>
            <w:r>
              <w:rPr>
                <w:w w:val="125"/>
                <w:sz w:val="9"/>
              </w:rPr>
              <w:t>5.2 Contribuir con la prevención y combate a la corrupción mediante la participación ciudadana, la rendición de cuentas, la transparencia y el respeto a los derechos humanos de los ciudadanos Huehuetlenses; además de la evaluación de los programas de gobierno y los servicios públicos, la aplicación de las finanzas públicas, para el fortalecimiento</w:t>
            </w:r>
            <w:r>
              <w:rPr>
                <w:spacing w:val="-6"/>
                <w:w w:val="125"/>
                <w:sz w:val="9"/>
              </w:rPr>
              <w:t> </w:t>
            </w:r>
            <w:r>
              <w:rPr>
                <w:w w:val="125"/>
                <w:sz w:val="9"/>
              </w:rPr>
              <w:t>institucional.</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19" w:hRule="atLeast"/>
        </w:trPr>
        <w:tc>
          <w:tcPr>
            <w:tcW w:w="7181" w:type="dxa"/>
            <w:gridSpan w:val="4"/>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19" w:hRule="atLeast"/>
        </w:trPr>
        <w:tc>
          <w:tcPr>
            <w:tcW w:w="7181" w:type="dxa"/>
            <w:gridSpan w:val="4"/>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445" w:hRule="atLeast"/>
        </w:trPr>
        <w:tc>
          <w:tcPr>
            <w:tcW w:w="7181" w:type="dxa"/>
            <w:gridSpan w:val="4"/>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24" w:hRule="atLeast"/>
        </w:trPr>
        <w:tc>
          <w:tcPr>
            <w:tcW w:w="7181" w:type="dxa"/>
            <w:gridSpan w:val="4"/>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87" w:lineRule="exact" w:before="17"/>
              <w:ind w:left="2600" w:right="2594"/>
              <w:jc w:val="center"/>
              <w:rPr>
                <w:b/>
                <w:sz w:val="9"/>
              </w:rPr>
            </w:pPr>
            <w:r>
              <w:rPr>
                <w:b/>
                <w:w w:val="125"/>
                <w:sz w:val="9"/>
              </w:rPr>
              <w:t>Programa Sectorial</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2" w:hRule="atLeast"/>
        </w:trPr>
        <w:tc>
          <w:tcPr>
            <w:tcW w:w="7181" w:type="dxa"/>
            <w:gridSpan w:val="4"/>
            <w:vMerge w:val="restart"/>
            <w:tcBorders>
              <w:top w:val="single" w:sz="4" w:space="0" w:color="000000"/>
              <w:left w:val="single" w:sz="4" w:space="0" w:color="000000"/>
              <w:bottom w:val="single" w:sz="4" w:space="0" w:color="000000"/>
              <w:right w:val="single" w:sz="6" w:space="0" w:color="000000"/>
            </w:tcBorders>
          </w:tcPr>
          <w:p>
            <w:pPr>
              <w:pStyle w:val="TableParagraph"/>
              <w:spacing w:before="15"/>
              <w:ind w:left="16"/>
              <w:rPr>
                <w:b/>
                <w:sz w:val="9"/>
              </w:rPr>
            </w:pPr>
            <w:r>
              <w:rPr>
                <w:b/>
                <w:w w:val="125"/>
                <w:sz w:val="9"/>
              </w:rPr>
              <w:t>Programa:</w:t>
            </w:r>
          </w:p>
          <w:p>
            <w:pPr>
              <w:pStyle w:val="TableParagraph"/>
              <w:spacing w:before="19"/>
              <w:ind w:left="825"/>
              <w:rPr>
                <w:b/>
                <w:sz w:val="9"/>
              </w:rPr>
            </w:pPr>
            <w:r>
              <w:rPr>
                <w:b/>
                <w:w w:val="125"/>
                <w:sz w:val="9"/>
              </w:rPr>
              <w:t>Visión:</w:t>
            </w:r>
          </w:p>
          <w:p>
            <w:pPr>
              <w:pStyle w:val="TableParagraph"/>
              <w:tabs>
                <w:tab w:pos="285" w:val="left" w:leader="none"/>
              </w:tabs>
              <w:spacing w:line="283" w:lineRule="auto" w:before="20"/>
              <w:ind w:left="16" w:right="101" w:hanging="1"/>
              <w:rPr>
                <w:sz w:val="9"/>
              </w:rPr>
            </w:pPr>
            <w:r>
              <w:rPr>
                <w:w w:val="125"/>
                <w:sz w:val="9"/>
              </w:rPr>
              <w:t>*</w:t>
            </w:r>
            <w:r>
              <w:rPr>
                <w:rFonts w:ascii="Times New Roman" w:hAnsi="Times New Roman"/>
                <w:w w:val="125"/>
                <w:sz w:val="9"/>
              </w:rPr>
              <w:tab/>
            </w:r>
            <w:r>
              <w:rPr>
                <w:w w:val="125"/>
                <w:sz w:val="9"/>
              </w:rPr>
              <w:t>Ser un una sección de la Administración Pública Municipal que vincule y coordine con todos los departamentos el proceso correcto y oportuno del recurso</w:t>
            </w:r>
            <w:r>
              <w:rPr>
                <w:spacing w:val="-1"/>
                <w:w w:val="125"/>
                <w:sz w:val="9"/>
              </w:rPr>
              <w:t> </w:t>
            </w:r>
            <w:r>
              <w:rPr>
                <w:w w:val="125"/>
                <w:sz w:val="9"/>
              </w:rPr>
              <w:t>público asignado al</w:t>
            </w:r>
            <w:r>
              <w:rPr>
                <w:spacing w:val="-1"/>
                <w:w w:val="125"/>
                <w:sz w:val="9"/>
              </w:rPr>
              <w:t> </w:t>
            </w:r>
            <w:r>
              <w:rPr>
                <w:w w:val="125"/>
                <w:sz w:val="9"/>
              </w:rPr>
              <w:t>Municipio proporcionando una</w:t>
            </w:r>
            <w:r>
              <w:rPr>
                <w:spacing w:val="-1"/>
                <w:w w:val="125"/>
                <w:sz w:val="9"/>
              </w:rPr>
              <w:t> </w:t>
            </w:r>
            <w:r>
              <w:rPr>
                <w:w w:val="125"/>
                <w:sz w:val="9"/>
              </w:rPr>
              <w:t>mejor</w:t>
            </w:r>
            <w:r>
              <w:rPr>
                <w:spacing w:val="-2"/>
                <w:w w:val="125"/>
                <w:sz w:val="9"/>
              </w:rPr>
              <w:t> </w:t>
            </w:r>
            <w:r>
              <w:rPr>
                <w:w w:val="125"/>
                <w:sz w:val="9"/>
              </w:rPr>
              <w:t>calidad de</w:t>
            </w:r>
            <w:r>
              <w:rPr>
                <w:spacing w:val="-2"/>
                <w:w w:val="125"/>
                <w:sz w:val="9"/>
              </w:rPr>
              <w:t> </w:t>
            </w:r>
            <w:r>
              <w:rPr>
                <w:w w:val="125"/>
                <w:sz w:val="9"/>
              </w:rPr>
              <w:t>vida</w:t>
            </w:r>
            <w:r>
              <w:rPr>
                <w:spacing w:val="-1"/>
                <w:w w:val="125"/>
                <w:sz w:val="9"/>
              </w:rPr>
              <w:t> </w:t>
            </w:r>
            <w:r>
              <w:rPr>
                <w:w w:val="125"/>
                <w:sz w:val="9"/>
              </w:rPr>
              <w:t>a</w:t>
            </w:r>
            <w:r>
              <w:rPr>
                <w:spacing w:val="-2"/>
                <w:w w:val="125"/>
                <w:sz w:val="9"/>
              </w:rPr>
              <w:t> </w:t>
            </w:r>
            <w:r>
              <w:rPr>
                <w:w w:val="125"/>
                <w:sz w:val="9"/>
              </w:rPr>
              <w:t>los</w:t>
            </w:r>
            <w:r>
              <w:rPr>
                <w:spacing w:val="1"/>
                <w:w w:val="125"/>
                <w:sz w:val="9"/>
              </w:rPr>
              <w:t> </w:t>
            </w:r>
            <w:r>
              <w:rPr>
                <w:w w:val="125"/>
                <w:sz w:val="9"/>
              </w:rPr>
              <w:t>habitantes</w:t>
            </w:r>
            <w:r>
              <w:rPr>
                <w:spacing w:val="-2"/>
                <w:w w:val="125"/>
                <w:sz w:val="9"/>
              </w:rPr>
              <w:t> </w:t>
            </w:r>
            <w:r>
              <w:rPr>
                <w:w w:val="125"/>
                <w:sz w:val="9"/>
              </w:rPr>
              <w:t>y</w:t>
            </w:r>
            <w:r>
              <w:rPr>
                <w:spacing w:val="2"/>
                <w:w w:val="125"/>
                <w:sz w:val="9"/>
              </w:rPr>
              <w:t> </w:t>
            </w:r>
            <w:r>
              <w:rPr>
                <w:w w:val="125"/>
                <w:sz w:val="9"/>
              </w:rPr>
              <w:t>promotor</w:t>
            </w:r>
            <w:r>
              <w:rPr>
                <w:spacing w:val="-2"/>
                <w:w w:val="125"/>
                <w:sz w:val="9"/>
              </w:rPr>
              <w:t> </w:t>
            </w:r>
            <w:r>
              <w:rPr>
                <w:w w:val="125"/>
                <w:sz w:val="9"/>
              </w:rPr>
              <w:t>de</w:t>
            </w:r>
            <w:r>
              <w:rPr>
                <w:spacing w:val="-2"/>
                <w:w w:val="125"/>
                <w:sz w:val="9"/>
              </w:rPr>
              <w:t> </w:t>
            </w:r>
            <w:r>
              <w:rPr>
                <w:w w:val="125"/>
                <w:sz w:val="9"/>
              </w:rPr>
              <w:t>la</w:t>
            </w:r>
            <w:r>
              <w:rPr>
                <w:spacing w:val="-1"/>
                <w:w w:val="125"/>
                <w:sz w:val="9"/>
              </w:rPr>
              <w:t> </w:t>
            </w:r>
            <w:r>
              <w:rPr>
                <w:w w:val="125"/>
                <w:sz w:val="9"/>
              </w:rPr>
              <w:t>transparencia de</w:t>
            </w:r>
            <w:r>
              <w:rPr>
                <w:spacing w:val="-2"/>
                <w:w w:val="125"/>
                <w:sz w:val="9"/>
              </w:rPr>
              <w:t> </w:t>
            </w:r>
            <w:r>
              <w:rPr>
                <w:w w:val="125"/>
                <w:sz w:val="9"/>
              </w:rPr>
              <w:t>los</w:t>
            </w:r>
            <w:r>
              <w:rPr>
                <w:spacing w:val="-2"/>
                <w:w w:val="125"/>
                <w:sz w:val="9"/>
              </w:rPr>
              <w:t> </w:t>
            </w:r>
            <w:r>
              <w:rPr>
                <w:w w:val="125"/>
                <w:sz w:val="9"/>
              </w:rPr>
              <w:t>recursos</w:t>
            </w:r>
            <w:r>
              <w:rPr>
                <w:spacing w:val="-3"/>
                <w:w w:val="125"/>
                <w:sz w:val="9"/>
              </w:rPr>
              <w:t> </w:t>
            </w:r>
            <w:r>
              <w:rPr>
                <w:w w:val="125"/>
                <w:sz w:val="9"/>
              </w:rPr>
              <w:t>públicos.</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19" w:hRule="atLeast"/>
        </w:trPr>
        <w:tc>
          <w:tcPr>
            <w:tcW w:w="7181" w:type="dxa"/>
            <w:gridSpan w:val="4"/>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86" w:hRule="atLeast"/>
        </w:trPr>
        <w:tc>
          <w:tcPr>
            <w:tcW w:w="7181" w:type="dxa"/>
            <w:gridSpan w:val="4"/>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265" w:hRule="atLeast"/>
        </w:trPr>
        <w:tc>
          <w:tcPr>
            <w:tcW w:w="7181" w:type="dxa"/>
            <w:gridSpan w:val="4"/>
            <w:vMerge/>
            <w:tcBorders>
              <w:top w:val="nil"/>
              <w:left w:val="single" w:sz="4" w:space="0" w:color="000000"/>
              <w:bottom w:val="single" w:sz="4" w:space="0" w:color="000000"/>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24" w:hRule="atLeast"/>
        </w:trPr>
        <w:tc>
          <w:tcPr>
            <w:tcW w:w="7181" w:type="dxa"/>
            <w:gridSpan w:val="4"/>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89" w:lineRule="exact" w:before="15"/>
              <w:ind w:left="2600" w:right="2600"/>
              <w:jc w:val="center"/>
              <w:rPr>
                <w:b/>
                <w:sz w:val="9"/>
              </w:rPr>
            </w:pPr>
            <w:r>
              <w:rPr>
                <w:b/>
                <w:w w:val="125"/>
                <w:sz w:val="9"/>
              </w:rPr>
              <w:t>Indicadores del Programa Presupuestario</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val="restart"/>
            <w:tcBorders>
              <w:top w:val="single" w:sz="4" w:space="0" w:color="000000"/>
              <w:left w:val="single" w:sz="4" w:space="0" w:color="000000"/>
              <w:bottom w:val="nil"/>
              <w:right w:val="single" w:sz="6" w:space="0" w:color="000000"/>
            </w:tcBorders>
          </w:tcPr>
          <w:p>
            <w:pPr>
              <w:pStyle w:val="TableParagraph"/>
              <w:spacing w:before="15"/>
              <w:ind w:left="16"/>
              <w:rPr>
                <w:sz w:val="9"/>
              </w:rPr>
            </w:pPr>
            <w:r>
              <w:rPr>
                <w:w w:val="125"/>
                <w:sz w:val="9"/>
              </w:rPr>
              <w:t>*Procesos administrativos</w:t>
            </w:r>
          </w:p>
          <w:p>
            <w:pPr>
              <w:pStyle w:val="TableParagraph"/>
              <w:spacing w:before="19"/>
              <w:ind w:left="16"/>
              <w:rPr>
                <w:sz w:val="9"/>
              </w:rPr>
            </w:pPr>
            <w:r>
              <w:rPr>
                <w:w w:val="125"/>
                <w:sz w:val="9"/>
              </w:rPr>
              <w:t>*Infraestructura</w:t>
            </w:r>
          </w:p>
          <w:p>
            <w:pPr>
              <w:pStyle w:val="TableParagraph"/>
              <w:spacing w:before="34"/>
              <w:ind w:left="16"/>
              <w:rPr>
                <w:sz w:val="9"/>
              </w:rPr>
            </w:pPr>
            <w:r>
              <w:rPr>
                <w:w w:val="125"/>
                <w:sz w:val="9"/>
              </w:rPr>
              <w:t>*Procesos administrativos</w:t>
            </w:r>
          </w:p>
          <w:p>
            <w:pPr>
              <w:pStyle w:val="TableParagraph"/>
              <w:spacing w:before="20"/>
              <w:ind w:left="16"/>
              <w:rPr>
                <w:sz w:val="9"/>
              </w:rPr>
            </w:pPr>
            <w:r>
              <w:rPr>
                <w:w w:val="125"/>
                <w:sz w:val="9"/>
              </w:rPr>
              <w:t>*Presupuestos</w:t>
            </w:r>
          </w:p>
          <w:p>
            <w:pPr>
              <w:pStyle w:val="TableParagraph"/>
              <w:spacing w:before="20"/>
              <w:ind w:left="16"/>
              <w:rPr>
                <w:sz w:val="9"/>
              </w:rPr>
            </w:pPr>
            <w:r>
              <w:rPr>
                <w:w w:val="125"/>
                <w:sz w:val="9"/>
              </w:rPr>
              <w:t>*Tramites</w:t>
            </w:r>
          </w:p>
          <w:p>
            <w:pPr>
              <w:pStyle w:val="TableParagraph"/>
              <w:spacing w:before="20"/>
              <w:ind w:left="16"/>
              <w:rPr>
                <w:sz w:val="9"/>
              </w:rPr>
            </w:pPr>
            <w:r>
              <w:rPr>
                <w:w w:val="125"/>
                <w:sz w:val="9"/>
              </w:rPr>
              <w:t>*Sistemas</w:t>
            </w:r>
          </w:p>
          <w:p>
            <w:pPr>
              <w:pStyle w:val="TableParagraph"/>
              <w:spacing w:before="19"/>
              <w:ind w:left="16"/>
              <w:rPr>
                <w:sz w:val="9"/>
              </w:rPr>
            </w:pPr>
            <w:r>
              <w:rPr>
                <w:spacing w:val="-1"/>
                <w:w w:val="125"/>
                <w:sz w:val="9"/>
              </w:rPr>
              <w:t>*Procesos</w:t>
            </w:r>
            <w:r>
              <w:rPr>
                <w:spacing w:val="-5"/>
                <w:w w:val="125"/>
                <w:sz w:val="9"/>
              </w:rPr>
              <w:t> </w:t>
            </w:r>
            <w:r>
              <w:rPr>
                <w:w w:val="125"/>
                <w:sz w:val="9"/>
              </w:rPr>
              <w:t>administrativos</w:t>
            </w:r>
          </w:p>
          <w:p>
            <w:pPr>
              <w:pStyle w:val="TableParagraph"/>
              <w:spacing w:before="20"/>
              <w:ind w:left="16"/>
              <w:rPr>
                <w:sz w:val="9"/>
              </w:rPr>
            </w:pPr>
            <w:r>
              <w:rPr>
                <w:spacing w:val="-1"/>
                <w:w w:val="125"/>
                <w:sz w:val="9"/>
              </w:rPr>
              <w:t>*Procesos</w:t>
            </w:r>
            <w:r>
              <w:rPr>
                <w:spacing w:val="-5"/>
                <w:w w:val="125"/>
                <w:sz w:val="9"/>
              </w:rPr>
              <w:t> </w:t>
            </w:r>
            <w:r>
              <w:rPr>
                <w:w w:val="125"/>
                <w:sz w:val="9"/>
              </w:rPr>
              <w:t>administrativos</w:t>
            </w:r>
          </w:p>
          <w:p>
            <w:pPr>
              <w:pStyle w:val="TableParagraph"/>
              <w:spacing w:before="20"/>
              <w:ind w:left="16"/>
              <w:rPr>
                <w:sz w:val="9"/>
              </w:rPr>
            </w:pPr>
            <w:r>
              <w:rPr>
                <w:spacing w:val="-1"/>
                <w:w w:val="125"/>
                <w:sz w:val="9"/>
              </w:rPr>
              <w:t>*Procesos</w:t>
            </w:r>
            <w:r>
              <w:rPr>
                <w:spacing w:val="-5"/>
                <w:w w:val="125"/>
                <w:sz w:val="9"/>
              </w:rPr>
              <w:t> </w:t>
            </w:r>
            <w:r>
              <w:rPr>
                <w:w w:val="125"/>
                <w:sz w:val="9"/>
              </w:rPr>
              <w:t>administrativos</w:t>
            </w:r>
          </w:p>
          <w:p>
            <w:pPr>
              <w:pStyle w:val="TableParagraph"/>
              <w:spacing w:line="90" w:lineRule="exact" w:before="20"/>
              <w:ind w:left="16"/>
              <w:rPr>
                <w:sz w:val="9"/>
              </w:rPr>
            </w:pPr>
            <w:r>
              <w:rPr>
                <w:w w:val="125"/>
                <w:sz w:val="9"/>
              </w:rPr>
              <w:t>*Presupuestos</w:t>
            </w: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39"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4" w:hRule="atLeast"/>
        </w:trPr>
        <w:tc>
          <w:tcPr>
            <w:tcW w:w="7181" w:type="dxa"/>
            <w:gridSpan w:val="4"/>
            <w:vMerge/>
            <w:tcBorders>
              <w:top w:val="nil"/>
              <w:left w:val="single" w:sz="4" w:space="0" w:color="000000"/>
              <w:bottom w:val="nil"/>
              <w:right w:val="single" w:sz="6" w:space="0" w:color="000000"/>
            </w:tcBorders>
          </w:tcPr>
          <w:p>
            <w:pPr>
              <w:rPr>
                <w:sz w:val="2"/>
                <w:szCs w:val="2"/>
              </w:rPr>
            </w:pPr>
          </w:p>
        </w:tc>
        <w:tc>
          <w:tcPr>
            <w:tcW w:w="476" w:type="dxa"/>
            <w:tcBorders>
              <w:top w:val="single" w:sz="2" w:space="0" w:color="D4D4D4"/>
              <w:left w:val="single" w:sz="6" w:space="0" w:color="000000"/>
              <w:bottom w:val="nil"/>
              <w:right w:val="single" w:sz="6" w:space="0" w:color="D4D4D4"/>
            </w:tcBorders>
          </w:tcPr>
          <w:p>
            <w:pPr>
              <w:pStyle w:val="TableParagraph"/>
              <w:rPr>
                <w:rFonts w:ascii="Times New Roman"/>
                <w:sz w:val="6"/>
              </w:rPr>
            </w:pPr>
          </w:p>
        </w:tc>
        <w:tc>
          <w:tcPr>
            <w:tcW w:w="474" w:type="dxa"/>
            <w:tcBorders>
              <w:top w:val="single" w:sz="2" w:space="0" w:color="D4D4D4"/>
              <w:left w:val="single" w:sz="6" w:space="0" w:color="D4D4D4"/>
              <w:bottom w:val="nil"/>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nil"/>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nil"/>
              <w:right w:val="single" w:sz="4" w:space="0" w:color="D4D4D4"/>
            </w:tcBorders>
          </w:tcPr>
          <w:p>
            <w:pPr>
              <w:pStyle w:val="TableParagraph"/>
              <w:rPr>
                <w:rFonts w:ascii="Times New Roman"/>
                <w:sz w:val="6"/>
              </w:rPr>
            </w:pPr>
          </w:p>
        </w:tc>
        <w:tc>
          <w:tcPr>
            <w:tcW w:w="475" w:type="dxa"/>
            <w:tcBorders>
              <w:top w:val="single" w:sz="2" w:space="0" w:color="D4D4D4"/>
              <w:left w:val="single" w:sz="4" w:space="0" w:color="D4D4D4"/>
              <w:bottom w:val="nil"/>
              <w:right w:val="single" w:sz="4" w:space="0" w:color="D4D4D4"/>
            </w:tcBorders>
          </w:tcPr>
          <w:p>
            <w:pPr>
              <w:pStyle w:val="TableParagraph"/>
              <w:rPr>
                <w:rFonts w:ascii="Times New Roman"/>
                <w:sz w:val="6"/>
              </w:rPr>
            </w:pPr>
          </w:p>
        </w:tc>
        <w:tc>
          <w:tcPr>
            <w:tcW w:w="473" w:type="dxa"/>
            <w:tcBorders>
              <w:top w:val="single" w:sz="2" w:space="0" w:color="D4D4D4"/>
              <w:left w:val="single" w:sz="4" w:space="0" w:color="D4D4D4"/>
              <w:bottom w:val="nil"/>
              <w:right w:val="single" w:sz="4" w:space="0" w:color="D4D4D4"/>
            </w:tcBorders>
          </w:tcPr>
          <w:p>
            <w:pPr>
              <w:pStyle w:val="TableParagraph"/>
              <w:rPr>
                <w:rFonts w:ascii="Times New Roman"/>
                <w:sz w:val="6"/>
              </w:rPr>
            </w:pPr>
          </w:p>
        </w:tc>
      </w:tr>
      <w:tr>
        <w:trPr>
          <w:trHeight w:val="131" w:hRule="atLeast"/>
        </w:trPr>
        <w:tc>
          <w:tcPr>
            <w:tcW w:w="10029" w:type="dxa"/>
            <w:gridSpan w:val="10"/>
            <w:tcBorders>
              <w:top w:val="nil"/>
              <w:left w:val="single" w:sz="4" w:space="0" w:color="000000"/>
              <w:bottom w:val="single" w:sz="2" w:space="0" w:color="000000"/>
              <w:right w:val="single" w:sz="6" w:space="0" w:color="969696"/>
            </w:tcBorders>
            <w:shd w:val="clear" w:color="auto" w:fill="C65810"/>
          </w:tcPr>
          <w:p>
            <w:pPr>
              <w:pStyle w:val="TableParagraph"/>
              <w:spacing w:line="92" w:lineRule="exact" w:before="20"/>
              <w:ind w:left="4683" w:right="4677"/>
              <w:jc w:val="center"/>
              <w:rPr>
                <w:b/>
                <w:sz w:val="9"/>
              </w:rPr>
            </w:pPr>
            <w:r>
              <w:rPr>
                <w:b/>
                <w:w w:val="125"/>
                <w:sz w:val="9"/>
              </w:rPr>
              <w:t>RESULTADOS</w:t>
            </w:r>
          </w:p>
        </w:tc>
      </w:tr>
      <w:tr>
        <w:trPr>
          <w:trHeight w:val="93" w:hRule="atLeast"/>
        </w:trPr>
        <w:tc>
          <w:tcPr>
            <w:tcW w:w="739" w:type="dxa"/>
            <w:vMerge w:val="restart"/>
            <w:tcBorders>
              <w:top w:val="single" w:sz="2" w:space="0" w:color="000000"/>
              <w:left w:val="single" w:sz="4" w:space="0" w:color="000000"/>
              <w:bottom w:val="single" w:sz="6" w:space="0" w:color="000000"/>
              <w:right w:val="single" w:sz="4" w:space="0" w:color="000000"/>
            </w:tcBorders>
            <w:shd w:val="clear" w:color="auto" w:fill="D8D8D8"/>
          </w:tcPr>
          <w:p>
            <w:pPr>
              <w:pStyle w:val="TableParagraph"/>
              <w:spacing w:before="5"/>
              <w:rPr>
                <w:rFonts w:ascii="Times New Roman"/>
                <w:sz w:val="9"/>
              </w:rPr>
            </w:pPr>
          </w:p>
          <w:p>
            <w:pPr>
              <w:pStyle w:val="TableParagraph"/>
              <w:ind w:left="77" w:right="70"/>
              <w:jc w:val="center"/>
              <w:rPr>
                <w:b/>
                <w:sz w:val="8"/>
              </w:rPr>
            </w:pPr>
            <w:r>
              <w:rPr>
                <w:b/>
                <w:w w:val="120"/>
                <w:sz w:val="8"/>
              </w:rPr>
              <w:t>Nivel</w:t>
            </w:r>
          </w:p>
        </w:tc>
        <w:tc>
          <w:tcPr>
            <w:tcW w:w="6442" w:type="dxa"/>
            <w:gridSpan w:val="3"/>
            <w:vMerge w:val="restart"/>
            <w:tcBorders>
              <w:top w:val="single" w:sz="2" w:space="0" w:color="000000"/>
              <w:left w:val="single" w:sz="4" w:space="0" w:color="000000"/>
              <w:bottom w:val="single" w:sz="6" w:space="0" w:color="000000"/>
              <w:right w:val="single" w:sz="6" w:space="0" w:color="000000"/>
            </w:tcBorders>
            <w:shd w:val="clear" w:color="auto" w:fill="D8D8D8"/>
          </w:tcPr>
          <w:p>
            <w:pPr>
              <w:pStyle w:val="TableParagraph"/>
              <w:spacing w:before="5"/>
              <w:rPr>
                <w:rFonts w:ascii="Times New Roman"/>
                <w:sz w:val="9"/>
              </w:rPr>
            </w:pPr>
          </w:p>
          <w:p>
            <w:pPr>
              <w:pStyle w:val="TableParagraph"/>
              <w:tabs>
                <w:tab w:pos="2365" w:val="left" w:leader="none"/>
                <w:tab w:pos="4197" w:val="left" w:leader="none"/>
              </w:tabs>
              <w:ind w:left="78"/>
              <w:jc w:val="center"/>
              <w:rPr>
                <w:b/>
                <w:sz w:val="8"/>
              </w:rPr>
            </w:pPr>
            <w:r>
              <w:rPr>
                <w:b/>
                <w:w w:val="120"/>
                <w:sz w:val="8"/>
              </w:rPr>
              <w:t>Resumen</w:t>
            </w:r>
            <w:r>
              <w:rPr>
                <w:b/>
                <w:spacing w:val="1"/>
                <w:w w:val="120"/>
                <w:sz w:val="8"/>
              </w:rPr>
              <w:t> </w:t>
            </w:r>
            <w:r>
              <w:rPr>
                <w:b/>
                <w:w w:val="120"/>
                <w:sz w:val="8"/>
              </w:rPr>
              <w:t>narrativo</w:t>
            </w:r>
            <w:r>
              <w:rPr>
                <w:rFonts w:ascii="Times New Roman" w:hAnsi="Times New Roman"/>
                <w:w w:val="120"/>
                <w:sz w:val="8"/>
              </w:rPr>
              <w:tab/>
            </w:r>
            <w:r>
              <w:rPr>
                <w:b/>
                <w:w w:val="120"/>
                <w:sz w:val="8"/>
              </w:rPr>
              <w:t>Indicador</w:t>
            </w:r>
            <w:r>
              <w:rPr>
                <w:rFonts w:ascii="Times New Roman" w:hAnsi="Times New Roman"/>
                <w:w w:val="120"/>
                <w:sz w:val="8"/>
              </w:rPr>
              <w:tab/>
            </w:r>
            <w:r>
              <w:rPr>
                <w:b/>
                <w:w w:val="120"/>
                <w:sz w:val="8"/>
              </w:rPr>
              <w:t>Método de</w:t>
            </w:r>
            <w:r>
              <w:rPr>
                <w:b/>
                <w:spacing w:val="4"/>
                <w:w w:val="120"/>
                <w:sz w:val="8"/>
              </w:rPr>
              <w:t> </w:t>
            </w:r>
            <w:r>
              <w:rPr>
                <w:b/>
                <w:w w:val="120"/>
                <w:sz w:val="8"/>
              </w:rPr>
              <w:t>cálculo</w:t>
            </w:r>
          </w:p>
        </w:tc>
        <w:tc>
          <w:tcPr>
            <w:tcW w:w="476"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271" w:lineRule="auto" w:before="53"/>
              <w:ind w:left="76" w:right="15" w:hanging="60"/>
              <w:rPr>
                <w:b/>
                <w:sz w:val="8"/>
              </w:rPr>
            </w:pPr>
            <w:r>
              <w:rPr>
                <w:b/>
                <w:w w:val="120"/>
                <w:sz w:val="8"/>
              </w:rPr>
              <w:t>Unidad de medida</w:t>
            </w:r>
          </w:p>
        </w:tc>
        <w:tc>
          <w:tcPr>
            <w:tcW w:w="474" w:type="dxa"/>
            <w:vMerge w:val="restart"/>
            <w:tcBorders>
              <w:top w:val="single" w:sz="2" w:space="0" w:color="000000"/>
              <w:left w:val="single" w:sz="6" w:space="0" w:color="000000"/>
              <w:bottom w:val="single" w:sz="4" w:space="0" w:color="000000"/>
              <w:right w:val="single" w:sz="4" w:space="0" w:color="000000"/>
            </w:tcBorders>
            <w:shd w:val="clear" w:color="auto" w:fill="D8D8D8"/>
          </w:tcPr>
          <w:p>
            <w:pPr>
              <w:pStyle w:val="TableParagraph"/>
              <w:spacing w:line="271" w:lineRule="auto"/>
              <w:ind w:left="15" w:right="-29" w:firstLine="108"/>
              <w:rPr>
                <w:b/>
                <w:sz w:val="8"/>
              </w:rPr>
            </w:pPr>
            <w:r>
              <w:rPr>
                <w:b/>
                <w:w w:val="120"/>
                <w:sz w:val="8"/>
              </w:rPr>
              <w:t>Tipo- Dimensión-</w:t>
            </w:r>
          </w:p>
          <w:p>
            <w:pPr>
              <w:pStyle w:val="TableParagraph"/>
              <w:spacing w:line="62" w:lineRule="exact"/>
              <w:ind w:left="10"/>
              <w:rPr>
                <w:b/>
                <w:sz w:val="8"/>
              </w:rPr>
            </w:pPr>
            <w:r>
              <w:rPr>
                <w:b/>
                <w:w w:val="120"/>
                <w:sz w:val="8"/>
              </w:rPr>
              <w:t>Frecuencia</w:t>
            </w:r>
          </w:p>
        </w:tc>
        <w:tc>
          <w:tcPr>
            <w:tcW w:w="950" w:type="dxa"/>
            <w:gridSpan w:val="2"/>
            <w:vMerge w:val="restart"/>
            <w:tcBorders>
              <w:top w:val="single" w:sz="2" w:space="0" w:color="000000"/>
              <w:left w:val="single" w:sz="4" w:space="0" w:color="000000"/>
              <w:bottom w:val="single" w:sz="2" w:space="0" w:color="000000"/>
              <w:right w:val="single" w:sz="4" w:space="0" w:color="000000"/>
            </w:tcBorders>
            <w:shd w:val="clear" w:color="auto" w:fill="D8D8D8"/>
          </w:tcPr>
          <w:p>
            <w:pPr>
              <w:pStyle w:val="TableParagraph"/>
              <w:spacing w:before="12"/>
              <w:ind w:left="100"/>
              <w:rPr>
                <w:b/>
                <w:sz w:val="8"/>
              </w:rPr>
            </w:pPr>
            <w:r>
              <w:rPr>
                <w:b/>
                <w:w w:val="120"/>
                <w:sz w:val="8"/>
              </w:rPr>
              <w:t>Meta Programada</w:t>
            </w:r>
          </w:p>
        </w:tc>
        <w:tc>
          <w:tcPr>
            <w:tcW w:w="948" w:type="dxa"/>
            <w:gridSpan w:val="2"/>
            <w:tcBorders>
              <w:top w:val="single" w:sz="2" w:space="0" w:color="000000"/>
              <w:left w:val="single" w:sz="4" w:space="0" w:color="000000"/>
              <w:bottom w:val="single" w:sz="2" w:space="0" w:color="000000"/>
              <w:right w:val="single" w:sz="6" w:space="0" w:color="000000"/>
            </w:tcBorders>
            <w:shd w:val="clear" w:color="auto" w:fill="D8D8D8"/>
          </w:tcPr>
          <w:p>
            <w:pPr>
              <w:pStyle w:val="TableParagraph"/>
              <w:spacing w:line="65" w:lineRule="exact" w:before="7"/>
              <w:ind w:left="293"/>
              <w:rPr>
                <w:b/>
                <w:sz w:val="8"/>
              </w:rPr>
            </w:pPr>
            <w:r>
              <w:rPr>
                <w:b/>
                <w:w w:val="120"/>
                <w:sz w:val="8"/>
              </w:rPr>
              <w:t>AVANCE</w:t>
            </w:r>
          </w:p>
        </w:tc>
      </w:tr>
      <w:tr>
        <w:trPr>
          <w:trHeight w:val="76" w:hRule="atLeast"/>
        </w:trPr>
        <w:tc>
          <w:tcPr>
            <w:tcW w:w="739"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6442" w:type="dxa"/>
            <w:gridSpan w:val="3"/>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476"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474" w:type="dxa"/>
            <w:vMerge/>
            <w:tcBorders>
              <w:top w:val="nil"/>
              <w:left w:val="single" w:sz="6" w:space="0" w:color="000000"/>
              <w:bottom w:val="single" w:sz="4" w:space="0" w:color="000000"/>
              <w:right w:val="single" w:sz="4" w:space="0" w:color="000000"/>
            </w:tcBorders>
            <w:shd w:val="clear" w:color="auto" w:fill="D8D8D8"/>
          </w:tcPr>
          <w:p>
            <w:pPr>
              <w:rPr>
                <w:sz w:val="2"/>
                <w:szCs w:val="2"/>
              </w:rPr>
            </w:pPr>
          </w:p>
        </w:tc>
        <w:tc>
          <w:tcPr>
            <w:tcW w:w="950" w:type="dxa"/>
            <w:gridSpan w:val="2"/>
            <w:vMerge/>
            <w:tcBorders>
              <w:top w:val="nil"/>
              <w:left w:val="single" w:sz="4" w:space="0" w:color="000000"/>
              <w:bottom w:val="single" w:sz="2" w:space="0" w:color="000000"/>
              <w:right w:val="single" w:sz="4" w:space="0" w:color="000000"/>
            </w:tcBorders>
            <w:shd w:val="clear" w:color="auto" w:fill="D8D8D8"/>
          </w:tcPr>
          <w:p>
            <w:pPr>
              <w:rPr>
                <w:sz w:val="2"/>
                <w:szCs w:val="2"/>
              </w:rPr>
            </w:pPr>
          </w:p>
        </w:tc>
        <w:tc>
          <w:tcPr>
            <w:tcW w:w="475"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93" w:lineRule="exact"/>
              <w:ind w:left="36"/>
              <w:rPr>
                <w:b/>
                <w:sz w:val="8"/>
              </w:rPr>
            </w:pPr>
            <w:r>
              <w:rPr>
                <w:b/>
                <w:w w:val="120"/>
                <w:sz w:val="8"/>
              </w:rPr>
              <w:t>Realizado</w:t>
            </w:r>
          </w:p>
          <w:p>
            <w:pPr>
              <w:pStyle w:val="TableParagraph"/>
              <w:spacing w:line="64" w:lineRule="exact" w:before="15"/>
              <w:ind w:left="24"/>
              <w:rPr>
                <w:b/>
                <w:sz w:val="8"/>
              </w:rPr>
            </w:pPr>
            <w:r>
              <w:rPr>
                <w:b/>
                <w:w w:val="120"/>
                <w:sz w:val="8"/>
              </w:rPr>
              <w:t>al</w:t>
            </w:r>
            <w:r>
              <w:rPr>
                <w:b/>
                <w:spacing w:val="-2"/>
                <w:w w:val="120"/>
                <w:sz w:val="8"/>
              </w:rPr>
              <w:t> </w:t>
            </w:r>
            <w:r>
              <w:rPr>
                <w:b/>
                <w:w w:val="120"/>
                <w:sz w:val="8"/>
              </w:rPr>
              <w:t>periodo</w:t>
            </w:r>
          </w:p>
        </w:tc>
        <w:tc>
          <w:tcPr>
            <w:tcW w:w="473" w:type="dxa"/>
            <w:vMerge w:val="restart"/>
            <w:tcBorders>
              <w:top w:val="single" w:sz="2" w:space="0" w:color="000000"/>
              <w:left w:val="single" w:sz="4" w:space="0" w:color="000000"/>
              <w:bottom w:val="single" w:sz="4" w:space="0" w:color="000000"/>
              <w:right w:val="single" w:sz="6" w:space="0" w:color="000000"/>
            </w:tcBorders>
            <w:shd w:val="clear" w:color="auto" w:fill="D8D8D8"/>
          </w:tcPr>
          <w:p>
            <w:pPr>
              <w:pStyle w:val="TableParagraph"/>
              <w:spacing w:line="93" w:lineRule="exact"/>
              <w:ind w:left="34"/>
              <w:rPr>
                <w:b/>
                <w:sz w:val="8"/>
              </w:rPr>
            </w:pPr>
            <w:r>
              <w:rPr>
                <w:b/>
                <w:w w:val="120"/>
                <w:sz w:val="8"/>
              </w:rPr>
              <w:t>Avance</w:t>
            </w:r>
            <w:r>
              <w:rPr>
                <w:b/>
                <w:spacing w:val="9"/>
                <w:w w:val="120"/>
                <w:sz w:val="8"/>
              </w:rPr>
              <w:t> </w:t>
            </w:r>
            <w:r>
              <w:rPr>
                <w:b/>
                <w:w w:val="120"/>
                <w:sz w:val="8"/>
              </w:rPr>
              <w:t>%</w:t>
            </w:r>
          </w:p>
          <w:p>
            <w:pPr>
              <w:pStyle w:val="TableParagraph"/>
              <w:spacing w:line="64" w:lineRule="exact" w:before="15"/>
              <w:ind w:left="24"/>
              <w:rPr>
                <w:b/>
                <w:sz w:val="8"/>
              </w:rPr>
            </w:pPr>
            <w:r>
              <w:rPr>
                <w:b/>
                <w:w w:val="120"/>
                <w:sz w:val="8"/>
              </w:rPr>
              <w:t>al</w:t>
            </w:r>
            <w:r>
              <w:rPr>
                <w:b/>
                <w:spacing w:val="-2"/>
                <w:w w:val="120"/>
                <w:sz w:val="8"/>
              </w:rPr>
              <w:t> </w:t>
            </w:r>
            <w:r>
              <w:rPr>
                <w:b/>
                <w:w w:val="120"/>
                <w:sz w:val="8"/>
              </w:rPr>
              <w:t>periodo</w:t>
            </w:r>
          </w:p>
        </w:tc>
      </w:tr>
      <w:tr>
        <w:trPr>
          <w:trHeight w:val="101" w:hRule="atLeast"/>
        </w:trPr>
        <w:tc>
          <w:tcPr>
            <w:tcW w:w="739"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6442" w:type="dxa"/>
            <w:gridSpan w:val="3"/>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476"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474" w:type="dxa"/>
            <w:vMerge/>
            <w:tcBorders>
              <w:top w:val="nil"/>
              <w:left w:val="single" w:sz="6" w:space="0" w:color="000000"/>
              <w:bottom w:val="single" w:sz="4" w:space="0" w:color="000000"/>
              <w:right w:val="single" w:sz="4" w:space="0" w:color="000000"/>
            </w:tcBorders>
            <w:shd w:val="clear" w:color="auto" w:fill="D8D8D8"/>
          </w:tcPr>
          <w:p>
            <w:pPr>
              <w:rPr>
                <w:sz w:val="2"/>
                <w:szCs w:val="2"/>
              </w:rPr>
            </w:pPr>
          </w:p>
        </w:tc>
        <w:tc>
          <w:tcPr>
            <w:tcW w:w="475" w:type="dxa"/>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74" w:lineRule="exact" w:before="7"/>
              <w:ind w:left="110"/>
              <w:rPr>
                <w:b/>
                <w:sz w:val="8"/>
              </w:rPr>
            </w:pPr>
            <w:r>
              <w:rPr>
                <w:b/>
                <w:w w:val="120"/>
                <w:sz w:val="8"/>
              </w:rPr>
              <w:t>Anual</w:t>
            </w:r>
          </w:p>
        </w:tc>
        <w:tc>
          <w:tcPr>
            <w:tcW w:w="475" w:type="dxa"/>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74" w:lineRule="exact" w:before="7"/>
              <w:ind w:left="24"/>
              <w:rPr>
                <w:b/>
                <w:sz w:val="8"/>
              </w:rPr>
            </w:pPr>
            <w:r>
              <w:rPr>
                <w:b/>
                <w:w w:val="120"/>
                <w:sz w:val="8"/>
              </w:rPr>
              <w:t>al periodo</w:t>
            </w:r>
          </w:p>
        </w:tc>
        <w:tc>
          <w:tcPr>
            <w:tcW w:w="475"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473"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r>
      <w:tr>
        <w:trPr>
          <w:trHeight w:val="336" w:hRule="atLeast"/>
        </w:trPr>
        <w:tc>
          <w:tcPr>
            <w:tcW w:w="739" w:type="dxa"/>
            <w:tcBorders>
              <w:top w:val="single" w:sz="6" w:space="0" w:color="000000"/>
              <w:left w:val="single" w:sz="4" w:space="0" w:color="000000"/>
              <w:bottom w:val="single" w:sz="6" w:space="0" w:color="969696"/>
              <w:right w:val="single" w:sz="4" w:space="0" w:color="D4D4D4"/>
            </w:tcBorders>
          </w:tcPr>
          <w:p>
            <w:pPr>
              <w:pStyle w:val="TableParagraph"/>
              <w:spacing w:before="3"/>
              <w:rPr>
                <w:rFonts w:ascii="Times New Roman"/>
                <w:sz w:val="11"/>
              </w:rPr>
            </w:pPr>
          </w:p>
          <w:p>
            <w:pPr>
              <w:pStyle w:val="TableParagraph"/>
              <w:ind w:left="77" w:right="71"/>
              <w:jc w:val="center"/>
              <w:rPr>
                <w:rFonts w:ascii="Arial"/>
                <w:b/>
                <w:sz w:val="7"/>
              </w:rPr>
            </w:pPr>
            <w:r>
              <w:rPr>
                <w:rFonts w:ascii="Arial"/>
                <w:b/>
                <w:w w:val="115"/>
                <w:sz w:val="7"/>
              </w:rPr>
              <w:t>Fin</w:t>
            </w:r>
          </w:p>
        </w:tc>
        <w:tc>
          <w:tcPr>
            <w:tcW w:w="2412" w:type="dxa"/>
            <w:tcBorders>
              <w:top w:val="single" w:sz="6" w:space="0" w:color="000000"/>
              <w:left w:val="single" w:sz="4" w:space="0" w:color="D4D4D4"/>
              <w:bottom w:val="single" w:sz="6" w:space="0" w:color="969696"/>
              <w:right w:val="single" w:sz="4" w:space="0" w:color="D4D4D4"/>
            </w:tcBorders>
          </w:tcPr>
          <w:p>
            <w:pPr>
              <w:pStyle w:val="TableParagraph"/>
              <w:spacing w:line="273" w:lineRule="auto" w:before="6"/>
              <w:ind w:left="12" w:right="19"/>
              <w:rPr>
                <w:sz w:val="7"/>
              </w:rPr>
            </w:pPr>
            <w:r>
              <w:rPr>
                <w:w w:val="125"/>
                <w:sz w:val="7"/>
              </w:rPr>
              <w:t>Se contribuye a disminuir las sanciones administrativas, financiaera, y penas en el proceso de la rendición de la cuenta pública</w:t>
            </w:r>
          </w:p>
        </w:tc>
        <w:tc>
          <w:tcPr>
            <w:tcW w:w="1781" w:type="dxa"/>
            <w:tcBorders>
              <w:top w:val="single" w:sz="6" w:space="0" w:color="000000"/>
              <w:left w:val="single" w:sz="4" w:space="0" w:color="D4D4D4"/>
              <w:bottom w:val="single" w:sz="6" w:space="0" w:color="969696"/>
              <w:right w:val="single" w:sz="4" w:space="0" w:color="D4D4D4"/>
            </w:tcBorders>
          </w:tcPr>
          <w:p>
            <w:pPr>
              <w:pStyle w:val="TableParagraph"/>
              <w:rPr>
                <w:rFonts w:ascii="Times New Roman"/>
                <w:sz w:val="8"/>
              </w:rPr>
            </w:pPr>
          </w:p>
        </w:tc>
        <w:tc>
          <w:tcPr>
            <w:tcW w:w="2249" w:type="dxa"/>
            <w:tcBorders>
              <w:top w:val="single" w:sz="6" w:space="0" w:color="000000"/>
              <w:left w:val="single" w:sz="4" w:space="0" w:color="D4D4D4"/>
              <w:bottom w:val="single" w:sz="6" w:space="0" w:color="969696"/>
              <w:right w:val="single" w:sz="6" w:space="0" w:color="000000"/>
            </w:tcBorders>
          </w:tcPr>
          <w:p>
            <w:pPr>
              <w:pStyle w:val="TableParagraph"/>
              <w:rPr>
                <w:rFonts w:ascii="Times New Roman"/>
                <w:sz w:val="8"/>
              </w:rPr>
            </w:pPr>
          </w:p>
        </w:tc>
        <w:tc>
          <w:tcPr>
            <w:tcW w:w="476" w:type="dxa"/>
            <w:tcBorders>
              <w:top w:val="single" w:sz="4" w:space="0" w:color="000000"/>
              <w:left w:val="single" w:sz="6" w:space="0" w:color="000000"/>
              <w:bottom w:val="single" w:sz="6" w:space="0" w:color="969696"/>
              <w:right w:val="single" w:sz="6" w:space="0" w:color="000000"/>
            </w:tcBorders>
          </w:tcPr>
          <w:p>
            <w:pPr>
              <w:pStyle w:val="TableParagraph"/>
              <w:rPr>
                <w:rFonts w:ascii="Times New Roman"/>
                <w:sz w:val="8"/>
              </w:rPr>
            </w:pPr>
          </w:p>
        </w:tc>
        <w:tc>
          <w:tcPr>
            <w:tcW w:w="474" w:type="dxa"/>
            <w:tcBorders>
              <w:top w:val="single" w:sz="4" w:space="0" w:color="000000"/>
              <w:left w:val="single" w:sz="6"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4" w:space="0" w:color="000000"/>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4" w:space="0" w:color="000000"/>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4" w:space="0" w:color="000000"/>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4" w:space="0" w:color="000000"/>
              <w:left w:val="single" w:sz="4" w:space="0" w:color="000000"/>
              <w:bottom w:val="single" w:sz="6" w:space="0" w:color="969696"/>
              <w:right w:val="single" w:sz="6" w:space="0" w:color="000000"/>
            </w:tcBorders>
          </w:tcPr>
          <w:p>
            <w:pPr>
              <w:pStyle w:val="TableParagraph"/>
              <w:rPr>
                <w:rFonts w:ascii="Times New Roman"/>
                <w:sz w:val="8"/>
              </w:rPr>
            </w:pPr>
          </w:p>
        </w:tc>
      </w:tr>
      <w:tr>
        <w:trPr>
          <w:trHeight w:val="336"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spacing w:before="1"/>
              <w:rPr>
                <w:rFonts w:ascii="Times New Roman"/>
                <w:sz w:val="11"/>
              </w:rPr>
            </w:pPr>
          </w:p>
          <w:p>
            <w:pPr>
              <w:pStyle w:val="TableParagraph"/>
              <w:spacing w:before="1"/>
              <w:ind w:left="75" w:right="75"/>
              <w:jc w:val="center"/>
              <w:rPr>
                <w:rFonts w:ascii="Arial" w:hAnsi="Arial"/>
                <w:b/>
                <w:sz w:val="7"/>
              </w:rPr>
            </w:pPr>
            <w:r>
              <w:rPr>
                <w:rFonts w:ascii="Arial" w:hAnsi="Arial"/>
                <w:b/>
                <w:w w:val="115"/>
                <w:sz w:val="7"/>
              </w:rPr>
              <w:t>Propósito</w:t>
            </w: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line="276" w:lineRule="auto" w:before="5"/>
              <w:ind w:left="12" w:right="5"/>
              <w:rPr>
                <w:sz w:val="7"/>
              </w:rPr>
            </w:pPr>
            <w:r>
              <w:rPr>
                <w:w w:val="125"/>
                <w:sz w:val="7"/>
              </w:rPr>
              <w:t>La Tesoreria Municipal del Huehuetlan, S.L.P, cuentan con una una administración de recursos públicos eficiente.</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73" w:lineRule="auto" w:before="5"/>
              <w:ind w:left="11"/>
              <w:rPr>
                <w:sz w:val="7"/>
              </w:rPr>
            </w:pPr>
            <w:r>
              <w:rPr>
                <w:w w:val="125"/>
                <w:sz w:val="7"/>
              </w:rPr>
              <w:t>Fórmula = (Procesos administrativos implementados en el ejrcicio 2020 / Procesos administrativos implementados en el ejercicio inmediato anterior)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spacing w:line="79" w:lineRule="exact"/>
              <w:ind w:right="5"/>
              <w:jc w:val="right"/>
              <w:rPr>
                <w:rFonts w:ascii="Arial"/>
                <w:sz w:val="7"/>
              </w:rPr>
            </w:pPr>
            <w:r>
              <w:rPr>
                <w:rFonts w:ascii="Arial"/>
                <w:w w:val="115"/>
                <w:sz w:val="7"/>
              </w:rPr>
              <w:t>6.00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52"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spacing w:before="5"/>
              <w:rPr>
                <w:rFonts w:ascii="Times New Roman"/>
                <w:sz w:val="7"/>
              </w:rPr>
            </w:pPr>
          </w:p>
          <w:p>
            <w:pPr>
              <w:pStyle w:val="TableParagraph"/>
              <w:spacing w:before="1"/>
              <w:ind w:left="77" w:right="75"/>
              <w:jc w:val="center"/>
              <w:rPr>
                <w:rFonts w:ascii="Arial"/>
                <w:b/>
                <w:sz w:val="7"/>
              </w:rPr>
            </w:pPr>
            <w:r>
              <w:rPr>
                <w:rFonts w:ascii="Arial"/>
                <w:b/>
                <w:w w:val="115"/>
                <w:sz w:val="7"/>
              </w:rPr>
              <w:t>Componentes</w:t>
            </w: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6"/>
              <w:ind w:left="12"/>
              <w:rPr>
                <w:sz w:val="7"/>
              </w:rPr>
            </w:pPr>
            <w:r>
              <w:rPr>
                <w:w w:val="125"/>
                <w:sz w:val="7"/>
              </w:rPr>
              <w:t>C.1.* Infraestructura Tecnologica Instalada.</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6"/>
              <w:ind w:left="12"/>
              <w:rPr>
                <w:sz w:val="7"/>
              </w:rPr>
            </w:pPr>
            <w:r>
              <w:rPr>
                <w:w w:val="125"/>
                <w:sz w:val="7"/>
              </w:rPr>
              <w:t>*Ingraestructura</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68" w:lineRule="auto" w:before="6"/>
              <w:ind w:left="11" w:right="79"/>
              <w:rPr>
                <w:sz w:val="7"/>
              </w:rPr>
            </w:pPr>
            <w:r>
              <w:rPr>
                <w:w w:val="125"/>
                <w:sz w:val="7"/>
              </w:rPr>
              <w:t>Fórmula = (Número de equipos con infraestructura correcta instalada / Total de Equipos) *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53"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7"/>
              <w:ind w:left="12"/>
              <w:rPr>
                <w:sz w:val="7"/>
              </w:rPr>
            </w:pPr>
            <w:r>
              <w:rPr>
                <w:w w:val="125"/>
                <w:sz w:val="7"/>
              </w:rPr>
              <w:t>C.2.* Procesos administrativos instalados.</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7"/>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68" w:lineRule="auto" w:before="7"/>
              <w:ind w:left="11"/>
              <w:rPr>
                <w:sz w:val="7"/>
              </w:rPr>
            </w:pPr>
            <w:r>
              <w:rPr>
                <w:w w:val="125"/>
                <w:sz w:val="7"/>
              </w:rPr>
              <w:t>Fórmula =(Número de procesos administrativos instalados / Total de procesos administrativos)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spacing w:before="1"/>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spacing w:before="1"/>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spacing w:before="1"/>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53"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C.3.* Presupuesto suficiente suministrado.</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*Presupuestos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76" w:lineRule="auto" w:before="5"/>
              <w:ind w:left="11"/>
              <w:rPr>
                <w:sz w:val="7"/>
              </w:rPr>
            </w:pPr>
            <w:r>
              <w:rPr>
                <w:w w:val="125"/>
                <w:sz w:val="7"/>
              </w:rPr>
              <w:t>Fórmula = (Presupuesto ejercicido en el 1er trimestre 2020 / Presupuesto total programado)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spacing w:line="79" w:lineRule="exact"/>
              <w:ind w:right="5"/>
              <w:jc w:val="right"/>
              <w:rPr>
                <w:rFonts w:ascii="Arial"/>
                <w:sz w:val="7"/>
              </w:rPr>
            </w:pPr>
            <w:r>
              <w:rPr>
                <w:rFonts w:ascii="Arial"/>
                <w:w w:val="115"/>
                <w:sz w:val="7"/>
              </w:rPr>
              <w:t>2.00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53"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C.4* Gestiones administrativas</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*Tramites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76" w:lineRule="auto" w:before="5"/>
              <w:ind w:left="11"/>
              <w:rPr>
                <w:sz w:val="7"/>
              </w:rPr>
            </w:pPr>
            <w:r>
              <w:rPr>
                <w:w w:val="125"/>
                <w:sz w:val="7"/>
              </w:rPr>
              <w:t>Fótmula = (tramites reliazados durante el ejercicio 2020 / tramites realizados durante el ejercicio 2019)*100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spacing w:line="79" w:lineRule="exact"/>
              <w:ind w:right="5"/>
              <w:jc w:val="right"/>
              <w:rPr>
                <w:rFonts w:ascii="Arial"/>
                <w:sz w:val="7"/>
              </w:rPr>
            </w:pPr>
            <w:r>
              <w:rPr>
                <w:rFonts w:ascii="Arial"/>
                <w:w w:val="115"/>
                <w:sz w:val="7"/>
              </w:rPr>
              <w:t>12.00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47"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spacing w:before="2"/>
              <w:rPr>
                <w:rFonts w:ascii="Times New Roman"/>
                <w:sz w:val="7"/>
              </w:rPr>
            </w:pPr>
          </w:p>
          <w:p>
            <w:pPr>
              <w:pStyle w:val="TableParagraph"/>
              <w:ind w:left="76" w:right="75"/>
              <w:jc w:val="center"/>
              <w:rPr>
                <w:rFonts w:ascii="Arial"/>
                <w:b/>
                <w:sz w:val="7"/>
              </w:rPr>
            </w:pPr>
            <w:r>
              <w:rPr>
                <w:rFonts w:ascii="Arial"/>
                <w:b/>
                <w:w w:val="115"/>
                <w:sz w:val="7"/>
              </w:rPr>
              <w:t>Actividad</w:t>
            </w: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C1.A.1.1. Verificación de los Sistemas de Computo.</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5"/>
              <w:ind w:left="12"/>
              <w:rPr>
                <w:sz w:val="7"/>
              </w:rPr>
            </w:pPr>
            <w:r>
              <w:rPr>
                <w:w w:val="125"/>
                <w:sz w:val="7"/>
              </w:rPr>
              <w:t>*Sistemas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76" w:lineRule="auto" w:before="5"/>
              <w:ind w:left="11" w:right="-10"/>
              <w:rPr>
                <w:sz w:val="7"/>
              </w:rPr>
            </w:pPr>
            <w:r>
              <w:rPr>
                <w:spacing w:val="-3"/>
                <w:w w:val="125"/>
                <w:sz w:val="7"/>
              </w:rPr>
              <w:t>Fórmula </w:t>
            </w:r>
            <w:r>
              <w:rPr>
                <w:w w:val="125"/>
                <w:sz w:val="7"/>
              </w:rPr>
              <w:t>= (Número de Sistemas de</w:t>
            </w:r>
            <w:r>
              <w:rPr>
                <w:spacing w:val="-3"/>
                <w:w w:val="125"/>
                <w:sz w:val="7"/>
              </w:rPr>
              <w:t> computo </w:t>
            </w:r>
            <w:r>
              <w:rPr>
                <w:w w:val="125"/>
                <w:sz w:val="7"/>
              </w:rPr>
              <w:t>funcionando en su totalidad / Total de sistemas de </w:t>
            </w:r>
            <w:r>
              <w:rPr>
                <w:spacing w:val="-3"/>
                <w:w w:val="125"/>
                <w:sz w:val="7"/>
              </w:rPr>
              <w:t>computo </w:t>
            </w:r>
            <w:r>
              <w:rPr>
                <w:w w:val="125"/>
                <w:sz w:val="7"/>
              </w:rPr>
              <w:t>en tesoreria )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spacing w:line="79" w:lineRule="exact"/>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spacing w:line="79" w:lineRule="exact"/>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spacing w:line="79" w:lineRule="exact"/>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49"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6"/>
              <w:ind w:left="12"/>
              <w:rPr>
                <w:sz w:val="7"/>
              </w:rPr>
            </w:pPr>
            <w:r>
              <w:rPr>
                <w:w w:val="125"/>
                <w:sz w:val="7"/>
              </w:rPr>
              <w:t>C2.A.1.1. Diseño de procesos administrativos</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6"/>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68" w:lineRule="auto" w:before="6"/>
              <w:ind w:left="11" w:right="180"/>
              <w:rPr>
                <w:sz w:val="7"/>
              </w:rPr>
            </w:pPr>
            <w:r>
              <w:rPr>
                <w:w w:val="125"/>
                <w:sz w:val="7"/>
              </w:rPr>
              <w:t>Fómula =(Número Procesos admnistrativos instalados / Número de procesos administrativos programados)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47"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6"/>
              <w:ind w:left="12"/>
              <w:rPr>
                <w:sz w:val="7"/>
              </w:rPr>
            </w:pPr>
            <w:r>
              <w:rPr>
                <w:w w:val="125"/>
                <w:sz w:val="7"/>
              </w:rPr>
              <w:t>C2.A.1.2. Aprobación de los procesos administrativos.</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6"/>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68" w:lineRule="auto" w:before="6"/>
              <w:ind w:left="11"/>
              <w:rPr>
                <w:sz w:val="7"/>
              </w:rPr>
            </w:pPr>
            <w:r>
              <w:rPr>
                <w:w w:val="125"/>
                <w:sz w:val="7"/>
              </w:rPr>
              <w:t>Fórmula =( Números Procesos administrativos aprobados / Número de procesos administrativos programados)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49" w:hRule="atLeast"/>
        </w:trPr>
        <w:tc>
          <w:tcPr>
            <w:tcW w:w="739"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6" w:space="0" w:color="969696"/>
              <w:right w:val="single" w:sz="4" w:space="0" w:color="D4D4D4"/>
            </w:tcBorders>
          </w:tcPr>
          <w:p>
            <w:pPr>
              <w:pStyle w:val="TableParagraph"/>
              <w:spacing w:before="7"/>
              <w:ind w:left="12"/>
              <w:rPr>
                <w:sz w:val="7"/>
              </w:rPr>
            </w:pPr>
            <w:r>
              <w:rPr>
                <w:w w:val="125"/>
                <w:sz w:val="7"/>
              </w:rPr>
              <w:t>C2.A.1.3. Puesta en marca de los procesos administrativos.</w:t>
            </w:r>
          </w:p>
        </w:tc>
        <w:tc>
          <w:tcPr>
            <w:tcW w:w="1781" w:type="dxa"/>
            <w:tcBorders>
              <w:top w:val="single" w:sz="6" w:space="0" w:color="969696"/>
              <w:left w:val="single" w:sz="4" w:space="0" w:color="D4D4D4"/>
              <w:bottom w:val="single" w:sz="6" w:space="0" w:color="969696"/>
              <w:right w:val="single" w:sz="4" w:space="0" w:color="D4D4D4"/>
            </w:tcBorders>
          </w:tcPr>
          <w:p>
            <w:pPr>
              <w:pStyle w:val="TableParagraph"/>
              <w:spacing w:before="7"/>
              <w:ind w:left="12"/>
              <w:rPr>
                <w:sz w:val="7"/>
              </w:rPr>
            </w:pPr>
            <w:r>
              <w:rPr>
                <w:w w:val="125"/>
                <w:sz w:val="7"/>
              </w:rPr>
              <w:t>*Procesos administrativos</w:t>
            </w:r>
          </w:p>
        </w:tc>
        <w:tc>
          <w:tcPr>
            <w:tcW w:w="2249" w:type="dxa"/>
            <w:tcBorders>
              <w:top w:val="single" w:sz="6" w:space="0" w:color="969696"/>
              <w:left w:val="single" w:sz="4" w:space="0" w:color="D4D4D4"/>
              <w:bottom w:val="single" w:sz="6" w:space="0" w:color="969696"/>
              <w:right w:val="single" w:sz="6" w:space="0" w:color="000000"/>
            </w:tcBorders>
          </w:tcPr>
          <w:p>
            <w:pPr>
              <w:pStyle w:val="TableParagraph"/>
              <w:spacing w:line="268" w:lineRule="auto" w:before="7"/>
              <w:ind w:left="11" w:right="-14"/>
              <w:rPr>
                <w:sz w:val="7"/>
              </w:rPr>
            </w:pPr>
            <w:r>
              <w:rPr>
                <w:spacing w:val="-3"/>
                <w:w w:val="125"/>
                <w:sz w:val="7"/>
              </w:rPr>
              <w:t>Fórmula </w:t>
            </w:r>
            <w:r>
              <w:rPr>
                <w:w w:val="125"/>
                <w:sz w:val="7"/>
              </w:rPr>
              <w:t>=( </w:t>
            </w:r>
            <w:r>
              <w:rPr>
                <w:spacing w:val="-3"/>
                <w:w w:val="125"/>
                <w:sz w:val="7"/>
              </w:rPr>
              <w:t>Números </w:t>
            </w:r>
            <w:r>
              <w:rPr>
                <w:w w:val="125"/>
                <w:sz w:val="7"/>
              </w:rPr>
              <w:t>Procesos administrativos implementados / </w:t>
            </w:r>
            <w:r>
              <w:rPr>
                <w:spacing w:val="-3"/>
                <w:w w:val="125"/>
                <w:sz w:val="7"/>
              </w:rPr>
              <w:t>Número </w:t>
            </w:r>
            <w:r>
              <w:rPr>
                <w:w w:val="125"/>
                <w:sz w:val="7"/>
              </w:rPr>
              <w:t>de procesos administrativos programados) *100</w:t>
            </w:r>
          </w:p>
        </w:tc>
        <w:tc>
          <w:tcPr>
            <w:tcW w:w="476" w:type="dxa"/>
            <w:tcBorders>
              <w:top w:val="single" w:sz="6" w:space="0" w:color="969696"/>
              <w:left w:val="single" w:sz="6" w:space="0" w:color="000000"/>
              <w:bottom w:val="single" w:sz="6" w:space="0" w:color="969696"/>
              <w:right w:val="single" w:sz="6" w:space="0" w:color="000000"/>
            </w:tcBorders>
          </w:tcPr>
          <w:p>
            <w:pPr>
              <w:pStyle w:val="TableParagraph"/>
              <w:spacing w:before="1"/>
              <w:ind w:left="193"/>
              <w:rPr>
                <w:rFonts w:ascii="Arial"/>
                <w:sz w:val="7"/>
              </w:rPr>
            </w:pPr>
            <w:r>
              <w:rPr>
                <w:rFonts w:ascii="Arial"/>
                <w:w w:val="115"/>
                <w:sz w:val="7"/>
              </w:rPr>
              <w:t>%</w:t>
            </w:r>
          </w:p>
        </w:tc>
        <w:tc>
          <w:tcPr>
            <w:tcW w:w="474" w:type="dxa"/>
            <w:tcBorders>
              <w:top w:val="single" w:sz="6" w:space="0" w:color="969696"/>
              <w:left w:val="single" w:sz="6" w:space="0" w:color="000000"/>
              <w:bottom w:val="single" w:sz="6" w:space="0" w:color="969696"/>
              <w:right w:val="single" w:sz="4" w:space="0" w:color="000000"/>
            </w:tcBorders>
          </w:tcPr>
          <w:p>
            <w:pPr>
              <w:pStyle w:val="TableParagraph"/>
              <w:spacing w:before="1"/>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spacing w:before="1"/>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249" w:hRule="atLeast"/>
        </w:trPr>
        <w:tc>
          <w:tcPr>
            <w:tcW w:w="739" w:type="dxa"/>
            <w:tcBorders>
              <w:top w:val="single" w:sz="6" w:space="0" w:color="969696"/>
              <w:left w:val="single" w:sz="4" w:space="0" w:color="000000"/>
              <w:bottom w:val="single" w:sz="4" w:space="0" w:color="969696"/>
              <w:right w:val="single" w:sz="4" w:space="0" w:color="D4D4D4"/>
            </w:tcBorders>
          </w:tcPr>
          <w:p>
            <w:pPr>
              <w:pStyle w:val="TableParagraph"/>
              <w:rPr>
                <w:rFonts w:ascii="Times New Roman"/>
                <w:sz w:val="8"/>
              </w:rPr>
            </w:pPr>
          </w:p>
        </w:tc>
        <w:tc>
          <w:tcPr>
            <w:tcW w:w="2412" w:type="dxa"/>
            <w:tcBorders>
              <w:top w:val="single" w:sz="6" w:space="0" w:color="969696"/>
              <w:left w:val="single" w:sz="4" w:space="0" w:color="D4D4D4"/>
              <w:bottom w:val="single" w:sz="4" w:space="0" w:color="969696"/>
              <w:right w:val="single" w:sz="4" w:space="0" w:color="D4D4D4"/>
            </w:tcBorders>
          </w:tcPr>
          <w:p>
            <w:pPr>
              <w:pStyle w:val="TableParagraph"/>
              <w:spacing w:before="7"/>
              <w:ind w:left="12"/>
              <w:rPr>
                <w:sz w:val="7"/>
              </w:rPr>
            </w:pPr>
            <w:r>
              <w:rPr>
                <w:w w:val="125"/>
                <w:sz w:val="7"/>
              </w:rPr>
              <w:t>C3.A.1.1. Verificación y ejecución del recurso Finanicero.</w:t>
            </w:r>
          </w:p>
        </w:tc>
        <w:tc>
          <w:tcPr>
            <w:tcW w:w="1781" w:type="dxa"/>
            <w:tcBorders>
              <w:top w:val="single" w:sz="6" w:space="0" w:color="969696"/>
              <w:left w:val="single" w:sz="4" w:space="0" w:color="D4D4D4"/>
              <w:bottom w:val="single" w:sz="4" w:space="0" w:color="969696"/>
              <w:right w:val="single" w:sz="4" w:space="0" w:color="D4D4D4"/>
            </w:tcBorders>
          </w:tcPr>
          <w:p>
            <w:pPr>
              <w:pStyle w:val="TableParagraph"/>
              <w:spacing w:before="7"/>
              <w:ind w:left="12"/>
              <w:rPr>
                <w:sz w:val="7"/>
              </w:rPr>
            </w:pPr>
            <w:r>
              <w:rPr>
                <w:w w:val="125"/>
                <w:sz w:val="7"/>
              </w:rPr>
              <w:t>*Presupuestos</w:t>
            </w:r>
          </w:p>
        </w:tc>
        <w:tc>
          <w:tcPr>
            <w:tcW w:w="2249" w:type="dxa"/>
            <w:tcBorders>
              <w:top w:val="single" w:sz="6" w:space="0" w:color="969696"/>
              <w:left w:val="single" w:sz="4" w:space="0" w:color="D4D4D4"/>
              <w:bottom w:val="single" w:sz="4" w:space="0" w:color="969696"/>
              <w:right w:val="single" w:sz="6" w:space="0" w:color="000000"/>
            </w:tcBorders>
          </w:tcPr>
          <w:p>
            <w:pPr>
              <w:pStyle w:val="TableParagraph"/>
              <w:spacing w:line="268" w:lineRule="auto" w:before="7"/>
              <w:ind w:left="11" w:hanging="1"/>
              <w:rPr>
                <w:sz w:val="7"/>
              </w:rPr>
            </w:pPr>
            <w:r>
              <w:rPr>
                <w:w w:val="125"/>
                <w:sz w:val="7"/>
              </w:rPr>
              <w:t>Fórmula =(Presupuesto asignado (ejercido) / Presupuesto de egresos programado) *100</w:t>
            </w:r>
          </w:p>
        </w:tc>
        <w:tc>
          <w:tcPr>
            <w:tcW w:w="476" w:type="dxa"/>
            <w:tcBorders>
              <w:top w:val="single" w:sz="6" w:space="0" w:color="969696"/>
              <w:left w:val="single" w:sz="6" w:space="0" w:color="000000"/>
              <w:bottom w:val="single" w:sz="2" w:space="0" w:color="D4D4D4"/>
              <w:right w:val="single" w:sz="6" w:space="0" w:color="000000"/>
            </w:tcBorders>
          </w:tcPr>
          <w:p>
            <w:pPr>
              <w:pStyle w:val="TableParagraph"/>
              <w:spacing w:before="1"/>
              <w:ind w:left="193"/>
              <w:rPr>
                <w:rFonts w:ascii="Arial"/>
                <w:sz w:val="7"/>
              </w:rPr>
            </w:pPr>
            <w:r>
              <w:rPr>
                <w:rFonts w:ascii="Arial"/>
                <w:w w:val="115"/>
                <w:sz w:val="7"/>
              </w:rPr>
              <w:t>%</w:t>
            </w:r>
          </w:p>
        </w:tc>
        <w:tc>
          <w:tcPr>
            <w:tcW w:w="474" w:type="dxa"/>
            <w:tcBorders>
              <w:top w:val="single" w:sz="6" w:space="0" w:color="969696"/>
              <w:left w:val="single" w:sz="6" w:space="0" w:color="000000"/>
              <w:bottom w:val="single" w:sz="2" w:space="0" w:color="D4D4D4"/>
              <w:right w:val="single" w:sz="4" w:space="0" w:color="000000"/>
            </w:tcBorders>
          </w:tcPr>
          <w:p>
            <w:pPr>
              <w:pStyle w:val="TableParagraph"/>
              <w:spacing w:before="1"/>
              <w:ind w:right="6"/>
              <w:jc w:val="right"/>
              <w:rPr>
                <w:rFonts w:ascii="Arial"/>
                <w:sz w:val="7"/>
              </w:rPr>
            </w:pPr>
            <w:r>
              <w:rPr>
                <w:rFonts w:ascii="Arial"/>
                <w:w w:val="115"/>
                <w:sz w:val="7"/>
              </w:rPr>
              <w:t>anual</w:t>
            </w:r>
          </w:p>
        </w:tc>
        <w:tc>
          <w:tcPr>
            <w:tcW w:w="475" w:type="dxa"/>
            <w:tcBorders>
              <w:top w:val="single" w:sz="6" w:space="0" w:color="969696"/>
              <w:left w:val="single" w:sz="4" w:space="0" w:color="000000"/>
              <w:bottom w:val="single" w:sz="2" w:space="0" w:color="D4D4D4"/>
              <w:right w:val="single" w:sz="4" w:space="0" w:color="000000"/>
            </w:tcBorders>
          </w:tcPr>
          <w:p>
            <w:pPr>
              <w:pStyle w:val="TableParagraph"/>
              <w:spacing w:before="1"/>
              <w:ind w:right="5"/>
              <w:jc w:val="right"/>
              <w:rPr>
                <w:rFonts w:ascii="Arial"/>
                <w:sz w:val="7"/>
              </w:rPr>
            </w:pPr>
            <w:r>
              <w:rPr>
                <w:rFonts w:ascii="Arial"/>
                <w:w w:val="115"/>
                <w:sz w:val="7"/>
              </w:rPr>
              <w:t>4.00</w:t>
            </w:r>
          </w:p>
        </w:tc>
        <w:tc>
          <w:tcPr>
            <w:tcW w:w="475"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8"/>
              </w:rPr>
            </w:pPr>
          </w:p>
        </w:tc>
        <w:tc>
          <w:tcPr>
            <w:tcW w:w="475" w:type="dxa"/>
            <w:tcBorders>
              <w:top w:val="single" w:sz="6" w:space="0" w:color="969696"/>
              <w:left w:val="single" w:sz="4" w:space="0" w:color="000000"/>
              <w:bottom w:val="single" w:sz="2" w:space="0" w:color="D4D4D4"/>
              <w:right w:val="single" w:sz="4" w:space="0" w:color="000000"/>
            </w:tcBorders>
          </w:tcPr>
          <w:p>
            <w:pPr>
              <w:pStyle w:val="TableParagraph"/>
              <w:rPr>
                <w:rFonts w:ascii="Times New Roman"/>
                <w:sz w:val="8"/>
              </w:rPr>
            </w:pPr>
          </w:p>
        </w:tc>
        <w:tc>
          <w:tcPr>
            <w:tcW w:w="473" w:type="dxa"/>
            <w:tcBorders>
              <w:top w:val="single" w:sz="6" w:space="0" w:color="969696"/>
              <w:left w:val="single" w:sz="4" w:space="0" w:color="000000"/>
              <w:bottom w:val="single" w:sz="2" w:space="0" w:color="D4D4D4"/>
              <w:right w:val="single" w:sz="6" w:space="0" w:color="000000"/>
            </w:tcBorders>
          </w:tcPr>
          <w:p>
            <w:pPr>
              <w:pStyle w:val="TableParagraph"/>
              <w:rPr>
                <w:rFonts w:ascii="Times New Roman"/>
                <w:sz w:val="8"/>
              </w:rPr>
            </w:pPr>
          </w:p>
        </w:tc>
      </w:tr>
    </w:tbl>
    <w:p>
      <w:pPr>
        <w:spacing w:after="0"/>
        <w:rPr>
          <w:rFonts w:ascii="Times New Roman"/>
          <w:sz w:val="8"/>
        </w:rPr>
        <w:sectPr>
          <w:headerReference w:type="default" r:id="rId39"/>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16608">
            <wp:simplePos x="0" y="0"/>
            <wp:positionH relativeFrom="page">
              <wp:posOffset>731514</wp:posOffset>
            </wp:positionH>
            <wp:positionV relativeFrom="page">
              <wp:posOffset>730249</wp:posOffset>
            </wp:positionV>
            <wp:extent cx="211400" cy="1462087"/>
            <wp:effectExtent l="0" t="0" r="0" b="0"/>
            <wp:wrapNone/>
            <wp:docPr id="51" name="image14.png"/>
            <wp:cNvGraphicFramePr>
              <a:graphicFrameLocks noChangeAspect="1"/>
            </wp:cNvGraphicFramePr>
            <a:graphic>
              <a:graphicData uri="http://schemas.openxmlformats.org/drawingml/2006/picture">
                <pic:pic>
                  <pic:nvPicPr>
                    <pic:cNvPr id="52"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17632"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group style="position:absolute;margin-left:129.719574pt;margin-top:62.059956pt;width:390.5pt;height:7.95pt;mso-position-horizontal-relative:page;mso-position-vertical-relative:page;z-index:-297266176" coordorigin="2594,1241" coordsize="7810,159">
            <v:line style="position:absolute" from="2594,1283" to="6739,1283" stroked="true" strokeweight="3.959968pt" strokecolor="#bfbfbf">
              <v:stroke dashstyle="solid"/>
            </v:line>
            <v:line style="position:absolute" from="6732,1283" to="10404,1283" stroked="true" strokeweight="3.96pt" strokecolor="#ffffff">
              <v:stroke dashstyle="solid"/>
            </v:line>
            <v:line style="position:absolute" from="2594,1360" to="10404,1360" stroked="true" strokeweight="3.959968pt" strokecolor="#c65810">
              <v:stroke dashstyle="solid"/>
            </v:line>
            <v:shape style="position:absolute;left:2594;top:1244;width:6231;height:2" coordorigin="2594,1245" coordsize="6231,0" path="m2594,1245l6725,1245m6739,1245l8825,1245e" filled="false" stroked="true" strokeweight=".36pt" strokecolor="#000000">
              <v:path arrowok="t"/>
              <v:stroke dashstyle="solid"/>
            </v:shape>
            <v:shape style="position:absolute;left:2594;top:1320;width:7810;height:2" coordorigin="2594,1320" coordsize="7810,0" path="m2594,1320l6725,1320m6725,1320l8810,1320m8810,1320l10404,1320e" filled="false" stroked="true" strokeweight=".24pt" strokecolor="#000000">
              <v:path arrowok="t"/>
              <v:stroke dashstyle="solid"/>
            </v:shape>
            <w10:wrap type="none"/>
          </v:group>
        </w:pict>
      </w:r>
      <w:r>
        <w:rPr/>
        <w:pict>
          <v:shape style="position:absolute;margin-left:64.129662pt;margin-top:538.564514pt;width:9.85pt;height:10.65pt;mso-position-horizontal-relative:page;mso-position-vertical-relative:page;z-index:25171968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60</w:t>
                  </w:r>
                </w:p>
              </w:txbxContent>
            </v:textbox>
            <w10:wrap type="none"/>
          </v:shape>
        </w:pict>
      </w:r>
      <w:r>
        <w:rPr/>
        <w:pict>
          <v:shape style="position:absolute;margin-left:64.129662pt;margin-top:277.323029pt;width:9.85pt;height:104.7pt;mso-position-horizontal-relative:page;mso-position-vertical-relative:page;z-index:25172070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6"/>
                      <w:sz w:val="15"/>
                    </w:rPr>
                    <w:t> </w:t>
                  </w:r>
                  <w:r>
                    <w:rPr>
                      <w:rFonts w:ascii="Candara"/>
                      <w:w w:val="104"/>
                      <w:sz w:val="15"/>
                    </w:rPr>
                    <w:t>DE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spacing w:before="9"/>
        <w:rPr>
          <w:rFonts w:ascii="Times New Roman"/>
        </w:rPr>
      </w:pPr>
    </w:p>
    <w:tbl>
      <w:tblPr>
        <w:tblW w:w="0" w:type="auto"/>
        <w:jc w:val="left"/>
        <w:tblInd w:w="1780" w:type="dxa"/>
        <w:tblBorders>
          <w:top w:val="single" w:sz="4" w:space="0" w:color="C00000"/>
          <w:left w:val="single" w:sz="4" w:space="0" w:color="C00000"/>
          <w:bottom w:val="single" w:sz="4" w:space="0" w:color="C00000"/>
          <w:right w:val="single" w:sz="4" w:space="0" w:color="C00000"/>
          <w:insideH w:val="single" w:sz="4" w:space="0" w:color="C00000"/>
          <w:insideV w:val="single" w:sz="4" w:space="0" w:color="C00000"/>
        </w:tblBorders>
        <w:tblLayout w:type="fixed"/>
        <w:tblCellMar>
          <w:top w:w="0" w:type="dxa"/>
          <w:left w:w="0" w:type="dxa"/>
          <w:bottom w:w="0" w:type="dxa"/>
          <w:right w:w="0" w:type="dxa"/>
        </w:tblCellMar>
        <w:tblLook w:val="01E0"/>
      </w:tblPr>
      <w:tblGrid>
        <w:gridCol w:w="903"/>
        <w:gridCol w:w="3239"/>
        <w:gridCol w:w="2085"/>
        <w:gridCol w:w="1578"/>
        <w:gridCol w:w="640"/>
        <w:gridCol w:w="638"/>
        <w:gridCol w:w="636"/>
        <w:gridCol w:w="638"/>
        <w:gridCol w:w="637"/>
        <w:gridCol w:w="613"/>
      </w:tblGrid>
      <w:tr>
        <w:trPr>
          <w:trHeight w:val="105" w:hRule="atLeast"/>
        </w:trPr>
        <w:tc>
          <w:tcPr>
            <w:tcW w:w="8445" w:type="dxa"/>
            <w:gridSpan w:val="5"/>
            <w:tcBorders>
              <w:left w:val="nil"/>
              <w:bottom w:val="single" w:sz="4" w:space="0" w:color="000000"/>
              <w:right w:val="single" w:sz="4" w:space="0" w:color="D4D4D4"/>
            </w:tcBorders>
            <w:shd w:val="clear" w:color="auto" w:fill="C65810"/>
          </w:tcPr>
          <w:p>
            <w:pPr>
              <w:pStyle w:val="TableParagraph"/>
              <w:spacing w:line="33" w:lineRule="exact"/>
              <w:ind w:left="1305"/>
              <w:rPr>
                <w:b/>
                <w:sz w:val="6"/>
              </w:rPr>
            </w:pPr>
            <w:r>
              <w:rPr>
                <w:b/>
                <w:w w:val="290"/>
                <w:sz w:val="6"/>
              </w:rPr>
              <w:t>Elementos Programáticos Relevantes de los Programas Presupuestarios</w:t>
            </w:r>
          </w:p>
        </w:tc>
        <w:tc>
          <w:tcPr>
            <w:tcW w:w="638"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6"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8"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7"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13" w:type="dxa"/>
            <w:tcBorders>
              <w:top w:val="double" w:sz="1" w:space="0" w:color="D4D4D4"/>
              <w:left w:val="single" w:sz="4" w:space="0" w:color="D4D4D4"/>
              <w:bottom w:val="single" w:sz="2" w:space="0" w:color="D4D4D4"/>
              <w:right w:val="nil"/>
            </w:tcBorders>
          </w:tcPr>
          <w:p>
            <w:pPr>
              <w:pStyle w:val="TableParagraph"/>
              <w:rPr>
                <w:rFonts w:ascii="Times New Roman"/>
                <w:sz w:val="4"/>
              </w:rPr>
            </w:pPr>
          </w:p>
        </w:tc>
      </w:tr>
      <w:tr>
        <w:trPr>
          <w:trHeight w:val="141" w:hRule="atLeast"/>
        </w:trPr>
        <w:tc>
          <w:tcPr>
            <w:tcW w:w="4142" w:type="dxa"/>
            <w:gridSpan w:val="2"/>
            <w:tcBorders>
              <w:top w:val="single" w:sz="2" w:space="0" w:color="000000"/>
              <w:left w:val="single" w:sz="4" w:space="0" w:color="000000"/>
              <w:bottom w:val="single" w:sz="2" w:space="0" w:color="000000"/>
              <w:right w:val="single" w:sz="6" w:space="0" w:color="000000"/>
            </w:tcBorders>
            <w:shd w:val="clear" w:color="auto" w:fill="C65810"/>
          </w:tcPr>
          <w:p>
            <w:pPr>
              <w:pStyle w:val="TableParagraph"/>
              <w:spacing w:before="11"/>
              <w:rPr>
                <w:rFonts w:ascii="Times New Roman"/>
                <w:sz w:val="3"/>
              </w:rPr>
            </w:pPr>
          </w:p>
          <w:p>
            <w:pPr>
              <w:pStyle w:val="TableParagraph"/>
              <w:ind w:left="1132"/>
              <w:rPr>
                <w:b/>
                <w:sz w:val="5"/>
              </w:rPr>
            </w:pPr>
            <w:r>
              <w:rPr>
                <w:b/>
                <w:w w:val="305"/>
                <w:sz w:val="5"/>
              </w:rPr>
              <w:t>Programa presupuestario ( Pp)</w:t>
            </w:r>
          </w:p>
        </w:tc>
        <w:tc>
          <w:tcPr>
            <w:tcW w:w="2085" w:type="dxa"/>
            <w:tcBorders>
              <w:top w:val="single" w:sz="2" w:space="0" w:color="000000"/>
              <w:left w:val="single" w:sz="6" w:space="0" w:color="000000"/>
              <w:bottom w:val="single" w:sz="2" w:space="0" w:color="000000"/>
              <w:right w:val="single" w:sz="6" w:space="0" w:color="000000"/>
            </w:tcBorders>
            <w:shd w:val="clear" w:color="auto" w:fill="C65810"/>
          </w:tcPr>
          <w:p>
            <w:pPr>
              <w:pStyle w:val="TableParagraph"/>
              <w:spacing w:before="11"/>
              <w:rPr>
                <w:rFonts w:ascii="Times New Roman"/>
                <w:sz w:val="3"/>
              </w:rPr>
            </w:pPr>
          </w:p>
          <w:p>
            <w:pPr>
              <w:pStyle w:val="TableParagraph"/>
              <w:ind w:left="700" w:right="689"/>
              <w:jc w:val="center"/>
              <w:rPr>
                <w:b/>
                <w:sz w:val="5"/>
              </w:rPr>
            </w:pPr>
            <w:r>
              <w:rPr>
                <w:b/>
                <w:w w:val="305"/>
                <w:sz w:val="5"/>
              </w:rPr>
              <w:t>Eje Rector</w:t>
            </w:r>
          </w:p>
        </w:tc>
        <w:tc>
          <w:tcPr>
            <w:tcW w:w="1578" w:type="dxa"/>
            <w:tcBorders>
              <w:top w:val="single" w:sz="2" w:space="0" w:color="000000"/>
              <w:left w:val="single" w:sz="6" w:space="0" w:color="000000"/>
              <w:bottom w:val="single" w:sz="2" w:space="0" w:color="000000"/>
              <w:right w:val="single" w:sz="6" w:space="0" w:color="000000"/>
            </w:tcBorders>
            <w:shd w:val="clear" w:color="auto" w:fill="C65810"/>
          </w:tcPr>
          <w:p>
            <w:pPr>
              <w:pStyle w:val="TableParagraph"/>
              <w:spacing w:before="7"/>
              <w:ind w:left="176" w:right="160"/>
              <w:jc w:val="center"/>
              <w:rPr>
                <w:b/>
                <w:sz w:val="5"/>
              </w:rPr>
            </w:pPr>
            <w:r>
              <w:rPr>
                <w:b/>
                <w:w w:val="305"/>
                <w:sz w:val="5"/>
              </w:rPr>
              <w:t>Cabeza de Sector y</w:t>
            </w:r>
          </w:p>
          <w:p>
            <w:pPr>
              <w:pStyle w:val="TableParagraph"/>
              <w:spacing w:line="40" w:lineRule="exact" w:before="13"/>
              <w:ind w:left="176" w:right="155"/>
              <w:jc w:val="center"/>
              <w:rPr>
                <w:b/>
                <w:sz w:val="5"/>
              </w:rPr>
            </w:pPr>
            <w:r>
              <w:rPr>
                <w:b/>
                <w:w w:val="305"/>
                <w:sz w:val="5"/>
              </w:rPr>
              <w:t>sectorizadas</w:t>
            </w:r>
          </w:p>
        </w:tc>
        <w:tc>
          <w:tcPr>
            <w:tcW w:w="640"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8"/>
              </w:rPr>
            </w:pPr>
          </w:p>
        </w:tc>
      </w:tr>
      <w:tr>
        <w:trPr>
          <w:trHeight w:val="223" w:hRule="atLeast"/>
        </w:trPr>
        <w:tc>
          <w:tcPr>
            <w:tcW w:w="4142" w:type="dxa"/>
            <w:gridSpan w:val="2"/>
            <w:tcBorders>
              <w:top w:val="single" w:sz="2" w:space="0" w:color="000000"/>
              <w:left w:val="single" w:sz="4" w:space="0" w:color="000000"/>
              <w:bottom w:val="single" w:sz="2" w:space="0" w:color="000000"/>
              <w:right w:val="single" w:sz="6" w:space="0" w:color="000000"/>
            </w:tcBorders>
          </w:tcPr>
          <w:p>
            <w:pPr>
              <w:pStyle w:val="TableParagraph"/>
              <w:spacing w:before="12"/>
              <w:ind w:left="23"/>
              <w:rPr>
                <w:sz w:val="5"/>
              </w:rPr>
            </w:pPr>
            <w:r>
              <w:rPr>
                <w:w w:val="305"/>
                <w:sz w:val="5"/>
              </w:rPr>
              <w:t>ASISTENCIA SOCIAL PARA TODAS LAS FAMILIAS DEL MUNICIPIO</w:t>
            </w:r>
          </w:p>
          <w:p>
            <w:pPr>
              <w:pStyle w:val="TableParagraph"/>
              <w:spacing w:before="13"/>
              <w:ind w:left="23"/>
              <w:rPr>
                <w:b/>
                <w:sz w:val="5"/>
              </w:rPr>
            </w:pPr>
            <w:r>
              <w:rPr>
                <w:b/>
                <w:w w:val="305"/>
                <w:sz w:val="5"/>
              </w:rPr>
              <w:t>Costo total del Pp:</w:t>
            </w:r>
          </w:p>
          <w:p>
            <w:pPr>
              <w:pStyle w:val="TableParagraph"/>
              <w:spacing w:line="40" w:lineRule="exact" w:before="16"/>
              <w:ind w:left="3001"/>
              <w:rPr>
                <w:b/>
                <w:sz w:val="5"/>
              </w:rPr>
            </w:pPr>
            <w:r>
              <w:rPr>
                <w:b/>
                <w:w w:val="305"/>
                <w:sz w:val="5"/>
              </w:rPr>
              <w:t>Alineación al PED</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6"/>
              <w:rPr>
                <w:rFonts w:ascii="Times New Roman"/>
                <w:sz w:val="3"/>
              </w:rPr>
            </w:pPr>
          </w:p>
          <w:p>
            <w:pPr>
              <w:pStyle w:val="TableParagraph"/>
              <w:tabs>
                <w:tab w:pos="1189" w:val="left" w:leader="none"/>
              </w:tabs>
              <w:ind w:left="59"/>
              <w:rPr>
                <w:b/>
                <w:sz w:val="5"/>
              </w:rPr>
            </w:pPr>
            <w:r>
              <w:rPr>
                <w:b/>
                <w:w w:val="305"/>
                <w:sz w:val="5"/>
              </w:rPr>
              <w:t>$</w:t>
            </w:r>
            <w:r>
              <w:rPr>
                <w:rFonts w:ascii="Times New Roman"/>
                <w:w w:val="305"/>
                <w:sz w:val="5"/>
              </w:rPr>
              <w:tab/>
            </w:r>
            <w:r>
              <w:rPr>
                <w:b/>
                <w:w w:val="305"/>
                <w:sz w:val="5"/>
              </w:rPr>
              <w:t>1,063,106.00</w:t>
            </w:r>
          </w:p>
          <w:p>
            <w:pPr>
              <w:pStyle w:val="TableParagraph"/>
              <w:spacing w:line="40" w:lineRule="exact" w:before="16"/>
              <w:ind w:left="-20"/>
              <w:rPr>
                <w:b/>
                <w:sz w:val="5"/>
              </w:rPr>
            </w:pPr>
            <w:r>
              <w:rPr>
                <w:b/>
                <w:w w:val="305"/>
                <w:sz w:val="5"/>
              </w:rPr>
              <w:t>2015-2021</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283" w:lineRule="auto" w:before="12"/>
              <w:ind w:left="460" w:hanging="248"/>
              <w:rPr>
                <w:sz w:val="5"/>
              </w:rPr>
            </w:pPr>
            <w:r>
              <w:rPr>
                <w:w w:val="305"/>
                <w:sz w:val="5"/>
              </w:rPr>
              <w:t>DIF ESTATAL Y DIF NACIONAL</w:t>
            </w:r>
          </w:p>
        </w:tc>
        <w:tc>
          <w:tcPr>
            <w:tcW w:w="640"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10"/>
              </w:rPr>
            </w:pPr>
          </w:p>
        </w:tc>
      </w:tr>
      <w:tr>
        <w:trPr>
          <w:trHeight w:val="28" w:hRule="atLeast"/>
        </w:trPr>
        <w:tc>
          <w:tcPr>
            <w:tcW w:w="7805" w:type="dxa"/>
            <w:gridSpan w:val="4"/>
            <w:vMerge w:val="restart"/>
            <w:tcBorders>
              <w:top w:val="single" w:sz="2" w:space="0" w:color="000000"/>
              <w:left w:val="single" w:sz="4" w:space="0" w:color="000000"/>
              <w:bottom w:val="single" w:sz="34" w:space="0" w:color="C65810"/>
              <w:right w:val="single" w:sz="6" w:space="0" w:color="000000"/>
            </w:tcBorders>
          </w:tcPr>
          <w:p>
            <w:pPr>
              <w:pStyle w:val="TableParagraph"/>
              <w:spacing w:before="10"/>
              <w:ind w:left="23"/>
              <w:rPr>
                <w:b/>
                <w:sz w:val="5"/>
              </w:rPr>
            </w:pPr>
            <w:r>
              <w:rPr>
                <w:b/>
                <w:w w:val="305"/>
                <w:sz w:val="5"/>
              </w:rPr>
              <w:t>Vertiente ó sector: 6A, 7B, 14B,21 E</w:t>
            </w:r>
          </w:p>
          <w:p>
            <w:pPr>
              <w:pStyle w:val="TableParagraph"/>
              <w:rPr>
                <w:rFonts w:ascii="Times New Roman"/>
                <w:sz w:val="4"/>
              </w:rPr>
            </w:pPr>
          </w:p>
          <w:p>
            <w:pPr>
              <w:pStyle w:val="TableParagraph"/>
              <w:spacing w:before="4"/>
              <w:rPr>
                <w:rFonts w:ascii="Times New Roman"/>
                <w:sz w:val="3"/>
              </w:rPr>
            </w:pPr>
          </w:p>
          <w:p>
            <w:pPr>
              <w:pStyle w:val="TableParagraph"/>
              <w:spacing w:line="38" w:lineRule="exact"/>
              <w:ind w:left="930"/>
              <w:rPr>
                <w:sz w:val="5"/>
              </w:rPr>
            </w:pPr>
            <w:r>
              <w:rPr>
                <w:w w:val="305"/>
                <w:sz w:val="5"/>
              </w:rPr>
              <w:t>objetivo estratégico: Disminuir las necesidades vulnerables dentro del Municipio y proveer un entorno</w:t>
            </w:r>
          </w:p>
        </w:tc>
        <w:tc>
          <w:tcPr>
            <w:tcW w:w="640"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2"/>
              </w:rPr>
            </w:pPr>
          </w:p>
        </w:tc>
      </w:tr>
      <w:tr>
        <w:trPr>
          <w:trHeight w:val="10" w:hRule="atLeast"/>
        </w:trPr>
        <w:tc>
          <w:tcPr>
            <w:tcW w:w="7805" w:type="dxa"/>
            <w:gridSpan w:val="4"/>
            <w:vMerge/>
            <w:tcBorders>
              <w:top w:val="nil"/>
              <w:left w:val="single" w:sz="4" w:space="0" w:color="000000"/>
              <w:bottom w:val="single" w:sz="34" w:space="0" w:color="C65810"/>
              <w:right w:val="single" w:sz="6" w:space="0" w:color="000000"/>
            </w:tcBorders>
          </w:tcPr>
          <w:p>
            <w:pPr>
              <w:rPr>
                <w:sz w:val="2"/>
                <w:szCs w:val="2"/>
              </w:rPr>
            </w:pPr>
          </w:p>
        </w:tc>
        <w:tc>
          <w:tcPr>
            <w:tcW w:w="640"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2"/>
              </w:rPr>
            </w:pPr>
          </w:p>
        </w:tc>
      </w:tr>
      <w:tr>
        <w:trPr>
          <w:trHeight w:val="27" w:hRule="atLeast"/>
        </w:trPr>
        <w:tc>
          <w:tcPr>
            <w:tcW w:w="7805" w:type="dxa"/>
            <w:gridSpan w:val="4"/>
            <w:vMerge/>
            <w:tcBorders>
              <w:top w:val="nil"/>
              <w:left w:val="single" w:sz="4" w:space="0" w:color="000000"/>
              <w:bottom w:val="single" w:sz="34" w:space="0" w:color="C65810"/>
              <w:right w:val="single" w:sz="6" w:space="0" w:color="000000"/>
            </w:tcBorders>
          </w:tcPr>
          <w:p>
            <w:pPr>
              <w:rPr>
                <w:sz w:val="2"/>
                <w:szCs w:val="2"/>
              </w:rPr>
            </w:pPr>
          </w:p>
        </w:tc>
        <w:tc>
          <w:tcPr>
            <w:tcW w:w="640" w:type="dxa"/>
            <w:tcBorders>
              <w:top w:val="single" w:sz="2" w:space="0" w:color="D4D4D4"/>
              <w:left w:val="single" w:sz="6" w:space="0" w:color="000000"/>
              <w:bottom w:val="double" w:sz="1"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double" w:sz="1" w:space="0" w:color="D4D4D4"/>
              <w:right w:val="nil"/>
            </w:tcBorders>
          </w:tcPr>
          <w:p>
            <w:pPr>
              <w:pStyle w:val="TableParagraph"/>
              <w:rPr>
                <w:rFonts w:ascii="Times New Roman"/>
                <w:sz w:val="2"/>
              </w:rPr>
            </w:pPr>
          </w:p>
        </w:tc>
      </w:tr>
      <w:tr>
        <w:trPr>
          <w:trHeight w:val="35" w:hRule="atLeast"/>
        </w:trPr>
        <w:tc>
          <w:tcPr>
            <w:tcW w:w="7805" w:type="dxa"/>
            <w:gridSpan w:val="4"/>
            <w:tcBorders>
              <w:top w:val="single" w:sz="34" w:space="0" w:color="C65810"/>
              <w:left w:val="single" w:sz="4" w:space="0" w:color="000000"/>
              <w:right w:val="single" w:sz="6" w:space="0" w:color="000000"/>
            </w:tcBorders>
          </w:tcPr>
          <w:p>
            <w:pPr>
              <w:pStyle w:val="TableParagraph"/>
              <w:spacing w:line="36" w:lineRule="exact"/>
              <w:ind w:left="2575" w:right="2559"/>
              <w:jc w:val="center"/>
              <w:rPr>
                <w:b/>
                <w:sz w:val="5"/>
              </w:rPr>
            </w:pPr>
            <w:r>
              <w:rPr>
                <w:b/>
                <w:w w:val="305"/>
                <w:sz w:val="5"/>
              </w:rPr>
              <w:t>Programa Sectorial</w:t>
            </w:r>
          </w:p>
          <w:p>
            <w:pPr>
              <w:pStyle w:val="TableParagraph"/>
              <w:spacing w:line="16" w:lineRule="exact"/>
              <w:ind w:left="23"/>
              <w:rPr>
                <w:b/>
                <w:sz w:val="5"/>
              </w:rPr>
            </w:pPr>
            <w:r>
              <w:rPr>
                <w:b/>
                <w:w w:val="305"/>
                <w:sz w:val="5"/>
              </w:rPr>
              <w:t>Programa: ASISTENCIA SOCIAL PARA TODAS LAS FAMILIAS DEL MUNICIPIO DE HUEHUETLAN S.L.P.</w:t>
            </w:r>
          </w:p>
        </w:tc>
        <w:tc>
          <w:tcPr>
            <w:tcW w:w="640" w:type="dxa"/>
            <w:tcBorders>
              <w:top w:val="double" w:sz="1" w:space="0" w:color="D4D4D4"/>
              <w:left w:val="single" w:sz="6" w:space="0" w:color="000000"/>
              <w:bottom w:val="single" w:sz="2" w:space="0" w:color="D4D4D4"/>
              <w:right w:val="single" w:sz="4" w:space="0" w:color="D4D4D4"/>
            </w:tcBorders>
          </w:tcPr>
          <w:p>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double" w:sz="1" w:space="0" w:color="D4D4D4"/>
              <w:left w:val="single" w:sz="4" w:space="0" w:color="D4D4D4"/>
              <w:bottom w:val="single" w:sz="2" w:space="0" w:color="D4D4D4"/>
              <w:right w:val="nil"/>
            </w:tcBorders>
          </w:tcPr>
          <w:p>
            <w:pPr>
              <w:pStyle w:val="TableParagraph"/>
              <w:rPr>
                <w:rFonts w:ascii="Times New Roman"/>
                <w:sz w:val="2"/>
              </w:rPr>
            </w:pPr>
          </w:p>
        </w:tc>
      </w:tr>
      <w:tr>
        <w:trPr>
          <w:trHeight w:val="51" w:hRule="atLeast"/>
        </w:trPr>
        <w:tc>
          <w:tcPr>
            <w:tcW w:w="8445" w:type="dxa"/>
            <w:gridSpan w:val="5"/>
            <w:tcBorders>
              <w:left w:val="nil"/>
              <w:bottom w:val="single" w:sz="4" w:space="0" w:color="000000"/>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2"/>
              </w:rPr>
            </w:pPr>
          </w:p>
        </w:tc>
      </w:tr>
      <w:tr>
        <w:trPr>
          <w:trHeight w:val="65" w:hRule="atLeast"/>
        </w:trPr>
        <w:tc>
          <w:tcPr>
            <w:tcW w:w="7805" w:type="dxa"/>
            <w:gridSpan w:val="4"/>
            <w:tcBorders>
              <w:top w:val="single" w:sz="2" w:space="0" w:color="000000"/>
              <w:left w:val="single" w:sz="4" w:space="0" w:color="000000"/>
              <w:bottom w:val="single" w:sz="34" w:space="0" w:color="C65810"/>
              <w:right w:val="single" w:sz="6" w:space="0" w:color="000000"/>
            </w:tcBorders>
          </w:tcPr>
          <w:p>
            <w:pPr>
              <w:pStyle w:val="TableParagraph"/>
              <w:spacing w:line="36" w:lineRule="exact" w:before="9"/>
              <w:ind w:left="23"/>
              <w:rPr>
                <w:sz w:val="5"/>
              </w:rPr>
            </w:pPr>
            <w:r>
              <w:rPr>
                <w:b/>
                <w:w w:val="305"/>
                <w:sz w:val="5"/>
              </w:rPr>
              <w:t>Visión</w:t>
            </w:r>
            <w:r>
              <w:rPr>
                <w:w w:val="305"/>
                <w:sz w:val="5"/>
              </w:rPr>
              <w:t>: Proporcionar servicios y apoyos de asistencia social con calidad, calidez y eficiencia a los sectores mas vulnerables del</w:t>
            </w:r>
          </w:p>
        </w:tc>
        <w:tc>
          <w:tcPr>
            <w:tcW w:w="640" w:type="dxa"/>
            <w:tcBorders>
              <w:top w:val="single" w:sz="2" w:space="0" w:color="D4D4D4"/>
              <w:left w:val="single" w:sz="6" w:space="0" w:color="000000"/>
              <w:bottom w:val="double" w:sz="1"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double" w:sz="1"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double" w:sz="1" w:space="0" w:color="D4D4D4"/>
              <w:right w:val="nil"/>
            </w:tcBorders>
          </w:tcPr>
          <w:p>
            <w:pPr>
              <w:pStyle w:val="TableParagraph"/>
              <w:rPr>
                <w:rFonts w:ascii="Times New Roman"/>
                <w:sz w:val="2"/>
              </w:rPr>
            </w:pPr>
          </w:p>
        </w:tc>
      </w:tr>
      <w:tr>
        <w:trPr>
          <w:trHeight w:val="67" w:hRule="atLeast"/>
        </w:trPr>
        <w:tc>
          <w:tcPr>
            <w:tcW w:w="7805" w:type="dxa"/>
            <w:gridSpan w:val="4"/>
            <w:vMerge w:val="restart"/>
            <w:tcBorders>
              <w:top w:val="single" w:sz="34" w:space="0" w:color="C65810"/>
              <w:left w:val="single" w:sz="4" w:space="0" w:color="000000"/>
              <w:bottom w:val="single" w:sz="2" w:space="0" w:color="D9D9D9"/>
              <w:right w:val="single" w:sz="6" w:space="0" w:color="000000"/>
            </w:tcBorders>
          </w:tcPr>
          <w:p>
            <w:pPr>
              <w:pStyle w:val="TableParagraph"/>
              <w:spacing w:line="5" w:lineRule="exact"/>
              <w:ind w:left="2575" w:right="2565"/>
              <w:jc w:val="center"/>
              <w:rPr>
                <w:b/>
                <w:sz w:val="5"/>
              </w:rPr>
            </w:pPr>
            <w:r>
              <w:rPr>
                <w:b/>
                <w:w w:val="305"/>
                <w:sz w:val="5"/>
              </w:rPr>
              <w:t>Indicadores del Programa Presupuestario</w:t>
            </w:r>
          </w:p>
          <w:p>
            <w:pPr>
              <w:pStyle w:val="TableParagraph"/>
              <w:spacing w:line="283" w:lineRule="auto" w:before="5"/>
              <w:ind w:left="23" w:right="5446"/>
              <w:rPr>
                <w:sz w:val="5"/>
              </w:rPr>
            </w:pPr>
            <w:r>
              <w:rPr>
                <w:w w:val="305"/>
                <w:sz w:val="5"/>
              </w:rPr>
              <w:t>1.-</w:t>
            </w:r>
            <w:r>
              <w:rPr>
                <w:spacing w:val="-8"/>
                <w:w w:val="305"/>
                <w:sz w:val="5"/>
              </w:rPr>
              <w:t> </w:t>
            </w:r>
            <w:r>
              <w:rPr>
                <w:w w:val="305"/>
                <w:sz w:val="5"/>
              </w:rPr>
              <w:t>Porcentaje</w:t>
            </w:r>
            <w:r>
              <w:rPr>
                <w:spacing w:val="-6"/>
                <w:w w:val="305"/>
                <w:sz w:val="5"/>
              </w:rPr>
              <w:t> </w:t>
            </w:r>
            <w:r>
              <w:rPr>
                <w:w w:val="305"/>
                <w:sz w:val="5"/>
              </w:rPr>
              <w:t>de</w:t>
            </w:r>
            <w:r>
              <w:rPr>
                <w:spacing w:val="-8"/>
                <w:w w:val="305"/>
                <w:sz w:val="5"/>
              </w:rPr>
              <w:t> </w:t>
            </w:r>
            <w:r>
              <w:rPr>
                <w:w w:val="305"/>
                <w:sz w:val="5"/>
              </w:rPr>
              <w:t>solicitudes</w:t>
            </w:r>
            <w:r>
              <w:rPr>
                <w:spacing w:val="-7"/>
                <w:w w:val="305"/>
                <w:sz w:val="5"/>
              </w:rPr>
              <w:t> </w:t>
            </w:r>
            <w:r>
              <w:rPr>
                <w:w w:val="305"/>
                <w:sz w:val="5"/>
              </w:rPr>
              <w:t>recibidas 2.- Porcentaje de población</w:t>
            </w:r>
            <w:r>
              <w:rPr>
                <w:spacing w:val="-18"/>
                <w:w w:val="305"/>
                <w:sz w:val="5"/>
              </w:rPr>
              <w:t> </w:t>
            </w:r>
            <w:r>
              <w:rPr>
                <w:w w:val="305"/>
                <w:sz w:val="5"/>
              </w:rPr>
              <w:t>atendida</w:t>
            </w:r>
          </w:p>
          <w:p>
            <w:pPr>
              <w:pStyle w:val="TableParagraph"/>
              <w:spacing w:line="37" w:lineRule="exact" w:before="3"/>
              <w:ind w:left="23"/>
              <w:rPr>
                <w:sz w:val="5"/>
              </w:rPr>
            </w:pPr>
            <w:r>
              <w:rPr>
                <w:w w:val="305"/>
                <w:sz w:val="5"/>
              </w:rPr>
              <w:t>3.-</w:t>
            </w:r>
            <w:r>
              <w:rPr>
                <w:spacing w:val="-11"/>
                <w:w w:val="305"/>
                <w:sz w:val="5"/>
              </w:rPr>
              <w:t> </w:t>
            </w:r>
            <w:r>
              <w:rPr>
                <w:w w:val="305"/>
                <w:sz w:val="5"/>
              </w:rPr>
              <w:t>Porcentaje</w:t>
            </w:r>
            <w:r>
              <w:rPr>
                <w:spacing w:val="-8"/>
                <w:w w:val="305"/>
                <w:sz w:val="5"/>
              </w:rPr>
              <w:t> </w:t>
            </w:r>
            <w:r>
              <w:rPr>
                <w:w w:val="305"/>
                <w:sz w:val="5"/>
              </w:rPr>
              <w:t>de</w:t>
            </w:r>
            <w:r>
              <w:rPr>
                <w:spacing w:val="-11"/>
                <w:w w:val="305"/>
                <w:sz w:val="5"/>
              </w:rPr>
              <w:t> </w:t>
            </w:r>
            <w:r>
              <w:rPr>
                <w:w w:val="305"/>
                <w:sz w:val="5"/>
              </w:rPr>
              <w:t>personas</w:t>
            </w:r>
            <w:r>
              <w:rPr>
                <w:spacing w:val="-8"/>
                <w:w w:val="305"/>
                <w:sz w:val="5"/>
              </w:rPr>
              <w:t> </w:t>
            </w:r>
            <w:r>
              <w:rPr>
                <w:w w:val="305"/>
                <w:sz w:val="5"/>
              </w:rPr>
              <w:t>atendidas</w:t>
            </w:r>
          </w:p>
        </w:tc>
        <w:tc>
          <w:tcPr>
            <w:tcW w:w="640" w:type="dxa"/>
            <w:tcBorders>
              <w:top w:val="double" w:sz="1" w:space="0" w:color="D4D4D4"/>
              <w:left w:val="single" w:sz="6" w:space="0" w:color="000000"/>
              <w:bottom w:val="single" w:sz="2" w:space="0" w:color="D4D4D4"/>
              <w:right w:val="single" w:sz="4" w:space="0" w:color="D4D4D4"/>
            </w:tcBorders>
          </w:tcPr>
          <w:p>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double" w:sz="1"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double" w:sz="1" w:space="0" w:color="D4D4D4"/>
              <w:left w:val="single" w:sz="4" w:space="0" w:color="D4D4D4"/>
              <w:bottom w:val="single" w:sz="2" w:space="0" w:color="D4D4D4"/>
              <w:right w:val="nil"/>
            </w:tcBorders>
          </w:tcPr>
          <w:p>
            <w:pPr>
              <w:pStyle w:val="TableParagraph"/>
              <w:rPr>
                <w:rFonts w:ascii="Times New Roman"/>
                <w:sz w:val="2"/>
              </w:rPr>
            </w:pPr>
          </w:p>
        </w:tc>
      </w:tr>
      <w:tr>
        <w:trPr>
          <w:trHeight w:val="68" w:hRule="atLeast"/>
        </w:trPr>
        <w:tc>
          <w:tcPr>
            <w:tcW w:w="7805" w:type="dxa"/>
            <w:gridSpan w:val="4"/>
            <w:vMerge/>
            <w:tcBorders>
              <w:top w:val="nil"/>
              <w:left w:val="single" w:sz="4" w:space="0" w:color="000000"/>
              <w:bottom w:val="single" w:sz="2" w:space="0" w:color="D9D9D9"/>
              <w:right w:val="single" w:sz="6" w:space="0" w:color="000000"/>
            </w:tcBorders>
          </w:tcPr>
          <w:p>
            <w:pPr>
              <w:rPr>
                <w:sz w:val="2"/>
                <w:szCs w:val="2"/>
              </w:rPr>
            </w:pPr>
          </w:p>
        </w:tc>
        <w:tc>
          <w:tcPr>
            <w:tcW w:w="640"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2"/>
              </w:rPr>
            </w:pPr>
          </w:p>
        </w:tc>
      </w:tr>
      <w:tr>
        <w:trPr>
          <w:trHeight w:val="67" w:hRule="atLeast"/>
        </w:trPr>
        <w:tc>
          <w:tcPr>
            <w:tcW w:w="7805" w:type="dxa"/>
            <w:gridSpan w:val="4"/>
            <w:vMerge/>
            <w:tcBorders>
              <w:top w:val="nil"/>
              <w:left w:val="single" w:sz="4" w:space="0" w:color="000000"/>
              <w:bottom w:val="single" w:sz="2" w:space="0" w:color="D9D9D9"/>
              <w:right w:val="single" w:sz="6" w:space="0" w:color="000000"/>
            </w:tcBorders>
          </w:tcPr>
          <w:p>
            <w:pPr>
              <w:rPr>
                <w:sz w:val="2"/>
                <w:szCs w:val="2"/>
              </w:rPr>
            </w:pPr>
          </w:p>
        </w:tc>
        <w:tc>
          <w:tcPr>
            <w:tcW w:w="640"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6"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2"/>
              </w:rPr>
            </w:pPr>
          </w:p>
        </w:tc>
        <w:tc>
          <w:tcPr>
            <w:tcW w:w="613" w:type="dxa"/>
            <w:tcBorders>
              <w:top w:val="single" w:sz="2" w:space="0" w:color="D4D4D4"/>
              <w:left w:val="single" w:sz="4" w:space="0" w:color="D4D4D4"/>
              <w:bottom w:val="single" w:sz="2" w:space="0" w:color="D4D4D4"/>
              <w:right w:val="nil"/>
            </w:tcBorders>
          </w:tcPr>
          <w:p>
            <w:pPr>
              <w:pStyle w:val="TableParagraph"/>
              <w:rPr>
                <w:rFonts w:ascii="Times New Roman"/>
                <w:sz w:val="2"/>
              </w:rPr>
            </w:pPr>
          </w:p>
        </w:tc>
      </w:tr>
      <w:tr>
        <w:trPr>
          <w:trHeight w:val="64" w:hRule="atLeast"/>
        </w:trPr>
        <w:tc>
          <w:tcPr>
            <w:tcW w:w="4142" w:type="dxa"/>
            <w:gridSpan w:val="2"/>
            <w:tcBorders>
              <w:top w:val="single" w:sz="2" w:space="0" w:color="D9D9D9"/>
              <w:left w:val="single" w:sz="6" w:space="0" w:color="000000"/>
              <w:bottom w:val="double" w:sz="1" w:space="0" w:color="000000"/>
              <w:right w:val="single" w:sz="6" w:space="0" w:color="000000"/>
            </w:tcBorders>
            <w:shd w:val="clear" w:color="auto" w:fill="C65810"/>
          </w:tcPr>
          <w:p>
            <w:pPr>
              <w:pStyle w:val="TableParagraph"/>
              <w:spacing w:line="37" w:lineRule="exact" w:before="7"/>
              <w:ind w:left="1376"/>
              <w:rPr>
                <w:b/>
                <w:sz w:val="5"/>
              </w:rPr>
            </w:pPr>
            <w:r>
              <w:rPr>
                <w:b/>
                <w:w w:val="305"/>
                <w:sz w:val="5"/>
              </w:rPr>
              <w:t>Actividad Institucional</w:t>
            </w:r>
          </w:p>
        </w:tc>
        <w:tc>
          <w:tcPr>
            <w:tcW w:w="3663" w:type="dxa"/>
            <w:gridSpan w:val="2"/>
            <w:tcBorders>
              <w:top w:val="single" w:sz="2" w:space="0" w:color="000000"/>
              <w:left w:val="single" w:sz="6" w:space="0" w:color="000000"/>
              <w:bottom w:val="double" w:sz="1" w:space="0" w:color="000000"/>
              <w:right w:val="single" w:sz="6" w:space="0" w:color="000000"/>
            </w:tcBorders>
            <w:shd w:val="clear" w:color="auto" w:fill="C65810"/>
          </w:tcPr>
          <w:p>
            <w:pPr>
              <w:pStyle w:val="TableParagraph"/>
              <w:spacing w:line="35" w:lineRule="exact" w:before="10"/>
              <w:ind w:left="1677" w:right="1670"/>
              <w:jc w:val="center"/>
              <w:rPr>
                <w:b/>
                <w:sz w:val="5"/>
              </w:rPr>
            </w:pPr>
            <w:r>
              <w:rPr>
                <w:b/>
                <w:color w:val="FFFFFF"/>
                <w:w w:val="305"/>
                <w:sz w:val="5"/>
              </w:rPr>
              <w:t>MIR</w:t>
            </w:r>
          </w:p>
        </w:tc>
        <w:tc>
          <w:tcPr>
            <w:tcW w:w="640" w:type="dxa"/>
            <w:tcBorders>
              <w:top w:val="single" w:sz="2" w:space="0" w:color="D4D4D4"/>
              <w:left w:val="single" w:sz="6" w:space="0" w:color="000000"/>
              <w:bottom w:val="single" w:sz="2" w:space="0" w:color="000000"/>
              <w:right w:val="single" w:sz="4" w:space="0" w:color="D4D4D4"/>
            </w:tcBorders>
            <w:shd w:val="clear" w:color="auto" w:fill="C65810"/>
          </w:tcPr>
          <w:p>
            <w:pPr>
              <w:pStyle w:val="TableParagraph"/>
              <w:rPr>
                <w:rFonts w:ascii="Times New Roman"/>
                <w:sz w:val="2"/>
              </w:rPr>
            </w:pPr>
          </w:p>
        </w:tc>
        <w:tc>
          <w:tcPr>
            <w:tcW w:w="638" w:type="dxa"/>
            <w:tcBorders>
              <w:top w:val="single" w:sz="2" w:space="0" w:color="D4D4D4"/>
              <w:left w:val="single" w:sz="4" w:space="0" w:color="D4D4D4"/>
              <w:bottom w:val="single" w:sz="2" w:space="0" w:color="000000"/>
              <w:right w:val="single" w:sz="4" w:space="0" w:color="D4D4D4"/>
            </w:tcBorders>
            <w:shd w:val="clear" w:color="auto" w:fill="C65810"/>
          </w:tcPr>
          <w:p>
            <w:pPr>
              <w:pStyle w:val="TableParagraph"/>
              <w:rPr>
                <w:rFonts w:ascii="Times New Roman"/>
                <w:sz w:val="2"/>
              </w:rPr>
            </w:pPr>
          </w:p>
        </w:tc>
        <w:tc>
          <w:tcPr>
            <w:tcW w:w="636" w:type="dxa"/>
            <w:tcBorders>
              <w:top w:val="single" w:sz="2" w:space="0" w:color="D4D4D4"/>
              <w:left w:val="single" w:sz="4" w:space="0" w:color="D4D4D4"/>
              <w:bottom w:val="single" w:sz="2" w:space="0" w:color="000000"/>
              <w:right w:val="single" w:sz="4" w:space="0" w:color="D4D4D4"/>
            </w:tcBorders>
            <w:shd w:val="clear" w:color="auto" w:fill="C65810"/>
          </w:tcPr>
          <w:p>
            <w:pPr>
              <w:pStyle w:val="TableParagraph"/>
              <w:rPr>
                <w:rFonts w:ascii="Times New Roman"/>
                <w:sz w:val="2"/>
              </w:rPr>
            </w:pPr>
          </w:p>
        </w:tc>
        <w:tc>
          <w:tcPr>
            <w:tcW w:w="638" w:type="dxa"/>
            <w:tcBorders>
              <w:top w:val="single" w:sz="2" w:space="0" w:color="D4D4D4"/>
              <w:left w:val="single" w:sz="4" w:space="0" w:color="D4D4D4"/>
              <w:bottom w:val="single" w:sz="2" w:space="0" w:color="000000"/>
              <w:right w:val="single" w:sz="4" w:space="0" w:color="D4D4D4"/>
            </w:tcBorders>
            <w:shd w:val="clear" w:color="auto" w:fill="C65810"/>
          </w:tcPr>
          <w:p>
            <w:pPr>
              <w:pStyle w:val="TableParagraph"/>
              <w:rPr>
                <w:rFonts w:ascii="Times New Roman"/>
                <w:sz w:val="2"/>
              </w:rPr>
            </w:pPr>
          </w:p>
        </w:tc>
        <w:tc>
          <w:tcPr>
            <w:tcW w:w="637" w:type="dxa"/>
            <w:tcBorders>
              <w:top w:val="single" w:sz="2" w:space="0" w:color="D4D4D4"/>
              <w:left w:val="single" w:sz="4" w:space="0" w:color="D4D4D4"/>
              <w:bottom w:val="single" w:sz="2" w:space="0" w:color="000000"/>
              <w:right w:val="single" w:sz="4" w:space="0" w:color="D4D4D4"/>
            </w:tcBorders>
            <w:shd w:val="clear" w:color="auto" w:fill="C65810"/>
          </w:tcPr>
          <w:p>
            <w:pPr>
              <w:pStyle w:val="TableParagraph"/>
              <w:rPr>
                <w:rFonts w:ascii="Times New Roman"/>
                <w:sz w:val="2"/>
              </w:rPr>
            </w:pPr>
          </w:p>
        </w:tc>
        <w:tc>
          <w:tcPr>
            <w:tcW w:w="613" w:type="dxa"/>
            <w:tcBorders>
              <w:top w:val="single" w:sz="2" w:space="0" w:color="D4D4D4"/>
              <w:left w:val="single" w:sz="4" w:space="0" w:color="D4D4D4"/>
              <w:bottom w:val="single" w:sz="2" w:space="0" w:color="000000"/>
              <w:right w:val="nil"/>
            </w:tcBorders>
            <w:shd w:val="clear" w:color="auto" w:fill="C65810"/>
          </w:tcPr>
          <w:p>
            <w:pPr>
              <w:pStyle w:val="TableParagraph"/>
              <w:rPr>
                <w:rFonts w:ascii="Times New Roman"/>
                <w:sz w:val="2"/>
              </w:rPr>
            </w:pPr>
          </w:p>
        </w:tc>
      </w:tr>
      <w:tr>
        <w:trPr>
          <w:trHeight w:val="52" w:hRule="atLeast"/>
        </w:trPr>
        <w:tc>
          <w:tcPr>
            <w:tcW w:w="903" w:type="dxa"/>
            <w:vMerge w:val="restart"/>
            <w:tcBorders>
              <w:top w:val="single" w:sz="34" w:space="0" w:color="C65810"/>
              <w:left w:val="single" w:sz="4" w:space="0" w:color="000000"/>
              <w:bottom w:val="single" w:sz="2" w:space="0" w:color="000000"/>
              <w:right w:val="single" w:sz="6" w:space="0" w:color="000000"/>
            </w:tcBorders>
            <w:shd w:val="clear" w:color="auto" w:fill="D8D8D8"/>
          </w:tcPr>
          <w:p>
            <w:pPr>
              <w:pStyle w:val="TableParagraph"/>
              <w:spacing w:before="6"/>
              <w:rPr>
                <w:rFonts w:ascii="Times New Roman"/>
                <w:sz w:val="5"/>
              </w:rPr>
            </w:pPr>
          </w:p>
          <w:p>
            <w:pPr>
              <w:pStyle w:val="TableParagraph"/>
              <w:ind w:left="245" w:right="230"/>
              <w:jc w:val="center"/>
              <w:rPr>
                <w:b/>
                <w:sz w:val="4"/>
              </w:rPr>
            </w:pPr>
            <w:r>
              <w:rPr>
                <w:b/>
                <w:w w:val="325"/>
                <w:sz w:val="4"/>
              </w:rPr>
              <w:t>Nivel</w:t>
            </w:r>
          </w:p>
        </w:tc>
        <w:tc>
          <w:tcPr>
            <w:tcW w:w="6902" w:type="dxa"/>
            <w:gridSpan w:val="3"/>
            <w:vMerge w:val="restart"/>
            <w:tcBorders>
              <w:top w:val="single" w:sz="34" w:space="0" w:color="C65810"/>
              <w:left w:val="single" w:sz="6" w:space="0" w:color="000000"/>
              <w:bottom w:val="single" w:sz="2" w:space="0" w:color="000000"/>
              <w:right w:val="single" w:sz="6" w:space="0" w:color="000000"/>
            </w:tcBorders>
            <w:shd w:val="clear" w:color="auto" w:fill="D8D8D8"/>
          </w:tcPr>
          <w:p>
            <w:pPr>
              <w:pStyle w:val="TableParagraph"/>
              <w:spacing w:line="4" w:lineRule="exact"/>
              <w:ind w:left="4479"/>
              <w:rPr>
                <w:b/>
                <w:sz w:val="5"/>
              </w:rPr>
            </w:pPr>
            <w:r>
              <w:rPr>
                <w:b/>
                <w:w w:val="305"/>
                <w:sz w:val="5"/>
              </w:rPr>
              <w:t>RESULTADOS</w:t>
            </w:r>
          </w:p>
          <w:p>
            <w:pPr>
              <w:pStyle w:val="TableParagraph"/>
              <w:spacing w:before="2"/>
              <w:rPr>
                <w:rFonts w:ascii="Times New Roman"/>
                <w:sz w:val="5"/>
              </w:rPr>
            </w:pPr>
          </w:p>
          <w:p>
            <w:pPr>
              <w:pStyle w:val="TableParagraph"/>
              <w:tabs>
                <w:tab w:pos="4016" w:val="left" w:leader="none"/>
                <w:tab w:pos="5602" w:val="left" w:leader="none"/>
              </w:tabs>
              <w:ind w:left="1095"/>
              <w:rPr>
                <w:b/>
                <w:sz w:val="4"/>
              </w:rPr>
            </w:pPr>
            <w:r>
              <w:rPr>
                <w:b/>
                <w:w w:val="325"/>
                <w:sz w:val="4"/>
              </w:rPr>
              <w:t>Resumen</w:t>
            </w:r>
            <w:r>
              <w:rPr>
                <w:b/>
                <w:spacing w:val="-2"/>
                <w:w w:val="325"/>
                <w:sz w:val="4"/>
              </w:rPr>
              <w:t> </w:t>
            </w:r>
            <w:r>
              <w:rPr>
                <w:b/>
                <w:w w:val="325"/>
                <w:sz w:val="4"/>
              </w:rPr>
              <w:t>narrativo</w:t>
            </w:r>
            <w:r>
              <w:rPr>
                <w:rFonts w:ascii="Times New Roman" w:hAnsi="Times New Roman"/>
                <w:w w:val="325"/>
                <w:sz w:val="4"/>
              </w:rPr>
              <w:tab/>
            </w:r>
            <w:r>
              <w:rPr>
                <w:b/>
                <w:w w:val="325"/>
                <w:sz w:val="4"/>
              </w:rPr>
              <w:t>Indicador</w:t>
            </w:r>
            <w:r>
              <w:rPr>
                <w:rFonts w:ascii="Times New Roman" w:hAnsi="Times New Roman"/>
                <w:w w:val="325"/>
                <w:sz w:val="4"/>
              </w:rPr>
              <w:tab/>
            </w:r>
            <w:r>
              <w:rPr>
                <w:b/>
                <w:w w:val="325"/>
                <w:sz w:val="4"/>
              </w:rPr>
              <w:t>Método de</w:t>
            </w:r>
            <w:r>
              <w:rPr>
                <w:b/>
                <w:spacing w:val="3"/>
                <w:w w:val="325"/>
                <w:sz w:val="4"/>
              </w:rPr>
              <w:t> </w:t>
            </w:r>
            <w:r>
              <w:rPr>
                <w:b/>
                <w:w w:val="325"/>
                <w:sz w:val="4"/>
              </w:rPr>
              <w:t>cálculo</w:t>
            </w:r>
          </w:p>
        </w:tc>
        <w:tc>
          <w:tcPr>
            <w:tcW w:w="640" w:type="dxa"/>
            <w:vMerge w:val="restart"/>
            <w:tcBorders>
              <w:top w:val="single" w:sz="34" w:space="0" w:color="C65810"/>
              <w:left w:val="single" w:sz="6" w:space="0" w:color="000000"/>
              <w:bottom w:val="single" w:sz="4" w:space="0" w:color="000000"/>
              <w:right w:val="single" w:sz="6" w:space="0" w:color="000000"/>
            </w:tcBorders>
            <w:shd w:val="clear" w:color="auto" w:fill="D8D8D8"/>
          </w:tcPr>
          <w:p>
            <w:pPr>
              <w:pStyle w:val="TableParagraph"/>
              <w:spacing w:line="60" w:lineRule="atLeast" w:before="21"/>
              <w:ind w:left="114" w:right="16" w:hanging="80"/>
              <w:rPr>
                <w:b/>
                <w:sz w:val="4"/>
              </w:rPr>
            </w:pPr>
            <w:r>
              <w:rPr>
                <w:b/>
                <w:w w:val="325"/>
                <w:sz w:val="4"/>
              </w:rPr>
              <w:t>Unidad de medida</w:t>
            </w:r>
          </w:p>
        </w:tc>
        <w:tc>
          <w:tcPr>
            <w:tcW w:w="638" w:type="dxa"/>
            <w:vMerge w:val="restart"/>
            <w:tcBorders>
              <w:top w:val="single" w:sz="34" w:space="0" w:color="C65810"/>
              <w:left w:val="single" w:sz="6" w:space="0" w:color="000000"/>
              <w:bottom w:val="single" w:sz="4" w:space="0" w:color="000000"/>
              <w:right w:val="single" w:sz="6" w:space="0" w:color="000000"/>
            </w:tcBorders>
            <w:shd w:val="clear" w:color="auto" w:fill="D8D8D8"/>
          </w:tcPr>
          <w:p>
            <w:pPr>
              <w:pStyle w:val="TableParagraph"/>
              <w:spacing w:line="307" w:lineRule="auto" w:before="4"/>
              <w:ind w:left="33" w:right="-29" w:firstLine="144"/>
              <w:rPr>
                <w:b/>
                <w:sz w:val="4"/>
              </w:rPr>
            </w:pPr>
            <w:r>
              <w:rPr>
                <w:b/>
                <w:w w:val="325"/>
                <w:sz w:val="4"/>
              </w:rPr>
              <w:t>Tipo- </w:t>
            </w:r>
            <w:r>
              <w:rPr>
                <w:b/>
                <w:spacing w:val="-1"/>
                <w:w w:val="325"/>
                <w:sz w:val="4"/>
              </w:rPr>
              <w:t>Dimensión-</w:t>
            </w:r>
          </w:p>
          <w:p>
            <w:pPr>
              <w:pStyle w:val="TableParagraph"/>
              <w:spacing w:line="24" w:lineRule="exact"/>
              <w:ind w:left="26"/>
              <w:rPr>
                <w:b/>
                <w:sz w:val="4"/>
              </w:rPr>
            </w:pPr>
            <w:r>
              <w:rPr>
                <w:b/>
                <w:w w:val="325"/>
                <w:sz w:val="4"/>
              </w:rPr>
              <w:t>Frecuencia</w:t>
            </w:r>
          </w:p>
        </w:tc>
        <w:tc>
          <w:tcPr>
            <w:tcW w:w="1274" w:type="dxa"/>
            <w:gridSpan w:val="2"/>
            <w:vMerge w:val="restart"/>
            <w:tcBorders>
              <w:top w:val="single" w:sz="34" w:space="0" w:color="C65810"/>
              <w:left w:val="single" w:sz="6" w:space="0" w:color="000000"/>
              <w:bottom w:val="single" w:sz="2" w:space="0" w:color="000000"/>
              <w:right w:val="single" w:sz="6" w:space="0" w:color="000000"/>
            </w:tcBorders>
            <w:shd w:val="clear" w:color="auto" w:fill="D8D8D8"/>
          </w:tcPr>
          <w:p>
            <w:pPr>
              <w:pStyle w:val="TableParagraph"/>
              <w:spacing w:before="6"/>
              <w:ind w:left="141"/>
              <w:rPr>
                <w:b/>
                <w:sz w:val="4"/>
              </w:rPr>
            </w:pPr>
            <w:r>
              <w:rPr>
                <w:b/>
                <w:w w:val="325"/>
                <w:sz w:val="4"/>
              </w:rPr>
              <w:t>Meta Programada</w:t>
            </w:r>
          </w:p>
        </w:tc>
        <w:tc>
          <w:tcPr>
            <w:tcW w:w="1250" w:type="dxa"/>
            <w:gridSpan w:val="2"/>
            <w:tcBorders>
              <w:top w:val="single" w:sz="34" w:space="0" w:color="C65810"/>
              <w:left w:val="single" w:sz="6" w:space="0" w:color="000000"/>
              <w:bottom w:val="single" w:sz="2" w:space="0" w:color="000000"/>
              <w:right w:val="single" w:sz="6" w:space="0" w:color="000000"/>
            </w:tcBorders>
            <w:shd w:val="clear" w:color="auto" w:fill="D8D8D8"/>
          </w:tcPr>
          <w:p>
            <w:pPr>
              <w:pStyle w:val="TableParagraph"/>
              <w:spacing w:line="26" w:lineRule="exact" w:before="6"/>
              <w:ind w:left="396"/>
              <w:rPr>
                <w:b/>
                <w:sz w:val="4"/>
              </w:rPr>
            </w:pPr>
            <w:r>
              <w:rPr>
                <w:b/>
                <w:w w:val="325"/>
                <w:sz w:val="4"/>
              </w:rPr>
              <w:t>AVANCE</w:t>
            </w:r>
          </w:p>
        </w:tc>
      </w:tr>
      <w:tr>
        <w:trPr>
          <w:trHeight w:val="44" w:hRule="atLeast"/>
        </w:trPr>
        <w:tc>
          <w:tcPr>
            <w:tcW w:w="903" w:type="dxa"/>
            <w:vMerge/>
            <w:tcBorders>
              <w:top w:val="nil"/>
              <w:left w:val="single" w:sz="4" w:space="0" w:color="000000"/>
              <w:bottom w:val="single" w:sz="2" w:space="0" w:color="000000"/>
              <w:right w:val="single" w:sz="6" w:space="0" w:color="000000"/>
            </w:tcBorders>
            <w:shd w:val="clear" w:color="auto" w:fill="D8D8D8"/>
          </w:tcPr>
          <w:p>
            <w:pPr>
              <w:rPr>
                <w:sz w:val="2"/>
                <w:szCs w:val="2"/>
              </w:rPr>
            </w:pPr>
          </w:p>
        </w:tc>
        <w:tc>
          <w:tcPr>
            <w:tcW w:w="6902" w:type="dxa"/>
            <w:gridSpan w:val="3"/>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640"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38"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1274" w:type="dxa"/>
            <w:gridSpan w:val="2"/>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637"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before="4"/>
              <w:ind w:left="55"/>
              <w:rPr>
                <w:b/>
                <w:sz w:val="4"/>
              </w:rPr>
            </w:pPr>
            <w:r>
              <w:rPr>
                <w:b/>
                <w:w w:val="325"/>
                <w:sz w:val="4"/>
              </w:rPr>
              <w:t>Realizado</w:t>
            </w:r>
          </w:p>
          <w:p>
            <w:pPr>
              <w:pStyle w:val="TableParagraph"/>
              <w:spacing w:line="24" w:lineRule="exact" w:before="14"/>
              <w:ind w:left="41"/>
              <w:rPr>
                <w:b/>
                <w:sz w:val="4"/>
              </w:rPr>
            </w:pPr>
            <w:r>
              <w:rPr>
                <w:b/>
                <w:w w:val="325"/>
                <w:sz w:val="4"/>
              </w:rPr>
              <w:t>al</w:t>
            </w:r>
            <w:r>
              <w:rPr>
                <w:b/>
                <w:spacing w:val="-4"/>
                <w:w w:val="325"/>
                <w:sz w:val="4"/>
              </w:rPr>
              <w:t> </w:t>
            </w:r>
            <w:r>
              <w:rPr>
                <w:b/>
                <w:w w:val="325"/>
                <w:sz w:val="4"/>
              </w:rPr>
              <w:t>periodo</w:t>
            </w:r>
          </w:p>
        </w:tc>
        <w:tc>
          <w:tcPr>
            <w:tcW w:w="613"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before="4"/>
              <w:ind w:left="47"/>
              <w:rPr>
                <w:b/>
                <w:sz w:val="4"/>
              </w:rPr>
            </w:pPr>
            <w:r>
              <w:rPr>
                <w:b/>
                <w:w w:val="325"/>
                <w:sz w:val="4"/>
              </w:rPr>
              <w:t>Avance</w:t>
            </w:r>
            <w:r>
              <w:rPr>
                <w:b/>
                <w:spacing w:val="9"/>
                <w:w w:val="325"/>
                <w:sz w:val="4"/>
              </w:rPr>
              <w:t> </w:t>
            </w:r>
            <w:r>
              <w:rPr>
                <w:b/>
                <w:w w:val="325"/>
                <w:sz w:val="4"/>
              </w:rPr>
              <w:t>%</w:t>
            </w:r>
          </w:p>
          <w:p>
            <w:pPr>
              <w:pStyle w:val="TableParagraph"/>
              <w:spacing w:line="24" w:lineRule="exact" w:before="14"/>
              <w:ind w:left="33"/>
              <w:rPr>
                <w:b/>
                <w:sz w:val="4"/>
              </w:rPr>
            </w:pPr>
            <w:r>
              <w:rPr>
                <w:b/>
                <w:w w:val="325"/>
                <w:sz w:val="4"/>
              </w:rPr>
              <w:t>al</w:t>
            </w:r>
            <w:r>
              <w:rPr>
                <w:b/>
                <w:spacing w:val="-3"/>
                <w:w w:val="325"/>
                <w:sz w:val="4"/>
              </w:rPr>
              <w:t> </w:t>
            </w:r>
            <w:r>
              <w:rPr>
                <w:b/>
                <w:w w:val="325"/>
                <w:sz w:val="4"/>
              </w:rPr>
              <w:t>periodo</w:t>
            </w:r>
          </w:p>
        </w:tc>
      </w:tr>
      <w:tr>
        <w:trPr>
          <w:trHeight w:val="57" w:hRule="atLeast"/>
        </w:trPr>
        <w:tc>
          <w:tcPr>
            <w:tcW w:w="903" w:type="dxa"/>
            <w:vMerge/>
            <w:tcBorders>
              <w:top w:val="nil"/>
              <w:left w:val="single" w:sz="4" w:space="0" w:color="000000"/>
              <w:bottom w:val="single" w:sz="2" w:space="0" w:color="000000"/>
              <w:right w:val="single" w:sz="6" w:space="0" w:color="000000"/>
            </w:tcBorders>
            <w:shd w:val="clear" w:color="auto" w:fill="D8D8D8"/>
          </w:tcPr>
          <w:p>
            <w:pPr>
              <w:rPr>
                <w:sz w:val="2"/>
                <w:szCs w:val="2"/>
              </w:rPr>
            </w:pPr>
          </w:p>
        </w:tc>
        <w:tc>
          <w:tcPr>
            <w:tcW w:w="6902" w:type="dxa"/>
            <w:gridSpan w:val="3"/>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640"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38"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36" w:type="dxa"/>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29" w:lineRule="exact" w:before="8"/>
              <w:ind w:left="138" w:right="127"/>
              <w:jc w:val="center"/>
              <w:rPr>
                <w:b/>
                <w:sz w:val="4"/>
              </w:rPr>
            </w:pPr>
            <w:r>
              <w:rPr>
                <w:b/>
                <w:w w:val="325"/>
                <w:sz w:val="4"/>
              </w:rPr>
              <w:t>Anual</w:t>
            </w:r>
          </w:p>
        </w:tc>
        <w:tc>
          <w:tcPr>
            <w:tcW w:w="638" w:type="dxa"/>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29" w:lineRule="exact" w:before="8"/>
              <w:ind w:left="40"/>
              <w:rPr>
                <w:b/>
                <w:sz w:val="4"/>
              </w:rPr>
            </w:pPr>
            <w:r>
              <w:rPr>
                <w:b/>
                <w:w w:val="325"/>
                <w:sz w:val="4"/>
              </w:rPr>
              <w:t>al periodo</w:t>
            </w:r>
          </w:p>
        </w:tc>
        <w:tc>
          <w:tcPr>
            <w:tcW w:w="637"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13"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100" w:hRule="atLeast"/>
        </w:trPr>
        <w:tc>
          <w:tcPr>
            <w:tcW w:w="903" w:type="dxa"/>
            <w:tcBorders>
              <w:top w:val="single" w:sz="2" w:space="0" w:color="000000"/>
              <w:left w:val="single" w:sz="6" w:space="0" w:color="000000"/>
              <w:bottom w:val="single" w:sz="2" w:space="0" w:color="000000"/>
              <w:right w:val="single" w:sz="6" w:space="0" w:color="000000"/>
            </w:tcBorders>
          </w:tcPr>
          <w:p>
            <w:pPr>
              <w:pStyle w:val="TableParagraph"/>
              <w:spacing w:before="27"/>
              <w:ind w:left="35" w:right="26"/>
              <w:jc w:val="center"/>
              <w:rPr>
                <w:rFonts w:ascii="Arial"/>
                <w:b/>
                <w:sz w:val="4"/>
              </w:rPr>
            </w:pPr>
            <w:r>
              <w:rPr>
                <w:rFonts w:ascii="Arial"/>
                <w:b/>
                <w:w w:val="270"/>
                <w:sz w:val="4"/>
              </w:rPr>
              <w:t>Fin</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ind w:left="17"/>
              <w:rPr>
                <w:sz w:val="4"/>
              </w:rPr>
            </w:pPr>
            <w:r>
              <w:rPr>
                <w:w w:val="290"/>
                <w:sz w:val="4"/>
              </w:rPr>
              <w:t>Se contribuye a incrementar la mejor calidad de vida de la</w:t>
            </w:r>
          </w:p>
          <w:p>
            <w:pPr>
              <w:pStyle w:val="TableParagraph"/>
              <w:spacing w:line="24" w:lineRule="exact" w:before="7"/>
              <w:ind w:left="17"/>
              <w:rPr>
                <w:sz w:val="4"/>
              </w:rPr>
            </w:pPr>
            <w:r>
              <w:rPr>
                <w:w w:val="290"/>
                <w:sz w:val="4"/>
              </w:rPr>
              <w:t>población</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157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40" w:type="dxa"/>
            <w:tcBorders>
              <w:top w:val="single" w:sz="4" w:space="0" w:color="000000"/>
              <w:left w:val="single" w:sz="6" w:space="0" w:color="000000"/>
              <w:bottom w:val="single" w:sz="4" w:space="0" w:color="969696"/>
              <w:right w:val="single" w:sz="6" w:space="0" w:color="000000"/>
            </w:tcBorders>
          </w:tcPr>
          <w:p>
            <w:pPr>
              <w:pStyle w:val="TableParagraph"/>
              <w:spacing w:before="6"/>
              <w:ind w:left="74"/>
              <w:jc w:val="center"/>
              <w:rPr>
                <w:rFonts w:ascii="Arial"/>
                <w:b/>
                <w:sz w:val="5"/>
              </w:rPr>
            </w:pPr>
            <w:r>
              <w:rPr>
                <w:rFonts w:ascii="Arial"/>
                <w:b/>
                <w:w w:val="304"/>
                <w:sz w:val="5"/>
              </w:rPr>
              <w:t>%</w:t>
            </w:r>
          </w:p>
        </w:tc>
        <w:tc>
          <w:tcPr>
            <w:tcW w:w="638" w:type="dxa"/>
            <w:tcBorders>
              <w:top w:val="single" w:sz="4" w:space="0" w:color="000000"/>
              <w:left w:val="single" w:sz="6" w:space="0" w:color="000000"/>
              <w:bottom w:val="single" w:sz="4" w:space="0" w:color="969696"/>
              <w:right w:val="single" w:sz="6" w:space="0" w:color="000000"/>
            </w:tcBorders>
          </w:tcPr>
          <w:p>
            <w:pPr>
              <w:pStyle w:val="TableParagraph"/>
              <w:spacing w:line="45" w:lineRule="exact"/>
              <w:ind w:left="177"/>
              <w:rPr>
                <w:rFonts w:ascii="Arial"/>
                <w:b/>
                <w:sz w:val="4"/>
              </w:rPr>
            </w:pPr>
            <w:r>
              <w:rPr>
                <w:rFonts w:ascii="Arial"/>
                <w:b/>
                <w:w w:val="270"/>
                <w:sz w:val="4"/>
              </w:rPr>
              <w:t>anual</w:t>
            </w:r>
          </w:p>
        </w:tc>
        <w:tc>
          <w:tcPr>
            <w:tcW w:w="636" w:type="dxa"/>
            <w:tcBorders>
              <w:top w:val="single" w:sz="4" w:space="0" w:color="000000"/>
              <w:left w:val="single" w:sz="6" w:space="0" w:color="000000"/>
              <w:bottom w:val="single" w:sz="2" w:space="0" w:color="000000"/>
              <w:right w:val="single" w:sz="6" w:space="0" w:color="000000"/>
            </w:tcBorders>
          </w:tcPr>
          <w:p>
            <w:pPr>
              <w:pStyle w:val="TableParagraph"/>
              <w:spacing w:line="45" w:lineRule="exact"/>
              <w:ind w:left="138" w:right="120"/>
              <w:jc w:val="center"/>
              <w:rPr>
                <w:rFonts w:ascii="Arial"/>
                <w:b/>
                <w:sz w:val="4"/>
              </w:rPr>
            </w:pPr>
            <w:r>
              <w:rPr>
                <w:rFonts w:ascii="Arial"/>
                <w:b/>
                <w:w w:val="270"/>
                <w:sz w:val="4"/>
              </w:rPr>
              <w:t>100%</w:t>
            </w:r>
          </w:p>
        </w:tc>
        <w:tc>
          <w:tcPr>
            <w:tcW w:w="638" w:type="dxa"/>
            <w:tcBorders>
              <w:top w:val="single" w:sz="4" w:space="0" w:color="000000"/>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000000"/>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000000"/>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6" w:space="0" w:color="000000"/>
              <w:bottom w:val="single" w:sz="2" w:space="0" w:color="000000"/>
              <w:right w:val="single" w:sz="6" w:space="0" w:color="000000"/>
            </w:tcBorders>
          </w:tcPr>
          <w:p>
            <w:pPr>
              <w:pStyle w:val="TableParagraph"/>
              <w:spacing w:before="32"/>
              <w:ind w:left="35" w:right="31"/>
              <w:jc w:val="center"/>
              <w:rPr>
                <w:rFonts w:ascii="Arial" w:hAnsi="Arial"/>
                <w:b/>
                <w:sz w:val="4"/>
              </w:rPr>
            </w:pPr>
            <w:r>
              <w:rPr>
                <w:rFonts w:ascii="Arial" w:hAnsi="Arial"/>
                <w:b/>
                <w:w w:val="270"/>
                <w:sz w:val="4"/>
              </w:rPr>
              <w:t>Propósito</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Se Proveen suficientes s ervicios de asis tencia social a la población</w:t>
            </w:r>
          </w:p>
          <w:p>
            <w:pPr>
              <w:pStyle w:val="TableParagraph"/>
              <w:spacing w:line="24" w:lineRule="exact" w:before="7"/>
              <w:ind w:left="17"/>
              <w:rPr>
                <w:sz w:val="4"/>
              </w:rPr>
            </w:pPr>
            <w:r>
              <w:rPr>
                <w:w w:val="290"/>
                <w:sz w:val="4"/>
              </w:rPr>
              <w:t>de escasos recursos del Municipio de Axtla de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before="3"/>
              <w:ind w:left="16"/>
              <w:rPr>
                <w:sz w:val="4"/>
              </w:rPr>
            </w:pPr>
            <w:r>
              <w:rPr>
                <w:w w:val="290"/>
                <w:sz w:val="4"/>
              </w:rPr>
              <w:t>(Solicitudes atendidas/solicitudes</w:t>
            </w:r>
          </w:p>
          <w:p>
            <w:pPr>
              <w:pStyle w:val="TableParagraph"/>
              <w:spacing w:line="27" w:lineRule="exact" w:before="6"/>
              <w:ind w:left="16"/>
              <w:rPr>
                <w:sz w:val="4"/>
              </w:rPr>
            </w:pPr>
            <w:r>
              <w:rPr>
                <w:w w:val="290"/>
                <w:sz w:val="4"/>
              </w:rPr>
              <w:t>recibidas)x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solicitudes atendidas</w:t>
            </w:r>
          </w:p>
        </w:tc>
        <w:tc>
          <w:tcPr>
            <w:tcW w:w="640" w:type="dxa"/>
            <w:tcBorders>
              <w:top w:val="single" w:sz="4" w:space="0" w:color="969696"/>
              <w:left w:val="single" w:sz="6" w:space="0" w:color="000000"/>
              <w:bottom w:val="single" w:sz="2" w:space="0" w:color="000000"/>
              <w:right w:val="single" w:sz="6" w:space="0" w:color="000000"/>
            </w:tcBorders>
          </w:tcPr>
          <w:p>
            <w:pPr>
              <w:pStyle w:val="TableParagraph"/>
              <w:spacing w:before="1"/>
              <w:ind w:left="75" w:right="57"/>
              <w:jc w:val="center"/>
              <w:rPr>
                <w:rFonts w:ascii="Arial"/>
                <w:b/>
                <w:sz w:val="4"/>
              </w:rPr>
            </w:pPr>
            <w:r>
              <w:rPr>
                <w:rFonts w:ascii="Arial"/>
                <w:b/>
                <w:w w:val="270"/>
                <w:sz w:val="4"/>
              </w:rPr>
              <w:t>pe sos</w:t>
            </w:r>
          </w:p>
        </w:tc>
        <w:tc>
          <w:tcPr>
            <w:tcW w:w="638" w:type="dxa"/>
            <w:tcBorders>
              <w:top w:val="single" w:sz="4" w:space="0" w:color="969696"/>
              <w:left w:val="single" w:sz="6" w:space="0" w:color="000000"/>
              <w:bottom w:val="single" w:sz="4" w:space="0" w:color="969696"/>
              <w:right w:val="single" w:sz="6" w:space="0" w:color="000000"/>
            </w:tcBorders>
          </w:tcPr>
          <w:p>
            <w:pPr>
              <w:pStyle w:val="TableParagraph"/>
              <w:spacing w:before="1"/>
              <w:ind w:left="364"/>
              <w:rPr>
                <w:rFonts w:ascii="Arial"/>
                <w:sz w:val="4"/>
              </w:rPr>
            </w:pPr>
            <w:r>
              <w:rPr>
                <w:rFonts w:ascii="Arial"/>
                <w:spacing w:val="-2"/>
                <w:w w:val="270"/>
                <w:sz w:val="4"/>
              </w:rPr>
              <w:t>anual</w:t>
            </w:r>
          </w:p>
        </w:tc>
        <w:tc>
          <w:tcPr>
            <w:tcW w:w="636" w:type="dxa"/>
            <w:tcBorders>
              <w:top w:val="single" w:sz="2" w:space="0" w:color="000000"/>
              <w:left w:val="single" w:sz="6" w:space="0" w:color="000000"/>
              <w:bottom w:val="single" w:sz="4" w:space="0" w:color="969696"/>
              <w:right w:val="single" w:sz="6" w:space="0" w:color="000000"/>
            </w:tcBorders>
          </w:tcPr>
          <w:p>
            <w:pPr>
              <w:pStyle w:val="TableParagraph"/>
              <w:spacing w:before="1"/>
              <w:ind w:left="138" w:right="120"/>
              <w:jc w:val="center"/>
              <w:rPr>
                <w:rFonts w:ascii="Arial"/>
                <w:b/>
                <w:sz w:val="4"/>
              </w:rPr>
            </w:pPr>
            <w:r>
              <w:rPr>
                <w:rFonts w:ascii="Arial"/>
                <w:b/>
                <w:w w:val="270"/>
                <w:sz w:val="4"/>
              </w:rPr>
              <w:t>100%</w:t>
            </w: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6" w:space="0" w:color="000000"/>
              <w:bottom w:val="single" w:sz="2" w:space="0" w:color="000000"/>
              <w:right w:val="single" w:sz="6" w:space="0" w:color="000000"/>
            </w:tcBorders>
          </w:tcPr>
          <w:p>
            <w:pPr>
              <w:pStyle w:val="TableParagraph"/>
              <w:spacing w:before="30"/>
              <w:ind w:left="35" w:right="32"/>
              <w:jc w:val="center"/>
              <w:rPr>
                <w:rFonts w:ascii="Arial"/>
                <w:b/>
                <w:sz w:val="4"/>
              </w:rPr>
            </w:pPr>
            <w:r>
              <w:rPr>
                <w:rFonts w:ascii="Arial"/>
                <w:b/>
                <w:w w:val="270"/>
                <w:sz w:val="4"/>
              </w:rPr>
              <w:t>Compone nte 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3"/>
              <w:ind w:left="17"/>
              <w:rPr>
                <w:sz w:val="4"/>
              </w:rPr>
            </w:pPr>
            <w:r>
              <w:rPr>
                <w:w w:val="290"/>
                <w:sz w:val="4"/>
              </w:rPr>
              <w:t>Traslado de Pacientes realizados.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D8D8D8"/>
              <w:right w:val="single" w:sz="6" w:space="0" w:color="000000"/>
            </w:tcBorders>
          </w:tcPr>
          <w:p>
            <w:pPr>
              <w:pStyle w:val="TableParagraph"/>
              <w:spacing w:before="8"/>
              <w:ind w:left="74"/>
              <w:jc w:val="center"/>
              <w:rPr>
                <w:rFonts w:ascii="Arial"/>
                <w:b/>
                <w:sz w:val="5"/>
              </w:rPr>
            </w:pPr>
            <w:r>
              <w:rPr>
                <w:rFonts w:ascii="Arial"/>
                <w:b/>
                <w:w w:val="304"/>
                <w:sz w:val="5"/>
              </w:rPr>
              <w:t>%</w:t>
            </w:r>
          </w:p>
        </w:tc>
        <w:tc>
          <w:tcPr>
            <w:tcW w:w="638"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8"/>
              <w:rPr>
                <w:rFonts w:ascii="Times New Roman"/>
                <w:sz w:val="2"/>
              </w:rPr>
            </w:pPr>
          </w:p>
          <w:p>
            <w:pPr>
              <w:pStyle w:val="TableParagraph"/>
              <w:ind w:left="32" w:right="32"/>
              <w:jc w:val="center"/>
              <w:rPr>
                <w:b/>
                <w:sz w:val="3"/>
              </w:rPr>
            </w:pPr>
            <w:r>
              <w:rPr>
                <w:b/>
                <w:w w:val="315"/>
                <w:sz w:val="3"/>
              </w:rPr>
              <w:t>COMPON ENTE 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1"/>
              <w:ind w:left="17"/>
              <w:rPr>
                <w:sz w:val="4"/>
              </w:rPr>
            </w:pPr>
            <w:r>
              <w:rPr>
                <w:w w:val="290"/>
                <w:sz w:val="4"/>
              </w:rPr>
              <w:t>Apoyo con Medicamentos entregados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4" w:lineRule="exact" w:before="5"/>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solicitudes</w:t>
            </w:r>
          </w:p>
          <w:p>
            <w:pPr>
              <w:pStyle w:val="TableParagraph"/>
              <w:spacing w:line="24" w:lineRule="exact" w:before="5"/>
              <w:ind w:left="26"/>
              <w:rPr>
                <w:rFonts w:ascii="Arial"/>
                <w:sz w:val="4"/>
              </w:rPr>
            </w:pPr>
            <w:r>
              <w:rPr>
                <w:rFonts w:ascii="Arial"/>
                <w:w w:val="290"/>
                <w:sz w:val="4"/>
              </w:rPr>
              <w:t>atendidas</w:t>
            </w:r>
          </w:p>
        </w:tc>
        <w:tc>
          <w:tcPr>
            <w:tcW w:w="640" w:type="dxa"/>
            <w:tcBorders>
              <w:top w:val="single" w:sz="2" w:space="0" w:color="D8D8D8"/>
              <w:left w:val="single" w:sz="6" w:space="0" w:color="000000"/>
              <w:bottom w:val="single" w:sz="2" w:space="0" w:color="D8D8D8"/>
              <w:right w:val="single" w:sz="6" w:space="0" w:color="000000"/>
            </w:tcBorders>
          </w:tcPr>
          <w:p>
            <w:pPr>
              <w:pStyle w:val="TableParagraph"/>
              <w:spacing w:before="3"/>
              <w:ind w:left="75" w:right="68"/>
              <w:jc w:val="center"/>
              <w:rPr>
                <w:rFonts w:ascii="Arial"/>
                <w:b/>
                <w:sz w:val="5"/>
              </w:rPr>
            </w:pPr>
            <w:r>
              <w:rPr>
                <w:rFonts w:ascii="Arial"/>
                <w:b/>
                <w:w w:val="305"/>
                <w:sz w:val="5"/>
              </w:rPr>
              <w:t>pesos</w:t>
            </w:r>
          </w:p>
        </w:tc>
        <w:tc>
          <w:tcPr>
            <w:tcW w:w="638" w:type="dxa"/>
            <w:tcBorders>
              <w:top w:val="single" w:sz="2" w:space="0" w:color="000000"/>
              <w:left w:val="single" w:sz="6" w:space="0" w:color="000000"/>
              <w:bottom w:val="single" w:sz="2" w:space="0" w:color="000000"/>
              <w:right w:val="single" w:sz="6" w:space="0" w:color="000000"/>
            </w:tcBorders>
          </w:tcPr>
          <w:p>
            <w:pPr>
              <w:pStyle w:val="TableParagraph"/>
              <w:spacing w:before="27"/>
              <w:ind w:left="105"/>
              <w:rPr>
                <w:rFonts w:ascii="Arial"/>
                <w:sz w:val="4"/>
              </w:rPr>
            </w:pPr>
            <w:r>
              <w:rPr>
                <w:rFonts w:ascii="Arial"/>
                <w:w w:val="290"/>
                <w:sz w:val="4"/>
              </w:rPr>
              <w:t>Mensual</w:t>
            </w: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11"/>
              <w:rPr>
                <w:rFonts w:ascii="Times New Roman"/>
                <w:sz w:val="2"/>
              </w:rPr>
            </w:pPr>
          </w:p>
          <w:p>
            <w:pPr>
              <w:pStyle w:val="TableParagraph"/>
              <w:ind w:left="32" w:right="32"/>
              <w:jc w:val="center"/>
              <w:rPr>
                <w:b/>
                <w:sz w:val="3"/>
              </w:rPr>
            </w:pPr>
            <w:r>
              <w:rPr>
                <w:b/>
                <w:w w:val="315"/>
                <w:sz w:val="3"/>
              </w:rPr>
              <w:t>COMPON ENTE 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7"/>
              <w:ind w:left="17"/>
              <w:rPr>
                <w:sz w:val="4"/>
              </w:rPr>
            </w:pPr>
            <w:r>
              <w:rPr>
                <w:w w:val="290"/>
                <w:sz w:val="4"/>
              </w:rPr>
              <w:t>Apoyo con Despensas entregadas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before="3"/>
              <w:ind w:left="23"/>
              <w:rPr>
                <w:rFonts w:ascii="Arial"/>
                <w:sz w:val="4"/>
              </w:rPr>
            </w:pPr>
            <w:r>
              <w:rPr>
                <w:rFonts w:ascii="Arial"/>
                <w:w w:val="290"/>
                <w:sz w:val="4"/>
              </w:rPr>
              <w:t>(Personas atendidas / Personas</w:t>
            </w:r>
          </w:p>
          <w:p>
            <w:pPr>
              <w:pStyle w:val="TableParagraph"/>
              <w:spacing w:line="22" w:lineRule="exact" w:before="7"/>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D8D8D8"/>
              <w:left w:val="single" w:sz="6" w:space="0" w:color="000000"/>
              <w:bottom w:val="single" w:sz="2" w:space="0" w:color="000000"/>
              <w:right w:val="single" w:sz="6" w:space="0" w:color="000000"/>
            </w:tcBorders>
          </w:tcPr>
          <w:p>
            <w:pPr>
              <w:pStyle w:val="TableParagraph"/>
              <w:spacing w:before="6"/>
              <w:ind w:left="75" w:right="68"/>
              <w:jc w:val="center"/>
              <w:rPr>
                <w:rFonts w:ascii="Arial"/>
                <w:b/>
                <w:sz w:val="5"/>
              </w:rPr>
            </w:pPr>
            <w:r>
              <w:rPr>
                <w:rFonts w:ascii="Arial"/>
                <w:b/>
                <w:w w:val="305"/>
                <w:sz w:val="5"/>
              </w:rPr>
              <w:t>pesos</w:t>
            </w:r>
          </w:p>
        </w:tc>
        <w:tc>
          <w:tcPr>
            <w:tcW w:w="638" w:type="dxa"/>
            <w:tcBorders>
              <w:top w:val="single" w:sz="2" w:space="0" w:color="000000"/>
              <w:left w:val="single" w:sz="6" w:space="0" w:color="000000"/>
              <w:bottom w:val="single" w:sz="2" w:space="0" w:color="000000"/>
              <w:right w:val="single" w:sz="6" w:space="0" w:color="000000"/>
            </w:tcBorders>
          </w:tcPr>
          <w:p>
            <w:pPr>
              <w:pStyle w:val="TableParagraph"/>
              <w:spacing w:before="30"/>
              <w:ind w:left="105"/>
              <w:rPr>
                <w:rFonts w:ascii="Arial"/>
                <w:sz w:val="4"/>
              </w:rPr>
            </w:pPr>
            <w:r>
              <w:rPr>
                <w:rFonts w:ascii="Arial"/>
                <w:w w:val="290"/>
                <w:sz w:val="4"/>
              </w:rPr>
              <w:t>Mensual</w:t>
            </w: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6" w:space="0" w:color="000000"/>
              <w:bottom w:val="single" w:sz="2" w:space="0" w:color="000000"/>
              <w:right w:val="single" w:sz="6" w:space="0" w:color="000000"/>
            </w:tcBorders>
            <w:shd w:val="clear" w:color="auto" w:fill="AEAAAA"/>
          </w:tcPr>
          <w:p>
            <w:pPr>
              <w:pStyle w:val="TableParagraph"/>
              <w:spacing w:before="32"/>
              <w:ind w:left="35" w:right="26"/>
              <w:jc w:val="center"/>
              <w:rPr>
                <w:rFonts w:ascii="Arial"/>
                <w:b/>
                <w:sz w:val="3"/>
              </w:rPr>
            </w:pPr>
            <w:r>
              <w:rPr>
                <w:rFonts w:ascii="Arial"/>
                <w:b/>
                <w:w w:val="315"/>
                <w:sz w:val="3"/>
              </w:rPr>
              <w:t>COMPONENTE4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3"/>
              <w:ind w:left="17"/>
              <w:rPr>
                <w:sz w:val="4"/>
              </w:rPr>
            </w:pPr>
            <w:r>
              <w:rPr>
                <w:w w:val="290"/>
                <w:sz w:val="4"/>
              </w:rPr>
              <w:t>Apoyos economicos entregados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spacing w:before="8"/>
              <w:ind w:left="74"/>
              <w:jc w:val="center"/>
              <w:rPr>
                <w:rFonts w:ascii="Arial"/>
                <w:b/>
                <w:sz w:val="5"/>
              </w:rPr>
            </w:pPr>
            <w:r>
              <w:rPr>
                <w:rFonts w:ascii="Arial"/>
                <w:b/>
                <w:w w:val="304"/>
                <w:sz w:val="5"/>
              </w:rPr>
              <w:t>%</w:t>
            </w:r>
          </w:p>
        </w:tc>
        <w:tc>
          <w:tcPr>
            <w:tcW w:w="638" w:type="dxa"/>
            <w:tcBorders>
              <w:top w:val="single" w:sz="2" w:space="0" w:color="000000"/>
              <w:left w:val="single" w:sz="6" w:space="0" w:color="000000"/>
              <w:bottom w:val="single" w:sz="2" w:space="0" w:color="000000"/>
              <w:right w:val="single" w:sz="6" w:space="0" w:color="000000"/>
            </w:tcBorders>
          </w:tcPr>
          <w:p>
            <w:pPr>
              <w:pStyle w:val="TableParagraph"/>
              <w:spacing w:before="32"/>
              <w:ind w:left="105"/>
              <w:rPr>
                <w:rFonts w:ascii="Arial"/>
                <w:sz w:val="4"/>
              </w:rPr>
            </w:pPr>
            <w:r>
              <w:rPr>
                <w:rFonts w:ascii="Arial"/>
                <w:w w:val="290"/>
                <w:sz w:val="4"/>
              </w:rPr>
              <w:t>Mensual</w:t>
            </w:r>
          </w:p>
        </w:tc>
        <w:tc>
          <w:tcPr>
            <w:tcW w:w="636"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24"/>
              <w:ind w:left="35" w:right="23"/>
              <w:jc w:val="center"/>
              <w:rPr>
                <w:b/>
                <w:sz w:val="4"/>
              </w:rPr>
            </w:pPr>
            <w:r>
              <w:rPr>
                <w:b/>
                <w:w w:val="270"/>
                <w:sz w:val="4"/>
              </w:rPr>
              <w:t>COMPONENTE 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46" w:lineRule="exact"/>
              <w:ind w:left="17"/>
              <w:rPr>
                <w:sz w:val="4"/>
              </w:rPr>
            </w:pPr>
            <w:r>
              <w:rPr>
                <w:w w:val="290"/>
                <w:sz w:val="4"/>
              </w:rPr>
              <w:t>Otros Apoyos Otorgados(Ataudes)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solicitudes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spacing w:before="3"/>
              <w:ind w:left="74"/>
              <w:jc w:val="center"/>
              <w:rPr>
                <w:rFonts w:ascii="Arial"/>
                <w:b/>
                <w:sz w:val="5"/>
              </w:rPr>
            </w:pPr>
            <w:r>
              <w:rPr>
                <w:rFonts w:ascii="Arial"/>
                <w:b/>
                <w:w w:val="304"/>
                <w:sz w:val="5"/>
              </w:rPr>
              <w:t>%</w:t>
            </w: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9"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11"/>
              <w:rPr>
                <w:rFonts w:ascii="Times New Roman"/>
                <w:sz w:val="2"/>
              </w:rPr>
            </w:pPr>
          </w:p>
          <w:p>
            <w:pPr>
              <w:pStyle w:val="TableParagraph"/>
              <w:ind w:left="32" w:right="32"/>
              <w:jc w:val="center"/>
              <w:rPr>
                <w:b/>
                <w:sz w:val="3"/>
              </w:rPr>
            </w:pPr>
            <w:r>
              <w:rPr>
                <w:b/>
                <w:w w:val="315"/>
                <w:sz w:val="3"/>
              </w:rPr>
              <w:t>COMPON ENTE 6</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ind w:left="17"/>
              <w:rPr>
                <w:sz w:val="4"/>
              </w:rPr>
            </w:pPr>
            <w:r>
              <w:rPr>
                <w:w w:val="290"/>
                <w:sz w:val="4"/>
              </w:rPr>
              <w:t>Otros Apoyos Otorgados(Pañales)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6"/>
              <w:rPr>
                <w:rFonts w:ascii="Arial"/>
                <w:sz w:val="4"/>
              </w:rPr>
            </w:pPr>
            <w:r>
              <w:rPr>
                <w:rFonts w:ascii="Arial"/>
                <w:w w:val="290"/>
                <w:sz w:val="4"/>
              </w:rPr>
              <w:t>Porcentaje de solicitudes atendidas</w:t>
            </w:r>
          </w:p>
        </w:tc>
        <w:tc>
          <w:tcPr>
            <w:tcW w:w="64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1"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2"/>
              <w:ind w:left="32" w:right="32"/>
              <w:jc w:val="center"/>
              <w:rPr>
                <w:b/>
                <w:sz w:val="3"/>
              </w:rPr>
            </w:pPr>
            <w:r>
              <w:rPr>
                <w:b/>
                <w:w w:val="315"/>
                <w:sz w:val="3"/>
              </w:rPr>
              <w:t>COMPON ENTE 7</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48" w:lineRule="exact"/>
              <w:ind w:left="17"/>
              <w:rPr>
                <w:sz w:val="4"/>
              </w:rPr>
            </w:pPr>
            <w:r>
              <w:rPr>
                <w:w w:val="290"/>
                <w:sz w:val="4"/>
              </w:rPr>
              <w:t>Apoyo a la Poblacion con los fes tejos de eventos tradicionales</w:t>
            </w:r>
          </w:p>
          <w:p>
            <w:pPr>
              <w:pStyle w:val="TableParagraph"/>
              <w:spacing w:line="27" w:lineRule="exact" w:before="6"/>
              <w:ind w:left="17"/>
              <w:rPr>
                <w:sz w:val="4"/>
              </w:rPr>
            </w:pPr>
            <w:r>
              <w:rPr>
                <w:w w:val="290"/>
                <w:sz w:val="4"/>
              </w:rPr>
              <w:t>atendidos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before="4"/>
              <w:ind w:left="23"/>
              <w:rPr>
                <w:rFonts w:ascii="Arial"/>
                <w:sz w:val="4"/>
              </w:rPr>
            </w:pPr>
            <w:r>
              <w:rPr>
                <w:rFonts w:ascii="Arial"/>
                <w:w w:val="290"/>
                <w:sz w:val="4"/>
              </w:rPr>
              <w:t>(Personas atendidas / Personas</w:t>
            </w:r>
          </w:p>
          <w:p>
            <w:pPr>
              <w:pStyle w:val="TableParagraph"/>
              <w:spacing w:line="24" w:lineRule="exact" w:before="7"/>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4"/>
              <w:ind w:left="26"/>
              <w:rPr>
                <w:rFonts w:ascii="Arial"/>
                <w:sz w:val="4"/>
              </w:rPr>
            </w:pPr>
            <w:r>
              <w:rPr>
                <w:rFonts w:ascii="Arial"/>
                <w:w w:val="290"/>
                <w:sz w:val="4"/>
              </w:rPr>
              <w:t>Porcentaje de Personas</w:t>
            </w:r>
          </w:p>
          <w:p>
            <w:pPr>
              <w:pStyle w:val="TableParagraph"/>
              <w:spacing w:line="24" w:lineRule="exact" w:before="7"/>
              <w:ind w:left="26"/>
              <w:rPr>
                <w:rFonts w:ascii="Arial"/>
                <w:sz w:val="4"/>
              </w:rPr>
            </w:pPr>
            <w:r>
              <w:rPr>
                <w:rFonts w:ascii="Arial"/>
                <w:w w:val="290"/>
                <w:sz w:val="4"/>
              </w:rPr>
              <w:t>Atendidas</w:t>
            </w:r>
          </w:p>
        </w:tc>
        <w:tc>
          <w:tcPr>
            <w:tcW w:w="64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53"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rPr>
                <w:rFonts w:ascii="Times New Roman"/>
                <w:sz w:val="2"/>
              </w:rPr>
            </w:pPr>
          </w:p>
          <w:p>
            <w:pPr>
              <w:pStyle w:val="TableParagraph"/>
              <w:spacing w:before="17"/>
              <w:ind w:left="32" w:right="32"/>
              <w:jc w:val="center"/>
              <w:rPr>
                <w:b/>
                <w:sz w:val="3"/>
              </w:rPr>
            </w:pPr>
            <w:r>
              <w:rPr>
                <w:b/>
                <w:w w:val="315"/>
                <w:sz w:val="3"/>
              </w:rPr>
              <w:t>COMPON ENTE 8</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4" w:right="9"/>
              <w:jc w:val="both"/>
              <w:rPr>
                <w:rFonts w:ascii="Arial" w:hAnsi="Arial"/>
                <w:sz w:val="4"/>
              </w:rPr>
            </w:pPr>
            <w:r>
              <w:rPr>
                <w:rFonts w:ascii="Arial" w:hAnsi="Arial"/>
                <w:w w:val="290"/>
                <w:sz w:val="4"/>
              </w:rPr>
              <w:t>Servicios Generales generados en </w:t>
            </w:r>
            <w:r>
              <w:rPr>
                <w:rFonts w:ascii="Arial" w:hAnsi="Arial"/>
                <w:spacing w:val="-3"/>
                <w:w w:val="290"/>
                <w:sz w:val="4"/>
              </w:rPr>
              <w:t>la </w:t>
            </w:r>
            <w:r>
              <w:rPr>
                <w:rFonts w:ascii="Arial" w:hAnsi="Arial"/>
                <w:w w:val="290"/>
                <w:sz w:val="4"/>
              </w:rPr>
              <w:t>realización de diversas actividades</w:t>
            </w:r>
            <w:r>
              <w:rPr>
                <w:rFonts w:ascii="Arial" w:hAnsi="Arial"/>
                <w:spacing w:val="-10"/>
                <w:w w:val="290"/>
                <w:sz w:val="4"/>
              </w:rPr>
              <w:t> </w:t>
            </w:r>
            <w:r>
              <w:rPr>
                <w:rFonts w:ascii="Arial" w:hAnsi="Arial"/>
                <w:w w:val="290"/>
                <w:sz w:val="4"/>
              </w:rPr>
              <w:t>del</w:t>
            </w:r>
            <w:r>
              <w:rPr>
                <w:rFonts w:ascii="Arial" w:hAnsi="Arial"/>
                <w:spacing w:val="-13"/>
                <w:w w:val="290"/>
                <w:sz w:val="4"/>
              </w:rPr>
              <w:t> </w:t>
            </w:r>
            <w:r>
              <w:rPr>
                <w:rFonts w:ascii="Arial" w:hAnsi="Arial"/>
                <w:w w:val="290"/>
                <w:sz w:val="4"/>
              </w:rPr>
              <w:t>Personal</w:t>
            </w:r>
            <w:r>
              <w:rPr>
                <w:rFonts w:ascii="Arial" w:hAnsi="Arial"/>
                <w:spacing w:val="-14"/>
                <w:w w:val="290"/>
                <w:sz w:val="4"/>
              </w:rPr>
              <w:t> </w:t>
            </w:r>
            <w:r>
              <w:rPr>
                <w:rFonts w:ascii="Arial" w:hAnsi="Arial"/>
                <w:w w:val="290"/>
                <w:sz w:val="4"/>
              </w:rPr>
              <w:t>Administrativo</w:t>
            </w:r>
            <w:r>
              <w:rPr>
                <w:rFonts w:ascii="Arial" w:hAnsi="Arial"/>
                <w:spacing w:val="-3"/>
                <w:w w:val="290"/>
                <w:sz w:val="4"/>
              </w:rPr>
              <w:t> </w:t>
            </w:r>
            <w:r>
              <w:rPr>
                <w:rFonts w:ascii="Arial" w:hAnsi="Arial"/>
                <w:w w:val="290"/>
                <w:sz w:val="4"/>
              </w:rPr>
              <w:t>y</w:t>
            </w:r>
            <w:r>
              <w:rPr>
                <w:rFonts w:ascii="Arial" w:hAnsi="Arial"/>
                <w:spacing w:val="-16"/>
                <w:w w:val="290"/>
                <w:sz w:val="4"/>
              </w:rPr>
              <w:t> </w:t>
            </w:r>
            <w:r>
              <w:rPr>
                <w:rFonts w:ascii="Arial" w:hAnsi="Arial"/>
                <w:w w:val="290"/>
                <w:sz w:val="4"/>
              </w:rPr>
              <w:t>Directivo</w:t>
            </w:r>
            <w:r>
              <w:rPr>
                <w:rFonts w:ascii="Arial" w:hAnsi="Arial"/>
                <w:spacing w:val="-3"/>
                <w:w w:val="290"/>
                <w:sz w:val="4"/>
              </w:rPr>
              <w:t> </w:t>
            </w:r>
            <w:r>
              <w:rPr>
                <w:rFonts w:ascii="Arial" w:hAnsi="Arial"/>
                <w:w w:val="290"/>
                <w:sz w:val="4"/>
              </w:rPr>
              <w:t>que</w:t>
            </w:r>
            <w:r>
              <w:rPr>
                <w:rFonts w:ascii="Arial" w:hAnsi="Arial"/>
                <w:spacing w:val="-9"/>
                <w:w w:val="290"/>
                <w:sz w:val="4"/>
              </w:rPr>
              <w:t> </w:t>
            </w:r>
            <w:r>
              <w:rPr>
                <w:rFonts w:ascii="Arial" w:hAnsi="Arial"/>
                <w:w w:val="290"/>
                <w:sz w:val="4"/>
              </w:rPr>
              <w:t>elabora en</w:t>
            </w:r>
            <w:r>
              <w:rPr>
                <w:rFonts w:ascii="Arial" w:hAnsi="Arial"/>
                <w:spacing w:val="-12"/>
                <w:w w:val="290"/>
                <w:sz w:val="4"/>
              </w:rPr>
              <w:t> </w:t>
            </w:r>
            <w:r>
              <w:rPr>
                <w:rFonts w:ascii="Arial" w:hAnsi="Arial"/>
                <w:w w:val="290"/>
                <w:sz w:val="4"/>
              </w:rPr>
              <w:t>el</w:t>
            </w:r>
            <w:r>
              <w:rPr>
                <w:rFonts w:ascii="Arial" w:hAnsi="Arial"/>
                <w:spacing w:val="-8"/>
                <w:w w:val="290"/>
                <w:sz w:val="4"/>
              </w:rPr>
              <w:t> </w:t>
            </w:r>
            <w:r>
              <w:rPr>
                <w:rFonts w:ascii="Arial" w:hAnsi="Arial"/>
                <w:w w:val="290"/>
                <w:sz w:val="4"/>
              </w:rPr>
              <w:t>SMDIF</w:t>
            </w:r>
            <w:r>
              <w:rPr>
                <w:rFonts w:ascii="Arial" w:hAnsi="Arial"/>
                <w:spacing w:val="-3"/>
                <w:w w:val="290"/>
                <w:sz w:val="4"/>
              </w:rPr>
              <w:t> </w:t>
            </w:r>
            <w:r>
              <w:rPr>
                <w:rFonts w:ascii="Arial" w:hAnsi="Arial"/>
                <w:w w:val="290"/>
                <w:sz w:val="4"/>
              </w:rPr>
              <w:t>del</w:t>
            </w:r>
            <w:r>
              <w:rPr>
                <w:rFonts w:ascii="Arial" w:hAnsi="Arial"/>
                <w:spacing w:val="-9"/>
                <w:w w:val="290"/>
                <w:sz w:val="4"/>
              </w:rPr>
              <w:t> </w:t>
            </w:r>
            <w:r>
              <w:rPr>
                <w:rFonts w:ascii="Arial" w:hAnsi="Arial"/>
                <w:w w:val="290"/>
                <w:sz w:val="4"/>
              </w:rPr>
              <w:t>Municipio</w:t>
            </w:r>
            <w:r>
              <w:rPr>
                <w:rFonts w:ascii="Arial" w:hAnsi="Arial"/>
                <w:spacing w:val="-3"/>
                <w:w w:val="290"/>
                <w:sz w:val="4"/>
              </w:rPr>
              <w:t> </w:t>
            </w:r>
            <w:r>
              <w:rPr>
                <w:rFonts w:ascii="Arial" w:hAnsi="Arial"/>
                <w:w w:val="290"/>
                <w:sz w:val="4"/>
              </w:rPr>
              <w:t>de</w:t>
            </w:r>
            <w:r>
              <w:rPr>
                <w:rFonts w:ascii="Arial" w:hAnsi="Arial"/>
                <w:spacing w:val="-1"/>
                <w:w w:val="290"/>
                <w:sz w:val="4"/>
              </w:rPr>
              <w:t> </w:t>
            </w:r>
            <w:r>
              <w:rPr>
                <w:rFonts w:ascii="Arial" w:hAnsi="Arial"/>
                <w:spacing w:val="-4"/>
                <w:w w:val="290"/>
                <w:sz w:val="4"/>
              </w:rPr>
              <w:t>Axtla </w:t>
            </w:r>
            <w:r>
              <w:rPr>
                <w:rFonts w:ascii="Arial" w:hAnsi="Arial"/>
                <w:w w:val="290"/>
                <w:sz w:val="4"/>
              </w:rPr>
              <w:t>de</w:t>
            </w:r>
            <w:r>
              <w:rPr>
                <w:rFonts w:ascii="Arial" w:hAnsi="Arial"/>
                <w:spacing w:val="-3"/>
                <w:w w:val="290"/>
                <w:sz w:val="4"/>
              </w:rPr>
              <w:t>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ight="2"/>
              <w:jc w:val="both"/>
              <w:rPr>
                <w:rFonts w:ascii="Arial"/>
                <w:sz w:val="4"/>
              </w:rPr>
            </w:pPr>
            <w:r>
              <w:rPr>
                <w:rFonts w:ascii="Arial"/>
                <w:w w:val="290"/>
                <w:sz w:val="4"/>
              </w:rPr>
              <w:t>Servicios generales pagados por departamento/ Departamentos del organismo X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8"/>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8"/>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8"/>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8"/>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8"/>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8"/>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8"/>
              </w:rPr>
            </w:pPr>
          </w:p>
        </w:tc>
      </w:tr>
      <w:tr>
        <w:trPr>
          <w:trHeight w:val="95"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8"/>
              <w:rPr>
                <w:rFonts w:ascii="Times New Roman"/>
                <w:sz w:val="2"/>
              </w:rPr>
            </w:pPr>
          </w:p>
          <w:p>
            <w:pPr>
              <w:pStyle w:val="TableParagraph"/>
              <w:spacing w:before="1"/>
              <w:ind w:left="32" w:right="32"/>
              <w:jc w:val="center"/>
              <w:rPr>
                <w:b/>
                <w:sz w:val="3"/>
              </w:rPr>
            </w:pPr>
            <w:r>
              <w:rPr>
                <w:b/>
                <w:w w:val="315"/>
                <w:sz w:val="3"/>
              </w:rPr>
              <w:t>C1. A1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47" w:lineRule="exact"/>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1"/>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4" w:lineRule="exact" w:before="4"/>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1"/>
              <w:ind w:left="26"/>
              <w:rPr>
                <w:rFonts w:ascii="Arial"/>
                <w:sz w:val="4"/>
              </w:rPr>
            </w:pPr>
            <w:r>
              <w:rPr>
                <w:rFonts w:ascii="Arial"/>
                <w:w w:val="290"/>
                <w:sz w:val="4"/>
              </w:rPr>
              <w:t>Porcentaje de solicitudes</w:t>
            </w:r>
          </w:p>
          <w:p>
            <w:pPr>
              <w:pStyle w:val="TableParagraph"/>
              <w:spacing w:line="24" w:lineRule="exact" w:before="4"/>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3"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3"/>
              <w:ind w:left="32" w:right="32"/>
              <w:jc w:val="center"/>
              <w:rPr>
                <w:b/>
                <w:sz w:val="3"/>
              </w:rPr>
            </w:pPr>
            <w:r>
              <w:rPr>
                <w:b/>
                <w:w w:val="315"/>
                <w:sz w:val="3"/>
              </w:rPr>
              <w:t>C1. A2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ind w:left="17"/>
              <w:rPr>
                <w:sz w:val="4"/>
              </w:rPr>
            </w:pPr>
            <w:r>
              <w:rPr>
                <w:w w:val="290"/>
                <w:sz w:val="4"/>
              </w:rPr>
              <w:t>Gestión de viáticos para el traslado de pacientes a diferentes</w:t>
            </w:r>
          </w:p>
          <w:p>
            <w:pPr>
              <w:pStyle w:val="TableParagraph"/>
              <w:spacing w:line="27" w:lineRule="exact" w:before="7"/>
              <w:ind w:left="17"/>
              <w:rPr>
                <w:sz w:val="4"/>
              </w:rPr>
            </w:pPr>
            <w:r>
              <w:rPr>
                <w:w w:val="290"/>
                <w:sz w:val="4"/>
              </w:rPr>
              <w:t>centros hospitalarios.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6"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10"/>
              <w:rPr>
                <w:rFonts w:ascii="Times New Roman"/>
                <w:sz w:val="2"/>
              </w:rPr>
            </w:pPr>
          </w:p>
          <w:p>
            <w:pPr>
              <w:pStyle w:val="TableParagraph"/>
              <w:ind w:left="237" w:right="235"/>
              <w:jc w:val="center"/>
              <w:rPr>
                <w:b/>
                <w:sz w:val="3"/>
              </w:rPr>
            </w:pPr>
            <w:r>
              <w:rPr>
                <w:b/>
                <w:w w:val="315"/>
                <w:sz w:val="3"/>
              </w:rPr>
              <w:t>C2. A1</w:t>
            </w:r>
          </w:p>
        </w:tc>
        <w:tc>
          <w:tcPr>
            <w:tcW w:w="3239" w:type="dxa"/>
            <w:tcBorders>
              <w:top w:val="single" w:sz="2" w:space="0" w:color="000000"/>
              <w:left w:val="single" w:sz="6" w:space="0" w:color="000000"/>
              <w:bottom w:val="single" w:sz="2" w:space="0" w:color="D4D4D4"/>
              <w:right w:val="single" w:sz="6" w:space="0" w:color="000000"/>
            </w:tcBorders>
          </w:tcPr>
          <w:p>
            <w:pPr>
              <w:pStyle w:val="TableParagraph"/>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6"/>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solicitudes</w:t>
            </w:r>
          </w:p>
          <w:p>
            <w:pPr>
              <w:pStyle w:val="TableParagraph"/>
              <w:spacing w:line="22" w:lineRule="exact" w:before="6"/>
              <w:ind w:left="26"/>
              <w:rPr>
                <w:rFonts w:ascii="Arial"/>
                <w:sz w:val="4"/>
              </w:rPr>
            </w:pPr>
            <w:r>
              <w:rPr>
                <w:rFonts w:ascii="Arial"/>
                <w:w w:val="290"/>
                <w:sz w:val="4"/>
              </w:rPr>
              <w:t>atendidas</w:t>
            </w:r>
          </w:p>
        </w:tc>
        <w:tc>
          <w:tcPr>
            <w:tcW w:w="64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6"/>
              <w:ind w:left="237" w:right="235"/>
              <w:jc w:val="center"/>
              <w:rPr>
                <w:b/>
                <w:sz w:val="3"/>
              </w:rPr>
            </w:pPr>
            <w:r>
              <w:rPr>
                <w:b/>
                <w:w w:val="315"/>
                <w:sz w:val="3"/>
              </w:rPr>
              <w:t>C2. A2</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Integrar la debida documentación comprobatoria para que se</w:t>
            </w:r>
          </w:p>
          <w:p>
            <w:pPr>
              <w:pStyle w:val="TableParagraph"/>
              <w:spacing w:line="27" w:lineRule="exact" w:before="6"/>
              <w:ind w:left="17"/>
              <w:rPr>
                <w:sz w:val="4"/>
              </w:rPr>
            </w:pPr>
            <w:r>
              <w:rPr>
                <w:w w:val="290"/>
                <w:sz w:val="4"/>
              </w:rPr>
              <w:t>otorgue el recurso.</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6"/>
              <w:ind w:left="237" w:right="235"/>
              <w:jc w:val="center"/>
              <w:rPr>
                <w:b/>
                <w:sz w:val="3"/>
              </w:rPr>
            </w:pPr>
            <w:r>
              <w:rPr>
                <w:b/>
                <w:w w:val="315"/>
                <w:sz w:val="3"/>
              </w:rPr>
              <w:t>C2. A3</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Gestionar el recurso para la compra de los medicamentos</w:t>
            </w:r>
          </w:p>
          <w:p>
            <w:pPr>
              <w:pStyle w:val="TableParagraph"/>
              <w:spacing w:line="27" w:lineRule="exact" w:before="6"/>
              <w:ind w:left="17"/>
              <w:rPr>
                <w:sz w:val="4"/>
              </w:rPr>
            </w:pPr>
            <w:r>
              <w:rPr>
                <w:w w:val="290"/>
                <w:sz w:val="4"/>
              </w:rPr>
              <w:t>solicitados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3"/>
              <w:ind w:left="237" w:right="235"/>
              <w:jc w:val="center"/>
              <w:rPr>
                <w:b/>
                <w:sz w:val="3"/>
              </w:rPr>
            </w:pPr>
            <w:r>
              <w:rPr>
                <w:b/>
                <w:w w:val="315"/>
                <w:sz w:val="3"/>
              </w:rPr>
              <w:t>C2. A4</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Entrega de medicamento a pacientes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6"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9"/>
              <w:rPr>
                <w:rFonts w:ascii="Times New Roman"/>
                <w:sz w:val="2"/>
              </w:rPr>
            </w:pPr>
          </w:p>
          <w:p>
            <w:pPr>
              <w:pStyle w:val="TableParagraph"/>
              <w:ind w:left="237" w:right="235"/>
              <w:jc w:val="center"/>
              <w:rPr>
                <w:b/>
                <w:sz w:val="3"/>
              </w:rPr>
            </w:pPr>
            <w:r>
              <w:rPr>
                <w:b/>
                <w:w w:val="315"/>
                <w:sz w:val="3"/>
              </w:rPr>
              <w:t>C3. A1</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line="48" w:lineRule="exact"/>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2"/>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3"/>
              <w:ind w:left="237" w:right="235"/>
              <w:jc w:val="center"/>
              <w:rPr>
                <w:b/>
                <w:sz w:val="3"/>
              </w:rPr>
            </w:pPr>
            <w:r>
              <w:rPr>
                <w:b/>
                <w:w w:val="315"/>
                <w:sz w:val="3"/>
              </w:rPr>
              <w:t>C3. A2</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8"/>
              <w:rPr>
                <w:rFonts w:ascii="Times New Roman"/>
                <w:sz w:val="2"/>
              </w:rPr>
            </w:pPr>
          </w:p>
          <w:p>
            <w:pPr>
              <w:pStyle w:val="TableParagraph"/>
              <w:ind w:left="237" w:right="235"/>
              <w:jc w:val="center"/>
              <w:rPr>
                <w:b/>
                <w:sz w:val="3"/>
              </w:rPr>
            </w:pPr>
            <w:r>
              <w:rPr>
                <w:b/>
                <w:w w:val="315"/>
                <w:sz w:val="3"/>
              </w:rPr>
              <w:t>C3. A3</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line="46" w:lineRule="exact"/>
              <w:ind w:left="17"/>
              <w:rPr>
                <w:sz w:val="4"/>
              </w:rPr>
            </w:pPr>
            <w:r>
              <w:rPr>
                <w:w w:val="290"/>
                <w:sz w:val="4"/>
              </w:rPr>
              <w:t>Gestionar el recurso para la compra de despens 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ind w:left="23"/>
              <w:rPr>
                <w:rFonts w:ascii="Arial"/>
                <w:sz w:val="4"/>
              </w:rPr>
            </w:pPr>
            <w:r>
              <w:rPr>
                <w:rFonts w:ascii="Arial"/>
                <w:w w:val="290"/>
                <w:sz w:val="4"/>
              </w:rPr>
              <w:t>(Personas atendidas / Personas</w:t>
            </w:r>
          </w:p>
          <w:p>
            <w:pPr>
              <w:pStyle w:val="TableParagraph"/>
              <w:spacing w:line="22" w:lineRule="exact" w:before="7"/>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9"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11"/>
              <w:rPr>
                <w:rFonts w:ascii="Times New Roman"/>
                <w:sz w:val="2"/>
              </w:rPr>
            </w:pPr>
          </w:p>
          <w:p>
            <w:pPr>
              <w:pStyle w:val="TableParagraph"/>
              <w:ind w:left="237" w:right="235"/>
              <w:jc w:val="center"/>
              <w:rPr>
                <w:b/>
                <w:sz w:val="3"/>
              </w:rPr>
            </w:pPr>
            <w:r>
              <w:rPr>
                <w:b/>
                <w:w w:val="315"/>
                <w:sz w:val="3"/>
              </w:rPr>
              <w:t>C3. A4</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ind w:left="17"/>
              <w:rPr>
                <w:sz w:val="4"/>
              </w:rPr>
            </w:pPr>
            <w:r>
              <w:rPr>
                <w:w w:val="290"/>
                <w:sz w:val="4"/>
              </w:rPr>
              <w:t>Entrega de despensas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6"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9"/>
              <w:rPr>
                <w:rFonts w:ascii="Times New Roman"/>
                <w:sz w:val="2"/>
              </w:rPr>
            </w:pPr>
          </w:p>
          <w:p>
            <w:pPr>
              <w:pStyle w:val="TableParagraph"/>
              <w:ind w:left="237" w:right="235"/>
              <w:jc w:val="center"/>
              <w:rPr>
                <w:b/>
                <w:sz w:val="3"/>
              </w:rPr>
            </w:pPr>
            <w:r>
              <w:rPr>
                <w:b/>
                <w:w w:val="315"/>
                <w:sz w:val="3"/>
              </w:rPr>
              <w:t>C4. A1</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line="48" w:lineRule="exact"/>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2"/>
              <w:ind w:left="26"/>
              <w:rPr>
                <w:rFonts w:ascii="Arial"/>
                <w:sz w:val="4"/>
              </w:rPr>
            </w:pPr>
            <w:r>
              <w:rPr>
                <w:rFonts w:ascii="Arial"/>
                <w:w w:val="290"/>
                <w:sz w:val="4"/>
              </w:rPr>
              <w:t>Porcentaje de solicitudes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3"/>
              <w:ind w:left="237" w:right="235"/>
              <w:jc w:val="center"/>
              <w:rPr>
                <w:b/>
                <w:sz w:val="3"/>
              </w:rPr>
            </w:pPr>
            <w:r>
              <w:rPr>
                <w:b/>
                <w:w w:val="315"/>
                <w:sz w:val="3"/>
              </w:rPr>
              <w:t>C4. A2</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8"/>
              <w:rPr>
                <w:rFonts w:ascii="Times New Roman"/>
                <w:sz w:val="2"/>
              </w:rPr>
            </w:pPr>
          </w:p>
          <w:p>
            <w:pPr>
              <w:pStyle w:val="TableParagraph"/>
              <w:ind w:left="237" w:right="235"/>
              <w:jc w:val="center"/>
              <w:rPr>
                <w:b/>
                <w:sz w:val="3"/>
              </w:rPr>
            </w:pPr>
            <w:r>
              <w:rPr>
                <w:b/>
                <w:w w:val="315"/>
                <w:sz w:val="3"/>
              </w:rPr>
              <w:t>C4. A3</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line="46" w:lineRule="exact"/>
              <w:ind w:left="17"/>
              <w:rPr>
                <w:sz w:val="4"/>
              </w:rPr>
            </w:pPr>
            <w:r>
              <w:rPr>
                <w:w w:val="290"/>
                <w:sz w:val="4"/>
              </w:rPr>
              <w:t>Entrega del Recurso Económico</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ind w:left="23"/>
              <w:rPr>
                <w:rFonts w:ascii="Arial"/>
                <w:sz w:val="4"/>
              </w:rPr>
            </w:pPr>
            <w:r>
              <w:rPr>
                <w:rFonts w:ascii="Arial"/>
                <w:w w:val="290"/>
                <w:sz w:val="4"/>
              </w:rPr>
              <w:t>(Personas atendidas / Personas</w:t>
            </w:r>
          </w:p>
          <w:p>
            <w:pPr>
              <w:pStyle w:val="TableParagraph"/>
              <w:spacing w:line="24" w:lineRule="exact" w:before="5"/>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4" w:lineRule="exact" w:before="5"/>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11"/>
              <w:rPr>
                <w:rFonts w:ascii="Times New Roman"/>
                <w:sz w:val="2"/>
              </w:rPr>
            </w:pPr>
          </w:p>
          <w:p>
            <w:pPr>
              <w:pStyle w:val="TableParagraph"/>
              <w:ind w:left="237" w:right="235"/>
              <w:jc w:val="center"/>
              <w:rPr>
                <w:b/>
                <w:sz w:val="3"/>
              </w:rPr>
            </w:pPr>
            <w:r>
              <w:rPr>
                <w:b/>
                <w:w w:val="315"/>
                <w:sz w:val="3"/>
              </w:rPr>
              <w:t>C5. A1</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solicitudes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3"/>
              <w:ind w:left="237" w:right="235"/>
              <w:jc w:val="center"/>
              <w:rPr>
                <w:b/>
                <w:sz w:val="3"/>
              </w:rPr>
            </w:pPr>
            <w:r>
              <w:rPr>
                <w:b/>
                <w:w w:val="315"/>
                <w:sz w:val="3"/>
              </w:rPr>
              <w:t>C5. A2</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8"/>
              <w:rPr>
                <w:rFonts w:ascii="Times New Roman"/>
                <w:sz w:val="2"/>
              </w:rPr>
            </w:pPr>
          </w:p>
          <w:p>
            <w:pPr>
              <w:pStyle w:val="TableParagraph"/>
              <w:ind w:left="237" w:right="235"/>
              <w:jc w:val="center"/>
              <w:rPr>
                <w:b/>
                <w:sz w:val="3"/>
              </w:rPr>
            </w:pPr>
            <w:r>
              <w:rPr>
                <w:b/>
                <w:w w:val="315"/>
                <w:sz w:val="3"/>
              </w:rPr>
              <w:t>C5. A3</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line="46" w:lineRule="exact"/>
              <w:ind w:left="17"/>
              <w:rPr>
                <w:sz w:val="4"/>
              </w:rPr>
            </w:pPr>
            <w:r>
              <w:rPr>
                <w:w w:val="290"/>
                <w:sz w:val="4"/>
              </w:rPr>
              <w:t>Gestionar el recurso para la compra de ataudes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ind w:left="23"/>
              <w:rPr>
                <w:rFonts w:ascii="Arial"/>
                <w:sz w:val="4"/>
              </w:rPr>
            </w:pPr>
            <w:r>
              <w:rPr>
                <w:rFonts w:ascii="Arial"/>
                <w:w w:val="290"/>
                <w:sz w:val="4"/>
              </w:rPr>
              <w:t>(Personas atendidas / Personas</w:t>
            </w:r>
          </w:p>
          <w:p>
            <w:pPr>
              <w:pStyle w:val="TableParagraph"/>
              <w:spacing w:line="22" w:lineRule="exact" w:before="7"/>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9"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11"/>
              <w:rPr>
                <w:rFonts w:ascii="Times New Roman"/>
                <w:sz w:val="2"/>
              </w:rPr>
            </w:pPr>
          </w:p>
          <w:p>
            <w:pPr>
              <w:pStyle w:val="TableParagraph"/>
              <w:ind w:left="237" w:right="235"/>
              <w:jc w:val="center"/>
              <w:rPr>
                <w:b/>
                <w:sz w:val="3"/>
              </w:rPr>
            </w:pPr>
            <w:r>
              <w:rPr>
                <w:b/>
                <w:w w:val="315"/>
                <w:sz w:val="3"/>
              </w:rPr>
              <w:t>C5. A4</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ind w:left="17"/>
              <w:rPr>
                <w:sz w:val="4"/>
              </w:rPr>
            </w:pPr>
            <w:r>
              <w:rPr>
                <w:w w:val="290"/>
                <w:sz w:val="4"/>
              </w:rPr>
              <w:t>Entrega de Apoyo (Ataud) solicitados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3"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3"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9"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2"/>
              <w:ind w:left="237" w:right="235"/>
              <w:jc w:val="center"/>
              <w:rPr>
                <w:b/>
                <w:sz w:val="3"/>
              </w:rPr>
            </w:pPr>
            <w:r>
              <w:rPr>
                <w:b/>
                <w:w w:val="315"/>
                <w:sz w:val="3"/>
              </w:rPr>
              <w:t>C6. A1</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2"/>
              <w:ind w:left="17"/>
              <w:rPr>
                <w:sz w:val="4"/>
              </w:rPr>
            </w:pPr>
            <w:r>
              <w:rPr>
                <w:w w:val="290"/>
                <w:sz w:val="4"/>
              </w:rPr>
              <w:t>Recepción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2" w:lineRule="exact" w:before="1"/>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1"/>
              <w:ind w:left="26"/>
              <w:rPr>
                <w:rFonts w:ascii="Arial"/>
                <w:sz w:val="4"/>
              </w:rPr>
            </w:pPr>
            <w:r>
              <w:rPr>
                <w:rFonts w:ascii="Arial"/>
                <w:w w:val="290"/>
                <w:sz w:val="4"/>
              </w:rPr>
              <w:t>Porcentaje de solicitudes atendidas</w:t>
            </w:r>
          </w:p>
        </w:tc>
        <w:tc>
          <w:tcPr>
            <w:tcW w:w="64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7"/>
              <w:rPr>
                <w:rFonts w:ascii="Times New Roman"/>
                <w:sz w:val="2"/>
              </w:rPr>
            </w:pPr>
          </w:p>
          <w:p>
            <w:pPr>
              <w:pStyle w:val="TableParagraph"/>
              <w:spacing w:before="1"/>
              <w:ind w:left="237" w:right="235"/>
              <w:jc w:val="center"/>
              <w:rPr>
                <w:b/>
                <w:sz w:val="3"/>
              </w:rPr>
            </w:pPr>
            <w:r>
              <w:rPr>
                <w:b/>
                <w:w w:val="315"/>
                <w:sz w:val="3"/>
              </w:rPr>
              <w:t>C6. A2</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line="46" w:lineRule="exact"/>
              <w:ind w:left="17"/>
              <w:rPr>
                <w:sz w:val="4"/>
              </w:rPr>
            </w:pPr>
            <w:r>
              <w:rPr>
                <w:w w:val="290"/>
                <w:sz w:val="4"/>
              </w:rPr>
              <w:t>Integración de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ind w:left="23"/>
              <w:rPr>
                <w:rFonts w:ascii="Arial"/>
                <w:sz w:val="4"/>
              </w:rPr>
            </w:pPr>
            <w:r>
              <w:rPr>
                <w:rFonts w:ascii="Arial"/>
                <w:w w:val="290"/>
                <w:sz w:val="4"/>
              </w:rPr>
              <w:t>(Personas atendidas / Personas</w:t>
            </w:r>
          </w:p>
          <w:p>
            <w:pPr>
              <w:pStyle w:val="TableParagraph"/>
              <w:spacing w:line="22" w:lineRule="exact" w:before="7"/>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rPr>
                <w:rFonts w:ascii="Times New Roman"/>
                <w:sz w:val="2"/>
              </w:rPr>
            </w:pPr>
          </w:p>
          <w:p>
            <w:pPr>
              <w:pStyle w:val="TableParagraph"/>
              <w:spacing w:before="13"/>
              <w:ind w:left="237" w:right="235"/>
              <w:jc w:val="center"/>
              <w:rPr>
                <w:b/>
                <w:sz w:val="3"/>
              </w:rPr>
            </w:pPr>
            <w:r>
              <w:rPr>
                <w:b/>
                <w:w w:val="315"/>
                <w:sz w:val="3"/>
              </w:rPr>
              <w:t>C6. A3</w:t>
            </w:r>
          </w:p>
        </w:tc>
        <w:tc>
          <w:tcPr>
            <w:tcW w:w="3239" w:type="dxa"/>
            <w:tcBorders>
              <w:top w:val="single" w:sz="2" w:space="0" w:color="D4D4D4"/>
              <w:left w:val="single" w:sz="6" w:space="0" w:color="000000"/>
              <w:bottom w:val="single" w:sz="2" w:space="0" w:color="D4D4D4"/>
              <w:right w:val="single" w:sz="6" w:space="0" w:color="000000"/>
            </w:tcBorders>
          </w:tcPr>
          <w:p>
            <w:pPr>
              <w:pStyle w:val="TableParagraph"/>
              <w:spacing w:before="3"/>
              <w:ind w:left="17"/>
              <w:rPr>
                <w:sz w:val="4"/>
              </w:rPr>
            </w:pPr>
            <w:r>
              <w:rPr>
                <w:w w:val="290"/>
                <w:sz w:val="4"/>
              </w:rPr>
              <w:t>Gestionar el recurso para la compra de pañales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6"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9"/>
              <w:rPr>
                <w:rFonts w:ascii="Times New Roman"/>
                <w:sz w:val="2"/>
              </w:rPr>
            </w:pPr>
          </w:p>
          <w:p>
            <w:pPr>
              <w:pStyle w:val="TableParagraph"/>
              <w:ind w:left="237" w:right="235"/>
              <w:jc w:val="center"/>
              <w:rPr>
                <w:b/>
                <w:sz w:val="3"/>
              </w:rPr>
            </w:pPr>
            <w:r>
              <w:rPr>
                <w:b/>
                <w:w w:val="315"/>
                <w:sz w:val="3"/>
              </w:rPr>
              <w:t>C6. A4</w:t>
            </w:r>
          </w:p>
        </w:tc>
        <w:tc>
          <w:tcPr>
            <w:tcW w:w="3239" w:type="dxa"/>
            <w:tcBorders>
              <w:top w:val="single" w:sz="2" w:space="0" w:color="D4D4D4"/>
              <w:left w:val="single" w:sz="6" w:space="0" w:color="000000"/>
              <w:bottom w:val="single" w:sz="2" w:space="0" w:color="000000"/>
              <w:right w:val="single" w:sz="6" w:space="0" w:color="000000"/>
            </w:tcBorders>
          </w:tcPr>
          <w:p>
            <w:pPr>
              <w:pStyle w:val="TableParagraph"/>
              <w:spacing w:line="48" w:lineRule="exact"/>
              <w:ind w:left="17"/>
              <w:rPr>
                <w:sz w:val="4"/>
              </w:rPr>
            </w:pPr>
            <w:r>
              <w:rPr>
                <w:w w:val="290"/>
                <w:sz w:val="4"/>
              </w:rPr>
              <w:t>Entrega de Apoyo (Pañales) solicitados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2"/>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D4D4D4"/>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D4D4D4"/>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D4D4D4"/>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A1.1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9"/>
              <w:ind w:left="17"/>
              <w:rPr>
                <w:sz w:val="4"/>
              </w:rPr>
            </w:pPr>
            <w:r>
              <w:rPr>
                <w:w w:val="290"/>
                <w:sz w:val="4"/>
              </w:rPr>
              <w:t>Apoyo a la Población con el Fes tejo de Dia de Reyes.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D8D8D8"/>
              <w:right w:val="single" w:sz="6" w:space="0" w:color="000000"/>
            </w:tcBorders>
          </w:tcPr>
          <w:p>
            <w:pPr>
              <w:pStyle w:val="TableParagraph"/>
              <w:spacing w:before="8"/>
              <w:ind w:left="74"/>
              <w:jc w:val="center"/>
              <w:rPr>
                <w:rFonts w:ascii="Arial"/>
                <w:b/>
                <w:sz w:val="5"/>
              </w:rPr>
            </w:pPr>
            <w:r>
              <w:rPr>
                <w:rFonts w:ascii="Arial"/>
                <w:b/>
                <w:w w:val="304"/>
                <w:sz w:val="5"/>
              </w:rPr>
              <w:t>%</w:t>
            </w:r>
          </w:p>
        </w:tc>
        <w:tc>
          <w:tcPr>
            <w:tcW w:w="638" w:type="dxa"/>
            <w:tcBorders>
              <w:top w:val="single" w:sz="2" w:space="0" w:color="D4D4D4"/>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D4D4D4"/>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D4D4D4"/>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4"/>
              <w:ind w:left="245" w:right="235"/>
              <w:jc w:val="center"/>
              <w:rPr>
                <w:b/>
                <w:sz w:val="4"/>
              </w:rPr>
            </w:pPr>
            <w:r>
              <w:rPr>
                <w:b/>
                <w:w w:val="270"/>
                <w:sz w:val="4"/>
              </w:rPr>
              <w:t>C7. A1.2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4"/>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D8D8D8"/>
              <w:left w:val="single" w:sz="6" w:space="0" w:color="000000"/>
              <w:bottom w:val="single" w:sz="2" w:space="0" w:color="D4D4D4"/>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7"/>
              <w:ind w:left="245" w:right="235"/>
              <w:jc w:val="center"/>
              <w:rPr>
                <w:b/>
                <w:sz w:val="4"/>
              </w:rPr>
            </w:pPr>
            <w:r>
              <w:rPr>
                <w:b/>
                <w:w w:val="270"/>
                <w:sz w:val="4"/>
              </w:rPr>
              <w:t>C7. A1.3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7"/>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D4D4D4"/>
              <w:left w:val="single" w:sz="6" w:space="0" w:color="000000"/>
              <w:bottom w:val="single" w:sz="2" w:space="0" w:color="D4D4D4"/>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1"/>
              <w:ind w:left="245" w:right="235"/>
              <w:jc w:val="center"/>
              <w:rPr>
                <w:b/>
                <w:sz w:val="4"/>
              </w:rPr>
            </w:pPr>
            <w:r>
              <w:rPr>
                <w:b/>
                <w:w w:val="270"/>
                <w:sz w:val="4"/>
              </w:rPr>
              <w:t>C7. A1.4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Compra de ros cas del dia de reyes, regalos e insumos para la</w:t>
            </w:r>
          </w:p>
          <w:p>
            <w:pPr>
              <w:pStyle w:val="TableParagraph"/>
              <w:spacing w:line="24" w:lineRule="exact" w:before="6"/>
              <w:ind w:left="17"/>
              <w:rPr>
                <w:sz w:val="4"/>
              </w:rPr>
            </w:pPr>
            <w:r>
              <w:rPr>
                <w:w w:val="290"/>
                <w:sz w:val="4"/>
              </w:rPr>
              <w:t>elaboracion de comida</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D4D4D4"/>
              <w:left w:val="single" w:sz="6" w:space="0" w:color="000000"/>
              <w:bottom w:val="single" w:sz="2" w:space="0" w:color="D4D4D4"/>
              <w:right w:val="single" w:sz="6" w:space="0" w:color="000000"/>
            </w:tcBorders>
          </w:tcPr>
          <w:p>
            <w:pPr>
              <w:pStyle w:val="TableParagraph"/>
              <w:rPr>
                <w:rFonts w:ascii="Times New Roman"/>
                <w:sz w:val="4"/>
              </w:rPr>
            </w:pPr>
          </w:p>
        </w:tc>
        <w:tc>
          <w:tcPr>
            <w:tcW w:w="63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A1.5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Reparto a comunidades y cabecera de rosca de reyes, regalos e</w:t>
            </w:r>
          </w:p>
          <w:p>
            <w:pPr>
              <w:pStyle w:val="TableParagraph"/>
              <w:spacing w:line="24" w:lineRule="exact" w:before="7"/>
              <w:ind w:left="17"/>
              <w:rPr>
                <w:sz w:val="4"/>
              </w:rPr>
            </w:pPr>
            <w:r>
              <w:rPr>
                <w:w w:val="290"/>
                <w:sz w:val="4"/>
              </w:rPr>
              <w:t>insumos para el festejo del dia de reyes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D4D4D4"/>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A2.1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9"/>
              <w:ind w:left="17"/>
              <w:rPr>
                <w:sz w:val="4"/>
              </w:rPr>
            </w:pPr>
            <w:r>
              <w:rPr>
                <w:w w:val="290"/>
                <w:sz w:val="4"/>
              </w:rPr>
              <w:t>Apoyo a la Población con el Fes tejo de Dia del Niño.</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4"/>
              <w:ind w:left="245" w:right="235"/>
              <w:jc w:val="center"/>
              <w:rPr>
                <w:b/>
                <w:sz w:val="4"/>
              </w:rPr>
            </w:pPr>
            <w:r>
              <w:rPr>
                <w:b/>
                <w:w w:val="270"/>
                <w:sz w:val="4"/>
              </w:rPr>
              <w:t>C7. A2.2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1"/>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4" w:lineRule="exact" w:before="5"/>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4" w:lineRule="exact" w:before="5"/>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7"/>
              <w:ind w:left="245" w:right="235"/>
              <w:jc w:val="center"/>
              <w:rPr>
                <w:b/>
                <w:sz w:val="4"/>
              </w:rPr>
            </w:pPr>
            <w:r>
              <w:rPr>
                <w:b/>
                <w:w w:val="270"/>
                <w:sz w:val="4"/>
              </w:rPr>
              <w:t>C7. A2.3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7"/>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A2.4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spacing w:val="-3"/>
                <w:w w:val="290"/>
                <w:sz w:val="4"/>
              </w:rPr>
              <w:t>Compra </w:t>
            </w:r>
            <w:r>
              <w:rPr>
                <w:w w:val="290"/>
                <w:sz w:val="4"/>
              </w:rPr>
              <w:t>de dulces, regalos e ins </w:t>
            </w:r>
            <w:r>
              <w:rPr>
                <w:spacing w:val="-4"/>
                <w:w w:val="290"/>
                <w:sz w:val="4"/>
              </w:rPr>
              <w:t>umos </w:t>
            </w:r>
            <w:r>
              <w:rPr>
                <w:w w:val="290"/>
                <w:sz w:val="4"/>
              </w:rPr>
              <w:t>para la elaboracion de comida</w:t>
            </w:r>
          </w:p>
          <w:p>
            <w:pPr>
              <w:pStyle w:val="TableParagraph"/>
              <w:spacing w:line="24" w:lineRule="exact" w:before="7"/>
              <w:ind w:left="17"/>
              <w:rPr>
                <w:sz w:val="4"/>
              </w:rPr>
            </w:pPr>
            <w:r>
              <w:rPr>
                <w:w w:val="290"/>
                <w:sz w:val="4"/>
              </w:rPr>
              <w:t>para el festejo del dia del niño</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A2.5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Reparto a comunidades y cabecera de dulce, regalos e insumos de</w:t>
            </w:r>
          </w:p>
          <w:p>
            <w:pPr>
              <w:pStyle w:val="TableParagraph"/>
              <w:spacing w:line="24" w:lineRule="exact" w:before="7"/>
              <w:ind w:left="17"/>
              <w:rPr>
                <w:sz w:val="4"/>
              </w:rPr>
            </w:pPr>
            <w:r>
              <w:rPr>
                <w:w w:val="290"/>
                <w:sz w:val="4"/>
              </w:rPr>
              <w:t>comida para el festejo del dia del niño</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A3.1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Apoyo a la Población con el Festejo de Dia del 10 de Mayo Dia de</w:t>
            </w:r>
          </w:p>
          <w:p>
            <w:pPr>
              <w:pStyle w:val="TableParagraph"/>
              <w:spacing w:line="24" w:lineRule="exact" w:before="7"/>
              <w:ind w:left="17"/>
              <w:rPr>
                <w:sz w:val="4"/>
              </w:rPr>
            </w:pPr>
            <w:r>
              <w:rPr>
                <w:w w:val="290"/>
                <w:sz w:val="4"/>
              </w:rPr>
              <w:t>Las Madres.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A3.2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9"/>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2" w:lineRule="exac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2"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1"/>
              <w:ind w:left="245" w:right="235"/>
              <w:jc w:val="center"/>
              <w:rPr>
                <w:b/>
                <w:sz w:val="4"/>
              </w:rPr>
            </w:pPr>
            <w:r>
              <w:rPr>
                <w:b/>
                <w:w w:val="270"/>
                <w:sz w:val="4"/>
              </w:rPr>
              <w:t>C7. A3.3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1"/>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44" w:lineRule="exact"/>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44" w:lineRule="exact"/>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1"/>
              <w:ind w:left="245" w:right="235"/>
              <w:jc w:val="center"/>
              <w:rPr>
                <w:b/>
                <w:sz w:val="4"/>
              </w:rPr>
            </w:pPr>
            <w:r>
              <w:rPr>
                <w:b/>
                <w:w w:val="270"/>
                <w:sz w:val="4"/>
              </w:rPr>
              <w:t>C7. A3.4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Compra de regalos e insumos de comida para el festejo del 10 de</w:t>
            </w:r>
          </w:p>
          <w:p>
            <w:pPr>
              <w:pStyle w:val="TableParagraph"/>
              <w:spacing w:line="24" w:lineRule="exact" w:before="6"/>
              <w:ind w:left="17"/>
              <w:rPr>
                <w:sz w:val="4"/>
              </w:rPr>
            </w:pPr>
            <w:r>
              <w:rPr>
                <w:w w:val="290"/>
                <w:sz w:val="4"/>
              </w:rPr>
              <w:t>Mayo dia de la Madre</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A3.5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Reparto a comunidades y cabecera regalos e insumos de comida</w:t>
            </w:r>
          </w:p>
          <w:p>
            <w:pPr>
              <w:pStyle w:val="TableParagraph"/>
              <w:spacing w:line="24" w:lineRule="exact" w:before="7"/>
              <w:ind w:left="17"/>
              <w:rPr>
                <w:sz w:val="4"/>
              </w:rPr>
            </w:pPr>
            <w:r>
              <w:rPr>
                <w:w w:val="290"/>
                <w:sz w:val="4"/>
              </w:rPr>
              <w:t>para el festejo del 10 de mayo dia de la madre.</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A4.1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9"/>
              <w:ind w:left="17"/>
              <w:rPr>
                <w:sz w:val="4"/>
              </w:rPr>
            </w:pPr>
            <w:r>
              <w:rPr>
                <w:w w:val="290"/>
                <w:sz w:val="4"/>
              </w:rPr>
              <w:t>Apoyo a la Población con el Fes tejo de Dia del Padre</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2" w:lineRule="exac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4"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4"/>
              <w:ind w:left="245" w:right="235"/>
              <w:jc w:val="center"/>
              <w:rPr>
                <w:b/>
                <w:sz w:val="4"/>
              </w:rPr>
            </w:pPr>
            <w:r>
              <w:rPr>
                <w:b/>
                <w:w w:val="270"/>
                <w:sz w:val="4"/>
              </w:rPr>
              <w:t>C7. A4.2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1"/>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4" w:lineRule="exact" w:before="5"/>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ind w:left="26"/>
              <w:rPr>
                <w:rFonts w:ascii="Arial"/>
                <w:sz w:val="4"/>
              </w:rPr>
            </w:pPr>
            <w:r>
              <w:rPr>
                <w:rFonts w:ascii="Arial"/>
                <w:w w:val="290"/>
                <w:sz w:val="4"/>
              </w:rPr>
              <w:t>Porcentaje de Personas</w:t>
            </w:r>
          </w:p>
          <w:p>
            <w:pPr>
              <w:pStyle w:val="TableParagraph"/>
              <w:spacing w:line="24" w:lineRule="exact" w:before="5"/>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7"/>
              <w:ind w:left="245" w:right="235"/>
              <w:jc w:val="center"/>
              <w:rPr>
                <w:b/>
                <w:sz w:val="4"/>
              </w:rPr>
            </w:pPr>
            <w:r>
              <w:rPr>
                <w:b/>
                <w:w w:val="270"/>
                <w:sz w:val="4"/>
              </w:rPr>
              <w:t>C7. A4.3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7"/>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A4.4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Compra de regalos e insumos de comida para el festejo del dia del</w:t>
            </w:r>
          </w:p>
          <w:p>
            <w:pPr>
              <w:pStyle w:val="TableParagraph"/>
              <w:spacing w:line="24" w:lineRule="exact" w:before="7"/>
              <w:ind w:left="17"/>
              <w:rPr>
                <w:sz w:val="4"/>
              </w:rPr>
            </w:pPr>
            <w:r>
              <w:rPr>
                <w:w w:val="290"/>
                <w:sz w:val="4"/>
              </w:rPr>
              <w:t>Padre</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A4.5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Reparto a comunidades y cabecera regalos e insumos de comida</w:t>
            </w:r>
          </w:p>
          <w:p>
            <w:pPr>
              <w:pStyle w:val="TableParagraph"/>
              <w:spacing w:line="24" w:lineRule="exact" w:before="7"/>
              <w:ind w:left="17"/>
              <w:rPr>
                <w:sz w:val="4"/>
              </w:rPr>
            </w:pPr>
            <w:r>
              <w:rPr>
                <w:w w:val="290"/>
                <w:sz w:val="4"/>
              </w:rPr>
              <w:t>para el festejo del dia del Padre.</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0"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A5.1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9"/>
              <w:ind w:left="17"/>
              <w:rPr>
                <w:sz w:val="4"/>
              </w:rPr>
            </w:pPr>
            <w:r>
              <w:rPr>
                <w:w w:val="290"/>
                <w:sz w:val="4"/>
              </w:rPr>
              <w:t>Festejo del dia de la Secretaria</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9"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6"/>
              <w:ind w:left="245" w:right="235"/>
              <w:jc w:val="center"/>
              <w:rPr>
                <w:b/>
                <w:sz w:val="4"/>
              </w:rPr>
            </w:pPr>
            <w:r>
              <w:rPr>
                <w:b/>
                <w:w w:val="270"/>
                <w:sz w:val="4"/>
              </w:rPr>
              <w:t>C7. A5.2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ind w:left="17"/>
              <w:rPr>
                <w:sz w:val="4"/>
              </w:rPr>
            </w:pPr>
            <w:r>
              <w:rPr>
                <w:w w:val="290"/>
                <w:sz w:val="4"/>
              </w:rPr>
              <w:t>Compra de regalos e insumos de comida para el festejo del dia de</w:t>
            </w:r>
          </w:p>
          <w:p>
            <w:pPr>
              <w:pStyle w:val="TableParagraph"/>
              <w:spacing w:line="27" w:lineRule="exact" w:before="4"/>
              <w:ind w:left="17"/>
              <w:rPr>
                <w:sz w:val="4"/>
              </w:rPr>
            </w:pPr>
            <w:r>
              <w:rPr>
                <w:w w:val="290"/>
                <w:sz w:val="4"/>
              </w:rPr>
              <w:t>la secretaria</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line="50" w:lineRule="exact"/>
              <w:ind w:left="23"/>
              <w:rPr>
                <w:rFonts w:ascii="Arial"/>
                <w:sz w:val="4"/>
              </w:rPr>
            </w:pPr>
            <w:r>
              <w:rPr>
                <w:rFonts w:ascii="Arial"/>
                <w:w w:val="290"/>
                <w:sz w:val="4"/>
              </w:rPr>
              <w:t>(Personas atendidas / Personas 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exact"/>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6"/>
              <w:ind w:left="245" w:right="235"/>
              <w:jc w:val="center"/>
              <w:rPr>
                <w:b/>
                <w:sz w:val="4"/>
              </w:rPr>
            </w:pPr>
            <w:r>
              <w:rPr>
                <w:b/>
                <w:w w:val="270"/>
                <w:sz w:val="4"/>
              </w:rPr>
              <w:t>C7. A6.1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6"/>
              <w:ind w:left="17"/>
              <w:rPr>
                <w:sz w:val="4"/>
              </w:rPr>
            </w:pPr>
            <w:r>
              <w:rPr>
                <w:w w:val="290"/>
                <w:sz w:val="4"/>
              </w:rPr>
              <w:t>Apoyo a la Poblacion con el festejo del dia del Adulto Mayor</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3"/>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9"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A6.2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9"/>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2" w:lineRule="exact" w:before="1"/>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1"/>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9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4"/>
              <w:ind w:left="245" w:right="235"/>
              <w:jc w:val="center"/>
              <w:rPr>
                <w:b/>
                <w:sz w:val="4"/>
              </w:rPr>
            </w:pPr>
            <w:r>
              <w:rPr>
                <w:b/>
                <w:w w:val="270"/>
                <w:sz w:val="4"/>
              </w:rPr>
              <w:t>C7. A6.3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4"/>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1"/>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6"/>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1"/>
              <w:ind w:left="26"/>
              <w:rPr>
                <w:rFonts w:ascii="Arial"/>
                <w:sz w:val="4"/>
              </w:rPr>
            </w:pPr>
            <w:r>
              <w:rPr>
                <w:rFonts w:ascii="Arial"/>
                <w:w w:val="290"/>
                <w:sz w:val="4"/>
              </w:rPr>
              <w:t>Porcentaje de Personas</w:t>
            </w:r>
          </w:p>
          <w:p>
            <w:pPr>
              <w:pStyle w:val="TableParagraph"/>
              <w:spacing w:line="22" w:lineRule="exact" w:before="6"/>
              <w:ind w:left="26"/>
              <w:rPr>
                <w:rFonts w:ascii="Arial"/>
                <w:sz w:val="4"/>
              </w:rPr>
            </w:pPr>
            <w:r>
              <w:rPr>
                <w:rFonts w:ascii="Arial"/>
                <w:w w:val="290"/>
                <w:sz w:val="4"/>
              </w:rPr>
              <w:t>Atendidas</w:t>
            </w:r>
          </w:p>
        </w:tc>
        <w:tc>
          <w:tcPr>
            <w:tcW w:w="640"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7"/>
              <w:ind w:left="245" w:right="235"/>
              <w:jc w:val="center"/>
              <w:rPr>
                <w:b/>
                <w:sz w:val="4"/>
              </w:rPr>
            </w:pPr>
            <w:r>
              <w:rPr>
                <w:b/>
                <w:w w:val="270"/>
                <w:sz w:val="4"/>
              </w:rPr>
              <w:t>C7. A6.4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ind w:left="17"/>
              <w:rPr>
                <w:sz w:val="4"/>
              </w:rPr>
            </w:pPr>
            <w:r>
              <w:rPr>
                <w:w w:val="290"/>
                <w:sz w:val="4"/>
              </w:rPr>
              <w:t>Compra de regalos e insumos de comida para el festejo del dia del</w:t>
            </w:r>
          </w:p>
          <w:p>
            <w:pPr>
              <w:pStyle w:val="TableParagraph"/>
              <w:spacing w:line="29" w:lineRule="exact" w:before="7"/>
              <w:ind w:left="17"/>
              <w:rPr>
                <w:sz w:val="4"/>
              </w:rPr>
            </w:pPr>
            <w:r>
              <w:rPr>
                <w:w w:val="290"/>
                <w:sz w:val="4"/>
              </w:rPr>
              <w:t>dia del Adulto Mayor</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6"/>
              <w:rPr>
                <w:rFonts w:ascii="Arial"/>
                <w:sz w:val="4"/>
              </w:rPr>
            </w:pPr>
            <w:r>
              <w:rPr>
                <w:rFonts w:ascii="Arial"/>
                <w:w w:val="290"/>
                <w:sz w:val="4"/>
              </w:rPr>
              <w:t>Porcentaje de Personas Atendidas</w:t>
            </w:r>
          </w:p>
        </w:tc>
        <w:tc>
          <w:tcPr>
            <w:tcW w:w="640"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4"/>
              </w:rPr>
            </w:pPr>
          </w:p>
        </w:tc>
      </w:tr>
      <w:tr>
        <w:trPr>
          <w:trHeight w:val="103"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A6.5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3"/>
              <w:ind w:left="17"/>
              <w:rPr>
                <w:sz w:val="4"/>
              </w:rPr>
            </w:pPr>
            <w:r>
              <w:rPr>
                <w:w w:val="290"/>
                <w:sz w:val="4"/>
              </w:rPr>
              <w:t>Reparto a comunidades y cabecera regalos e insumos de comida</w:t>
            </w:r>
          </w:p>
          <w:p>
            <w:pPr>
              <w:pStyle w:val="TableParagraph"/>
              <w:spacing w:line="25" w:lineRule="exact" w:before="6"/>
              <w:ind w:left="17"/>
              <w:rPr>
                <w:sz w:val="4"/>
              </w:rPr>
            </w:pPr>
            <w:r>
              <w:rPr>
                <w:w w:val="290"/>
                <w:sz w:val="4"/>
              </w:rPr>
              <w:t>para el festejo del dia del Adulto Mayor</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2" w:lineRule="exac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97"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6"/>
              <w:ind w:left="245" w:right="235"/>
              <w:jc w:val="center"/>
              <w:rPr>
                <w:b/>
                <w:sz w:val="4"/>
              </w:rPr>
            </w:pPr>
            <w:r>
              <w:rPr>
                <w:b/>
                <w:w w:val="270"/>
                <w:sz w:val="4"/>
              </w:rPr>
              <w:t>C7. A7.1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6"/>
              <w:ind w:left="17"/>
              <w:rPr>
                <w:sz w:val="4"/>
              </w:rPr>
            </w:pPr>
            <w:r>
              <w:rPr>
                <w:w w:val="290"/>
                <w:sz w:val="4"/>
              </w:rPr>
              <w:t>Apoyo a la Población con el Fes tejo de Posada Navideña.</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spacing w:before="3"/>
              <w:ind w:left="23"/>
              <w:rPr>
                <w:rFonts w:ascii="Arial"/>
                <w:sz w:val="4"/>
              </w:rPr>
            </w:pPr>
            <w:r>
              <w:rPr>
                <w:rFonts w:ascii="Arial"/>
                <w:w w:val="290"/>
                <w:sz w:val="4"/>
              </w:rPr>
              <w:t>(Personas atendidas / Personas</w:t>
            </w:r>
          </w:p>
          <w:p>
            <w:pPr>
              <w:pStyle w:val="TableParagraph"/>
              <w:spacing w:line="22" w:lineRule="exact" w:before="7"/>
              <w:ind w:left="23"/>
              <w:rPr>
                <w:rFonts w:ascii="Arial"/>
                <w:sz w:val="4"/>
              </w:rPr>
            </w:pPr>
            <w:r>
              <w:rPr>
                <w:rFonts w:ascii="Arial"/>
                <w:w w:val="290"/>
                <w:sz w:val="4"/>
              </w:rPr>
              <w:t>Solicitantes) * 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3"/>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9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7"/>
              <w:ind w:left="245" w:right="235"/>
              <w:jc w:val="center"/>
              <w:rPr>
                <w:b/>
                <w:sz w:val="4"/>
              </w:rPr>
            </w:pPr>
            <w:r>
              <w:rPr>
                <w:b/>
                <w:w w:val="270"/>
                <w:sz w:val="4"/>
              </w:rPr>
              <w:t>C7. A7.2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7"/>
              <w:ind w:left="17"/>
              <w:rPr>
                <w:sz w:val="4"/>
              </w:rPr>
            </w:pPr>
            <w:r>
              <w:rPr>
                <w:w w:val="290"/>
                <w:sz w:val="4"/>
              </w:rPr>
              <w:t>Recepcion de solicitudes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97"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6"/>
              <w:ind w:left="245" w:right="235"/>
              <w:jc w:val="center"/>
              <w:rPr>
                <w:b/>
                <w:sz w:val="4"/>
              </w:rPr>
            </w:pPr>
            <w:r>
              <w:rPr>
                <w:b/>
                <w:w w:val="270"/>
                <w:sz w:val="4"/>
              </w:rPr>
              <w:t>C7. A7.3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26"/>
              <w:ind w:left="17"/>
              <w:rPr>
                <w:sz w:val="4"/>
              </w:rPr>
            </w:pPr>
            <w:r>
              <w:rPr>
                <w:w w:val="290"/>
                <w:sz w:val="4"/>
              </w:rPr>
              <w:t>Integracion de los expedientes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before="2"/>
              <w:ind w:left="2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1"/>
                <w:w w:val="290"/>
                <w:sz w:val="4"/>
              </w:rPr>
              <w:t>atendidas/No.</w:t>
            </w:r>
          </w:p>
          <w:p>
            <w:pPr>
              <w:pStyle w:val="TableParagraph"/>
              <w:spacing w:line="22" w:lineRule="exact" w:before="7"/>
              <w:ind w:left="23"/>
              <w:rPr>
                <w:rFonts w:ascii="Arial"/>
                <w:sz w:val="4"/>
              </w:rPr>
            </w:pPr>
            <w:r>
              <w:rPr>
                <w:rFonts w:ascii="Arial"/>
                <w:w w:val="290"/>
                <w:sz w:val="4"/>
              </w:rPr>
              <w:t>Solicitudes 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before="2"/>
              <w:ind w:left="26"/>
              <w:rPr>
                <w:rFonts w:ascii="Arial"/>
                <w:sz w:val="4"/>
              </w:rPr>
            </w:pPr>
            <w:r>
              <w:rPr>
                <w:rFonts w:ascii="Arial"/>
                <w:w w:val="290"/>
                <w:sz w:val="4"/>
              </w:rPr>
              <w:t>Porcentaje de Personas</w:t>
            </w:r>
          </w:p>
          <w:p>
            <w:pPr>
              <w:pStyle w:val="TableParagraph"/>
              <w:spacing w:line="22" w:lineRule="exact" w:before="7"/>
              <w:ind w:left="26"/>
              <w:rPr>
                <w:rFonts w:ascii="Arial"/>
                <w:sz w:val="4"/>
              </w:rPr>
            </w:pPr>
            <w:r>
              <w:rPr>
                <w:rFonts w:ascii="Arial"/>
                <w:w w:val="290"/>
                <w:sz w:val="4"/>
              </w:rPr>
              <w:t>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105"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32"/>
              <w:ind w:left="245" w:right="235"/>
              <w:jc w:val="center"/>
              <w:rPr>
                <w:b/>
                <w:sz w:val="4"/>
              </w:rPr>
            </w:pPr>
            <w:r>
              <w:rPr>
                <w:b/>
                <w:w w:val="270"/>
                <w:sz w:val="4"/>
              </w:rPr>
              <w:t>C7. A7.4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17"/>
              <w:rPr>
                <w:sz w:val="4"/>
              </w:rPr>
            </w:pPr>
            <w:r>
              <w:rPr>
                <w:w w:val="290"/>
                <w:sz w:val="4"/>
              </w:rPr>
              <w:t>Compra de regalos e insumos de comida para el festejo de pos ada navideña</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0" w:lineRule="atLeast" w:before="4"/>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103"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29"/>
              <w:ind w:left="245" w:right="235"/>
              <w:jc w:val="center"/>
              <w:rPr>
                <w:b/>
                <w:sz w:val="4"/>
              </w:rPr>
            </w:pPr>
            <w:r>
              <w:rPr>
                <w:b/>
                <w:w w:val="270"/>
                <w:sz w:val="4"/>
              </w:rPr>
              <w:t>C7. A7.5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3"/>
              <w:ind w:left="17"/>
              <w:rPr>
                <w:sz w:val="4"/>
              </w:rPr>
            </w:pPr>
            <w:r>
              <w:rPr>
                <w:w w:val="290"/>
                <w:sz w:val="4"/>
              </w:rPr>
              <w:t>Reparto a comunidades y cabecera regalos e insumos de comida</w:t>
            </w:r>
          </w:p>
          <w:p>
            <w:pPr>
              <w:pStyle w:val="TableParagraph"/>
              <w:spacing w:line="25" w:lineRule="exact" w:before="6"/>
              <w:ind w:left="17"/>
              <w:rPr>
                <w:sz w:val="4"/>
              </w:rPr>
            </w:pPr>
            <w:r>
              <w:rPr>
                <w:w w:val="290"/>
                <w:sz w:val="4"/>
              </w:rPr>
              <w:t>para el festejo de posada navideña.</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501" w:val="left" w:leader="none"/>
                <w:tab w:pos="1357" w:val="left" w:leader="none"/>
              </w:tabs>
              <w:spacing w:line="52" w:lineRule="exact" w:before="2"/>
              <w:ind w:left="23" w:right="3"/>
              <w:rPr>
                <w:rFonts w:ascii="Arial"/>
                <w:sz w:val="4"/>
              </w:rPr>
            </w:pPr>
            <w:r>
              <w:rPr>
                <w:rFonts w:ascii="Arial"/>
                <w:w w:val="290"/>
                <w:sz w:val="4"/>
              </w:rPr>
              <w:t>No.</w:t>
            </w:r>
            <w:r>
              <w:rPr>
                <w:rFonts w:ascii="Times New Roman"/>
                <w:w w:val="290"/>
                <w:sz w:val="4"/>
              </w:rPr>
              <w:tab/>
            </w:r>
            <w:r>
              <w:rPr>
                <w:rFonts w:ascii="Arial"/>
                <w:w w:val="290"/>
                <w:sz w:val="4"/>
              </w:rPr>
              <w:t>Solicitudes</w:t>
            </w:r>
            <w:r>
              <w:rPr>
                <w:rFonts w:ascii="Times New Roman"/>
                <w:w w:val="290"/>
                <w:sz w:val="4"/>
              </w:rPr>
              <w:tab/>
            </w:r>
            <w:r>
              <w:rPr>
                <w:rFonts w:ascii="Arial"/>
                <w:spacing w:val="-3"/>
                <w:w w:val="290"/>
                <w:sz w:val="4"/>
              </w:rPr>
              <w:t>atendidas/No. </w:t>
            </w:r>
            <w:r>
              <w:rPr>
                <w:rFonts w:ascii="Arial"/>
                <w:w w:val="290"/>
                <w:sz w:val="4"/>
              </w:rPr>
              <w:t>Solicitudes</w:t>
            </w:r>
            <w:r>
              <w:rPr>
                <w:rFonts w:ascii="Arial"/>
                <w:spacing w:val="-5"/>
                <w:w w:val="290"/>
                <w:sz w:val="4"/>
              </w:rPr>
              <w:t> </w:t>
            </w:r>
            <w:r>
              <w:rPr>
                <w:rFonts w:ascii="Arial"/>
                <w:w w:val="290"/>
                <w:sz w:val="4"/>
              </w:rPr>
              <w:t>Recibidasx100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158"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9"/>
              <w:rPr>
                <w:rFonts w:ascii="Times New Roman"/>
                <w:sz w:val="4"/>
              </w:rPr>
            </w:pPr>
          </w:p>
          <w:p>
            <w:pPr>
              <w:pStyle w:val="TableParagraph"/>
              <w:ind w:left="245" w:right="228"/>
              <w:jc w:val="center"/>
              <w:rPr>
                <w:b/>
                <w:sz w:val="4"/>
              </w:rPr>
            </w:pPr>
            <w:r>
              <w:rPr>
                <w:b/>
                <w:w w:val="270"/>
                <w:sz w:val="4"/>
              </w:rPr>
              <w:t>C8. A1</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271" w:lineRule="auto" w:before="2"/>
              <w:ind w:left="17"/>
              <w:rPr>
                <w:sz w:val="4"/>
              </w:rPr>
            </w:pPr>
            <w:r>
              <w:rPr>
                <w:w w:val="290"/>
                <w:sz w:val="4"/>
              </w:rPr>
              <w:t>Materiales, Utiles, y equipos menores de oficina para cubrir las diversas actividades del personal administrativo y directivo que</w:t>
            </w:r>
          </w:p>
          <w:p>
            <w:pPr>
              <w:pStyle w:val="TableParagraph"/>
              <w:spacing w:line="25" w:lineRule="exact"/>
              <w:ind w:left="17"/>
              <w:rPr>
                <w:sz w:val="4"/>
              </w:rPr>
            </w:pPr>
            <w:r>
              <w:rPr>
                <w:w w:val="290"/>
                <w:sz w:val="4"/>
              </w:rPr>
              <w:t>elabora en el SMDIF de Axtla de Terrazas SLP</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32"/>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before="6"/>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8"/>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r>
      <w:tr>
        <w:trPr>
          <w:trHeight w:val="159" w:hRule="atLeast"/>
        </w:trPr>
        <w:tc>
          <w:tcPr>
            <w:tcW w:w="903" w:type="dxa"/>
            <w:tcBorders>
              <w:top w:val="single" w:sz="2" w:space="0" w:color="000000"/>
              <w:left w:val="single" w:sz="4" w:space="0" w:color="000000"/>
              <w:bottom w:val="single" w:sz="2" w:space="0" w:color="000000"/>
              <w:right w:val="single" w:sz="6" w:space="0" w:color="000000"/>
            </w:tcBorders>
            <w:shd w:val="clear" w:color="auto" w:fill="BFBFBF"/>
          </w:tcPr>
          <w:p>
            <w:pPr>
              <w:pStyle w:val="TableParagraph"/>
              <w:spacing w:before="10"/>
              <w:rPr>
                <w:rFonts w:ascii="Times New Roman"/>
                <w:sz w:val="4"/>
              </w:rPr>
            </w:pPr>
          </w:p>
          <w:p>
            <w:pPr>
              <w:pStyle w:val="TableParagraph"/>
              <w:ind w:left="245" w:right="228"/>
              <w:jc w:val="center"/>
              <w:rPr>
                <w:b/>
                <w:sz w:val="4"/>
              </w:rPr>
            </w:pPr>
            <w:r>
              <w:rPr>
                <w:b/>
                <w:w w:val="270"/>
                <w:sz w:val="4"/>
              </w:rPr>
              <w:t>C8. A2</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259" w:lineRule="auto" w:before="5"/>
              <w:ind w:left="17"/>
              <w:rPr>
                <w:sz w:val="4"/>
              </w:rPr>
            </w:pPr>
            <w:r>
              <w:rPr>
                <w:w w:val="290"/>
                <w:sz w:val="4"/>
              </w:rPr>
              <w:t>Materiales, Útiles de impresión y reproducción para cubrir las diversas actividades del personal administrativo y directivo que</w:t>
            </w:r>
          </w:p>
          <w:p>
            <w:pPr>
              <w:pStyle w:val="TableParagraph"/>
              <w:spacing w:line="26" w:lineRule="exact" w:before="3"/>
              <w:ind w:left="17"/>
              <w:rPr>
                <w:sz w:val="4"/>
              </w:rPr>
            </w:pPr>
            <w:r>
              <w:rPr>
                <w:w w:val="290"/>
                <w:sz w:val="4"/>
              </w:rPr>
              <w:t>elabora en el SMDIF de Axtla de Terrazas SLP</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35"/>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before="4"/>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264" w:lineRule="auto" w:before="35"/>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r>
      <w:tr>
        <w:trPr>
          <w:trHeight w:val="159"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11"/>
              <w:rPr>
                <w:rFonts w:ascii="Times New Roman"/>
                <w:sz w:val="4"/>
              </w:rPr>
            </w:pPr>
          </w:p>
          <w:p>
            <w:pPr>
              <w:pStyle w:val="TableParagraph"/>
              <w:ind w:left="35" w:right="21"/>
              <w:jc w:val="center"/>
              <w:rPr>
                <w:b/>
                <w:sz w:val="4"/>
              </w:rPr>
            </w:pPr>
            <w:r>
              <w:rPr>
                <w:b/>
                <w:w w:val="270"/>
                <w:sz w:val="4"/>
              </w:rPr>
              <w:t>C8. A3</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271" w:lineRule="auto" w:before="4"/>
              <w:ind w:left="17"/>
              <w:rPr>
                <w:sz w:val="4"/>
              </w:rPr>
            </w:pPr>
            <w:r>
              <w:rPr>
                <w:w w:val="290"/>
                <w:sz w:val="4"/>
              </w:rPr>
              <w:t>Material impreso e información digital para cubrir las diversas actividades del personal administrativo y directivo que elabora en</w:t>
            </w:r>
          </w:p>
          <w:p>
            <w:pPr>
              <w:pStyle w:val="TableParagraph"/>
              <w:spacing w:line="25" w:lineRule="exact"/>
              <w:ind w:left="17"/>
              <w:rPr>
                <w:sz w:val="4"/>
              </w:rPr>
            </w:pPr>
            <w:r>
              <w:rPr>
                <w:w w:val="290"/>
                <w:sz w:val="4"/>
              </w:rPr>
              <w:t>el SMDIF de Axtla de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33"/>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before="7"/>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9"/>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r>
      <w:tr>
        <w:trPr>
          <w:trHeight w:val="105"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32"/>
              <w:ind w:left="35" w:right="21"/>
              <w:jc w:val="center"/>
              <w:rPr>
                <w:b/>
                <w:sz w:val="4"/>
              </w:rPr>
            </w:pPr>
            <w:r>
              <w:rPr>
                <w:b/>
                <w:w w:val="270"/>
                <w:sz w:val="4"/>
              </w:rPr>
              <w:t>C8. A4</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Material de Limpieza para mantenimiento del SMDIF de Axtla de</w:t>
            </w:r>
          </w:p>
          <w:p>
            <w:pPr>
              <w:pStyle w:val="TableParagraph"/>
              <w:spacing w:line="25" w:lineRule="exact" w:before="7"/>
              <w:ind w:left="17"/>
              <w:rPr>
                <w:sz w:val="4"/>
              </w:rPr>
            </w:pPr>
            <w:r>
              <w:rPr>
                <w:w w:val="290"/>
                <w:sz w:val="4"/>
              </w:rPr>
              <w:t>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6"/>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line="29" w:lineRule="exact" w:before="4"/>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158"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10"/>
              <w:rPr>
                <w:rFonts w:ascii="Times New Roman"/>
                <w:sz w:val="4"/>
              </w:rPr>
            </w:pPr>
          </w:p>
          <w:p>
            <w:pPr>
              <w:pStyle w:val="TableParagraph"/>
              <w:ind w:left="35" w:right="21"/>
              <w:jc w:val="center"/>
              <w:rPr>
                <w:b/>
                <w:sz w:val="4"/>
              </w:rPr>
            </w:pPr>
            <w:r>
              <w:rPr>
                <w:b/>
                <w:w w:val="270"/>
                <w:sz w:val="4"/>
              </w:rPr>
              <w:t>C8. A5</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271" w:lineRule="auto" w:before="3"/>
              <w:ind w:left="17"/>
              <w:rPr>
                <w:sz w:val="4"/>
              </w:rPr>
            </w:pPr>
            <w:r>
              <w:rPr>
                <w:w w:val="290"/>
                <w:sz w:val="4"/>
              </w:rPr>
              <w:t>Alimentación en Programas de capacitación y adiestramiento de personal administrativo y directivo que elabora en el SMDIF de</w:t>
            </w:r>
          </w:p>
          <w:p>
            <w:pPr>
              <w:pStyle w:val="TableParagraph"/>
              <w:spacing w:line="25" w:lineRule="exact"/>
              <w:ind w:left="17"/>
              <w:rPr>
                <w:sz w:val="4"/>
              </w:rPr>
            </w:pPr>
            <w:r>
              <w:rPr>
                <w:w w:val="290"/>
                <w:sz w:val="4"/>
              </w:rPr>
              <w:t>Axtla de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32"/>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before="7"/>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8"/>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r>
      <w:tr>
        <w:trPr>
          <w:trHeight w:val="105"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32"/>
              <w:ind w:left="35" w:right="21"/>
              <w:jc w:val="center"/>
              <w:rPr>
                <w:b/>
                <w:sz w:val="4"/>
              </w:rPr>
            </w:pPr>
            <w:r>
              <w:rPr>
                <w:b/>
                <w:w w:val="270"/>
                <w:sz w:val="4"/>
              </w:rPr>
              <w:t>C8. A6</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Materiales y artículos de Reparacion del Edificio que ocupa el</w:t>
            </w:r>
          </w:p>
          <w:p>
            <w:pPr>
              <w:pStyle w:val="TableParagraph"/>
              <w:spacing w:line="25" w:lineRule="exact" w:before="7"/>
              <w:ind w:left="17"/>
              <w:rPr>
                <w:sz w:val="4"/>
              </w:rPr>
            </w:pPr>
            <w:r>
              <w:rPr>
                <w:w w:val="290"/>
                <w:sz w:val="4"/>
              </w:rPr>
              <w:t>SMDIF de Axtla de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6"/>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line="27" w:lineRule="exact" w:before="6"/>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4"/>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160"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rPr>
                <w:rFonts w:ascii="Times New Roman"/>
                <w:sz w:val="5"/>
              </w:rPr>
            </w:pPr>
          </w:p>
          <w:p>
            <w:pPr>
              <w:pStyle w:val="TableParagraph"/>
              <w:spacing w:before="1"/>
              <w:ind w:left="35" w:right="21"/>
              <w:jc w:val="center"/>
              <w:rPr>
                <w:b/>
                <w:sz w:val="4"/>
              </w:rPr>
            </w:pPr>
            <w:r>
              <w:rPr>
                <w:b/>
                <w:w w:val="270"/>
                <w:sz w:val="4"/>
              </w:rPr>
              <w:t>C8. A7</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5"/>
              <w:ind w:left="17"/>
              <w:rPr>
                <w:sz w:val="4"/>
              </w:rPr>
            </w:pPr>
            <w:r>
              <w:rPr>
                <w:w w:val="290"/>
                <w:sz w:val="4"/>
              </w:rPr>
              <w:t>Herramientas, refacciones y accesorios menores de mobiliario y</w:t>
            </w:r>
          </w:p>
          <w:p>
            <w:pPr>
              <w:pStyle w:val="TableParagraph"/>
              <w:spacing w:line="50" w:lineRule="atLeast" w:before="6"/>
              <w:ind w:left="17"/>
              <w:rPr>
                <w:sz w:val="4"/>
              </w:rPr>
            </w:pPr>
            <w:r>
              <w:rPr>
                <w:w w:val="290"/>
                <w:sz w:val="4"/>
              </w:rPr>
              <w:t>equipo de oficina, de computo, de edificio, y plantilla vehicular que se encuentra en el inventario del</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35"/>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before="4"/>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264" w:lineRule="auto" w:before="35"/>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r>
      <w:tr>
        <w:trPr>
          <w:trHeight w:val="103"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29"/>
              <w:ind w:left="35" w:right="21"/>
              <w:jc w:val="center"/>
              <w:rPr>
                <w:b/>
                <w:sz w:val="4"/>
              </w:rPr>
            </w:pPr>
            <w:r>
              <w:rPr>
                <w:b/>
                <w:w w:val="270"/>
                <w:sz w:val="4"/>
              </w:rPr>
              <w:t>C8. A8</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before="3"/>
              <w:ind w:left="17"/>
              <w:rPr>
                <w:sz w:val="4"/>
              </w:rPr>
            </w:pPr>
            <w:r>
              <w:rPr>
                <w:w w:val="290"/>
                <w:sz w:val="4"/>
              </w:rPr>
              <w:t>Arrendamiento de mobiliario y equipo para cubrir las diversas</w:t>
            </w:r>
          </w:p>
          <w:p>
            <w:pPr>
              <w:pStyle w:val="TableParagraph"/>
              <w:spacing w:line="25" w:lineRule="exact" w:before="6"/>
              <w:ind w:left="17"/>
              <w:rPr>
                <w:sz w:val="4"/>
              </w:rPr>
            </w:pPr>
            <w:r>
              <w:rPr>
                <w:w w:val="290"/>
                <w:sz w:val="4"/>
              </w:rPr>
              <w:t>actividades del SMDIF de Axtla de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1530" w:val="left" w:leader="none"/>
              </w:tabs>
              <w:spacing w:before="3"/>
              <w:ind w:left="23"/>
              <w:rPr>
                <w:rFonts w:ascii="Arial"/>
                <w:sz w:val="4"/>
              </w:rPr>
            </w:pPr>
            <w:r>
              <w:rPr>
                <w:rFonts w:ascii="Arial"/>
                <w:w w:val="290"/>
                <w:sz w:val="4"/>
              </w:rPr>
              <w:t>Departamentos</w:t>
            </w:r>
            <w:r>
              <w:rPr>
                <w:rFonts w:ascii="Times New Roman"/>
                <w:w w:val="290"/>
                <w:sz w:val="4"/>
              </w:rPr>
              <w:tab/>
            </w:r>
            <w:r>
              <w:rPr>
                <w:rFonts w:ascii="Arial"/>
                <w:w w:val="290"/>
                <w:sz w:val="4"/>
              </w:rPr>
              <w:t>atendidos/</w:t>
            </w:r>
          </w:p>
          <w:p>
            <w:pPr>
              <w:pStyle w:val="TableParagraph"/>
              <w:spacing w:line="27" w:lineRule="exact" w:before="7"/>
              <w:ind w:left="23"/>
              <w:rPr>
                <w:sz w:val="4"/>
              </w:rPr>
            </w:pPr>
            <w:r>
              <w:rPr>
                <w:w w:val="290"/>
                <w:sz w:val="4"/>
              </w:rPr>
              <w:t>departamentos solicitantes 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2" w:lineRule="exact" w:before="2"/>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157" w:hRule="atLeast"/>
        </w:trPr>
        <w:tc>
          <w:tcPr>
            <w:tcW w:w="903" w:type="dxa"/>
            <w:tcBorders>
              <w:top w:val="single" w:sz="2" w:space="0" w:color="000000"/>
              <w:left w:val="single" w:sz="6" w:space="0" w:color="000000"/>
              <w:bottom w:val="single" w:sz="2" w:space="0" w:color="000000"/>
              <w:right w:val="single" w:sz="6" w:space="0" w:color="000000"/>
            </w:tcBorders>
            <w:shd w:val="clear" w:color="auto" w:fill="BFBFBF"/>
          </w:tcPr>
          <w:p>
            <w:pPr>
              <w:pStyle w:val="TableParagraph"/>
              <w:spacing w:before="9"/>
              <w:rPr>
                <w:rFonts w:ascii="Times New Roman"/>
                <w:sz w:val="4"/>
              </w:rPr>
            </w:pPr>
          </w:p>
          <w:p>
            <w:pPr>
              <w:pStyle w:val="TableParagraph"/>
              <w:ind w:left="35" w:right="21"/>
              <w:jc w:val="center"/>
              <w:rPr>
                <w:b/>
                <w:sz w:val="4"/>
              </w:rPr>
            </w:pPr>
            <w:r>
              <w:rPr>
                <w:b/>
                <w:w w:val="270"/>
                <w:sz w:val="4"/>
              </w:rPr>
              <w:t>C8. A9</w:t>
            </w:r>
          </w:p>
        </w:tc>
        <w:tc>
          <w:tcPr>
            <w:tcW w:w="3239" w:type="dxa"/>
            <w:tcBorders>
              <w:top w:val="single" w:sz="2" w:space="0" w:color="000000"/>
              <w:left w:val="single" w:sz="6" w:space="0" w:color="000000"/>
              <w:bottom w:val="single" w:sz="2" w:space="0" w:color="000000"/>
              <w:right w:val="single" w:sz="6" w:space="0" w:color="000000"/>
            </w:tcBorders>
          </w:tcPr>
          <w:p>
            <w:pPr>
              <w:pStyle w:val="TableParagraph"/>
              <w:spacing w:line="271" w:lineRule="auto" w:before="2"/>
              <w:ind w:left="17"/>
              <w:rPr>
                <w:sz w:val="4"/>
              </w:rPr>
            </w:pPr>
            <w:r>
              <w:rPr>
                <w:w w:val="290"/>
                <w:sz w:val="4"/>
              </w:rPr>
              <w:t>Servicios de tras lado y viáticos para cubrir las diversas actividades del pers onal administrativo y directivo que elabora en el SMDIF de</w:t>
            </w:r>
          </w:p>
          <w:p>
            <w:pPr>
              <w:pStyle w:val="TableParagraph"/>
              <w:spacing w:line="25" w:lineRule="exact"/>
              <w:ind w:left="17"/>
              <w:rPr>
                <w:sz w:val="4"/>
              </w:rPr>
            </w:pPr>
            <w:r>
              <w:rPr>
                <w:w w:val="290"/>
                <w:sz w:val="4"/>
              </w:rPr>
              <w:t>Axtla de Terrazas</w:t>
            </w:r>
          </w:p>
        </w:tc>
        <w:tc>
          <w:tcPr>
            <w:tcW w:w="2085" w:type="dxa"/>
            <w:tcBorders>
              <w:top w:val="single" w:sz="2" w:space="0" w:color="000000"/>
              <w:left w:val="single" w:sz="6" w:space="0" w:color="000000"/>
              <w:bottom w:val="single" w:sz="2" w:space="0" w:color="000000"/>
              <w:right w:val="single" w:sz="6" w:space="0" w:color="000000"/>
            </w:tcBorders>
          </w:tcPr>
          <w:p>
            <w:pPr>
              <w:pStyle w:val="TableParagraph"/>
              <w:tabs>
                <w:tab w:pos="805" w:val="left" w:leader="none"/>
                <w:tab w:pos="1631" w:val="left" w:leader="none"/>
              </w:tabs>
              <w:spacing w:line="50" w:lineRule="atLeast" w:before="28"/>
              <w:ind w:left="23" w:right="14"/>
              <w:rPr>
                <w:sz w:val="4"/>
              </w:rPr>
            </w:pPr>
            <w:r>
              <w:rPr>
                <w:rFonts w:ascii="Arial"/>
                <w:w w:val="290"/>
                <w:sz w:val="4"/>
              </w:rPr>
              <w:t>Personas</w:t>
            </w:r>
            <w:r>
              <w:rPr>
                <w:rFonts w:ascii="Times New Roman"/>
                <w:w w:val="290"/>
                <w:sz w:val="4"/>
              </w:rPr>
              <w:tab/>
            </w:r>
            <w:r>
              <w:rPr>
                <w:rFonts w:ascii="Arial"/>
                <w:w w:val="290"/>
                <w:sz w:val="4"/>
              </w:rPr>
              <w:t>atendidas/</w:t>
            </w:r>
            <w:r>
              <w:rPr>
                <w:rFonts w:ascii="Times New Roman"/>
                <w:w w:val="290"/>
                <w:sz w:val="4"/>
              </w:rPr>
              <w:tab/>
            </w:r>
            <w:r>
              <w:rPr>
                <w:spacing w:val="-3"/>
                <w:w w:val="290"/>
                <w:sz w:val="4"/>
              </w:rPr>
              <w:t>personas </w:t>
            </w:r>
            <w:r>
              <w:rPr>
                <w:w w:val="290"/>
                <w:sz w:val="4"/>
              </w:rPr>
              <w:t>solicitantes</w:t>
            </w:r>
            <w:r>
              <w:rPr>
                <w:spacing w:val="6"/>
                <w:w w:val="290"/>
                <w:sz w:val="4"/>
              </w:rPr>
              <w:t> </w:t>
            </w:r>
            <w:r>
              <w:rPr>
                <w:w w:val="290"/>
                <w:sz w:val="4"/>
              </w:rPr>
              <w:t>X100</w:t>
            </w:r>
          </w:p>
        </w:tc>
        <w:tc>
          <w:tcPr>
            <w:tcW w:w="1578" w:type="dxa"/>
            <w:tcBorders>
              <w:top w:val="single" w:sz="2" w:space="0" w:color="000000"/>
              <w:left w:val="single" w:sz="6" w:space="0" w:color="000000"/>
              <w:bottom w:val="single" w:sz="2" w:space="0" w:color="000000"/>
              <w:right w:val="single" w:sz="6" w:space="0" w:color="000000"/>
            </w:tcBorders>
          </w:tcPr>
          <w:p>
            <w:pPr>
              <w:pStyle w:val="TableParagraph"/>
              <w:spacing w:line="50" w:lineRule="atLeast" w:before="28"/>
              <w:ind w:left="26"/>
              <w:rPr>
                <w:rFonts w:ascii="Arial"/>
                <w:sz w:val="4"/>
              </w:rPr>
            </w:pPr>
            <w:r>
              <w:rPr>
                <w:rFonts w:ascii="Arial"/>
                <w:w w:val="290"/>
                <w:sz w:val="4"/>
              </w:rPr>
              <w:t>Porcentaje de Personas Atendidas</w:t>
            </w:r>
          </w:p>
        </w:tc>
        <w:tc>
          <w:tcPr>
            <w:tcW w:w="64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3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c>
          <w:tcPr>
            <w:tcW w:w="613"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0"/>
              </w:rPr>
            </w:pPr>
          </w:p>
        </w:tc>
      </w:tr>
    </w:tbl>
    <w:p>
      <w:pPr>
        <w:spacing w:after="0"/>
        <w:rPr>
          <w:rFonts w:ascii="Times New Roman"/>
          <w:sz w:val="10"/>
        </w:rPr>
        <w:sectPr>
          <w:headerReference w:type="even" r:id="rId40"/>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21728">
            <wp:simplePos x="0" y="0"/>
            <wp:positionH relativeFrom="page">
              <wp:posOffset>717798</wp:posOffset>
            </wp:positionH>
            <wp:positionV relativeFrom="page">
              <wp:posOffset>5504023</wp:posOffset>
            </wp:positionV>
            <wp:extent cx="208536" cy="1432845"/>
            <wp:effectExtent l="0" t="0" r="0" b="0"/>
            <wp:wrapNone/>
            <wp:docPr id="53" name="image15.png"/>
            <wp:cNvGraphicFramePr>
              <a:graphicFrameLocks noChangeAspect="1"/>
            </wp:cNvGraphicFramePr>
            <a:graphic>
              <a:graphicData uri="http://schemas.openxmlformats.org/drawingml/2006/picture">
                <pic:pic>
                  <pic:nvPicPr>
                    <pic:cNvPr id="54"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22752"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rect style="position:absolute;margin-left:130.55957pt;margin-top:103.699982pt;width:353.63999pt;height:11.639971pt;mso-position-horizontal-relative:page;mso-position-vertical-relative:page;z-index:-297261056" filled="true" fillcolor="#c65810" stroked="false">
            <v:fill type="solid"/>
            <w10:wrap type="none"/>
          </v:rect>
        </w:pict>
      </w:r>
      <w:r>
        <w:rPr/>
        <w:pict>
          <v:shape style="position:absolute;margin-left:64.129662pt;margin-top:243.60321pt;width:9.85pt;height:104.85pt;mso-position-horizontal-relative:page;mso-position-vertical-relative:page;z-index:25172480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3.166634pt;width:9.85pt;height:9.1pt;mso-position-horizontal-relative:page;mso-position-vertical-relative:page;z-index:25172582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61</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after="1"/>
        <w:rPr>
          <w:rFonts w:ascii="Times New Roman"/>
          <w:sz w:val="19"/>
        </w:rPr>
      </w:pPr>
    </w:p>
    <w:tbl>
      <w:tblPr>
        <w:tblW w:w="0" w:type="auto"/>
        <w:jc w:val="left"/>
        <w:tblInd w:w="1797"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21"/>
        <w:gridCol w:w="2433"/>
        <w:gridCol w:w="1847"/>
        <w:gridCol w:w="2074"/>
        <w:gridCol w:w="493"/>
        <w:gridCol w:w="492"/>
        <w:gridCol w:w="493"/>
        <w:gridCol w:w="493"/>
        <w:gridCol w:w="492"/>
        <w:gridCol w:w="492"/>
      </w:tblGrid>
      <w:tr>
        <w:trPr>
          <w:trHeight w:val="222" w:hRule="atLeast"/>
        </w:trPr>
        <w:tc>
          <w:tcPr>
            <w:tcW w:w="7075" w:type="dxa"/>
            <w:gridSpan w:val="4"/>
            <w:tcBorders>
              <w:top w:val="nil"/>
              <w:left w:val="nil"/>
              <w:right w:val="nil"/>
            </w:tcBorders>
            <w:shd w:val="clear" w:color="auto" w:fill="C65810"/>
          </w:tcPr>
          <w:p>
            <w:pPr>
              <w:pStyle w:val="TableParagraph"/>
              <w:spacing w:before="6"/>
              <w:ind w:left="1515" w:right="1515"/>
              <w:jc w:val="center"/>
              <w:rPr>
                <w:b/>
                <w:sz w:val="9"/>
              </w:rPr>
            </w:pPr>
            <w:r>
              <w:rPr>
                <w:b/>
                <w:w w:val="150"/>
                <w:sz w:val="9"/>
              </w:rPr>
              <w:t>Elementos Programáticos Relevantes de los Programas Presupuestarios</w:t>
            </w:r>
          </w:p>
          <w:p>
            <w:pPr>
              <w:pStyle w:val="TableParagraph"/>
              <w:spacing w:line="76" w:lineRule="exact" w:before="10"/>
              <w:ind w:left="1515" w:right="1515"/>
              <w:jc w:val="center"/>
              <w:rPr>
                <w:b/>
                <w:sz w:val="9"/>
              </w:rPr>
            </w:pPr>
            <w:r>
              <w:rPr>
                <w:b/>
                <w:w w:val="150"/>
                <w:sz w:val="9"/>
              </w:rPr>
              <w:t>Presupuesto de Egresos, Ejercicio Fiscal 2020</w:t>
            </w:r>
          </w:p>
        </w:tc>
        <w:tc>
          <w:tcPr>
            <w:tcW w:w="493" w:type="dxa"/>
            <w:tcBorders>
              <w:top w:val="single" w:sz="2" w:space="0" w:color="D4D4D4"/>
              <w:left w:val="nil"/>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01" w:hRule="atLeast"/>
        </w:trPr>
        <w:tc>
          <w:tcPr>
            <w:tcW w:w="7568" w:type="dxa"/>
            <w:gridSpan w:val="5"/>
            <w:tcBorders>
              <w:left w:val="nil"/>
              <w:bottom w:val="single" w:sz="4" w:space="0" w:color="000000"/>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1" w:hRule="atLeast"/>
        </w:trPr>
        <w:tc>
          <w:tcPr>
            <w:tcW w:w="3154" w:type="dxa"/>
            <w:gridSpan w:val="2"/>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4" w:lineRule="exact" w:before="7"/>
              <w:ind w:left="853"/>
              <w:rPr>
                <w:b/>
                <w:sz w:val="8"/>
              </w:rPr>
            </w:pPr>
            <w:r>
              <w:rPr>
                <w:b/>
                <w:w w:val="145"/>
                <w:sz w:val="8"/>
              </w:rPr>
              <w:t>Programa presupuestario (Pp)</w:t>
            </w:r>
          </w:p>
        </w:tc>
        <w:tc>
          <w:tcPr>
            <w:tcW w:w="1847" w:type="dxa"/>
            <w:tcBorders>
              <w:top w:val="single" w:sz="4" w:space="0" w:color="000000"/>
              <w:left w:val="single" w:sz="6" w:space="0" w:color="000000"/>
              <w:bottom w:val="single" w:sz="4" w:space="0" w:color="000000"/>
              <w:right w:val="single" w:sz="4" w:space="0" w:color="000000"/>
            </w:tcBorders>
            <w:shd w:val="clear" w:color="auto" w:fill="C65810"/>
          </w:tcPr>
          <w:p>
            <w:pPr>
              <w:pStyle w:val="TableParagraph"/>
              <w:spacing w:line="74" w:lineRule="exact" w:before="7"/>
              <w:ind w:left="654" w:right="652"/>
              <w:jc w:val="center"/>
              <w:rPr>
                <w:b/>
                <w:sz w:val="8"/>
              </w:rPr>
            </w:pPr>
            <w:r>
              <w:rPr>
                <w:b/>
                <w:w w:val="145"/>
                <w:sz w:val="8"/>
              </w:rPr>
              <w:t>Eje Rector</w:t>
            </w:r>
          </w:p>
        </w:tc>
        <w:tc>
          <w:tcPr>
            <w:tcW w:w="2074" w:type="dxa"/>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74" w:lineRule="exact" w:before="7"/>
              <w:ind w:left="271"/>
              <w:rPr>
                <w:b/>
                <w:sz w:val="8"/>
              </w:rPr>
            </w:pPr>
            <w:r>
              <w:rPr>
                <w:b/>
                <w:w w:val="145"/>
                <w:sz w:val="8"/>
              </w:rPr>
              <w:t>Cabeza de Sector y sectorizadas</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216" w:hRule="atLeast"/>
        </w:trPr>
        <w:tc>
          <w:tcPr>
            <w:tcW w:w="3154" w:type="dxa"/>
            <w:gridSpan w:val="2"/>
            <w:tcBorders>
              <w:top w:val="single" w:sz="4" w:space="0" w:color="000000"/>
              <w:left w:val="single" w:sz="2" w:space="0" w:color="000000"/>
              <w:bottom w:val="single" w:sz="4" w:space="0" w:color="000000"/>
              <w:right w:val="single" w:sz="6" w:space="0" w:color="000000"/>
            </w:tcBorders>
          </w:tcPr>
          <w:p>
            <w:pPr>
              <w:pStyle w:val="TableParagraph"/>
              <w:spacing w:before="6"/>
              <w:ind w:left="20"/>
              <w:rPr>
                <w:sz w:val="8"/>
              </w:rPr>
            </w:pPr>
            <w:r>
              <w:rPr>
                <w:w w:val="145"/>
                <w:sz w:val="8"/>
              </w:rPr>
              <w:t>UNIDADA BASICA DE REHABILITACION "SOMOS TU MEJOR</w:t>
            </w:r>
          </w:p>
          <w:p>
            <w:pPr>
              <w:pStyle w:val="TableParagraph"/>
              <w:spacing w:line="79" w:lineRule="exact" w:before="13"/>
              <w:ind w:left="20"/>
              <w:rPr>
                <w:sz w:val="8"/>
              </w:rPr>
            </w:pPr>
            <w:r>
              <w:rPr>
                <w:w w:val="145"/>
                <w:sz w:val="8"/>
              </w:rPr>
              <w:t>APOYO"</w:t>
            </w:r>
          </w:p>
        </w:tc>
        <w:tc>
          <w:tcPr>
            <w:tcW w:w="1847" w:type="dxa"/>
            <w:tcBorders>
              <w:top w:val="single" w:sz="4" w:space="0" w:color="000000"/>
              <w:left w:val="single" w:sz="6" w:space="0" w:color="000000"/>
              <w:bottom w:val="single" w:sz="4" w:space="0" w:color="000000"/>
              <w:right w:val="single" w:sz="4" w:space="0" w:color="000000"/>
            </w:tcBorders>
          </w:tcPr>
          <w:p>
            <w:pPr>
              <w:pStyle w:val="TableParagraph"/>
              <w:spacing w:before="6"/>
              <w:ind w:left="654" w:right="652"/>
              <w:jc w:val="center"/>
              <w:rPr>
                <w:sz w:val="8"/>
              </w:rPr>
            </w:pPr>
            <w:r>
              <w:rPr>
                <w:w w:val="145"/>
                <w:sz w:val="8"/>
              </w:rPr>
              <w:t>D II</w:t>
            </w:r>
          </w:p>
        </w:tc>
        <w:tc>
          <w:tcPr>
            <w:tcW w:w="2074" w:type="dxa"/>
            <w:vMerge w:val="restart"/>
            <w:tcBorders>
              <w:top w:val="single" w:sz="4" w:space="0" w:color="000000"/>
              <w:left w:val="single" w:sz="4" w:space="0" w:color="000000"/>
              <w:bottom w:val="single" w:sz="4" w:space="0" w:color="000000"/>
              <w:right w:val="single" w:sz="6" w:space="0" w:color="000000"/>
            </w:tcBorders>
          </w:tcPr>
          <w:p>
            <w:pPr>
              <w:pStyle w:val="TableParagraph"/>
              <w:spacing w:line="271" w:lineRule="auto" w:before="6"/>
              <w:ind w:left="489" w:hanging="454"/>
              <w:rPr>
                <w:sz w:val="8"/>
              </w:rPr>
            </w:pPr>
            <w:r>
              <w:rPr>
                <w:w w:val="145"/>
                <w:sz w:val="8"/>
              </w:rPr>
              <w:t>SNDIF, SEDIF, CREE S.L.P., SMDIF, COORD, GOBIERNO MUNICIPAL</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212" w:hRule="atLeast"/>
        </w:trPr>
        <w:tc>
          <w:tcPr>
            <w:tcW w:w="3154" w:type="dxa"/>
            <w:gridSpan w:val="2"/>
            <w:tcBorders>
              <w:top w:val="single" w:sz="4" w:space="0" w:color="000000"/>
              <w:left w:val="single" w:sz="2" w:space="0" w:color="000000"/>
              <w:bottom w:val="single" w:sz="4" w:space="0" w:color="000000"/>
              <w:right w:val="single" w:sz="6" w:space="0" w:color="000000"/>
            </w:tcBorders>
            <w:shd w:val="clear" w:color="auto" w:fill="BFBFBF"/>
          </w:tcPr>
          <w:p>
            <w:pPr>
              <w:pStyle w:val="TableParagraph"/>
              <w:spacing w:before="6"/>
              <w:ind w:left="20"/>
              <w:rPr>
                <w:b/>
                <w:sz w:val="8"/>
              </w:rPr>
            </w:pPr>
            <w:r>
              <w:rPr>
                <w:b/>
                <w:w w:val="145"/>
                <w:sz w:val="8"/>
              </w:rPr>
              <w:t>Costo total del Pp:</w:t>
            </w:r>
          </w:p>
        </w:tc>
        <w:tc>
          <w:tcPr>
            <w:tcW w:w="1847" w:type="dxa"/>
            <w:tcBorders>
              <w:top w:val="single" w:sz="4" w:space="0" w:color="000000"/>
              <w:left w:val="single" w:sz="6" w:space="0" w:color="000000"/>
              <w:bottom w:val="single" w:sz="4" w:space="0" w:color="000000"/>
              <w:right w:val="single" w:sz="4" w:space="0" w:color="000000"/>
            </w:tcBorders>
          </w:tcPr>
          <w:p>
            <w:pPr>
              <w:pStyle w:val="TableParagraph"/>
              <w:spacing w:before="63"/>
              <w:ind w:left="610"/>
              <w:rPr>
                <w:b/>
                <w:sz w:val="8"/>
              </w:rPr>
            </w:pPr>
            <w:r>
              <w:rPr>
                <w:b/>
                <w:w w:val="145"/>
                <w:sz w:val="8"/>
              </w:rPr>
              <w:t>$600,500.00</w:t>
            </w:r>
          </w:p>
        </w:tc>
        <w:tc>
          <w:tcPr>
            <w:tcW w:w="2074" w:type="dxa"/>
            <w:vMerge/>
            <w:tcBorders>
              <w:top w:val="nil"/>
              <w:left w:val="single" w:sz="4"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02" w:hRule="atLeast"/>
        </w:trPr>
        <w:tc>
          <w:tcPr>
            <w:tcW w:w="7075"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6" w:lineRule="exact" w:before="6"/>
              <w:ind w:left="2520" w:right="2512"/>
              <w:jc w:val="center"/>
              <w:rPr>
                <w:b/>
                <w:sz w:val="8"/>
              </w:rPr>
            </w:pPr>
            <w:r>
              <w:rPr>
                <w:b/>
                <w:w w:val="145"/>
                <w:sz w:val="8"/>
              </w:rPr>
              <w:t>Alineación al PED 2015-2021</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1" w:hRule="atLeast"/>
        </w:trPr>
        <w:tc>
          <w:tcPr>
            <w:tcW w:w="7075"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6"/>
              <w:ind w:left="20"/>
              <w:rPr>
                <w:b/>
                <w:sz w:val="8"/>
              </w:rPr>
            </w:pPr>
            <w:r>
              <w:rPr>
                <w:b/>
                <w:w w:val="145"/>
                <w:sz w:val="8"/>
              </w:rPr>
              <w:t>Vertiente ó sector: POLITICAS DE EQUIDAD.</w:t>
            </w:r>
          </w:p>
          <w:p>
            <w:pPr>
              <w:pStyle w:val="TableParagraph"/>
              <w:spacing w:before="6"/>
              <w:rPr>
                <w:rFonts w:ascii="Times New Roman"/>
                <w:sz w:val="10"/>
              </w:rPr>
            </w:pPr>
          </w:p>
          <w:p>
            <w:pPr>
              <w:pStyle w:val="TableParagraph"/>
              <w:ind w:left="740"/>
              <w:rPr>
                <w:b/>
                <w:sz w:val="8"/>
              </w:rPr>
            </w:pPr>
            <w:r>
              <w:rPr>
                <w:b/>
                <w:w w:val="145"/>
                <w:sz w:val="8"/>
              </w:rPr>
              <w:t>Objetivo estratégico:</w:t>
            </w:r>
          </w:p>
          <w:p>
            <w:pPr>
              <w:pStyle w:val="TableParagraph"/>
              <w:spacing w:line="266" w:lineRule="auto" w:before="10"/>
              <w:ind w:left="740" w:firstLine="28"/>
              <w:rPr>
                <w:sz w:val="8"/>
              </w:rPr>
            </w:pPr>
            <w:r>
              <w:rPr>
                <w:w w:val="145"/>
                <w:sz w:val="8"/>
              </w:rPr>
              <w:t>Mejorar las condiciones de vida y bienestar de las mujeres, adultos mayores, indígenas, jóvenes, infantes y discapacitados del municipio sin distinción de su raza, condición social, situación económica o preferencia sexual, ampliando sus oportunidades educativas, laborales y sociales, y favoreciendo su acceso a un desarrollo pleno e integral en condiciones de equidad e inclusión.</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97" w:hRule="atLeast"/>
        </w:trPr>
        <w:tc>
          <w:tcPr>
            <w:tcW w:w="7075" w:type="dxa"/>
            <w:gridSpan w:val="4"/>
            <w:vMerge/>
            <w:tcBorders>
              <w:top w:val="nil"/>
              <w:left w:val="single" w:sz="2"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98" w:hRule="atLeast"/>
        </w:trPr>
        <w:tc>
          <w:tcPr>
            <w:tcW w:w="7075" w:type="dxa"/>
            <w:gridSpan w:val="4"/>
            <w:vMerge/>
            <w:tcBorders>
              <w:top w:val="nil"/>
              <w:left w:val="single" w:sz="2"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456" w:hRule="atLeast"/>
        </w:trPr>
        <w:tc>
          <w:tcPr>
            <w:tcW w:w="7075" w:type="dxa"/>
            <w:gridSpan w:val="4"/>
            <w:vMerge/>
            <w:tcBorders>
              <w:top w:val="nil"/>
              <w:left w:val="single" w:sz="2"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01" w:hRule="atLeast"/>
        </w:trPr>
        <w:tc>
          <w:tcPr>
            <w:tcW w:w="7075"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5" w:lineRule="exact" w:before="6"/>
              <w:ind w:left="2520" w:right="2512"/>
              <w:jc w:val="center"/>
              <w:rPr>
                <w:b/>
                <w:sz w:val="8"/>
              </w:rPr>
            </w:pPr>
            <w:r>
              <w:rPr>
                <w:b/>
                <w:w w:val="145"/>
                <w:sz w:val="8"/>
              </w:rPr>
              <w:t>Programa Sectorial</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0" w:hRule="atLeast"/>
        </w:trPr>
        <w:tc>
          <w:tcPr>
            <w:tcW w:w="7075"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7"/>
              <w:ind w:left="20"/>
              <w:rPr>
                <w:b/>
                <w:sz w:val="8"/>
              </w:rPr>
            </w:pPr>
            <w:r>
              <w:rPr>
                <w:b/>
                <w:w w:val="145"/>
                <w:sz w:val="8"/>
              </w:rPr>
              <w:t>Programa:</w:t>
            </w:r>
          </w:p>
          <w:p>
            <w:pPr>
              <w:pStyle w:val="TableParagraph"/>
              <w:spacing w:before="3"/>
              <w:rPr>
                <w:rFonts w:ascii="Times New Roman"/>
                <w:sz w:val="10"/>
              </w:rPr>
            </w:pPr>
          </w:p>
          <w:p>
            <w:pPr>
              <w:pStyle w:val="TableParagraph"/>
              <w:spacing w:before="1"/>
              <w:ind w:left="858"/>
              <w:rPr>
                <w:b/>
                <w:sz w:val="8"/>
              </w:rPr>
            </w:pPr>
            <w:r>
              <w:rPr>
                <w:b/>
                <w:w w:val="145"/>
                <w:sz w:val="8"/>
              </w:rPr>
              <w:t>Visión:</w:t>
            </w:r>
          </w:p>
          <w:p>
            <w:pPr>
              <w:pStyle w:val="TableParagraph"/>
              <w:spacing w:line="266" w:lineRule="auto" w:before="10"/>
              <w:ind w:left="20" w:right="97"/>
              <w:rPr>
                <w:sz w:val="8"/>
              </w:rPr>
            </w:pPr>
            <w:r>
              <w:rPr>
                <w:w w:val="145"/>
                <w:sz w:val="8"/>
              </w:rPr>
              <w:t>Promover entre las personas con o sin discapacidad la inclusión social mediante un servicio especializado multidisciplinario, amable y sensibilizado  a fin de garantizar el pleno ejercicio de sus derechos humanos, contribuyendo a mejorar sus condiciones y calidad de</w:t>
            </w:r>
            <w:r>
              <w:rPr>
                <w:spacing w:val="6"/>
                <w:w w:val="145"/>
                <w:sz w:val="8"/>
              </w:rPr>
              <w:t> </w:t>
            </w:r>
            <w:r>
              <w:rPr>
                <w:w w:val="145"/>
                <w:sz w:val="8"/>
              </w:rPr>
              <w:t>vida.</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98" w:hRule="atLeast"/>
        </w:trPr>
        <w:tc>
          <w:tcPr>
            <w:tcW w:w="7075" w:type="dxa"/>
            <w:gridSpan w:val="4"/>
            <w:vMerge/>
            <w:tcBorders>
              <w:top w:val="nil"/>
              <w:left w:val="single" w:sz="2"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98" w:hRule="atLeast"/>
        </w:trPr>
        <w:tc>
          <w:tcPr>
            <w:tcW w:w="7075" w:type="dxa"/>
            <w:gridSpan w:val="4"/>
            <w:vMerge/>
            <w:tcBorders>
              <w:top w:val="nil"/>
              <w:left w:val="single" w:sz="2"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348" w:hRule="atLeast"/>
        </w:trPr>
        <w:tc>
          <w:tcPr>
            <w:tcW w:w="7075" w:type="dxa"/>
            <w:gridSpan w:val="4"/>
            <w:vMerge/>
            <w:tcBorders>
              <w:top w:val="nil"/>
              <w:left w:val="single" w:sz="2" w:space="0" w:color="000000"/>
              <w:bottom w:val="single" w:sz="4" w:space="0" w:color="000000"/>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02" w:hRule="atLeast"/>
        </w:trPr>
        <w:tc>
          <w:tcPr>
            <w:tcW w:w="7075"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6" w:lineRule="exact" w:before="6"/>
              <w:ind w:left="2520" w:right="2516"/>
              <w:jc w:val="center"/>
              <w:rPr>
                <w:b/>
                <w:sz w:val="8"/>
              </w:rPr>
            </w:pPr>
            <w:r>
              <w:rPr>
                <w:b/>
                <w:w w:val="145"/>
                <w:sz w:val="8"/>
              </w:rPr>
              <w:t>Indicadores del Programa Presupuestario</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1" w:hRule="atLeast"/>
        </w:trPr>
        <w:tc>
          <w:tcPr>
            <w:tcW w:w="7075" w:type="dxa"/>
            <w:gridSpan w:val="4"/>
            <w:vMerge w:val="restart"/>
            <w:tcBorders>
              <w:top w:val="single" w:sz="4" w:space="0" w:color="000000"/>
              <w:left w:val="single" w:sz="2" w:space="0" w:color="000000"/>
              <w:bottom w:val="nil"/>
              <w:right w:val="single" w:sz="6" w:space="0" w:color="000000"/>
            </w:tcBorders>
          </w:tcPr>
          <w:p>
            <w:pPr>
              <w:pStyle w:val="TableParagraph"/>
              <w:spacing w:before="6"/>
              <w:ind w:left="20"/>
              <w:rPr>
                <w:sz w:val="8"/>
              </w:rPr>
            </w:pPr>
            <w:r>
              <w:rPr>
                <w:w w:val="145"/>
                <w:sz w:val="8"/>
              </w:rPr>
              <w:t>1.- Terapia física</w:t>
            </w:r>
          </w:p>
          <w:p>
            <w:pPr>
              <w:pStyle w:val="TableParagraph"/>
              <w:spacing w:before="10"/>
              <w:ind w:left="20"/>
              <w:rPr>
                <w:sz w:val="8"/>
              </w:rPr>
            </w:pPr>
            <w:r>
              <w:rPr>
                <w:w w:val="145"/>
                <w:sz w:val="8"/>
              </w:rPr>
              <w:t>2.- Terapia Psicologica</w:t>
            </w:r>
          </w:p>
          <w:p>
            <w:pPr>
              <w:pStyle w:val="TableParagraph"/>
              <w:spacing w:line="73" w:lineRule="exact" w:before="23"/>
              <w:ind w:left="20"/>
              <w:rPr>
                <w:sz w:val="8"/>
              </w:rPr>
            </w:pPr>
            <w:r>
              <w:rPr>
                <w:w w:val="145"/>
                <w:sz w:val="8"/>
              </w:rPr>
              <w:t>3.- Terapia Lenguaje</w:t>
            </w: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15" w:hRule="atLeast"/>
        </w:trPr>
        <w:tc>
          <w:tcPr>
            <w:tcW w:w="7075" w:type="dxa"/>
            <w:gridSpan w:val="4"/>
            <w:vMerge/>
            <w:tcBorders>
              <w:top w:val="nil"/>
              <w:left w:val="single" w:sz="2" w:space="0" w:color="000000"/>
              <w:bottom w:val="nil"/>
              <w:right w:val="single" w:sz="6" w:space="0" w:color="000000"/>
            </w:tcBorders>
          </w:tcPr>
          <w:p>
            <w:pPr>
              <w:rPr>
                <w:sz w:val="2"/>
                <w:szCs w:val="2"/>
              </w:rPr>
            </w:pPr>
          </w:p>
        </w:tc>
        <w:tc>
          <w:tcPr>
            <w:tcW w:w="493"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9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49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9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00" w:hRule="atLeast"/>
        </w:trPr>
        <w:tc>
          <w:tcPr>
            <w:tcW w:w="7075" w:type="dxa"/>
            <w:gridSpan w:val="4"/>
            <w:vMerge/>
            <w:tcBorders>
              <w:top w:val="nil"/>
              <w:left w:val="single" w:sz="2" w:space="0" w:color="000000"/>
              <w:bottom w:val="nil"/>
              <w:right w:val="single" w:sz="6" w:space="0" w:color="000000"/>
            </w:tcBorders>
          </w:tcPr>
          <w:p>
            <w:pPr>
              <w:rPr>
                <w:sz w:val="2"/>
                <w:szCs w:val="2"/>
              </w:rPr>
            </w:pPr>
          </w:p>
        </w:tc>
        <w:tc>
          <w:tcPr>
            <w:tcW w:w="493" w:type="dxa"/>
            <w:tcBorders>
              <w:top w:val="single" w:sz="2" w:space="0" w:color="D4D4D4"/>
              <w:left w:val="single" w:sz="6" w:space="0" w:color="000000"/>
              <w:bottom w:val="nil"/>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nil"/>
              <w:right w:val="single" w:sz="4" w:space="0" w:color="D4D4D4"/>
            </w:tcBorders>
          </w:tcPr>
          <w:p>
            <w:pPr>
              <w:pStyle w:val="TableParagraph"/>
              <w:rPr>
                <w:rFonts w:ascii="Times New Roman"/>
                <w:sz w:val="4"/>
              </w:rPr>
            </w:pPr>
          </w:p>
        </w:tc>
        <w:tc>
          <w:tcPr>
            <w:tcW w:w="493" w:type="dxa"/>
            <w:tcBorders>
              <w:top w:val="single" w:sz="2" w:space="0" w:color="D4D4D4"/>
              <w:left w:val="single" w:sz="4" w:space="0" w:color="D4D4D4"/>
              <w:bottom w:val="nil"/>
              <w:right w:val="single" w:sz="6" w:space="0" w:color="D4D4D4"/>
            </w:tcBorders>
          </w:tcPr>
          <w:p>
            <w:pPr>
              <w:pStyle w:val="TableParagraph"/>
              <w:rPr>
                <w:rFonts w:ascii="Times New Roman"/>
                <w:sz w:val="4"/>
              </w:rPr>
            </w:pPr>
          </w:p>
        </w:tc>
        <w:tc>
          <w:tcPr>
            <w:tcW w:w="493" w:type="dxa"/>
            <w:tcBorders>
              <w:top w:val="single" w:sz="2" w:space="0" w:color="D4D4D4"/>
              <w:left w:val="single" w:sz="6" w:space="0" w:color="D4D4D4"/>
              <w:bottom w:val="nil"/>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nil"/>
              <w:right w:val="single" w:sz="4" w:space="0" w:color="D4D4D4"/>
            </w:tcBorders>
          </w:tcPr>
          <w:p>
            <w:pPr>
              <w:pStyle w:val="TableParagraph"/>
              <w:rPr>
                <w:rFonts w:ascii="Times New Roman"/>
                <w:sz w:val="4"/>
              </w:rPr>
            </w:pPr>
          </w:p>
        </w:tc>
        <w:tc>
          <w:tcPr>
            <w:tcW w:w="492" w:type="dxa"/>
            <w:tcBorders>
              <w:top w:val="single" w:sz="2" w:space="0" w:color="D4D4D4"/>
              <w:left w:val="single" w:sz="4" w:space="0" w:color="D4D4D4"/>
              <w:bottom w:val="nil"/>
              <w:right w:val="single" w:sz="4" w:space="0" w:color="D4D4D4"/>
            </w:tcBorders>
          </w:tcPr>
          <w:p>
            <w:pPr>
              <w:pStyle w:val="TableParagraph"/>
              <w:rPr>
                <w:rFonts w:ascii="Times New Roman"/>
                <w:sz w:val="4"/>
              </w:rPr>
            </w:pPr>
          </w:p>
        </w:tc>
      </w:tr>
      <w:tr>
        <w:trPr>
          <w:trHeight w:val="112" w:hRule="atLeast"/>
        </w:trPr>
        <w:tc>
          <w:tcPr>
            <w:tcW w:w="10030" w:type="dxa"/>
            <w:gridSpan w:val="10"/>
            <w:tcBorders>
              <w:top w:val="nil"/>
              <w:left w:val="single" w:sz="2" w:space="0" w:color="000000"/>
              <w:bottom w:val="single" w:sz="2" w:space="0" w:color="000000"/>
              <w:right w:val="single" w:sz="6" w:space="0" w:color="969696"/>
            </w:tcBorders>
            <w:shd w:val="clear" w:color="auto" w:fill="C65810"/>
          </w:tcPr>
          <w:p>
            <w:pPr>
              <w:pStyle w:val="TableParagraph"/>
              <w:spacing w:line="82" w:lineRule="exact" w:before="10"/>
              <w:ind w:left="4675" w:right="4669"/>
              <w:jc w:val="center"/>
              <w:rPr>
                <w:b/>
                <w:sz w:val="8"/>
              </w:rPr>
            </w:pPr>
            <w:r>
              <w:rPr>
                <w:b/>
                <w:w w:val="145"/>
                <w:sz w:val="8"/>
              </w:rPr>
              <w:t>RESULTADOS</w:t>
            </w:r>
          </w:p>
        </w:tc>
      </w:tr>
      <w:tr>
        <w:trPr>
          <w:trHeight w:val="74" w:hRule="atLeast"/>
        </w:trPr>
        <w:tc>
          <w:tcPr>
            <w:tcW w:w="721" w:type="dxa"/>
            <w:vMerge w:val="restart"/>
            <w:tcBorders>
              <w:top w:val="single" w:sz="2" w:space="0" w:color="000000"/>
              <w:left w:val="single" w:sz="2" w:space="0" w:color="000000"/>
              <w:bottom w:val="single" w:sz="6" w:space="0" w:color="000000"/>
              <w:right w:val="single" w:sz="4" w:space="0" w:color="000000"/>
            </w:tcBorders>
            <w:shd w:val="clear" w:color="auto" w:fill="D8D8D8"/>
          </w:tcPr>
          <w:p>
            <w:pPr>
              <w:pStyle w:val="TableParagraph"/>
              <w:spacing w:before="6"/>
              <w:rPr>
                <w:rFonts w:ascii="Times New Roman"/>
                <w:sz w:val="7"/>
              </w:rPr>
            </w:pPr>
          </w:p>
          <w:p>
            <w:pPr>
              <w:pStyle w:val="TableParagraph"/>
              <w:spacing w:before="1"/>
              <w:ind w:left="48" w:right="35"/>
              <w:jc w:val="center"/>
              <w:rPr>
                <w:b/>
                <w:sz w:val="7"/>
              </w:rPr>
            </w:pPr>
            <w:r>
              <w:rPr>
                <w:b/>
                <w:w w:val="145"/>
                <w:sz w:val="7"/>
              </w:rPr>
              <w:t>Nivel</w:t>
            </w:r>
          </w:p>
        </w:tc>
        <w:tc>
          <w:tcPr>
            <w:tcW w:w="6354" w:type="dxa"/>
            <w:gridSpan w:val="3"/>
            <w:vMerge w:val="restart"/>
            <w:tcBorders>
              <w:top w:val="single" w:sz="2" w:space="0" w:color="000000"/>
              <w:left w:val="single" w:sz="4" w:space="0" w:color="000000"/>
              <w:bottom w:val="single" w:sz="6" w:space="0" w:color="969696"/>
              <w:right w:val="single" w:sz="4" w:space="0" w:color="000000"/>
            </w:tcBorders>
            <w:shd w:val="clear" w:color="auto" w:fill="D8D8D8"/>
          </w:tcPr>
          <w:p>
            <w:pPr>
              <w:pStyle w:val="TableParagraph"/>
              <w:spacing w:before="6"/>
              <w:rPr>
                <w:rFonts w:ascii="Times New Roman"/>
                <w:sz w:val="7"/>
              </w:rPr>
            </w:pPr>
          </w:p>
          <w:p>
            <w:pPr>
              <w:pStyle w:val="TableParagraph"/>
              <w:tabs>
                <w:tab w:pos="3151" w:val="left" w:leader="none"/>
                <w:tab w:pos="4920" w:val="left" w:leader="none"/>
              </w:tabs>
              <w:spacing w:before="1"/>
              <w:ind w:left="811"/>
              <w:rPr>
                <w:b/>
                <w:sz w:val="7"/>
              </w:rPr>
            </w:pPr>
            <w:r>
              <w:rPr>
                <w:b/>
                <w:w w:val="145"/>
                <w:sz w:val="7"/>
              </w:rPr>
              <w:t>Resumen</w:t>
            </w:r>
            <w:r>
              <w:rPr>
                <w:b/>
                <w:spacing w:val="-4"/>
                <w:w w:val="145"/>
                <w:sz w:val="7"/>
              </w:rPr>
              <w:t> </w:t>
            </w:r>
            <w:r>
              <w:rPr>
                <w:b/>
                <w:w w:val="145"/>
                <w:sz w:val="7"/>
              </w:rPr>
              <w:t>narrativo</w:t>
            </w:r>
            <w:r>
              <w:rPr>
                <w:rFonts w:ascii="Times New Roman" w:hAnsi="Times New Roman"/>
                <w:w w:val="145"/>
                <w:sz w:val="7"/>
              </w:rPr>
              <w:tab/>
            </w:r>
            <w:r>
              <w:rPr>
                <w:b/>
                <w:w w:val="145"/>
                <w:sz w:val="7"/>
              </w:rPr>
              <w:t>Indicador</w:t>
            </w:r>
            <w:r>
              <w:rPr>
                <w:rFonts w:ascii="Times New Roman" w:hAnsi="Times New Roman"/>
                <w:w w:val="145"/>
                <w:sz w:val="7"/>
              </w:rPr>
              <w:tab/>
            </w:r>
            <w:r>
              <w:rPr>
                <w:b/>
                <w:w w:val="145"/>
                <w:sz w:val="7"/>
              </w:rPr>
              <w:t>Método de</w:t>
            </w:r>
            <w:r>
              <w:rPr>
                <w:b/>
                <w:spacing w:val="-3"/>
                <w:w w:val="145"/>
                <w:sz w:val="7"/>
              </w:rPr>
              <w:t> </w:t>
            </w:r>
            <w:r>
              <w:rPr>
                <w:b/>
                <w:w w:val="145"/>
                <w:sz w:val="7"/>
              </w:rPr>
              <w:t>cálculo</w:t>
            </w:r>
          </w:p>
        </w:tc>
        <w:tc>
          <w:tcPr>
            <w:tcW w:w="493"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256" w:lineRule="auto" w:before="42"/>
              <w:ind w:left="83" w:right="9" w:hanging="63"/>
              <w:rPr>
                <w:b/>
                <w:sz w:val="7"/>
              </w:rPr>
            </w:pPr>
            <w:r>
              <w:rPr>
                <w:b/>
                <w:w w:val="145"/>
                <w:sz w:val="7"/>
              </w:rPr>
              <w:t>Unidad de medida</w:t>
            </w:r>
          </w:p>
        </w:tc>
        <w:tc>
          <w:tcPr>
            <w:tcW w:w="492"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79" w:lineRule="exact"/>
              <w:ind w:left="113" w:right="113"/>
              <w:jc w:val="center"/>
              <w:rPr>
                <w:b/>
                <w:sz w:val="7"/>
              </w:rPr>
            </w:pPr>
            <w:r>
              <w:rPr>
                <w:b/>
                <w:w w:val="145"/>
                <w:sz w:val="7"/>
              </w:rPr>
              <w:t>Tipo-</w:t>
            </w:r>
          </w:p>
          <w:p>
            <w:pPr>
              <w:pStyle w:val="TableParagraph"/>
              <w:spacing w:line="90" w:lineRule="atLeast" w:before="3"/>
              <w:ind w:left="15" w:right="-29" w:firstLine="4"/>
              <w:jc w:val="center"/>
              <w:rPr>
                <w:b/>
                <w:sz w:val="7"/>
              </w:rPr>
            </w:pPr>
            <w:r>
              <w:rPr>
                <w:b/>
                <w:w w:val="140"/>
                <w:sz w:val="7"/>
              </w:rPr>
              <w:t>Dimensión- </w:t>
            </w:r>
            <w:r>
              <w:rPr>
                <w:b/>
                <w:w w:val="145"/>
                <w:sz w:val="7"/>
              </w:rPr>
              <w:t>Frecuencia</w:t>
            </w:r>
          </w:p>
        </w:tc>
        <w:tc>
          <w:tcPr>
            <w:tcW w:w="986" w:type="dxa"/>
            <w:gridSpan w:val="2"/>
            <w:vMerge w:val="restart"/>
            <w:tcBorders>
              <w:top w:val="single" w:sz="2" w:space="0" w:color="000000"/>
              <w:left w:val="single" w:sz="4" w:space="0" w:color="000000"/>
              <w:bottom w:val="single" w:sz="2" w:space="0" w:color="000000"/>
              <w:right w:val="single" w:sz="4" w:space="0" w:color="000000"/>
            </w:tcBorders>
            <w:shd w:val="clear" w:color="auto" w:fill="D8D8D8"/>
          </w:tcPr>
          <w:p>
            <w:pPr>
              <w:pStyle w:val="TableParagraph"/>
              <w:spacing w:before="6"/>
              <w:ind w:left="104"/>
              <w:rPr>
                <w:b/>
                <w:sz w:val="7"/>
              </w:rPr>
            </w:pPr>
            <w:r>
              <w:rPr>
                <w:b/>
                <w:w w:val="145"/>
                <w:sz w:val="7"/>
              </w:rPr>
              <w:t>Meta Programada</w:t>
            </w:r>
          </w:p>
        </w:tc>
        <w:tc>
          <w:tcPr>
            <w:tcW w:w="984" w:type="dxa"/>
            <w:gridSpan w:val="2"/>
            <w:tcBorders>
              <w:top w:val="single" w:sz="2" w:space="0" w:color="000000"/>
              <w:left w:val="single" w:sz="4" w:space="0" w:color="000000"/>
              <w:bottom w:val="single" w:sz="2" w:space="0" w:color="000000"/>
              <w:right w:val="nil"/>
            </w:tcBorders>
            <w:shd w:val="clear" w:color="auto" w:fill="D8D8D8"/>
          </w:tcPr>
          <w:p>
            <w:pPr>
              <w:pStyle w:val="TableParagraph"/>
              <w:spacing w:line="51" w:lineRule="exact" w:before="3"/>
              <w:ind w:left="306"/>
              <w:rPr>
                <w:b/>
                <w:sz w:val="7"/>
              </w:rPr>
            </w:pPr>
            <w:r>
              <w:rPr>
                <w:b/>
                <w:w w:val="145"/>
                <w:sz w:val="7"/>
              </w:rPr>
              <w:t>AVANCE</w:t>
            </w:r>
          </w:p>
        </w:tc>
      </w:tr>
      <w:tr>
        <w:trPr>
          <w:trHeight w:val="61" w:hRule="atLeast"/>
        </w:trPr>
        <w:tc>
          <w:tcPr>
            <w:tcW w:w="721" w:type="dxa"/>
            <w:vMerge/>
            <w:tcBorders>
              <w:top w:val="nil"/>
              <w:left w:val="single" w:sz="2" w:space="0" w:color="000000"/>
              <w:bottom w:val="single" w:sz="6" w:space="0" w:color="000000"/>
              <w:right w:val="single" w:sz="4" w:space="0" w:color="000000"/>
            </w:tcBorders>
            <w:shd w:val="clear" w:color="auto" w:fill="D8D8D8"/>
          </w:tcPr>
          <w:p>
            <w:pPr>
              <w:rPr>
                <w:sz w:val="2"/>
                <w:szCs w:val="2"/>
              </w:rPr>
            </w:pPr>
          </w:p>
        </w:tc>
        <w:tc>
          <w:tcPr>
            <w:tcW w:w="6354" w:type="dxa"/>
            <w:gridSpan w:val="3"/>
            <w:vMerge/>
            <w:tcBorders>
              <w:top w:val="nil"/>
              <w:left w:val="single" w:sz="4" w:space="0" w:color="000000"/>
              <w:bottom w:val="single" w:sz="6" w:space="0" w:color="969696"/>
              <w:right w:val="single" w:sz="4" w:space="0" w:color="000000"/>
            </w:tcBorders>
            <w:shd w:val="clear" w:color="auto" w:fill="D8D8D8"/>
          </w:tcPr>
          <w:p>
            <w:pPr>
              <w:rPr>
                <w:sz w:val="2"/>
                <w:szCs w:val="2"/>
              </w:rPr>
            </w:pPr>
          </w:p>
        </w:tc>
        <w:tc>
          <w:tcPr>
            <w:tcW w:w="493"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492"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986" w:type="dxa"/>
            <w:gridSpan w:val="2"/>
            <w:vMerge/>
            <w:tcBorders>
              <w:top w:val="nil"/>
              <w:left w:val="single" w:sz="4" w:space="0" w:color="000000"/>
              <w:bottom w:val="single" w:sz="2" w:space="0" w:color="000000"/>
              <w:right w:val="single" w:sz="4" w:space="0" w:color="000000"/>
            </w:tcBorders>
            <w:shd w:val="clear" w:color="auto" w:fill="D8D8D8"/>
          </w:tcPr>
          <w:p>
            <w:pPr>
              <w:rPr>
                <w:sz w:val="2"/>
                <w:szCs w:val="2"/>
              </w:rPr>
            </w:pPr>
          </w:p>
        </w:tc>
        <w:tc>
          <w:tcPr>
            <w:tcW w:w="492" w:type="dxa"/>
            <w:vMerge w:val="restart"/>
            <w:tcBorders>
              <w:top w:val="single" w:sz="2" w:space="0" w:color="000000"/>
              <w:left w:val="single" w:sz="4" w:space="0" w:color="000000"/>
              <w:bottom w:val="single" w:sz="4" w:space="0" w:color="000000"/>
              <w:right w:val="single" w:sz="6" w:space="0" w:color="000000"/>
            </w:tcBorders>
            <w:shd w:val="clear" w:color="auto" w:fill="D8D8D8"/>
          </w:tcPr>
          <w:p>
            <w:pPr>
              <w:pStyle w:val="TableParagraph"/>
              <w:spacing w:line="81" w:lineRule="exact"/>
              <w:ind w:left="37"/>
              <w:rPr>
                <w:b/>
                <w:sz w:val="7"/>
              </w:rPr>
            </w:pPr>
            <w:r>
              <w:rPr>
                <w:b/>
                <w:w w:val="145"/>
                <w:sz w:val="7"/>
              </w:rPr>
              <w:t>Realizado</w:t>
            </w:r>
          </w:p>
          <w:p>
            <w:pPr>
              <w:pStyle w:val="TableParagraph"/>
              <w:spacing w:line="53" w:lineRule="exact" w:before="5"/>
              <w:ind w:left="25"/>
              <w:rPr>
                <w:b/>
                <w:sz w:val="7"/>
              </w:rPr>
            </w:pPr>
            <w:r>
              <w:rPr>
                <w:b/>
                <w:w w:val="145"/>
                <w:sz w:val="7"/>
              </w:rPr>
              <w:t>al</w:t>
            </w:r>
            <w:r>
              <w:rPr>
                <w:b/>
                <w:spacing w:val="-9"/>
                <w:w w:val="145"/>
                <w:sz w:val="7"/>
              </w:rPr>
              <w:t> </w:t>
            </w:r>
            <w:r>
              <w:rPr>
                <w:b/>
                <w:w w:val="145"/>
                <w:sz w:val="7"/>
              </w:rPr>
              <w:t>periodo</w:t>
            </w:r>
          </w:p>
        </w:tc>
        <w:tc>
          <w:tcPr>
            <w:tcW w:w="492" w:type="dxa"/>
            <w:vMerge w:val="restart"/>
            <w:tcBorders>
              <w:top w:val="single" w:sz="2" w:space="0" w:color="000000"/>
              <w:left w:val="single" w:sz="6" w:space="0" w:color="000000"/>
              <w:bottom w:val="single" w:sz="4" w:space="0" w:color="000000"/>
              <w:right w:val="nil"/>
            </w:tcBorders>
            <w:shd w:val="clear" w:color="auto" w:fill="D8D8D8"/>
          </w:tcPr>
          <w:p>
            <w:pPr>
              <w:pStyle w:val="TableParagraph"/>
              <w:spacing w:line="81" w:lineRule="exact"/>
              <w:ind w:left="34"/>
              <w:rPr>
                <w:b/>
                <w:sz w:val="7"/>
              </w:rPr>
            </w:pPr>
            <w:r>
              <w:rPr>
                <w:b/>
                <w:w w:val="145"/>
                <w:sz w:val="7"/>
              </w:rPr>
              <w:t>Avance</w:t>
            </w:r>
            <w:r>
              <w:rPr>
                <w:b/>
                <w:spacing w:val="1"/>
                <w:w w:val="145"/>
                <w:sz w:val="7"/>
              </w:rPr>
              <w:t> </w:t>
            </w:r>
            <w:r>
              <w:rPr>
                <w:b/>
                <w:w w:val="145"/>
                <w:sz w:val="7"/>
              </w:rPr>
              <w:t>%</w:t>
            </w:r>
          </w:p>
          <w:p>
            <w:pPr>
              <w:pStyle w:val="TableParagraph"/>
              <w:spacing w:line="53" w:lineRule="exact" w:before="5"/>
              <w:ind w:left="22"/>
              <w:rPr>
                <w:b/>
                <w:sz w:val="7"/>
              </w:rPr>
            </w:pPr>
            <w:r>
              <w:rPr>
                <w:b/>
                <w:w w:val="145"/>
                <w:sz w:val="7"/>
              </w:rPr>
              <w:t>al</w:t>
            </w:r>
            <w:r>
              <w:rPr>
                <w:b/>
                <w:spacing w:val="-9"/>
                <w:w w:val="145"/>
                <w:sz w:val="7"/>
              </w:rPr>
              <w:t> </w:t>
            </w:r>
            <w:r>
              <w:rPr>
                <w:b/>
                <w:w w:val="145"/>
                <w:sz w:val="7"/>
              </w:rPr>
              <w:t>periodo</w:t>
            </w:r>
          </w:p>
        </w:tc>
      </w:tr>
      <w:tr>
        <w:trPr>
          <w:trHeight w:val="82" w:hRule="atLeast"/>
        </w:trPr>
        <w:tc>
          <w:tcPr>
            <w:tcW w:w="721" w:type="dxa"/>
            <w:vMerge/>
            <w:tcBorders>
              <w:top w:val="nil"/>
              <w:left w:val="single" w:sz="2" w:space="0" w:color="000000"/>
              <w:bottom w:val="single" w:sz="6" w:space="0" w:color="000000"/>
              <w:right w:val="single" w:sz="4" w:space="0" w:color="000000"/>
            </w:tcBorders>
            <w:shd w:val="clear" w:color="auto" w:fill="D8D8D8"/>
          </w:tcPr>
          <w:p>
            <w:pPr>
              <w:rPr>
                <w:sz w:val="2"/>
                <w:szCs w:val="2"/>
              </w:rPr>
            </w:pPr>
          </w:p>
        </w:tc>
        <w:tc>
          <w:tcPr>
            <w:tcW w:w="6354" w:type="dxa"/>
            <w:gridSpan w:val="3"/>
            <w:vMerge/>
            <w:tcBorders>
              <w:top w:val="nil"/>
              <w:left w:val="single" w:sz="4" w:space="0" w:color="000000"/>
              <w:bottom w:val="single" w:sz="6" w:space="0" w:color="969696"/>
              <w:right w:val="single" w:sz="4" w:space="0" w:color="000000"/>
            </w:tcBorders>
            <w:shd w:val="clear" w:color="auto" w:fill="D8D8D8"/>
          </w:tcPr>
          <w:p>
            <w:pPr>
              <w:rPr>
                <w:sz w:val="2"/>
                <w:szCs w:val="2"/>
              </w:rPr>
            </w:pPr>
          </w:p>
        </w:tc>
        <w:tc>
          <w:tcPr>
            <w:tcW w:w="493"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492"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493" w:type="dxa"/>
            <w:tcBorders>
              <w:top w:val="single" w:sz="2" w:space="0" w:color="000000"/>
              <w:left w:val="single" w:sz="4" w:space="0" w:color="000000"/>
              <w:bottom w:val="single" w:sz="4" w:space="0" w:color="000000"/>
              <w:right w:val="single" w:sz="6" w:space="0" w:color="000000"/>
            </w:tcBorders>
            <w:shd w:val="clear" w:color="auto" w:fill="D8D8D8"/>
          </w:tcPr>
          <w:p>
            <w:pPr>
              <w:pStyle w:val="TableParagraph"/>
              <w:spacing w:line="60" w:lineRule="exact" w:before="2"/>
              <w:ind w:right="114"/>
              <w:jc w:val="right"/>
              <w:rPr>
                <w:b/>
                <w:sz w:val="7"/>
              </w:rPr>
            </w:pPr>
            <w:r>
              <w:rPr>
                <w:b/>
                <w:w w:val="145"/>
                <w:sz w:val="7"/>
              </w:rPr>
              <w:t>Anual</w:t>
            </w:r>
          </w:p>
        </w:tc>
        <w:tc>
          <w:tcPr>
            <w:tcW w:w="493" w:type="dxa"/>
            <w:tcBorders>
              <w:top w:val="single" w:sz="2" w:space="0" w:color="000000"/>
              <w:left w:val="single" w:sz="6" w:space="0" w:color="000000"/>
              <w:bottom w:val="single" w:sz="4" w:space="0" w:color="000000"/>
              <w:right w:val="single" w:sz="4" w:space="0" w:color="000000"/>
            </w:tcBorders>
            <w:shd w:val="clear" w:color="auto" w:fill="D8D8D8"/>
          </w:tcPr>
          <w:p>
            <w:pPr>
              <w:pStyle w:val="TableParagraph"/>
              <w:spacing w:line="60" w:lineRule="exact" w:before="2"/>
              <w:ind w:left="23"/>
              <w:rPr>
                <w:b/>
                <w:sz w:val="7"/>
              </w:rPr>
            </w:pPr>
            <w:r>
              <w:rPr>
                <w:b/>
                <w:w w:val="145"/>
                <w:sz w:val="7"/>
              </w:rPr>
              <w:t>al periodo</w:t>
            </w:r>
          </w:p>
        </w:tc>
        <w:tc>
          <w:tcPr>
            <w:tcW w:w="492"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492" w:type="dxa"/>
            <w:vMerge/>
            <w:tcBorders>
              <w:top w:val="nil"/>
              <w:left w:val="single" w:sz="6" w:space="0" w:color="000000"/>
              <w:bottom w:val="single" w:sz="4" w:space="0" w:color="000000"/>
              <w:right w:val="nil"/>
            </w:tcBorders>
            <w:shd w:val="clear" w:color="auto" w:fill="D8D8D8"/>
          </w:tcPr>
          <w:p>
            <w:pPr>
              <w:rPr>
                <w:sz w:val="2"/>
                <w:szCs w:val="2"/>
              </w:rPr>
            </w:pPr>
          </w:p>
        </w:tc>
      </w:tr>
      <w:tr>
        <w:trPr>
          <w:trHeight w:val="501" w:hRule="atLeast"/>
        </w:trPr>
        <w:tc>
          <w:tcPr>
            <w:tcW w:w="721" w:type="dxa"/>
            <w:tcBorders>
              <w:top w:val="single" w:sz="6" w:space="0" w:color="000000"/>
              <w:left w:val="single" w:sz="2"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2"/>
              <w:rPr>
                <w:rFonts w:ascii="Times New Roman"/>
                <w:sz w:val="6"/>
              </w:rPr>
            </w:pPr>
          </w:p>
          <w:p>
            <w:pPr>
              <w:pStyle w:val="TableParagraph"/>
              <w:ind w:left="48" w:right="40"/>
              <w:jc w:val="center"/>
              <w:rPr>
                <w:rFonts w:ascii="Arial"/>
                <w:b/>
                <w:sz w:val="6"/>
              </w:rPr>
            </w:pPr>
            <w:r>
              <w:rPr>
                <w:rFonts w:ascii="Arial"/>
                <w:b/>
                <w:w w:val="140"/>
                <w:sz w:val="6"/>
              </w:rPr>
              <w:t>Fin</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line="61" w:lineRule="exact"/>
              <w:ind w:left="12"/>
              <w:rPr>
                <w:sz w:val="6"/>
              </w:rPr>
            </w:pPr>
            <w:r>
              <w:rPr>
                <w:w w:val="150"/>
                <w:sz w:val="6"/>
              </w:rPr>
              <w:t>Se contribuye a servicios de primer nivel de atención de</w:t>
            </w:r>
          </w:p>
          <w:p>
            <w:pPr>
              <w:pStyle w:val="TableParagraph"/>
              <w:spacing w:line="266" w:lineRule="auto" w:before="8"/>
              <w:ind w:left="12" w:right="36"/>
              <w:rPr>
                <w:sz w:val="6"/>
              </w:rPr>
            </w:pPr>
            <w:r>
              <w:rPr>
                <w:w w:val="150"/>
                <w:sz w:val="6"/>
              </w:rPr>
              <w:t>Rehabiltación, aumentar las capacidades del paciente, mediante la</w:t>
            </w:r>
            <w:r>
              <w:rPr>
                <w:spacing w:val="-4"/>
                <w:w w:val="150"/>
                <w:sz w:val="6"/>
              </w:rPr>
              <w:t> </w:t>
            </w:r>
            <w:r>
              <w:rPr>
                <w:w w:val="150"/>
                <w:sz w:val="6"/>
              </w:rPr>
              <w:t>Valoración</w:t>
            </w:r>
            <w:r>
              <w:rPr>
                <w:spacing w:val="-6"/>
                <w:w w:val="150"/>
                <w:sz w:val="6"/>
              </w:rPr>
              <w:t> </w:t>
            </w:r>
            <w:r>
              <w:rPr>
                <w:w w:val="150"/>
                <w:sz w:val="6"/>
              </w:rPr>
              <w:t>y</w:t>
            </w:r>
            <w:r>
              <w:rPr>
                <w:spacing w:val="-7"/>
                <w:w w:val="150"/>
                <w:sz w:val="6"/>
              </w:rPr>
              <w:t> </w:t>
            </w:r>
            <w:r>
              <w:rPr>
                <w:w w:val="150"/>
                <w:sz w:val="6"/>
              </w:rPr>
              <w:t>tratamiento</w:t>
            </w:r>
            <w:r>
              <w:rPr>
                <w:spacing w:val="-7"/>
                <w:w w:val="150"/>
                <w:sz w:val="6"/>
              </w:rPr>
              <w:t> </w:t>
            </w:r>
            <w:r>
              <w:rPr>
                <w:w w:val="150"/>
                <w:sz w:val="6"/>
              </w:rPr>
              <w:t>interdisciplinario,</w:t>
            </w:r>
            <w:r>
              <w:rPr>
                <w:spacing w:val="-6"/>
                <w:w w:val="150"/>
                <w:sz w:val="6"/>
              </w:rPr>
              <w:t> </w:t>
            </w:r>
            <w:r>
              <w:rPr>
                <w:w w:val="150"/>
                <w:sz w:val="6"/>
              </w:rPr>
              <w:t>brindar</w:t>
            </w:r>
            <w:r>
              <w:rPr>
                <w:spacing w:val="-7"/>
                <w:w w:val="150"/>
                <w:sz w:val="6"/>
              </w:rPr>
              <w:t> </w:t>
            </w:r>
            <w:r>
              <w:rPr>
                <w:spacing w:val="-2"/>
                <w:w w:val="150"/>
                <w:sz w:val="6"/>
              </w:rPr>
              <w:t>una</w:t>
            </w:r>
            <w:r>
              <w:rPr>
                <w:spacing w:val="-4"/>
                <w:w w:val="150"/>
                <w:sz w:val="6"/>
              </w:rPr>
              <w:t> </w:t>
            </w:r>
            <w:r>
              <w:rPr>
                <w:w w:val="150"/>
                <w:sz w:val="6"/>
              </w:rPr>
              <w:t>mejoria al estado fisico y reincorporar pacientes a su vida biopsicosocial, y como finalidad su rehabilitacion</w:t>
            </w:r>
            <w:r>
              <w:rPr>
                <w:spacing w:val="-3"/>
                <w:w w:val="150"/>
                <w:sz w:val="6"/>
              </w:rPr>
              <w:t> </w:t>
            </w:r>
            <w:r>
              <w:rPr>
                <w:w w:val="150"/>
                <w:sz w:val="6"/>
              </w:rPr>
              <w:t>Integral</w:t>
            </w:r>
          </w:p>
        </w:tc>
        <w:tc>
          <w:tcPr>
            <w:tcW w:w="1847" w:type="dxa"/>
            <w:tcBorders>
              <w:top w:val="single" w:sz="6" w:space="0" w:color="000000"/>
              <w:left w:val="single" w:sz="4" w:space="0" w:color="000000"/>
              <w:bottom w:val="single" w:sz="2" w:space="0" w:color="000000"/>
              <w:right w:val="single" w:sz="4" w:space="0" w:color="000000"/>
            </w:tcBorders>
          </w:tcPr>
          <w:p>
            <w:pPr>
              <w:pStyle w:val="TableParagraph"/>
              <w:spacing w:line="61" w:lineRule="exact"/>
              <w:ind w:left="13"/>
              <w:rPr>
                <w:sz w:val="6"/>
              </w:rPr>
            </w:pPr>
            <w:r>
              <w:rPr>
                <w:w w:val="150"/>
                <w:sz w:val="6"/>
              </w:rPr>
              <w:t>Porcentaje de persona atendidas 2020</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61" w:lineRule="exact"/>
              <w:ind w:left="14"/>
              <w:rPr>
                <w:sz w:val="6"/>
              </w:rPr>
            </w:pPr>
            <w:r>
              <w:rPr>
                <w:w w:val="150"/>
                <w:sz w:val="6"/>
              </w:rPr>
              <w:t>(Porcentaje de productividad en el ejercico</w:t>
            </w:r>
          </w:p>
          <w:p>
            <w:pPr>
              <w:pStyle w:val="TableParagraph"/>
              <w:spacing w:before="8"/>
              <w:ind w:left="14"/>
              <w:rPr>
                <w:sz w:val="6"/>
              </w:rPr>
            </w:pPr>
            <w:r>
              <w:rPr>
                <w:w w:val="150"/>
                <w:sz w:val="6"/>
              </w:rPr>
              <w:t>2020/porcentaje de indice de productividad en el 2019)</w:t>
            </w:r>
          </w:p>
        </w:tc>
        <w:tc>
          <w:tcPr>
            <w:tcW w:w="493" w:type="dxa"/>
            <w:tcBorders>
              <w:top w:val="single" w:sz="4" w:space="0" w:color="000000"/>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1"/>
              <w:rPr>
                <w:rFonts w:ascii="Times New Roman"/>
                <w:sz w:val="6"/>
              </w:rPr>
            </w:pPr>
          </w:p>
          <w:p>
            <w:pPr>
              <w:pStyle w:val="TableParagraph"/>
              <w:spacing w:line="56" w:lineRule="exact"/>
              <w:ind w:left="3"/>
              <w:jc w:val="center"/>
              <w:rPr>
                <w:rFonts w:ascii="Arial"/>
                <w:sz w:val="6"/>
              </w:rPr>
            </w:pPr>
            <w:r>
              <w:rPr>
                <w:rFonts w:ascii="Arial"/>
                <w:w w:val="139"/>
                <w:sz w:val="6"/>
              </w:rPr>
              <w:t>%</w:t>
            </w:r>
          </w:p>
        </w:tc>
        <w:tc>
          <w:tcPr>
            <w:tcW w:w="492" w:type="dxa"/>
            <w:tcBorders>
              <w:top w:val="single" w:sz="4" w:space="0" w:color="000000"/>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1"/>
              <w:rPr>
                <w:rFonts w:ascii="Times New Roman"/>
                <w:sz w:val="6"/>
              </w:rPr>
            </w:pPr>
          </w:p>
          <w:p>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4" w:space="0" w:color="000000"/>
              <w:left w:val="single" w:sz="4" w:space="0" w:color="000000"/>
              <w:bottom w:val="single" w:sz="6"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1"/>
              <w:rPr>
                <w:rFonts w:ascii="Times New Roman"/>
                <w:sz w:val="6"/>
              </w:rPr>
            </w:pPr>
          </w:p>
          <w:p>
            <w:pPr>
              <w:pStyle w:val="TableParagraph"/>
              <w:spacing w:line="56" w:lineRule="exact"/>
              <w:ind w:right="131"/>
              <w:jc w:val="right"/>
              <w:rPr>
                <w:rFonts w:ascii="Arial"/>
                <w:sz w:val="6"/>
              </w:rPr>
            </w:pPr>
            <w:r>
              <w:rPr>
                <w:rFonts w:ascii="Arial"/>
                <w:w w:val="135"/>
                <w:sz w:val="6"/>
              </w:rPr>
              <w:t>100%</w:t>
            </w:r>
          </w:p>
        </w:tc>
        <w:tc>
          <w:tcPr>
            <w:tcW w:w="493" w:type="dxa"/>
            <w:tcBorders>
              <w:top w:val="single" w:sz="4" w:space="0" w:color="000000"/>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4" w:space="0" w:color="000000"/>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4" w:space="0" w:color="000000"/>
              <w:left w:val="single" w:sz="4" w:space="0" w:color="000000"/>
              <w:bottom w:val="single" w:sz="6" w:space="0" w:color="969696"/>
              <w:right w:val="single" w:sz="4" w:space="0" w:color="000000"/>
            </w:tcBorders>
          </w:tcPr>
          <w:p>
            <w:pPr>
              <w:pStyle w:val="TableParagraph"/>
              <w:rPr>
                <w:rFonts w:ascii="Times New Roman"/>
                <w:sz w:val="8"/>
              </w:rPr>
            </w:pPr>
          </w:p>
        </w:tc>
      </w:tr>
      <w:tr>
        <w:trPr>
          <w:trHeight w:val="256"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spacing w:before="3"/>
              <w:rPr>
                <w:rFonts w:ascii="Times New Roman"/>
                <w:sz w:val="8"/>
              </w:rPr>
            </w:pPr>
          </w:p>
          <w:p>
            <w:pPr>
              <w:pStyle w:val="TableParagraph"/>
              <w:spacing w:before="1"/>
              <w:ind w:left="45" w:right="42"/>
              <w:jc w:val="center"/>
              <w:rPr>
                <w:rFonts w:ascii="Arial" w:hAnsi="Arial"/>
                <w:b/>
                <w:sz w:val="6"/>
              </w:rPr>
            </w:pPr>
            <w:r>
              <w:rPr>
                <w:rFonts w:ascii="Arial" w:hAnsi="Arial"/>
                <w:b/>
                <w:w w:val="140"/>
                <w:sz w:val="6"/>
              </w:rPr>
              <w:t>Propósito</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line="266" w:lineRule="auto" w:before="1"/>
              <w:ind w:left="12" w:right="36"/>
              <w:rPr>
                <w:sz w:val="6"/>
              </w:rPr>
            </w:pPr>
            <w:r>
              <w:rPr>
                <w:w w:val="150"/>
                <w:sz w:val="6"/>
              </w:rPr>
              <w:t>Aplicar mecanismos de operación para el eficaz funcionamiento de la UBR con apego a los lineamientos emitidos por el SNDIF Y</w:t>
            </w:r>
          </w:p>
          <w:p>
            <w:pPr>
              <w:pStyle w:val="TableParagraph"/>
              <w:spacing w:line="72" w:lineRule="exact" w:before="1"/>
              <w:ind w:left="12"/>
              <w:rPr>
                <w:sz w:val="6"/>
              </w:rPr>
            </w:pPr>
            <w:r>
              <w:rPr>
                <w:w w:val="150"/>
                <w:sz w:val="6"/>
              </w:rPr>
              <w:t>DIF Estatal, a traves del CREE</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Porcentaje de Poblacion atendida programada</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266" w:lineRule="auto" w:before="1"/>
              <w:ind w:left="14" w:right="104"/>
              <w:rPr>
                <w:sz w:val="6"/>
              </w:rPr>
            </w:pPr>
            <w:r>
              <w:rPr>
                <w:w w:val="150"/>
                <w:sz w:val="6"/>
              </w:rPr>
              <w:t>( Porcentaje de Indice de discapacidad en el ejercicio 2020 /Porcentaje de Indice de discapacidad del</w:t>
            </w:r>
          </w:p>
          <w:p>
            <w:pPr>
              <w:pStyle w:val="TableParagraph"/>
              <w:spacing w:line="72" w:lineRule="exact" w:before="1"/>
              <w:ind w:left="14"/>
              <w:rPr>
                <w:sz w:val="6"/>
              </w:rPr>
            </w:pPr>
            <w:r>
              <w:rPr>
                <w:w w:val="150"/>
                <w:sz w:val="6"/>
              </w:rPr>
              <w:t>ejercicio 2019) *100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6" w:lineRule="exact" w:before="42"/>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6" w:lineRule="exact" w:before="42"/>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line="56" w:lineRule="exact" w:before="42"/>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313"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rPr>
                <w:rFonts w:ascii="Times New Roman"/>
                <w:sz w:val="6"/>
              </w:rPr>
            </w:pPr>
          </w:p>
          <w:p>
            <w:pPr>
              <w:pStyle w:val="TableParagraph"/>
              <w:spacing w:before="53"/>
              <w:ind w:left="48" w:right="42"/>
              <w:jc w:val="center"/>
              <w:rPr>
                <w:rFonts w:ascii="Arial"/>
                <w:b/>
                <w:sz w:val="6"/>
              </w:rPr>
            </w:pPr>
            <w:r>
              <w:rPr>
                <w:rFonts w:ascii="Arial"/>
                <w:b/>
                <w:w w:val="140"/>
                <w:sz w:val="6"/>
              </w:rPr>
              <w:t>Componente 1</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1"/>
              <w:ind w:left="12"/>
              <w:rPr>
                <w:sz w:val="6"/>
              </w:rPr>
            </w:pPr>
            <w:r>
              <w:rPr>
                <w:w w:val="150"/>
                <w:sz w:val="6"/>
              </w:rPr>
              <w:t>Impartición de terapias físicas, psicologicas, de lenguaje.</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Numeros de persona atendidas 2020</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266" w:lineRule="auto" w:before="1"/>
              <w:ind w:left="14" w:right="4"/>
              <w:rPr>
                <w:sz w:val="6"/>
              </w:rPr>
            </w:pPr>
            <w:r>
              <w:rPr>
                <w:w w:val="150"/>
                <w:sz w:val="6"/>
              </w:rPr>
              <w:t>( numero de terapias impartidas en el period del 2020 / numero de terapias programadas 2019 ) *100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spacing w:line="56" w:lineRule="exact"/>
              <w:ind w:left="102" w:right="107"/>
              <w:jc w:val="center"/>
              <w:rPr>
                <w:rFonts w:ascii="Arial"/>
                <w:sz w:val="6"/>
              </w:rPr>
            </w:pPr>
            <w:r>
              <w:rPr>
                <w:rFonts w:ascii="Arial"/>
                <w:w w:val="140"/>
                <w:sz w:val="6"/>
              </w:rPr>
              <w:t>Pesos</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spacing w:before="9"/>
              <w:rPr>
                <w:rFonts w:ascii="Times New Roman"/>
                <w:sz w:val="4"/>
              </w:rPr>
            </w:pPr>
          </w:p>
          <w:p>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313"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rPr>
                <w:rFonts w:ascii="Times New Roman"/>
                <w:sz w:val="6"/>
              </w:rPr>
            </w:pPr>
          </w:p>
          <w:p>
            <w:pPr>
              <w:pStyle w:val="TableParagraph"/>
              <w:spacing w:before="53"/>
              <w:ind w:left="48" w:right="42"/>
              <w:jc w:val="center"/>
              <w:rPr>
                <w:rFonts w:ascii="Arial"/>
                <w:b/>
                <w:sz w:val="6"/>
              </w:rPr>
            </w:pPr>
            <w:r>
              <w:rPr>
                <w:rFonts w:ascii="Arial"/>
                <w:b/>
                <w:w w:val="140"/>
                <w:sz w:val="6"/>
              </w:rPr>
              <w:t>Componente 2</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1"/>
              <w:ind w:left="12"/>
              <w:rPr>
                <w:sz w:val="6"/>
              </w:rPr>
            </w:pPr>
            <w:r>
              <w:rPr>
                <w:w w:val="150"/>
                <w:sz w:val="6"/>
              </w:rPr>
              <w:t>Platicas Preventivas realizadas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Porcentaje de Platicas impartidas</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266" w:lineRule="auto" w:before="1"/>
              <w:ind w:left="14" w:right="22"/>
              <w:rPr>
                <w:sz w:val="6"/>
              </w:rPr>
            </w:pPr>
            <w:r>
              <w:rPr>
                <w:w w:val="150"/>
                <w:sz w:val="6"/>
              </w:rPr>
              <w:t>( numero de Platicas impartidas en el period del 2020 / numero de platicas programadas2019 ) *100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spacing w:before="9"/>
              <w:rPr>
                <w:rFonts w:ascii="Times New Roman"/>
                <w:sz w:val="4"/>
              </w:rPr>
            </w:pPr>
          </w:p>
          <w:p>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313"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rPr>
                <w:rFonts w:ascii="Times New Roman"/>
                <w:sz w:val="6"/>
              </w:rPr>
            </w:pPr>
          </w:p>
          <w:p>
            <w:pPr>
              <w:pStyle w:val="TableParagraph"/>
              <w:spacing w:before="53"/>
              <w:ind w:left="48" w:right="42"/>
              <w:jc w:val="center"/>
              <w:rPr>
                <w:rFonts w:ascii="Arial"/>
                <w:b/>
                <w:sz w:val="6"/>
              </w:rPr>
            </w:pPr>
            <w:r>
              <w:rPr>
                <w:rFonts w:ascii="Arial"/>
                <w:b/>
                <w:w w:val="140"/>
                <w:sz w:val="6"/>
              </w:rPr>
              <w:t>Componente 3</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1"/>
              <w:ind w:left="12"/>
              <w:rPr>
                <w:sz w:val="6"/>
              </w:rPr>
            </w:pPr>
            <w:r>
              <w:rPr>
                <w:w w:val="150"/>
                <w:sz w:val="6"/>
              </w:rPr>
              <w:t>Visitas Domiciliarias, realizadas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Porcentaje de Visitas Domiciliarias solicitadas</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266" w:lineRule="auto" w:before="1"/>
              <w:ind w:left="14" w:right="212"/>
              <w:jc w:val="both"/>
              <w:rPr>
                <w:sz w:val="6"/>
              </w:rPr>
            </w:pPr>
            <w:r>
              <w:rPr>
                <w:w w:val="150"/>
                <w:sz w:val="6"/>
              </w:rPr>
              <w:t>( </w:t>
            </w:r>
            <w:r>
              <w:rPr>
                <w:spacing w:val="-3"/>
                <w:w w:val="150"/>
                <w:sz w:val="6"/>
              </w:rPr>
              <w:t>numero </w:t>
            </w:r>
            <w:r>
              <w:rPr>
                <w:w w:val="150"/>
                <w:sz w:val="6"/>
              </w:rPr>
              <w:t>de Visitas Domiciliarias impartidas en el periodo del 2020 / </w:t>
            </w:r>
            <w:r>
              <w:rPr>
                <w:spacing w:val="-3"/>
                <w:w w:val="150"/>
                <w:sz w:val="6"/>
              </w:rPr>
              <w:t>numero </w:t>
            </w:r>
            <w:r>
              <w:rPr>
                <w:w w:val="150"/>
                <w:sz w:val="6"/>
              </w:rPr>
              <w:t>de Visitas Domiciliarias programadas ) *100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rPr>
                <w:rFonts w:ascii="Times New Roman"/>
                <w:sz w:val="5"/>
              </w:rPr>
            </w:pPr>
          </w:p>
          <w:p>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80"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rPr>
                <w:rFonts w:ascii="Times New Roman"/>
                <w:sz w:val="6"/>
              </w:rPr>
            </w:pPr>
          </w:p>
          <w:p>
            <w:pPr>
              <w:pStyle w:val="TableParagraph"/>
              <w:spacing w:before="39"/>
              <w:ind w:left="48" w:right="42"/>
              <w:jc w:val="center"/>
              <w:rPr>
                <w:rFonts w:ascii="Arial"/>
                <w:b/>
                <w:sz w:val="6"/>
              </w:rPr>
            </w:pPr>
            <w:r>
              <w:rPr>
                <w:rFonts w:ascii="Arial"/>
                <w:b/>
                <w:w w:val="140"/>
                <w:sz w:val="6"/>
              </w:rPr>
              <w:t>Componente 4</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1"/>
              <w:ind w:left="12"/>
              <w:rPr>
                <w:sz w:val="6"/>
              </w:rPr>
            </w:pPr>
            <w:r>
              <w:rPr>
                <w:w w:val="150"/>
                <w:sz w:val="6"/>
              </w:rPr>
              <w:t>Traslado de pacientes, realizados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Porcentaje de traslados programados</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266" w:lineRule="auto" w:before="1"/>
              <w:ind w:left="14" w:right="-19"/>
              <w:rPr>
                <w:sz w:val="6"/>
              </w:rPr>
            </w:pPr>
            <w:r>
              <w:rPr>
                <w:w w:val="150"/>
                <w:sz w:val="6"/>
              </w:rPr>
              <w:t>(Numero de traslados programados en el 2020/ numero de traslados realizados en el 2019)*100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8"/>
              <w:rPr>
                <w:rFonts w:ascii="Times New Roman"/>
                <w:sz w:val="5"/>
              </w:rPr>
            </w:pPr>
          </w:p>
          <w:p>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8"/>
              <w:rPr>
                <w:rFonts w:ascii="Times New Roman"/>
                <w:sz w:val="5"/>
              </w:rPr>
            </w:pPr>
          </w:p>
          <w:p>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spacing w:before="39"/>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20"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spacing w:before="5"/>
              <w:rPr>
                <w:rFonts w:ascii="Times New Roman"/>
                <w:sz w:val="6"/>
              </w:rPr>
            </w:pPr>
          </w:p>
          <w:p>
            <w:pPr>
              <w:pStyle w:val="TableParagraph"/>
              <w:ind w:left="48" w:right="42"/>
              <w:jc w:val="center"/>
              <w:rPr>
                <w:rFonts w:ascii="Arial"/>
                <w:b/>
                <w:sz w:val="6"/>
              </w:rPr>
            </w:pPr>
            <w:r>
              <w:rPr>
                <w:rFonts w:ascii="Arial"/>
                <w:b/>
                <w:w w:val="140"/>
                <w:sz w:val="6"/>
              </w:rPr>
              <w:t>Componente 5</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1"/>
              <w:ind w:left="12"/>
              <w:rPr>
                <w:sz w:val="6"/>
              </w:rPr>
            </w:pPr>
            <w:r>
              <w:rPr>
                <w:w w:val="150"/>
                <w:sz w:val="6"/>
              </w:rPr>
              <w:t>Gestion de apoyos realizados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Numero de Solicitudes aprobadas</w:t>
            </w:r>
          </w:p>
        </w:tc>
        <w:tc>
          <w:tcPr>
            <w:tcW w:w="2074" w:type="dxa"/>
            <w:tcBorders>
              <w:top w:val="single" w:sz="6" w:space="0" w:color="969696"/>
              <w:left w:val="single" w:sz="4" w:space="0" w:color="000000"/>
              <w:bottom w:val="single" w:sz="6" w:space="0" w:color="969696"/>
              <w:right w:val="single" w:sz="4" w:space="0" w:color="D4D4D4"/>
            </w:tcBorders>
          </w:tcPr>
          <w:p>
            <w:pPr>
              <w:pStyle w:val="TableParagraph"/>
              <w:spacing w:line="266" w:lineRule="auto" w:before="1"/>
              <w:ind w:left="14"/>
              <w:rPr>
                <w:sz w:val="6"/>
              </w:rPr>
            </w:pPr>
            <w:r>
              <w:rPr>
                <w:w w:val="150"/>
                <w:sz w:val="6"/>
              </w:rPr>
              <w:t>(Numero de Solicitudes aprobadas/ numero de solicutdes generadas 2019)*100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spacing w:before="5"/>
              <w:rPr>
                <w:rFonts w:ascii="Times New Roman"/>
                <w:sz w:val="6"/>
              </w:rPr>
            </w:pPr>
          </w:p>
          <w:p>
            <w:pPr>
              <w:pStyle w:val="TableParagraph"/>
              <w:spacing w:line="56" w:lineRule="exact" w:before="1"/>
              <w:ind w:left="102" w:right="107"/>
              <w:jc w:val="center"/>
              <w:rPr>
                <w:rFonts w:ascii="Arial"/>
                <w:sz w:val="6"/>
              </w:rPr>
            </w:pPr>
            <w:r>
              <w:rPr>
                <w:rFonts w:ascii="Arial"/>
                <w:w w:val="140"/>
                <w:sz w:val="6"/>
              </w:rPr>
              <w:t>Pesos</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spacing w:before="5"/>
              <w:rPr>
                <w:rFonts w:ascii="Times New Roman"/>
                <w:sz w:val="6"/>
              </w:rPr>
            </w:pPr>
          </w:p>
          <w:p>
            <w:pPr>
              <w:pStyle w:val="TableParagraph"/>
              <w:spacing w:line="56" w:lineRule="exact" w:before="1"/>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spacing w:before="10"/>
              <w:rPr>
                <w:rFonts w:ascii="Times New Roman"/>
                <w:sz w:val="6"/>
              </w:rPr>
            </w:pPr>
          </w:p>
          <w:p>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01"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spacing w:before="9"/>
              <w:rPr>
                <w:rFonts w:ascii="Times New Roman"/>
                <w:sz w:val="5"/>
              </w:rPr>
            </w:pPr>
          </w:p>
          <w:p>
            <w:pPr>
              <w:pStyle w:val="TableParagraph"/>
              <w:ind w:left="48" w:right="42"/>
              <w:jc w:val="center"/>
              <w:rPr>
                <w:rFonts w:ascii="Arial"/>
                <w:b/>
                <w:sz w:val="6"/>
              </w:rPr>
            </w:pPr>
            <w:r>
              <w:rPr>
                <w:rFonts w:ascii="Arial"/>
                <w:b/>
                <w:w w:val="140"/>
                <w:sz w:val="6"/>
              </w:rPr>
              <w:t>Componente 6</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1"/>
              <w:ind w:left="12"/>
              <w:rPr>
                <w:sz w:val="6"/>
              </w:rPr>
            </w:pPr>
            <w:r>
              <w:rPr>
                <w:w w:val="150"/>
                <w:sz w:val="6"/>
              </w:rPr>
              <w:t>Capacitaciónes realizadas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1"/>
              <w:ind w:left="13"/>
              <w:rPr>
                <w:sz w:val="6"/>
              </w:rPr>
            </w:pPr>
            <w:r>
              <w:rPr>
                <w:w w:val="150"/>
                <w:sz w:val="6"/>
              </w:rPr>
              <w:t>Porcentajede cursos o diplomados solicitados</w:t>
            </w:r>
          </w:p>
        </w:tc>
        <w:tc>
          <w:tcPr>
            <w:tcW w:w="2567" w:type="dxa"/>
            <w:gridSpan w:val="2"/>
            <w:tcBorders>
              <w:top w:val="single" w:sz="6" w:space="0" w:color="969696"/>
              <w:left w:val="single" w:sz="4" w:space="0" w:color="000000"/>
              <w:bottom w:val="single" w:sz="6" w:space="0" w:color="969696"/>
              <w:right w:val="single" w:sz="4" w:space="0" w:color="000000"/>
            </w:tcBorders>
          </w:tcPr>
          <w:p>
            <w:pPr>
              <w:pStyle w:val="TableParagraph"/>
              <w:spacing w:before="1"/>
              <w:ind w:left="14"/>
              <w:rPr>
                <w:sz w:val="6"/>
              </w:rPr>
            </w:pPr>
            <w:r>
              <w:rPr>
                <w:w w:val="150"/>
                <w:sz w:val="6"/>
              </w:rPr>
              <w:t>(cursos o diplomados solicitados 2020/cursos</w:t>
            </w:r>
          </w:p>
          <w:p>
            <w:pPr>
              <w:pStyle w:val="TableParagraph"/>
              <w:tabs>
                <w:tab w:pos="2279" w:val="left" w:leader="none"/>
              </w:tabs>
              <w:spacing w:line="184" w:lineRule="auto" w:before="13"/>
              <w:ind w:left="14"/>
              <w:rPr>
                <w:rFonts w:ascii="Arial"/>
                <w:sz w:val="6"/>
              </w:rPr>
            </w:pPr>
            <w:r>
              <w:rPr>
                <w:w w:val="150"/>
                <w:sz w:val="6"/>
              </w:rPr>
              <w:t>aprobados en</w:t>
            </w:r>
            <w:r>
              <w:rPr>
                <w:spacing w:val="-4"/>
                <w:w w:val="150"/>
                <w:sz w:val="6"/>
              </w:rPr>
              <w:t> </w:t>
            </w:r>
            <w:r>
              <w:rPr>
                <w:w w:val="150"/>
                <w:sz w:val="6"/>
              </w:rPr>
              <w:t>el</w:t>
            </w:r>
            <w:r>
              <w:rPr>
                <w:spacing w:val="-2"/>
                <w:w w:val="150"/>
                <w:sz w:val="6"/>
              </w:rPr>
              <w:t> </w:t>
            </w:r>
            <w:r>
              <w:rPr>
                <w:w w:val="150"/>
                <w:sz w:val="6"/>
              </w:rPr>
              <w:t>2019)*100</w:t>
            </w:r>
            <w:r>
              <w:rPr>
                <w:rFonts w:ascii="Times New Roman"/>
                <w:w w:val="150"/>
                <w:sz w:val="6"/>
              </w:rPr>
              <w:tab/>
            </w:r>
            <w:r>
              <w:rPr>
                <w:rFonts w:ascii="Arial"/>
                <w:w w:val="150"/>
                <w:position w:val="-3"/>
                <w:sz w:val="6"/>
              </w:rPr>
              <w:t>%</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5"/>
              </w:rPr>
            </w:pPr>
          </w:p>
          <w:p>
            <w:pPr>
              <w:pStyle w:val="TableParagraph"/>
              <w:spacing w:line="54"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spacing w:before="9"/>
              <w:rPr>
                <w:rFonts w:ascii="Times New Roman"/>
                <w:sz w:val="5"/>
              </w:rPr>
            </w:pPr>
          </w:p>
          <w:p>
            <w:pPr>
              <w:pStyle w:val="TableParagraph"/>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79" w:hRule="atLeast"/>
        </w:trPr>
        <w:tc>
          <w:tcPr>
            <w:tcW w:w="721" w:type="dxa"/>
            <w:tcBorders>
              <w:top w:val="single" w:sz="6" w:space="0" w:color="969696"/>
              <w:left w:val="single" w:sz="2" w:space="0" w:color="000000"/>
              <w:bottom w:val="single" w:sz="6" w:space="0" w:color="969696"/>
              <w:right w:val="single" w:sz="4" w:space="0" w:color="000000"/>
            </w:tcBorders>
          </w:tcPr>
          <w:p>
            <w:pPr>
              <w:pStyle w:val="TableParagraph"/>
              <w:rPr>
                <w:rFonts w:ascii="Times New Roman"/>
                <w:sz w:val="6"/>
              </w:rPr>
            </w:pPr>
          </w:p>
          <w:p>
            <w:pPr>
              <w:pStyle w:val="TableParagraph"/>
              <w:spacing w:before="39"/>
              <w:ind w:left="48" w:right="42"/>
              <w:jc w:val="center"/>
              <w:rPr>
                <w:rFonts w:ascii="Arial"/>
                <w:b/>
                <w:sz w:val="6"/>
              </w:rPr>
            </w:pPr>
            <w:r>
              <w:rPr>
                <w:rFonts w:ascii="Arial"/>
                <w:b/>
                <w:w w:val="140"/>
                <w:sz w:val="6"/>
              </w:rPr>
              <w:t>Actividad 1</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38"/>
              <w:ind w:left="12"/>
              <w:rPr>
                <w:sz w:val="6"/>
              </w:rPr>
            </w:pPr>
            <w:r>
              <w:rPr>
                <w:w w:val="150"/>
                <w:sz w:val="6"/>
              </w:rPr>
              <w:t>C.1.A.1. Rehabilitación Integral</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3"/>
              <w:ind w:left="13"/>
              <w:rPr>
                <w:sz w:val="6"/>
              </w:rPr>
            </w:pPr>
            <w:r>
              <w:rPr>
                <w:w w:val="150"/>
                <w:sz w:val="6"/>
              </w:rPr>
              <w:t>Porcentaje de Terapias</w:t>
            </w:r>
          </w:p>
        </w:tc>
        <w:tc>
          <w:tcPr>
            <w:tcW w:w="2074" w:type="dxa"/>
            <w:tcBorders>
              <w:top w:val="single" w:sz="6" w:space="0" w:color="969696"/>
              <w:left w:val="single" w:sz="4" w:space="0" w:color="000000"/>
              <w:bottom w:val="single" w:sz="2" w:space="0" w:color="000000"/>
              <w:right w:val="single" w:sz="4" w:space="0" w:color="D4D4D4"/>
            </w:tcBorders>
          </w:tcPr>
          <w:p>
            <w:pPr>
              <w:pStyle w:val="TableParagraph"/>
              <w:spacing w:before="11"/>
              <w:rPr>
                <w:rFonts w:ascii="Times New Roman"/>
                <w:sz w:val="5"/>
              </w:rPr>
            </w:pPr>
          </w:p>
          <w:p>
            <w:pPr>
              <w:pStyle w:val="TableParagraph"/>
              <w:spacing w:line="266" w:lineRule="auto"/>
              <w:ind w:left="14" w:right="4"/>
              <w:rPr>
                <w:sz w:val="6"/>
              </w:rPr>
            </w:pPr>
            <w:r>
              <w:rPr>
                <w:w w:val="150"/>
                <w:sz w:val="6"/>
              </w:rPr>
              <w:t>( numero de terapias impartidas en el period del 2020 / numero de terapias programadas 2019) *100</w:t>
            </w:r>
          </w:p>
        </w:tc>
        <w:tc>
          <w:tcPr>
            <w:tcW w:w="493" w:type="dxa"/>
            <w:tcBorders>
              <w:top w:val="single" w:sz="6" w:space="0" w:color="969696"/>
              <w:left w:val="single" w:sz="4" w:space="0" w:color="D4D4D4"/>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8"/>
              <w:rPr>
                <w:rFonts w:ascii="Times New Roman"/>
                <w:sz w:val="5"/>
              </w:rPr>
            </w:pPr>
          </w:p>
          <w:p>
            <w:pPr>
              <w:pStyle w:val="TableParagraph"/>
              <w:spacing w:line="56" w:lineRule="exact"/>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8"/>
              <w:rPr>
                <w:rFonts w:ascii="Times New Roman"/>
                <w:sz w:val="5"/>
              </w:rPr>
            </w:pPr>
          </w:p>
          <w:p>
            <w:pPr>
              <w:pStyle w:val="TableParagraph"/>
              <w:spacing w:line="56" w:lineRule="exact"/>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spacing w:before="39"/>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6" w:space="0" w:color="969696"/>
              <w:right w:val="single" w:sz="4" w:space="0" w:color="000000"/>
            </w:tcBorders>
          </w:tcPr>
          <w:p>
            <w:pPr>
              <w:pStyle w:val="TableParagraph"/>
              <w:rPr>
                <w:rFonts w:ascii="Times New Roman"/>
                <w:sz w:val="8"/>
              </w:rPr>
            </w:pPr>
          </w:p>
        </w:tc>
      </w:tr>
      <w:tr>
        <w:trPr>
          <w:trHeight w:val="260" w:hRule="atLeast"/>
        </w:trPr>
        <w:tc>
          <w:tcPr>
            <w:tcW w:w="721" w:type="dxa"/>
            <w:tcBorders>
              <w:top w:val="single" w:sz="6" w:space="0" w:color="969696"/>
              <w:left w:val="single" w:sz="2" w:space="0" w:color="000000"/>
              <w:bottom w:val="single" w:sz="2" w:space="0" w:color="000000"/>
              <w:right w:val="single" w:sz="4" w:space="0" w:color="000000"/>
            </w:tcBorders>
          </w:tcPr>
          <w:p>
            <w:pPr>
              <w:pStyle w:val="TableParagraph"/>
              <w:spacing w:before="4"/>
              <w:rPr>
                <w:rFonts w:ascii="Times New Roman"/>
                <w:sz w:val="8"/>
              </w:rPr>
            </w:pPr>
          </w:p>
          <w:p>
            <w:pPr>
              <w:pStyle w:val="TableParagraph"/>
              <w:ind w:left="45" w:right="42"/>
              <w:jc w:val="center"/>
              <w:rPr>
                <w:rFonts w:ascii="Arial"/>
                <w:b/>
                <w:sz w:val="6"/>
              </w:rPr>
            </w:pPr>
            <w:r>
              <w:rPr>
                <w:rFonts w:ascii="Arial"/>
                <w:b/>
                <w:w w:val="140"/>
                <w:sz w:val="6"/>
              </w:rPr>
              <w:t>Actividad</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2"/>
              <w:ind w:left="12"/>
              <w:rPr>
                <w:sz w:val="6"/>
              </w:rPr>
            </w:pPr>
            <w:r>
              <w:rPr>
                <w:w w:val="150"/>
                <w:sz w:val="6"/>
              </w:rPr>
              <w:t>C.2.A.1. Escuela para padres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2"/>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pPr>
              <w:pStyle w:val="TableParagraph"/>
              <w:spacing w:line="266" w:lineRule="auto" w:before="2"/>
              <w:ind w:left="14" w:right="22"/>
              <w:rPr>
                <w:sz w:val="6"/>
              </w:rPr>
            </w:pPr>
            <w:r>
              <w:rPr>
                <w:w w:val="150"/>
                <w:sz w:val="6"/>
              </w:rPr>
              <w:t>( numero de Platicas impartidas en el period del 2020 / numero de platicas programadas 2019 ) *100</w:t>
            </w:r>
          </w:p>
        </w:tc>
        <w:tc>
          <w:tcPr>
            <w:tcW w:w="493" w:type="dxa"/>
            <w:tcBorders>
              <w:top w:val="single" w:sz="6" w:space="0" w:color="969696"/>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5" w:lineRule="exact" w:before="47"/>
              <w:ind w:left="3"/>
              <w:jc w:val="center"/>
              <w:rPr>
                <w:rFonts w:ascii="Arial"/>
                <w:sz w:val="6"/>
              </w:rPr>
            </w:pPr>
            <w:r>
              <w:rPr>
                <w:rFonts w:ascii="Arial"/>
                <w:w w:val="139"/>
                <w:sz w:val="6"/>
              </w:rPr>
              <w:t>%</w:t>
            </w:r>
          </w:p>
        </w:tc>
        <w:tc>
          <w:tcPr>
            <w:tcW w:w="492" w:type="dxa"/>
            <w:tcBorders>
              <w:top w:val="single" w:sz="6" w:space="0" w:color="969696"/>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5" w:lineRule="exact" w:before="47"/>
              <w:ind w:left="112" w:right="113"/>
              <w:jc w:val="center"/>
              <w:rPr>
                <w:rFonts w:ascii="Arial"/>
                <w:sz w:val="6"/>
              </w:rPr>
            </w:pPr>
            <w:r>
              <w:rPr>
                <w:rFonts w:ascii="Arial"/>
                <w:w w:val="140"/>
                <w:sz w:val="6"/>
              </w:rPr>
              <w:t>Anual</w:t>
            </w:r>
          </w:p>
        </w:tc>
        <w:tc>
          <w:tcPr>
            <w:tcW w:w="493" w:type="dxa"/>
            <w:tcBorders>
              <w:top w:val="single" w:sz="6" w:space="0" w:color="969696"/>
              <w:left w:val="single" w:sz="4" w:space="0" w:color="000000"/>
              <w:bottom w:val="single" w:sz="2" w:space="0" w:color="000000"/>
              <w:right w:val="single" w:sz="6" w:space="0" w:color="000000"/>
            </w:tcBorders>
          </w:tcPr>
          <w:p>
            <w:pPr>
              <w:pStyle w:val="TableParagraph"/>
              <w:spacing w:before="6"/>
              <w:rPr>
                <w:rFonts w:ascii="Times New Roman"/>
                <w:sz w:val="8"/>
              </w:rPr>
            </w:pPr>
          </w:p>
          <w:p>
            <w:pPr>
              <w:pStyle w:val="TableParagraph"/>
              <w:spacing w:before="1"/>
              <w:ind w:right="131"/>
              <w:jc w:val="right"/>
              <w:rPr>
                <w:rFonts w:ascii="Arial"/>
                <w:sz w:val="6"/>
              </w:rPr>
            </w:pPr>
            <w:r>
              <w:rPr>
                <w:rFonts w:ascii="Arial"/>
                <w:w w:val="13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6" w:space="0" w:color="969696"/>
              <w:left w:val="single" w:sz="4" w:space="0" w:color="000000"/>
              <w:bottom w:val="single" w:sz="2" w:space="0" w:color="000000"/>
              <w:right w:val="single" w:sz="4" w:space="0" w:color="000000"/>
            </w:tcBorders>
          </w:tcPr>
          <w:p>
            <w:pPr>
              <w:pStyle w:val="TableParagraph"/>
              <w:rPr>
                <w:rFonts w:ascii="Times New Roman"/>
                <w:sz w:val="8"/>
              </w:rPr>
            </w:pPr>
          </w:p>
        </w:tc>
      </w:tr>
      <w:tr>
        <w:trPr>
          <w:trHeight w:val="236" w:hRule="atLeast"/>
        </w:trPr>
        <w:tc>
          <w:tcPr>
            <w:tcW w:w="721" w:type="dxa"/>
            <w:tcBorders>
              <w:top w:val="single" w:sz="2" w:space="0" w:color="000000"/>
              <w:left w:val="single" w:sz="4" w:space="0" w:color="000000"/>
              <w:bottom w:val="single" w:sz="2" w:space="0" w:color="000000"/>
              <w:right w:val="single" w:sz="4" w:space="0" w:color="000000"/>
            </w:tcBorders>
          </w:tcPr>
          <w:p>
            <w:pPr>
              <w:pStyle w:val="TableParagraph"/>
              <w:spacing w:before="2"/>
              <w:rPr>
                <w:rFonts w:ascii="Times New Roman"/>
                <w:sz w:val="7"/>
              </w:rPr>
            </w:pPr>
          </w:p>
          <w:p>
            <w:pPr>
              <w:pStyle w:val="TableParagraph"/>
              <w:ind w:left="146" w:right="145"/>
              <w:jc w:val="center"/>
              <w:rPr>
                <w:rFonts w:ascii="Arial"/>
                <w:b/>
                <w:sz w:val="6"/>
              </w:rPr>
            </w:pPr>
            <w:r>
              <w:rPr>
                <w:rFonts w:ascii="Arial"/>
                <w:b/>
                <w:w w:val="140"/>
                <w:sz w:val="6"/>
              </w:rPr>
              <w:t>Actividad</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2"/>
              <w:ind w:left="12"/>
              <w:rPr>
                <w:sz w:val="6"/>
              </w:rPr>
            </w:pPr>
            <w:r>
              <w:rPr>
                <w:w w:val="150"/>
                <w:sz w:val="6"/>
              </w:rPr>
              <w:t>C.3.A.1. Corroborar el programa en casa</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2"/>
              <w:ind w:left="13"/>
              <w:rPr>
                <w:sz w:val="6"/>
              </w:rPr>
            </w:pPr>
            <w:r>
              <w:rPr>
                <w:w w:val="150"/>
                <w:sz w:val="6"/>
              </w:rPr>
              <w:t>Porcentaje de personas atendidas</w:t>
            </w:r>
          </w:p>
        </w:tc>
        <w:tc>
          <w:tcPr>
            <w:tcW w:w="2074" w:type="dxa"/>
            <w:tcBorders>
              <w:top w:val="single" w:sz="2" w:space="0" w:color="000000"/>
              <w:left w:val="single" w:sz="4" w:space="0" w:color="000000"/>
              <w:bottom w:val="single" w:sz="2" w:space="0" w:color="000000"/>
              <w:right w:val="single" w:sz="4" w:space="0" w:color="000000"/>
            </w:tcBorders>
          </w:tcPr>
          <w:p>
            <w:pPr>
              <w:pStyle w:val="TableParagraph"/>
              <w:spacing w:before="2"/>
              <w:ind w:left="14"/>
              <w:rPr>
                <w:sz w:val="6"/>
              </w:rPr>
            </w:pPr>
            <w:r>
              <w:rPr>
                <w:w w:val="150"/>
                <w:sz w:val="6"/>
              </w:rPr>
              <w:t>( numero de Visitas Domiciliarias impartidas en el</w:t>
            </w:r>
          </w:p>
          <w:p>
            <w:pPr>
              <w:pStyle w:val="TableParagraph"/>
              <w:spacing w:line="80" w:lineRule="atLeast" w:before="2"/>
              <w:ind w:left="14"/>
              <w:rPr>
                <w:sz w:val="6"/>
              </w:rPr>
            </w:pPr>
            <w:r>
              <w:rPr>
                <w:w w:val="150"/>
                <w:sz w:val="6"/>
              </w:rPr>
              <w:t>periodo del 2020 / numero de Visitas Domiciliarias programadas20191111q ) *100</w:t>
            </w:r>
          </w:p>
        </w:tc>
        <w:tc>
          <w:tcPr>
            <w:tcW w:w="49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line="57" w:lineRule="exact" w:before="1"/>
              <w:ind w:left="3"/>
              <w:jc w:val="center"/>
              <w:rPr>
                <w:rFonts w:ascii="Arial"/>
                <w:sz w:val="6"/>
              </w:rPr>
            </w:pPr>
            <w:r>
              <w:rPr>
                <w:rFonts w:ascii="Arial"/>
                <w:w w:val="139"/>
                <w:sz w:val="6"/>
              </w:rPr>
              <w:t>%</w:t>
            </w: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2"/>
              <w:rPr>
                <w:rFonts w:ascii="Times New Roman"/>
                <w:sz w:val="8"/>
              </w:rPr>
            </w:pPr>
          </w:p>
          <w:p>
            <w:pPr>
              <w:pStyle w:val="TableParagraph"/>
              <w:spacing w:line="53"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pPr>
              <w:pStyle w:val="TableParagraph"/>
              <w:spacing w:before="6"/>
              <w:rPr>
                <w:rFonts w:ascii="Times New Roman"/>
                <w:sz w:val="7"/>
              </w:rPr>
            </w:pPr>
          </w:p>
          <w:p>
            <w:pPr>
              <w:pStyle w:val="TableParagraph"/>
              <w:ind w:right="135"/>
              <w:jc w:val="right"/>
              <w:rPr>
                <w:sz w:val="6"/>
              </w:rPr>
            </w:pPr>
            <w:r>
              <w:rPr>
                <w:w w:val="14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r>
      <w:tr>
        <w:trPr>
          <w:trHeight w:val="154" w:hRule="atLeast"/>
        </w:trPr>
        <w:tc>
          <w:tcPr>
            <w:tcW w:w="721" w:type="dxa"/>
            <w:tcBorders>
              <w:top w:val="single" w:sz="2" w:space="0" w:color="000000"/>
              <w:left w:val="single" w:sz="4" w:space="0" w:color="000000"/>
              <w:bottom w:val="single" w:sz="2" w:space="0" w:color="000000"/>
              <w:right w:val="single" w:sz="4" w:space="0" w:color="000000"/>
            </w:tcBorders>
          </w:tcPr>
          <w:p>
            <w:pPr>
              <w:pStyle w:val="TableParagraph"/>
              <w:spacing w:before="5"/>
              <w:rPr>
                <w:rFonts w:ascii="Times New Roman"/>
                <w:sz w:val="7"/>
              </w:rPr>
            </w:pPr>
          </w:p>
          <w:p>
            <w:pPr>
              <w:pStyle w:val="TableParagraph"/>
              <w:spacing w:line="48" w:lineRule="exact" w:before="1"/>
              <w:ind w:left="146" w:right="137"/>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spacing w:before="5"/>
              <w:rPr>
                <w:rFonts w:ascii="Times New Roman"/>
                <w:sz w:val="7"/>
              </w:rPr>
            </w:pPr>
          </w:p>
          <w:p>
            <w:pPr>
              <w:pStyle w:val="TableParagraph"/>
              <w:spacing w:line="48" w:lineRule="exact" w:before="1"/>
              <w:ind w:left="12"/>
              <w:rPr>
                <w:sz w:val="6"/>
              </w:rPr>
            </w:pPr>
            <w:r>
              <w:rPr>
                <w:w w:val="150"/>
                <w:sz w:val="6"/>
              </w:rPr>
              <w:t>C.4.A.1. Apoyo y gestion de citas medicas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2"/>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pPr>
              <w:pStyle w:val="TableParagraph"/>
              <w:spacing w:before="4"/>
              <w:ind w:left="14"/>
              <w:rPr>
                <w:sz w:val="6"/>
              </w:rPr>
            </w:pPr>
            <w:r>
              <w:rPr>
                <w:w w:val="150"/>
                <w:sz w:val="6"/>
              </w:rPr>
              <w:t>(Numero de traslados programados en el 2020/ numero</w:t>
            </w:r>
          </w:p>
          <w:p>
            <w:pPr>
              <w:pStyle w:val="TableParagraph"/>
              <w:spacing w:line="48" w:lineRule="exact" w:before="9"/>
              <w:ind w:left="14"/>
              <w:rPr>
                <w:sz w:val="6"/>
              </w:rPr>
            </w:pPr>
            <w:r>
              <w:rPr>
                <w:w w:val="150"/>
                <w:sz w:val="6"/>
              </w:rPr>
              <w:t>de traslados realizados en el 2019)*100</w:t>
            </w:r>
          </w:p>
        </w:tc>
        <w:tc>
          <w:tcPr>
            <w:tcW w:w="493" w:type="dxa"/>
            <w:tcBorders>
              <w:top w:val="single" w:sz="2" w:space="0" w:color="000000"/>
              <w:left w:val="single" w:sz="4" w:space="0" w:color="000000"/>
              <w:bottom w:val="single" w:sz="2" w:space="0" w:color="000000"/>
              <w:right w:val="single" w:sz="4" w:space="0" w:color="000000"/>
            </w:tcBorders>
          </w:tcPr>
          <w:p>
            <w:pPr>
              <w:pStyle w:val="TableParagraph"/>
              <w:spacing w:before="1"/>
              <w:rPr>
                <w:rFonts w:ascii="Times New Roman"/>
                <w:sz w:val="7"/>
              </w:rPr>
            </w:pPr>
          </w:p>
          <w:p>
            <w:pPr>
              <w:pStyle w:val="TableParagraph"/>
              <w:spacing w:line="53"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pPr>
              <w:pStyle w:val="TableParagraph"/>
              <w:spacing w:before="5"/>
              <w:rPr>
                <w:rFonts w:ascii="Times New Roman"/>
                <w:sz w:val="7"/>
              </w:rPr>
            </w:pPr>
          </w:p>
          <w:p>
            <w:pPr>
              <w:pStyle w:val="TableParagraph"/>
              <w:spacing w:line="48" w:lineRule="exact" w:before="1"/>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pPr>
              <w:pStyle w:val="TableParagraph"/>
              <w:spacing w:before="43"/>
              <w:ind w:right="135"/>
              <w:jc w:val="right"/>
              <w:rPr>
                <w:sz w:val="6"/>
              </w:rPr>
            </w:pPr>
            <w:r>
              <w:rPr>
                <w:w w:val="14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r>
      <w:tr>
        <w:trPr>
          <w:trHeight w:val="213" w:hRule="atLeast"/>
        </w:trPr>
        <w:tc>
          <w:tcPr>
            <w:tcW w:w="721"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6"/>
              <w:rPr>
                <w:rFonts w:ascii="Times New Roman"/>
                <w:sz w:val="6"/>
              </w:rPr>
            </w:pPr>
          </w:p>
          <w:p>
            <w:pPr>
              <w:pStyle w:val="TableParagraph"/>
              <w:spacing w:line="49" w:lineRule="exact"/>
              <w:ind w:left="136" w:right="145"/>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6"/>
              <w:rPr>
                <w:rFonts w:ascii="Times New Roman"/>
                <w:sz w:val="6"/>
              </w:rPr>
            </w:pPr>
          </w:p>
          <w:p>
            <w:pPr>
              <w:pStyle w:val="TableParagraph"/>
              <w:spacing w:line="49" w:lineRule="exact"/>
              <w:ind w:left="12"/>
              <w:rPr>
                <w:sz w:val="6"/>
              </w:rPr>
            </w:pPr>
            <w:r>
              <w:rPr>
                <w:w w:val="150"/>
                <w:sz w:val="6"/>
              </w:rPr>
              <w:t>C.4.A.2. Consulta y valoracion con especialistas</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pPr>
              <w:pStyle w:val="TableParagraph"/>
              <w:spacing w:line="80" w:lineRule="atLeast" w:before="25"/>
              <w:ind w:left="14"/>
              <w:rPr>
                <w:sz w:val="6"/>
              </w:rPr>
            </w:pPr>
            <w:r>
              <w:rPr>
                <w:w w:val="150"/>
                <w:sz w:val="6"/>
              </w:rPr>
              <w:t>(Numero de consultas programadas 2020/numero de consultas realizadas en el 2019)*100</w:t>
            </w:r>
          </w:p>
        </w:tc>
        <w:tc>
          <w:tcPr>
            <w:tcW w:w="49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6"/>
              <w:rPr>
                <w:rFonts w:ascii="Times New Roman"/>
                <w:sz w:val="6"/>
              </w:rPr>
            </w:pPr>
          </w:p>
          <w:p>
            <w:pPr>
              <w:pStyle w:val="TableParagraph"/>
              <w:spacing w:line="49"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6"/>
              <w:rPr>
                <w:rFonts w:ascii="Times New Roman"/>
                <w:sz w:val="6"/>
              </w:rPr>
            </w:pPr>
          </w:p>
          <w:p>
            <w:pPr>
              <w:pStyle w:val="TableParagraph"/>
              <w:spacing w:line="49"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pPr>
              <w:pStyle w:val="TableParagraph"/>
              <w:spacing w:before="6"/>
              <w:rPr>
                <w:rFonts w:ascii="Times New Roman"/>
                <w:sz w:val="6"/>
              </w:rPr>
            </w:pPr>
          </w:p>
          <w:p>
            <w:pPr>
              <w:pStyle w:val="TableParagraph"/>
              <w:ind w:right="135"/>
              <w:jc w:val="right"/>
              <w:rPr>
                <w:sz w:val="6"/>
              </w:rPr>
            </w:pPr>
            <w:r>
              <w:rPr>
                <w:w w:val="145"/>
                <w:sz w:val="6"/>
              </w:rPr>
              <w:t>100%</w:t>
            </w:r>
          </w:p>
        </w:tc>
        <w:tc>
          <w:tcPr>
            <w:tcW w:w="49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r>
      <w:tr>
        <w:trPr>
          <w:trHeight w:val="253" w:hRule="atLeast"/>
        </w:trPr>
        <w:tc>
          <w:tcPr>
            <w:tcW w:w="721"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1" w:lineRule="exact" w:before="44"/>
              <w:ind w:left="146" w:right="137"/>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4" w:lineRule="exact" w:before="42"/>
              <w:ind w:left="12"/>
              <w:rPr>
                <w:sz w:val="6"/>
              </w:rPr>
            </w:pPr>
            <w:r>
              <w:rPr>
                <w:w w:val="150"/>
                <w:sz w:val="6"/>
              </w:rPr>
              <w:t>C.5.A.1.Mantenimiento general de la Unidad de Rehabilitacion</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spacing w:before="2"/>
              <w:ind w:left="13"/>
              <w:rPr>
                <w:sz w:val="6"/>
              </w:rPr>
            </w:pPr>
            <w:r>
              <w:rPr>
                <w:w w:val="150"/>
                <w:sz w:val="6"/>
              </w:rPr>
              <w:t>Porcentaje de solicitudes atendidas</w:t>
            </w:r>
          </w:p>
        </w:tc>
        <w:tc>
          <w:tcPr>
            <w:tcW w:w="2074" w:type="dxa"/>
            <w:tcBorders>
              <w:top w:val="single" w:sz="2" w:space="0" w:color="000000"/>
              <w:left w:val="single" w:sz="4" w:space="0" w:color="000000"/>
              <w:bottom w:val="single" w:sz="2" w:space="0" w:color="000000"/>
              <w:right w:val="single" w:sz="4" w:space="0" w:color="000000"/>
            </w:tcBorders>
          </w:tcPr>
          <w:p>
            <w:pPr>
              <w:pStyle w:val="TableParagraph"/>
              <w:spacing w:before="11"/>
              <w:rPr>
                <w:rFonts w:ascii="Times New Roman"/>
                <w:sz w:val="7"/>
              </w:rPr>
            </w:pPr>
          </w:p>
          <w:p>
            <w:pPr>
              <w:pStyle w:val="TableParagraph"/>
              <w:spacing w:line="80" w:lineRule="atLeast"/>
              <w:ind w:left="14"/>
              <w:rPr>
                <w:sz w:val="6"/>
              </w:rPr>
            </w:pPr>
            <w:r>
              <w:rPr>
                <w:w w:val="150"/>
                <w:sz w:val="6"/>
              </w:rPr>
              <w:t>(Numero de Solicitudes aprobadas/ numero de solicutdes generadas)*100</w:t>
            </w:r>
          </w:p>
        </w:tc>
        <w:tc>
          <w:tcPr>
            <w:tcW w:w="49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1" w:lineRule="exact" w:before="44"/>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51" w:lineRule="exact" w:before="44"/>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pPr>
              <w:pStyle w:val="TableParagraph"/>
              <w:spacing w:before="1"/>
              <w:rPr>
                <w:rFonts w:ascii="Times New Roman"/>
                <w:sz w:val="8"/>
              </w:rPr>
            </w:pPr>
          </w:p>
          <w:p>
            <w:pPr>
              <w:pStyle w:val="TableParagraph"/>
              <w:ind w:right="135"/>
              <w:jc w:val="right"/>
              <w:rPr>
                <w:sz w:val="6"/>
              </w:rPr>
            </w:pPr>
            <w:r>
              <w:rPr>
                <w:w w:val="145"/>
                <w:sz w:val="6"/>
              </w:rPr>
              <w:t>100%</w:t>
            </w:r>
          </w:p>
        </w:tc>
        <w:tc>
          <w:tcPr>
            <w:tcW w:w="493" w:type="dxa"/>
            <w:tcBorders>
              <w:top w:val="single" w:sz="6" w:space="0" w:color="969696"/>
              <w:left w:val="single" w:sz="6" w:space="0" w:color="000000"/>
              <w:bottom w:val="single" w:sz="4" w:space="0" w:color="969696"/>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r>
      <w:tr>
        <w:trPr>
          <w:trHeight w:val="229" w:hRule="atLeast"/>
        </w:trPr>
        <w:tc>
          <w:tcPr>
            <w:tcW w:w="721"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line="51" w:lineRule="exact"/>
              <w:ind w:left="146" w:right="137"/>
              <w:jc w:val="center"/>
              <w:rPr>
                <w:b/>
                <w:sz w:val="6"/>
              </w:rPr>
            </w:pPr>
            <w:r>
              <w:rPr>
                <w:b/>
                <w:w w:val="150"/>
                <w:sz w:val="6"/>
              </w:rPr>
              <w:t>Actividad</w:t>
            </w:r>
          </w:p>
        </w:tc>
        <w:tc>
          <w:tcPr>
            <w:tcW w:w="243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line="51" w:lineRule="exact"/>
              <w:ind w:left="12"/>
              <w:rPr>
                <w:sz w:val="6"/>
              </w:rPr>
            </w:pPr>
            <w:r>
              <w:rPr>
                <w:w w:val="150"/>
                <w:sz w:val="6"/>
              </w:rPr>
              <w:t>C.6.A.1. Cursos de Actualiazación</w:t>
            </w:r>
          </w:p>
        </w:tc>
        <w:tc>
          <w:tcPr>
            <w:tcW w:w="1847"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line="51" w:lineRule="exact"/>
              <w:ind w:left="13"/>
              <w:rPr>
                <w:sz w:val="6"/>
              </w:rPr>
            </w:pPr>
            <w:r>
              <w:rPr>
                <w:w w:val="150"/>
                <w:sz w:val="6"/>
              </w:rPr>
              <w:t>Porcentaje de capacitaciones recibidas</w:t>
            </w:r>
          </w:p>
        </w:tc>
        <w:tc>
          <w:tcPr>
            <w:tcW w:w="2074" w:type="dxa"/>
            <w:tcBorders>
              <w:top w:val="single" w:sz="2" w:space="0" w:color="000000"/>
              <w:left w:val="single" w:sz="4" w:space="0" w:color="000000"/>
              <w:bottom w:val="single" w:sz="2" w:space="0" w:color="000000"/>
              <w:right w:val="single" w:sz="4" w:space="0" w:color="000000"/>
            </w:tcBorders>
          </w:tcPr>
          <w:p>
            <w:pPr>
              <w:pStyle w:val="TableParagraph"/>
              <w:spacing w:before="3"/>
              <w:rPr>
                <w:rFonts w:ascii="Times New Roman"/>
                <w:sz w:val="6"/>
              </w:rPr>
            </w:pPr>
          </w:p>
          <w:p>
            <w:pPr>
              <w:pStyle w:val="TableParagraph"/>
              <w:spacing w:line="80" w:lineRule="atLeast"/>
              <w:ind w:left="14" w:right="104"/>
              <w:rPr>
                <w:sz w:val="6"/>
              </w:rPr>
            </w:pPr>
            <w:r>
              <w:rPr>
                <w:w w:val="150"/>
                <w:sz w:val="6"/>
              </w:rPr>
              <w:t>(cursos o diplomados solicitados 2020/cursos aprobados en el 2019)*100</w:t>
            </w:r>
          </w:p>
        </w:tc>
        <w:tc>
          <w:tcPr>
            <w:tcW w:w="493"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line="51" w:lineRule="exact"/>
              <w:ind w:left="2"/>
              <w:jc w:val="center"/>
              <w:rPr>
                <w:sz w:val="6"/>
              </w:rPr>
            </w:pPr>
            <w:r>
              <w:rPr>
                <w:w w:val="149"/>
                <w:sz w:val="6"/>
              </w:rPr>
              <w:t>%</w:t>
            </w: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line="51" w:lineRule="exact"/>
              <w:ind w:left="112" w:right="113"/>
              <w:jc w:val="center"/>
              <w:rPr>
                <w:sz w:val="6"/>
              </w:rPr>
            </w:pPr>
            <w:r>
              <w:rPr>
                <w:w w:val="150"/>
                <w:sz w:val="6"/>
              </w:rPr>
              <w:t>Anual</w:t>
            </w:r>
          </w:p>
        </w:tc>
        <w:tc>
          <w:tcPr>
            <w:tcW w:w="493" w:type="dxa"/>
            <w:tcBorders>
              <w:top w:val="single" w:sz="2" w:space="0" w:color="000000"/>
              <w:left w:val="single" w:sz="4" w:space="0" w:color="000000"/>
              <w:bottom w:val="single" w:sz="2" w:space="0" w:color="000000"/>
              <w:right w:val="single" w:sz="6" w:space="0" w:color="000000"/>
            </w:tcBorders>
          </w:tcPr>
          <w:p>
            <w:pPr>
              <w:pStyle w:val="TableParagraph"/>
              <w:spacing w:before="1"/>
              <w:rPr>
                <w:rFonts w:ascii="Times New Roman"/>
                <w:sz w:val="7"/>
              </w:rPr>
            </w:pPr>
          </w:p>
          <w:p>
            <w:pPr>
              <w:pStyle w:val="TableParagraph"/>
              <w:ind w:right="135"/>
              <w:jc w:val="right"/>
              <w:rPr>
                <w:sz w:val="6"/>
              </w:rPr>
            </w:pPr>
            <w:r>
              <w:rPr>
                <w:w w:val="145"/>
                <w:sz w:val="6"/>
              </w:rPr>
              <w:t>100%</w:t>
            </w:r>
          </w:p>
        </w:tc>
        <w:tc>
          <w:tcPr>
            <w:tcW w:w="493" w:type="dxa"/>
            <w:tcBorders>
              <w:top w:val="single" w:sz="4" w:space="0" w:color="969696"/>
              <w:left w:val="single" w:sz="6"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49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r>
    </w:tbl>
    <w:p>
      <w:pPr>
        <w:spacing w:after="0"/>
        <w:rPr>
          <w:rFonts w:ascii="Times New Roman"/>
          <w:sz w:val="8"/>
        </w:rPr>
        <w:sectPr>
          <w:headerReference w:type="default" r:id="rId41"/>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26848">
            <wp:simplePos x="0" y="0"/>
            <wp:positionH relativeFrom="page">
              <wp:posOffset>731514</wp:posOffset>
            </wp:positionH>
            <wp:positionV relativeFrom="page">
              <wp:posOffset>730249</wp:posOffset>
            </wp:positionV>
            <wp:extent cx="211400" cy="1462087"/>
            <wp:effectExtent l="0" t="0" r="0" b="0"/>
            <wp:wrapNone/>
            <wp:docPr id="55" name="image14.png"/>
            <wp:cNvGraphicFramePr>
              <a:graphicFrameLocks noChangeAspect="1"/>
            </wp:cNvGraphicFramePr>
            <a:graphic>
              <a:graphicData uri="http://schemas.openxmlformats.org/drawingml/2006/picture">
                <pic:pic>
                  <pic:nvPicPr>
                    <pic:cNvPr id="56"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27872"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shape style="position:absolute;margin-left:64.129662pt;margin-top:539.247986pt;width:9.85pt;height:9.950pt;mso-position-horizontal-relative:page;mso-position-vertical-relative:page;z-index:25172889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4"/>
                      <w:sz w:val="15"/>
                    </w:rPr>
                    <w:t>6</w:t>
                  </w:r>
                  <w:r>
                    <w:rPr>
                      <w:rFonts w:ascii="Candara"/>
                      <w:smallCaps/>
                      <w:w w:val="104"/>
                      <w:sz w:val="15"/>
                    </w:rPr>
                    <w:t>2</w:t>
                  </w:r>
                </w:p>
              </w:txbxContent>
            </v:textbox>
            <w10:wrap type="none"/>
          </v:shape>
        </w:pict>
      </w:r>
      <w:r>
        <w:rPr/>
        <w:pict>
          <v:shape style="position:absolute;margin-left:64.129662pt;margin-top:277.923157pt;width:9.85pt;height:104.7pt;mso-position-horizontal-relative:page;mso-position-vertical-relative:page;z-index:25172992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tbl>
      <w:tblPr>
        <w:tblW w:w="0" w:type="auto"/>
        <w:jc w:val="left"/>
        <w:tblInd w:w="1916"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578"/>
        <w:gridCol w:w="2351"/>
        <w:gridCol w:w="1738"/>
        <w:gridCol w:w="2188"/>
        <w:gridCol w:w="466"/>
        <w:gridCol w:w="522"/>
        <w:gridCol w:w="638"/>
        <w:gridCol w:w="628"/>
        <w:gridCol w:w="463"/>
        <w:gridCol w:w="464"/>
      </w:tblGrid>
      <w:tr>
        <w:trPr>
          <w:trHeight w:val="154" w:hRule="atLeast"/>
        </w:trPr>
        <w:tc>
          <w:tcPr>
            <w:tcW w:w="6855" w:type="dxa"/>
            <w:gridSpan w:val="4"/>
            <w:tcBorders>
              <w:top w:val="nil"/>
              <w:left w:val="nil"/>
              <w:right w:val="nil"/>
            </w:tcBorders>
            <w:shd w:val="clear" w:color="auto" w:fill="C65810"/>
          </w:tcPr>
          <w:p>
            <w:pPr>
              <w:pStyle w:val="TableParagraph"/>
              <w:spacing w:line="121" w:lineRule="exact" w:before="13"/>
              <w:ind w:left="1540"/>
              <w:rPr>
                <w:b/>
                <w:sz w:val="12"/>
              </w:rPr>
            </w:pPr>
            <w:r>
              <w:rPr>
                <w:b/>
                <w:w w:val="105"/>
                <w:sz w:val="12"/>
              </w:rPr>
              <w:t>Elementos Programáticos Relevantes de los Programas Presupuestarios</w:t>
            </w:r>
          </w:p>
        </w:tc>
        <w:tc>
          <w:tcPr>
            <w:tcW w:w="466" w:type="dxa"/>
            <w:tcBorders>
              <w:top w:val="single" w:sz="2" w:space="0" w:color="D4D4D4"/>
              <w:left w:val="nil"/>
              <w:bottom w:val="single" w:sz="4"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39" w:hRule="atLeast"/>
        </w:trPr>
        <w:tc>
          <w:tcPr>
            <w:tcW w:w="2929" w:type="dxa"/>
            <w:gridSpan w:val="2"/>
            <w:tcBorders>
              <w:left w:val="single" w:sz="2" w:space="0" w:color="000000"/>
              <w:bottom w:val="single" w:sz="4" w:space="0" w:color="000000"/>
              <w:right w:val="single" w:sz="4" w:space="0" w:color="000000"/>
            </w:tcBorders>
            <w:shd w:val="clear" w:color="auto" w:fill="C65810"/>
          </w:tcPr>
          <w:p>
            <w:pPr>
              <w:pStyle w:val="TableParagraph"/>
              <w:spacing w:line="118" w:lineRule="exact" w:before="1"/>
              <w:ind w:left="787"/>
              <w:rPr>
                <w:b/>
                <w:sz w:val="11"/>
              </w:rPr>
            </w:pPr>
            <w:r>
              <w:rPr>
                <w:b/>
                <w:sz w:val="11"/>
              </w:rPr>
              <w:t>Programa presupuestario (Pp)</w:t>
            </w:r>
          </w:p>
        </w:tc>
        <w:tc>
          <w:tcPr>
            <w:tcW w:w="1738" w:type="dxa"/>
            <w:tcBorders>
              <w:left w:val="single" w:sz="4" w:space="0" w:color="000000"/>
              <w:bottom w:val="single" w:sz="4" w:space="0" w:color="000000"/>
              <w:right w:val="single" w:sz="4" w:space="0" w:color="000000"/>
            </w:tcBorders>
            <w:shd w:val="clear" w:color="auto" w:fill="C65810"/>
          </w:tcPr>
          <w:p>
            <w:pPr>
              <w:pStyle w:val="TableParagraph"/>
              <w:spacing w:line="111" w:lineRule="exact" w:before="9"/>
              <w:ind w:left="614" w:right="611"/>
              <w:jc w:val="center"/>
              <w:rPr>
                <w:b/>
                <w:sz w:val="11"/>
              </w:rPr>
            </w:pPr>
            <w:r>
              <w:rPr>
                <w:b/>
                <w:sz w:val="11"/>
              </w:rPr>
              <w:t>Eje Rector</w:t>
            </w:r>
          </w:p>
        </w:tc>
        <w:tc>
          <w:tcPr>
            <w:tcW w:w="2188" w:type="dxa"/>
            <w:tcBorders>
              <w:left w:val="single" w:sz="4" w:space="0" w:color="000000"/>
              <w:bottom w:val="single" w:sz="4" w:space="0" w:color="000000"/>
              <w:right w:val="single" w:sz="6" w:space="0" w:color="000000"/>
            </w:tcBorders>
            <w:shd w:val="clear" w:color="auto" w:fill="C65810"/>
          </w:tcPr>
          <w:p>
            <w:pPr>
              <w:pStyle w:val="TableParagraph"/>
              <w:spacing w:line="111" w:lineRule="exact" w:before="9"/>
              <w:ind w:left="78" w:right="70"/>
              <w:jc w:val="center"/>
              <w:rPr>
                <w:b/>
                <w:sz w:val="11"/>
              </w:rPr>
            </w:pPr>
            <w:r>
              <w:rPr>
                <w:b/>
                <w:sz w:val="11"/>
              </w:rPr>
              <w:t>Cabeza de Sector y sectorizadas</w:t>
            </w:r>
          </w:p>
        </w:tc>
        <w:tc>
          <w:tcPr>
            <w:tcW w:w="466"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1" w:hRule="atLeast"/>
        </w:trPr>
        <w:tc>
          <w:tcPr>
            <w:tcW w:w="2929" w:type="dxa"/>
            <w:gridSpan w:val="2"/>
            <w:tcBorders>
              <w:top w:val="single" w:sz="4" w:space="0" w:color="000000"/>
              <w:left w:val="single" w:sz="2" w:space="0" w:color="000000"/>
              <w:bottom w:val="single" w:sz="6" w:space="0" w:color="000000"/>
              <w:right w:val="single" w:sz="4" w:space="0" w:color="000000"/>
            </w:tcBorders>
          </w:tcPr>
          <w:p>
            <w:pPr>
              <w:pStyle w:val="TableParagraph"/>
              <w:spacing w:line="111" w:lineRule="exact" w:before="10"/>
              <w:ind w:left="19"/>
              <w:rPr>
                <w:sz w:val="11"/>
              </w:rPr>
            </w:pPr>
            <w:r>
              <w:rPr>
                <w:sz w:val="11"/>
              </w:rPr>
              <w:t>Procesos eficientes</w:t>
            </w:r>
          </w:p>
        </w:tc>
        <w:tc>
          <w:tcPr>
            <w:tcW w:w="1738" w:type="dxa"/>
            <w:tcBorders>
              <w:top w:val="single" w:sz="4" w:space="0" w:color="000000"/>
              <w:left w:val="single" w:sz="4" w:space="0" w:color="000000"/>
              <w:bottom w:val="single" w:sz="6" w:space="0" w:color="000000"/>
              <w:right w:val="single" w:sz="4" w:space="0" w:color="000000"/>
            </w:tcBorders>
          </w:tcPr>
          <w:p>
            <w:pPr>
              <w:pStyle w:val="TableParagraph"/>
              <w:spacing w:line="111" w:lineRule="exact" w:before="10"/>
              <w:ind w:left="18"/>
              <w:rPr>
                <w:sz w:val="11"/>
              </w:rPr>
            </w:pPr>
            <w:r>
              <w:rPr>
                <w:sz w:val="11"/>
              </w:rPr>
              <w:t>5. Huehuetlan con Buen Gobierno</w:t>
            </w:r>
          </w:p>
        </w:tc>
        <w:tc>
          <w:tcPr>
            <w:tcW w:w="2188" w:type="dxa"/>
            <w:vMerge w:val="restart"/>
            <w:tcBorders>
              <w:top w:val="single" w:sz="4" w:space="0" w:color="000000"/>
              <w:left w:val="single" w:sz="4" w:space="0" w:color="000000"/>
              <w:bottom w:val="single" w:sz="4" w:space="0" w:color="000000"/>
              <w:right w:val="single" w:sz="6" w:space="0" w:color="000000"/>
            </w:tcBorders>
          </w:tcPr>
          <w:p>
            <w:pPr>
              <w:pStyle w:val="TableParagraph"/>
              <w:spacing w:before="10"/>
              <w:ind w:left="104"/>
              <w:rPr>
                <w:sz w:val="11"/>
              </w:rPr>
            </w:pPr>
            <w:r>
              <w:rPr>
                <w:sz w:val="11"/>
              </w:rPr>
              <w:t>Registro Civil Estatal, INE Estatal e INEGI SLP</w:t>
            </w: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8" w:hRule="atLeast"/>
        </w:trPr>
        <w:tc>
          <w:tcPr>
            <w:tcW w:w="2929" w:type="dxa"/>
            <w:gridSpan w:val="2"/>
            <w:tcBorders>
              <w:top w:val="single" w:sz="6" w:space="0" w:color="000000"/>
              <w:left w:val="single" w:sz="2" w:space="0" w:color="000000"/>
              <w:bottom w:val="single" w:sz="4" w:space="0" w:color="000000"/>
              <w:right w:val="single" w:sz="4" w:space="0" w:color="000000"/>
            </w:tcBorders>
            <w:shd w:val="clear" w:color="auto" w:fill="BFBFBF"/>
          </w:tcPr>
          <w:p>
            <w:pPr>
              <w:pStyle w:val="TableParagraph"/>
              <w:spacing w:line="113" w:lineRule="exact" w:before="4"/>
              <w:ind w:left="19"/>
              <w:rPr>
                <w:b/>
                <w:sz w:val="11"/>
              </w:rPr>
            </w:pPr>
            <w:r>
              <w:rPr>
                <w:b/>
                <w:sz w:val="11"/>
              </w:rPr>
              <w:t>Costo total del Pp:</w:t>
            </w:r>
          </w:p>
        </w:tc>
        <w:tc>
          <w:tcPr>
            <w:tcW w:w="1738" w:type="dxa"/>
            <w:tcBorders>
              <w:top w:val="single" w:sz="6" w:space="0" w:color="000000"/>
              <w:left w:val="single" w:sz="4" w:space="0" w:color="000000"/>
              <w:bottom w:val="single" w:sz="4" w:space="0" w:color="000000"/>
              <w:right w:val="single" w:sz="4" w:space="0" w:color="000000"/>
            </w:tcBorders>
          </w:tcPr>
          <w:p>
            <w:pPr>
              <w:pStyle w:val="TableParagraph"/>
              <w:tabs>
                <w:tab w:pos="1153" w:val="left" w:leader="none"/>
              </w:tabs>
              <w:spacing w:line="113" w:lineRule="exact" w:before="4"/>
              <w:ind w:left="44"/>
              <w:rPr>
                <w:b/>
                <w:sz w:val="11"/>
              </w:rPr>
            </w:pPr>
            <w:r>
              <w:rPr>
                <w:b/>
                <w:sz w:val="11"/>
              </w:rPr>
              <w:t>$</w:t>
            </w:r>
            <w:r>
              <w:rPr>
                <w:rFonts w:ascii="Times New Roman"/>
                <w:sz w:val="11"/>
              </w:rPr>
              <w:tab/>
            </w:r>
            <w:r>
              <w:rPr>
                <w:b/>
                <w:sz w:val="11"/>
              </w:rPr>
              <w:t>132,500.00</w:t>
            </w:r>
          </w:p>
        </w:tc>
        <w:tc>
          <w:tcPr>
            <w:tcW w:w="2188" w:type="dxa"/>
            <w:vMerge/>
            <w:tcBorders>
              <w:top w:val="nil"/>
              <w:left w:val="single" w:sz="4" w:space="0" w:color="000000"/>
              <w:bottom w:val="single" w:sz="4" w:space="0" w:color="000000"/>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9" w:hRule="atLeast"/>
        </w:trPr>
        <w:tc>
          <w:tcPr>
            <w:tcW w:w="6855" w:type="dxa"/>
            <w:gridSpan w:val="4"/>
            <w:tcBorders>
              <w:top w:val="single" w:sz="4" w:space="0" w:color="000000"/>
              <w:left w:val="single" w:sz="2" w:space="0" w:color="000000"/>
              <w:bottom w:val="single" w:sz="6" w:space="0" w:color="000000"/>
              <w:right w:val="single" w:sz="6" w:space="0" w:color="000000"/>
            </w:tcBorders>
            <w:shd w:val="clear" w:color="auto" w:fill="C65810"/>
          </w:tcPr>
          <w:p>
            <w:pPr>
              <w:pStyle w:val="TableParagraph"/>
              <w:spacing w:line="110" w:lineRule="exact" w:before="10"/>
              <w:ind w:left="2456" w:right="2454"/>
              <w:jc w:val="center"/>
              <w:rPr>
                <w:b/>
                <w:sz w:val="11"/>
              </w:rPr>
            </w:pPr>
            <w:r>
              <w:rPr>
                <w:b/>
                <w:sz w:val="11"/>
              </w:rPr>
              <w:t>Alineación al PED 2015-2021</w:t>
            </w: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7" w:hRule="atLeast"/>
        </w:trPr>
        <w:tc>
          <w:tcPr>
            <w:tcW w:w="6855" w:type="dxa"/>
            <w:gridSpan w:val="4"/>
            <w:vMerge w:val="restart"/>
            <w:tcBorders>
              <w:top w:val="single" w:sz="6" w:space="0" w:color="000000"/>
              <w:left w:val="single" w:sz="2" w:space="0" w:color="000000"/>
              <w:bottom w:val="single" w:sz="4" w:space="0" w:color="000000"/>
              <w:right w:val="single" w:sz="6" w:space="0" w:color="000000"/>
            </w:tcBorders>
          </w:tcPr>
          <w:p>
            <w:pPr>
              <w:pStyle w:val="TableParagraph"/>
              <w:spacing w:before="6"/>
              <w:ind w:left="19"/>
              <w:rPr>
                <w:sz w:val="11"/>
              </w:rPr>
            </w:pPr>
            <w:r>
              <w:rPr>
                <w:b/>
                <w:sz w:val="11"/>
              </w:rPr>
              <w:t>Vertiente ó sector: </w:t>
            </w:r>
            <w:r>
              <w:rPr>
                <w:sz w:val="11"/>
              </w:rPr>
              <w:t>5D Gobierno Abierto e Innovador</w:t>
            </w:r>
          </w:p>
          <w:p>
            <w:pPr>
              <w:pStyle w:val="TableParagraph"/>
              <w:spacing w:line="261" w:lineRule="auto" w:before="15"/>
              <w:ind w:left="11" w:right="-4"/>
              <w:rPr>
                <w:sz w:val="11"/>
              </w:rPr>
            </w:pPr>
            <w:r>
              <w:rPr>
                <w:b/>
                <w:sz w:val="11"/>
              </w:rPr>
              <w:t>Objetivo Estratégico: </w:t>
            </w:r>
            <w:r>
              <w:rPr>
                <w:sz w:val="11"/>
              </w:rPr>
              <w:t>Mejorar la eficacia del Gobierno, así como la calidad de los servicios que reciben los ciudadanos a través del establecimiento de un modelo de gobierno participativo, concertador, transparente, que rinde cuentas y mejora la capacidad de respuesta hacia sus ciudadanos, por medio del</w:t>
            </w: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00" w:hRule="atLeast"/>
        </w:trPr>
        <w:tc>
          <w:tcPr>
            <w:tcW w:w="6855" w:type="dxa"/>
            <w:gridSpan w:val="4"/>
            <w:vMerge/>
            <w:tcBorders>
              <w:top w:val="nil"/>
              <w:left w:val="single" w:sz="2" w:space="0" w:color="000000"/>
              <w:bottom w:val="single" w:sz="4" w:space="0" w:color="000000"/>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0" w:hRule="atLeast"/>
        </w:trPr>
        <w:tc>
          <w:tcPr>
            <w:tcW w:w="6855" w:type="dxa"/>
            <w:gridSpan w:val="4"/>
            <w:vMerge/>
            <w:tcBorders>
              <w:top w:val="nil"/>
              <w:left w:val="single" w:sz="2" w:space="0" w:color="000000"/>
              <w:bottom w:val="single" w:sz="4" w:space="0" w:color="000000"/>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2" w:hRule="atLeast"/>
        </w:trPr>
        <w:tc>
          <w:tcPr>
            <w:tcW w:w="6855" w:type="dxa"/>
            <w:gridSpan w:val="4"/>
            <w:vMerge/>
            <w:tcBorders>
              <w:top w:val="nil"/>
              <w:left w:val="single" w:sz="2" w:space="0" w:color="000000"/>
              <w:bottom w:val="single" w:sz="4" w:space="0" w:color="000000"/>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39" w:hRule="atLeast"/>
        </w:trPr>
        <w:tc>
          <w:tcPr>
            <w:tcW w:w="6855" w:type="dxa"/>
            <w:gridSpan w:val="4"/>
            <w:tcBorders>
              <w:top w:val="single" w:sz="4" w:space="0" w:color="000000"/>
              <w:left w:val="single" w:sz="2" w:space="0" w:color="000000"/>
              <w:bottom w:val="single" w:sz="6" w:space="0" w:color="000000"/>
              <w:right w:val="single" w:sz="6" w:space="0" w:color="000000"/>
            </w:tcBorders>
            <w:shd w:val="clear" w:color="auto" w:fill="C65810"/>
          </w:tcPr>
          <w:p>
            <w:pPr>
              <w:pStyle w:val="TableParagraph"/>
              <w:spacing w:line="110" w:lineRule="exact" w:before="10"/>
              <w:ind w:left="2459" w:right="2454"/>
              <w:jc w:val="center"/>
              <w:rPr>
                <w:b/>
                <w:sz w:val="11"/>
              </w:rPr>
            </w:pPr>
            <w:r>
              <w:rPr>
                <w:b/>
                <w:sz w:val="11"/>
              </w:rPr>
              <w:t>Programa Sectorial</w:t>
            </w:r>
          </w:p>
        </w:tc>
        <w:tc>
          <w:tcPr>
            <w:tcW w:w="466"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37" w:hRule="atLeast"/>
        </w:trPr>
        <w:tc>
          <w:tcPr>
            <w:tcW w:w="6855" w:type="dxa"/>
            <w:gridSpan w:val="4"/>
            <w:vMerge w:val="restart"/>
            <w:tcBorders>
              <w:top w:val="single" w:sz="6" w:space="0" w:color="000000"/>
              <w:left w:val="single" w:sz="2" w:space="0" w:color="000000"/>
              <w:bottom w:val="single" w:sz="4" w:space="0" w:color="000000"/>
              <w:right w:val="single" w:sz="6" w:space="0" w:color="000000"/>
            </w:tcBorders>
          </w:tcPr>
          <w:p>
            <w:pPr>
              <w:pStyle w:val="TableParagraph"/>
              <w:spacing w:before="6"/>
              <w:ind w:left="19"/>
              <w:rPr>
                <w:b/>
                <w:sz w:val="11"/>
              </w:rPr>
            </w:pPr>
            <w:r>
              <w:rPr>
                <w:b/>
                <w:sz w:val="11"/>
              </w:rPr>
              <w:t>Programa: Procesos eficientes</w:t>
            </w:r>
          </w:p>
          <w:p>
            <w:pPr>
              <w:pStyle w:val="TableParagraph"/>
              <w:spacing w:before="12"/>
              <w:ind w:left="69"/>
              <w:rPr>
                <w:sz w:val="11"/>
              </w:rPr>
            </w:pPr>
            <w:r>
              <w:rPr>
                <w:b/>
                <w:sz w:val="11"/>
              </w:rPr>
              <w:t>Visión: </w:t>
            </w:r>
            <w:r>
              <w:rPr>
                <w:sz w:val="11"/>
              </w:rPr>
              <w:t>Ser un área modernizada que permita a la población satisfacer sus necesidades en tiempo y forma, de la manera más atenta y servicial,</w:t>
            </w:r>
          </w:p>
        </w:tc>
        <w:tc>
          <w:tcPr>
            <w:tcW w:w="466"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00" w:hRule="atLeast"/>
        </w:trPr>
        <w:tc>
          <w:tcPr>
            <w:tcW w:w="6855" w:type="dxa"/>
            <w:gridSpan w:val="4"/>
            <w:vMerge/>
            <w:tcBorders>
              <w:top w:val="nil"/>
              <w:left w:val="single" w:sz="2" w:space="0" w:color="000000"/>
              <w:bottom w:val="single" w:sz="4" w:space="0" w:color="000000"/>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02" w:hRule="atLeast"/>
        </w:trPr>
        <w:tc>
          <w:tcPr>
            <w:tcW w:w="6855" w:type="dxa"/>
            <w:gridSpan w:val="4"/>
            <w:vMerge/>
            <w:tcBorders>
              <w:top w:val="nil"/>
              <w:left w:val="single" w:sz="2" w:space="0" w:color="000000"/>
              <w:bottom w:val="single" w:sz="4" w:space="0" w:color="000000"/>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4"/>
              </w:rPr>
            </w:pPr>
          </w:p>
        </w:tc>
      </w:tr>
      <w:tr>
        <w:trPr>
          <w:trHeight w:val="141" w:hRule="atLeast"/>
        </w:trPr>
        <w:tc>
          <w:tcPr>
            <w:tcW w:w="6855"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111" w:lineRule="exact" w:before="10"/>
              <w:ind w:left="2465" w:right="2454"/>
              <w:jc w:val="center"/>
              <w:rPr>
                <w:b/>
                <w:sz w:val="11"/>
              </w:rPr>
            </w:pPr>
            <w:r>
              <w:rPr>
                <w:b/>
                <w:sz w:val="11"/>
              </w:rPr>
              <w:t>Indicadores del Programa Presupuestario</w:t>
            </w: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0" w:hRule="atLeast"/>
        </w:trPr>
        <w:tc>
          <w:tcPr>
            <w:tcW w:w="6855" w:type="dxa"/>
            <w:gridSpan w:val="4"/>
            <w:vMerge w:val="restart"/>
            <w:tcBorders>
              <w:top w:val="single" w:sz="4" w:space="0" w:color="000000"/>
              <w:left w:val="single" w:sz="2" w:space="0" w:color="000000"/>
              <w:bottom w:val="nil"/>
              <w:right w:val="single" w:sz="6" w:space="0" w:color="000000"/>
            </w:tcBorders>
          </w:tcPr>
          <w:p>
            <w:pPr>
              <w:pStyle w:val="TableParagraph"/>
              <w:numPr>
                <w:ilvl w:val="0"/>
                <w:numId w:val="7"/>
              </w:numPr>
              <w:tabs>
                <w:tab w:pos="106" w:val="left" w:leader="none"/>
              </w:tabs>
              <w:spacing w:line="240" w:lineRule="auto" w:before="10" w:after="0"/>
              <w:ind w:left="105" w:right="0" w:hanging="87"/>
              <w:jc w:val="left"/>
              <w:rPr>
                <w:sz w:val="11"/>
              </w:rPr>
            </w:pPr>
            <w:r>
              <w:rPr>
                <w:sz w:val="11"/>
              </w:rPr>
              <w:t>Ineficiencia administrativa</w:t>
            </w:r>
          </w:p>
          <w:p>
            <w:pPr>
              <w:pStyle w:val="TableParagraph"/>
              <w:numPr>
                <w:ilvl w:val="0"/>
                <w:numId w:val="7"/>
              </w:numPr>
              <w:tabs>
                <w:tab w:pos="130" w:val="left" w:leader="none"/>
              </w:tabs>
              <w:spacing w:line="240" w:lineRule="auto" w:before="12" w:after="0"/>
              <w:ind w:left="129" w:right="0" w:hanging="111"/>
              <w:jc w:val="left"/>
              <w:rPr>
                <w:sz w:val="11"/>
              </w:rPr>
            </w:pPr>
            <w:r>
              <w:rPr>
                <w:sz w:val="11"/>
              </w:rPr>
              <w:t>Monitoreo de gestión</w:t>
            </w:r>
            <w:r>
              <w:rPr>
                <w:spacing w:val="-1"/>
                <w:sz w:val="11"/>
              </w:rPr>
              <w:t> </w:t>
            </w:r>
            <w:r>
              <w:rPr>
                <w:sz w:val="11"/>
              </w:rPr>
              <w:t>presupuestal</w:t>
            </w:r>
          </w:p>
          <w:p>
            <w:pPr>
              <w:pStyle w:val="TableParagraph"/>
              <w:numPr>
                <w:ilvl w:val="0"/>
                <w:numId w:val="7"/>
              </w:numPr>
              <w:tabs>
                <w:tab w:pos="130" w:val="left" w:leader="none"/>
              </w:tabs>
              <w:spacing w:line="240" w:lineRule="auto" w:before="15" w:after="0"/>
              <w:ind w:left="129" w:right="0" w:hanging="111"/>
              <w:jc w:val="left"/>
              <w:rPr>
                <w:sz w:val="11"/>
              </w:rPr>
            </w:pPr>
            <w:r>
              <w:rPr>
                <w:sz w:val="11"/>
              </w:rPr>
              <w:t>Eficiencia de</w:t>
            </w:r>
            <w:r>
              <w:rPr>
                <w:spacing w:val="-1"/>
                <w:sz w:val="11"/>
              </w:rPr>
              <w:t> </w:t>
            </w:r>
            <w:r>
              <w:rPr>
                <w:sz w:val="11"/>
              </w:rPr>
              <w:t>personal</w:t>
            </w:r>
          </w:p>
          <w:p>
            <w:pPr>
              <w:pStyle w:val="TableParagraph"/>
              <w:numPr>
                <w:ilvl w:val="0"/>
                <w:numId w:val="7"/>
              </w:numPr>
              <w:tabs>
                <w:tab w:pos="130" w:val="left" w:leader="none"/>
              </w:tabs>
              <w:spacing w:line="240" w:lineRule="auto" w:before="12" w:after="0"/>
              <w:ind w:left="129" w:right="0" w:hanging="111"/>
              <w:jc w:val="left"/>
              <w:rPr>
                <w:sz w:val="11"/>
              </w:rPr>
            </w:pPr>
            <w:r>
              <w:rPr>
                <w:sz w:val="11"/>
              </w:rPr>
              <w:t>Índice de gestión presupuestal a</w:t>
            </w:r>
            <w:r>
              <w:rPr>
                <w:spacing w:val="-1"/>
                <w:sz w:val="11"/>
              </w:rPr>
              <w:t> </w:t>
            </w:r>
            <w:r>
              <w:rPr>
                <w:sz w:val="11"/>
              </w:rPr>
              <w:t>tesorería</w:t>
            </w:r>
          </w:p>
          <w:p>
            <w:pPr>
              <w:pStyle w:val="TableParagraph"/>
              <w:numPr>
                <w:ilvl w:val="0"/>
                <w:numId w:val="7"/>
              </w:numPr>
              <w:tabs>
                <w:tab w:pos="130" w:val="left" w:leader="none"/>
              </w:tabs>
              <w:spacing w:line="240" w:lineRule="auto" w:before="12" w:after="0"/>
              <w:ind w:left="129" w:right="0" w:hanging="111"/>
              <w:jc w:val="left"/>
              <w:rPr>
                <w:sz w:val="11"/>
              </w:rPr>
            </w:pPr>
            <w:r>
              <w:rPr>
                <w:sz w:val="11"/>
              </w:rPr>
              <w:t>Índice gestiones</w:t>
            </w:r>
            <w:r>
              <w:rPr>
                <w:spacing w:val="-1"/>
                <w:sz w:val="11"/>
              </w:rPr>
              <w:t> </w:t>
            </w:r>
            <w:r>
              <w:rPr>
                <w:sz w:val="11"/>
              </w:rPr>
              <w:t>administrativas</w:t>
            </w:r>
          </w:p>
          <w:p>
            <w:pPr>
              <w:pStyle w:val="TableParagraph"/>
              <w:numPr>
                <w:ilvl w:val="0"/>
                <w:numId w:val="7"/>
              </w:numPr>
              <w:tabs>
                <w:tab w:pos="130" w:val="left" w:leader="none"/>
              </w:tabs>
              <w:spacing w:line="240" w:lineRule="auto" w:before="12" w:after="0"/>
              <w:ind w:left="129" w:right="0" w:hanging="111"/>
              <w:jc w:val="left"/>
              <w:rPr>
                <w:sz w:val="11"/>
              </w:rPr>
            </w:pPr>
            <w:r>
              <w:rPr>
                <w:sz w:val="11"/>
              </w:rPr>
              <w:t>Índice de talleres</w:t>
            </w:r>
            <w:r>
              <w:rPr>
                <w:spacing w:val="-5"/>
                <w:sz w:val="11"/>
              </w:rPr>
              <w:t> </w:t>
            </w:r>
            <w:r>
              <w:rPr>
                <w:sz w:val="11"/>
              </w:rPr>
              <w:t>implementados</w:t>
            </w:r>
          </w:p>
          <w:p>
            <w:pPr>
              <w:pStyle w:val="TableParagraph"/>
              <w:numPr>
                <w:ilvl w:val="0"/>
                <w:numId w:val="7"/>
              </w:numPr>
              <w:tabs>
                <w:tab w:pos="106" w:val="left" w:leader="none"/>
              </w:tabs>
              <w:spacing w:line="111" w:lineRule="exact" w:before="15" w:after="0"/>
              <w:ind w:left="105" w:right="0" w:hanging="87"/>
              <w:jc w:val="left"/>
              <w:rPr>
                <w:sz w:val="11"/>
              </w:rPr>
            </w:pPr>
            <w:r>
              <w:rPr>
                <w:sz w:val="11"/>
              </w:rPr>
              <w:t>Índice de</w:t>
            </w:r>
            <w:r>
              <w:rPr>
                <w:spacing w:val="-3"/>
                <w:sz w:val="11"/>
              </w:rPr>
              <w:t> </w:t>
            </w:r>
            <w:r>
              <w:rPr>
                <w:sz w:val="11"/>
              </w:rPr>
              <w:t>capacitaciones</w:t>
            </w:r>
          </w:p>
        </w:tc>
        <w:tc>
          <w:tcPr>
            <w:tcW w:w="466"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40" w:hRule="atLeast"/>
        </w:trPr>
        <w:tc>
          <w:tcPr>
            <w:tcW w:w="6855" w:type="dxa"/>
            <w:gridSpan w:val="4"/>
            <w:vMerge/>
            <w:tcBorders>
              <w:top w:val="nil"/>
              <w:left w:val="single" w:sz="2" w:space="0" w:color="000000"/>
              <w:bottom w:val="nil"/>
              <w:right w:val="single" w:sz="6" w:space="0" w:color="000000"/>
            </w:tcBorders>
          </w:tcPr>
          <w:p>
            <w:pPr>
              <w:rPr>
                <w:sz w:val="2"/>
                <w:szCs w:val="2"/>
              </w:rPr>
            </w:pPr>
          </w:p>
        </w:tc>
        <w:tc>
          <w:tcPr>
            <w:tcW w:w="466"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1" w:hRule="atLeast"/>
        </w:trPr>
        <w:tc>
          <w:tcPr>
            <w:tcW w:w="6855" w:type="dxa"/>
            <w:gridSpan w:val="4"/>
            <w:vMerge/>
            <w:tcBorders>
              <w:top w:val="nil"/>
              <w:left w:val="single" w:sz="2" w:space="0" w:color="000000"/>
              <w:bottom w:val="nil"/>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1" w:hRule="atLeast"/>
        </w:trPr>
        <w:tc>
          <w:tcPr>
            <w:tcW w:w="6855" w:type="dxa"/>
            <w:gridSpan w:val="4"/>
            <w:vMerge/>
            <w:tcBorders>
              <w:top w:val="nil"/>
              <w:left w:val="single" w:sz="2" w:space="0" w:color="000000"/>
              <w:bottom w:val="nil"/>
              <w:right w:val="single" w:sz="6" w:space="0" w:color="000000"/>
            </w:tcBorders>
          </w:tcPr>
          <w:p>
            <w:pPr>
              <w:rPr>
                <w:sz w:val="2"/>
                <w:szCs w:val="2"/>
              </w:rPr>
            </w:pPr>
          </w:p>
        </w:tc>
        <w:tc>
          <w:tcPr>
            <w:tcW w:w="466"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0" w:hRule="atLeast"/>
        </w:trPr>
        <w:tc>
          <w:tcPr>
            <w:tcW w:w="6855" w:type="dxa"/>
            <w:gridSpan w:val="4"/>
            <w:vMerge/>
            <w:tcBorders>
              <w:top w:val="nil"/>
              <w:left w:val="single" w:sz="2" w:space="0" w:color="000000"/>
              <w:bottom w:val="nil"/>
              <w:right w:val="single" w:sz="6" w:space="0" w:color="000000"/>
            </w:tcBorders>
          </w:tcPr>
          <w:p>
            <w:pPr>
              <w:rPr>
                <w:sz w:val="2"/>
                <w:szCs w:val="2"/>
              </w:rPr>
            </w:pPr>
          </w:p>
        </w:tc>
        <w:tc>
          <w:tcPr>
            <w:tcW w:w="466"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39" w:hRule="atLeast"/>
        </w:trPr>
        <w:tc>
          <w:tcPr>
            <w:tcW w:w="6855" w:type="dxa"/>
            <w:gridSpan w:val="4"/>
            <w:vMerge/>
            <w:tcBorders>
              <w:top w:val="nil"/>
              <w:left w:val="single" w:sz="2" w:space="0" w:color="000000"/>
              <w:bottom w:val="nil"/>
              <w:right w:val="single" w:sz="6" w:space="0" w:color="000000"/>
            </w:tcBorders>
          </w:tcPr>
          <w:p>
            <w:pPr>
              <w:rPr>
                <w:sz w:val="2"/>
                <w:szCs w:val="2"/>
              </w:rPr>
            </w:pPr>
          </w:p>
        </w:tc>
        <w:tc>
          <w:tcPr>
            <w:tcW w:w="466"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1" w:hRule="atLeast"/>
        </w:trPr>
        <w:tc>
          <w:tcPr>
            <w:tcW w:w="6855" w:type="dxa"/>
            <w:gridSpan w:val="4"/>
            <w:vMerge/>
            <w:tcBorders>
              <w:top w:val="nil"/>
              <w:left w:val="single" w:sz="2" w:space="0" w:color="000000"/>
              <w:bottom w:val="nil"/>
              <w:right w:val="single" w:sz="6" w:space="0" w:color="000000"/>
            </w:tcBorders>
          </w:tcPr>
          <w:p>
            <w:pPr>
              <w:rPr>
                <w:sz w:val="2"/>
                <w:szCs w:val="2"/>
              </w:rPr>
            </w:pPr>
          </w:p>
        </w:tc>
        <w:tc>
          <w:tcPr>
            <w:tcW w:w="466" w:type="dxa"/>
            <w:tcBorders>
              <w:top w:val="single" w:sz="2" w:space="0" w:color="D4D4D4"/>
              <w:left w:val="single" w:sz="6" w:space="0" w:color="000000"/>
              <w:bottom w:val="nil"/>
              <w:right w:val="single" w:sz="4" w:space="0" w:color="D4D4D4"/>
            </w:tcBorders>
          </w:tcPr>
          <w:p>
            <w:pPr>
              <w:pStyle w:val="TableParagraph"/>
              <w:rPr>
                <w:rFonts w:ascii="Times New Roman"/>
                <w:sz w:val="8"/>
              </w:rPr>
            </w:pPr>
          </w:p>
        </w:tc>
        <w:tc>
          <w:tcPr>
            <w:tcW w:w="522"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638"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628"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464"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r>
      <w:tr>
        <w:trPr>
          <w:trHeight w:val="144" w:hRule="atLeast"/>
        </w:trPr>
        <w:tc>
          <w:tcPr>
            <w:tcW w:w="10036" w:type="dxa"/>
            <w:gridSpan w:val="10"/>
            <w:tcBorders>
              <w:top w:val="nil"/>
              <w:left w:val="single" w:sz="2" w:space="0" w:color="000000"/>
              <w:bottom w:val="single" w:sz="4" w:space="0" w:color="000000"/>
              <w:right w:val="single" w:sz="6" w:space="0" w:color="969696"/>
            </w:tcBorders>
            <w:shd w:val="clear" w:color="auto" w:fill="C65810"/>
          </w:tcPr>
          <w:p>
            <w:pPr>
              <w:pStyle w:val="TableParagraph"/>
              <w:spacing w:line="110" w:lineRule="exact" w:before="15"/>
              <w:ind w:left="4691" w:right="4691"/>
              <w:jc w:val="center"/>
              <w:rPr>
                <w:b/>
                <w:sz w:val="11"/>
              </w:rPr>
            </w:pPr>
            <w:r>
              <w:rPr>
                <w:b/>
                <w:sz w:val="11"/>
              </w:rPr>
              <w:t>RESULTADOS</w:t>
            </w:r>
          </w:p>
        </w:tc>
      </w:tr>
      <w:tr>
        <w:trPr>
          <w:trHeight w:val="111" w:hRule="atLeast"/>
        </w:trPr>
        <w:tc>
          <w:tcPr>
            <w:tcW w:w="578" w:type="dxa"/>
            <w:vMerge w:val="restart"/>
            <w:tcBorders>
              <w:top w:val="single" w:sz="4" w:space="0" w:color="000000"/>
              <w:left w:val="single" w:sz="2" w:space="0" w:color="000000"/>
              <w:bottom w:val="single" w:sz="8" w:space="0" w:color="000000"/>
              <w:right w:val="single" w:sz="6" w:space="0" w:color="000000"/>
            </w:tcBorders>
            <w:shd w:val="clear" w:color="auto" w:fill="D8D8D8"/>
          </w:tcPr>
          <w:p>
            <w:pPr>
              <w:pStyle w:val="TableParagraph"/>
              <w:rPr>
                <w:rFonts w:ascii="Times New Roman"/>
                <w:sz w:val="11"/>
              </w:rPr>
            </w:pPr>
          </w:p>
          <w:p>
            <w:pPr>
              <w:pStyle w:val="TableParagraph"/>
              <w:ind w:left="187"/>
              <w:rPr>
                <w:b/>
                <w:sz w:val="9"/>
              </w:rPr>
            </w:pPr>
            <w:r>
              <w:rPr>
                <w:b/>
                <w:w w:val="105"/>
                <w:sz w:val="9"/>
              </w:rPr>
              <w:t>Nivel</w:t>
            </w:r>
          </w:p>
        </w:tc>
        <w:tc>
          <w:tcPr>
            <w:tcW w:w="6277" w:type="dxa"/>
            <w:gridSpan w:val="3"/>
            <w:vMerge w:val="restart"/>
            <w:tcBorders>
              <w:top w:val="single" w:sz="4" w:space="0" w:color="000000"/>
              <w:left w:val="single" w:sz="6" w:space="0" w:color="000000"/>
              <w:bottom w:val="single" w:sz="8" w:space="0" w:color="000000"/>
              <w:right w:val="single" w:sz="4" w:space="0" w:color="000000"/>
            </w:tcBorders>
            <w:shd w:val="clear" w:color="auto" w:fill="D8D8D8"/>
          </w:tcPr>
          <w:p>
            <w:pPr>
              <w:pStyle w:val="TableParagraph"/>
              <w:rPr>
                <w:rFonts w:ascii="Times New Roman"/>
                <w:sz w:val="11"/>
              </w:rPr>
            </w:pPr>
          </w:p>
          <w:p>
            <w:pPr>
              <w:pStyle w:val="TableParagraph"/>
              <w:tabs>
                <w:tab w:pos="2306" w:val="left" w:leader="none"/>
                <w:tab w:pos="4089" w:val="left" w:leader="none"/>
              </w:tabs>
              <w:ind w:left="74"/>
              <w:jc w:val="center"/>
              <w:rPr>
                <w:b/>
                <w:sz w:val="9"/>
              </w:rPr>
            </w:pPr>
            <w:r>
              <w:rPr>
                <w:b/>
                <w:w w:val="105"/>
                <w:sz w:val="9"/>
              </w:rPr>
              <w:t>Resumen</w:t>
            </w:r>
            <w:r>
              <w:rPr>
                <w:b/>
                <w:spacing w:val="-2"/>
                <w:w w:val="105"/>
                <w:sz w:val="9"/>
              </w:rPr>
              <w:t> </w:t>
            </w:r>
            <w:r>
              <w:rPr>
                <w:b/>
                <w:w w:val="105"/>
                <w:sz w:val="9"/>
              </w:rPr>
              <w:t>narrativo</w:t>
            </w:r>
            <w:r>
              <w:rPr>
                <w:rFonts w:ascii="Times New Roman" w:hAnsi="Times New Roman"/>
                <w:w w:val="105"/>
                <w:sz w:val="9"/>
              </w:rPr>
              <w:tab/>
            </w:r>
            <w:r>
              <w:rPr>
                <w:b/>
                <w:w w:val="105"/>
                <w:sz w:val="9"/>
              </w:rPr>
              <w:t>Indicador</w:t>
            </w:r>
            <w:r>
              <w:rPr>
                <w:rFonts w:ascii="Times New Roman" w:hAnsi="Times New Roman"/>
                <w:w w:val="105"/>
                <w:sz w:val="9"/>
              </w:rPr>
              <w:tab/>
            </w:r>
            <w:r>
              <w:rPr>
                <w:b/>
                <w:w w:val="105"/>
                <w:sz w:val="9"/>
              </w:rPr>
              <w:t>Método de</w:t>
            </w:r>
            <w:r>
              <w:rPr>
                <w:b/>
                <w:spacing w:val="-1"/>
                <w:w w:val="105"/>
                <w:sz w:val="9"/>
              </w:rPr>
              <w:t> </w:t>
            </w:r>
            <w:r>
              <w:rPr>
                <w:b/>
                <w:w w:val="105"/>
                <w:sz w:val="9"/>
              </w:rPr>
              <w:t>cálculo</w:t>
            </w:r>
          </w:p>
        </w:tc>
        <w:tc>
          <w:tcPr>
            <w:tcW w:w="466" w:type="dxa"/>
            <w:vMerge w:val="restart"/>
            <w:tcBorders>
              <w:top w:val="single" w:sz="4" w:space="0" w:color="000000"/>
              <w:left w:val="single" w:sz="4" w:space="0" w:color="000000"/>
              <w:bottom w:val="single" w:sz="6" w:space="0" w:color="000000"/>
              <w:right w:val="single" w:sz="4" w:space="0" w:color="000000"/>
            </w:tcBorders>
            <w:shd w:val="clear" w:color="auto" w:fill="D8D8D8"/>
          </w:tcPr>
          <w:p>
            <w:pPr>
              <w:pStyle w:val="TableParagraph"/>
              <w:spacing w:line="278" w:lineRule="auto" w:before="64"/>
              <w:ind w:left="78" w:right="12" w:hanging="58"/>
              <w:rPr>
                <w:b/>
                <w:sz w:val="9"/>
              </w:rPr>
            </w:pPr>
            <w:r>
              <w:rPr>
                <w:b/>
                <w:w w:val="105"/>
                <w:sz w:val="9"/>
              </w:rPr>
              <w:t>Unidad de medida</w:t>
            </w:r>
          </w:p>
        </w:tc>
        <w:tc>
          <w:tcPr>
            <w:tcW w:w="522" w:type="dxa"/>
            <w:vMerge w:val="restart"/>
            <w:tcBorders>
              <w:top w:val="single" w:sz="4" w:space="0" w:color="000000"/>
              <w:left w:val="single" w:sz="4" w:space="0" w:color="000000"/>
              <w:bottom w:val="single" w:sz="6" w:space="0" w:color="000000"/>
              <w:right w:val="single" w:sz="4" w:space="0" w:color="000000"/>
            </w:tcBorders>
            <w:shd w:val="clear" w:color="auto" w:fill="D8D8D8"/>
          </w:tcPr>
          <w:p>
            <w:pPr>
              <w:pStyle w:val="TableParagraph"/>
              <w:spacing w:before="6"/>
              <w:ind w:left="27" w:firstLine="127"/>
              <w:rPr>
                <w:b/>
                <w:sz w:val="9"/>
              </w:rPr>
            </w:pPr>
            <w:r>
              <w:rPr>
                <w:b/>
                <w:w w:val="105"/>
                <w:sz w:val="9"/>
              </w:rPr>
              <w:t>Tipo-</w:t>
            </w:r>
          </w:p>
          <w:p>
            <w:pPr>
              <w:pStyle w:val="TableParagraph"/>
              <w:spacing w:line="120" w:lineRule="atLeast" w:before="7"/>
              <w:ind w:left="44" w:right="15" w:hanging="17"/>
              <w:rPr>
                <w:b/>
                <w:sz w:val="9"/>
              </w:rPr>
            </w:pPr>
            <w:r>
              <w:rPr>
                <w:b/>
                <w:w w:val="105"/>
                <w:sz w:val="9"/>
              </w:rPr>
              <w:t>Dimensión- Frecuencia</w:t>
            </w:r>
          </w:p>
        </w:tc>
        <w:tc>
          <w:tcPr>
            <w:tcW w:w="1266" w:type="dxa"/>
            <w:gridSpan w:val="2"/>
            <w:vMerge w:val="restart"/>
            <w:tcBorders>
              <w:top w:val="single" w:sz="4" w:space="0" w:color="000000"/>
              <w:left w:val="single" w:sz="4" w:space="0" w:color="000000"/>
              <w:bottom w:val="single" w:sz="2" w:space="0" w:color="000000"/>
              <w:right w:val="single" w:sz="4" w:space="0" w:color="000000"/>
            </w:tcBorders>
            <w:shd w:val="clear" w:color="auto" w:fill="D8D8D8"/>
          </w:tcPr>
          <w:p>
            <w:pPr>
              <w:pStyle w:val="TableParagraph"/>
              <w:spacing w:before="11"/>
              <w:ind w:left="264"/>
              <w:rPr>
                <w:b/>
                <w:sz w:val="9"/>
              </w:rPr>
            </w:pPr>
            <w:r>
              <w:rPr>
                <w:b/>
                <w:w w:val="105"/>
                <w:sz w:val="9"/>
              </w:rPr>
              <w:t>Meta Programada</w:t>
            </w:r>
          </w:p>
        </w:tc>
        <w:tc>
          <w:tcPr>
            <w:tcW w:w="927" w:type="dxa"/>
            <w:gridSpan w:val="2"/>
            <w:tcBorders>
              <w:top w:val="single" w:sz="4" w:space="0" w:color="000000"/>
              <w:left w:val="single" w:sz="4" w:space="0" w:color="000000"/>
              <w:bottom w:val="single" w:sz="2" w:space="0" w:color="000000"/>
              <w:right w:val="single" w:sz="6" w:space="0" w:color="000000"/>
            </w:tcBorders>
            <w:shd w:val="clear" w:color="auto" w:fill="D8D8D8"/>
          </w:tcPr>
          <w:p>
            <w:pPr>
              <w:pStyle w:val="TableParagraph"/>
              <w:spacing w:line="80" w:lineRule="exact" w:before="11"/>
              <w:ind w:left="282"/>
              <w:rPr>
                <w:b/>
                <w:sz w:val="9"/>
              </w:rPr>
            </w:pPr>
            <w:r>
              <w:rPr>
                <w:b/>
                <w:w w:val="105"/>
                <w:sz w:val="9"/>
              </w:rPr>
              <w:t>AVANCE</w:t>
            </w:r>
          </w:p>
        </w:tc>
      </w:tr>
      <w:tr>
        <w:trPr>
          <w:trHeight w:val="90" w:hRule="atLeast"/>
        </w:trPr>
        <w:tc>
          <w:tcPr>
            <w:tcW w:w="578" w:type="dxa"/>
            <w:vMerge/>
            <w:tcBorders>
              <w:top w:val="nil"/>
              <w:left w:val="single" w:sz="2" w:space="0" w:color="000000"/>
              <w:bottom w:val="single" w:sz="8" w:space="0" w:color="000000"/>
              <w:right w:val="single" w:sz="6" w:space="0" w:color="000000"/>
            </w:tcBorders>
            <w:shd w:val="clear" w:color="auto" w:fill="D8D8D8"/>
          </w:tcPr>
          <w:p>
            <w:pPr>
              <w:rPr>
                <w:sz w:val="2"/>
                <w:szCs w:val="2"/>
              </w:rPr>
            </w:pPr>
          </w:p>
        </w:tc>
        <w:tc>
          <w:tcPr>
            <w:tcW w:w="6277"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466"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522"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1266" w:type="dxa"/>
            <w:gridSpan w:val="2"/>
            <w:vMerge/>
            <w:tcBorders>
              <w:top w:val="nil"/>
              <w:left w:val="single" w:sz="4" w:space="0" w:color="000000"/>
              <w:bottom w:val="single" w:sz="2" w:space="0" w:color="000000"/>
              <w:right w:val="single" w:sz="4" w:space="0" w:color="000000"/>
            </w:tcBorders>
            <w:shd w:val="clear" w:color="auto" w:fill="D8D8D8"/>
          </w:tcPr>
          <w:p>
            <w:pPr>
              <w:rPr>
                <w:sz w:val="2"/>
                <w:szCs w:val="2"/>
              </w:rPr>
            </w:pPr>
          </w:p>
        </w:tc>
        <w:tc>
          <w:tcPr>
            <w:tcW w:w="463" w:type="dxa"/>
            <w:vMerge w:val="restart"/>
            <w:tcBorders>
              <w:top w:val="single" w:sz="2" w:space="0" w:color="000000"/>
              <w:left w:val="single" w:sz="4" w:space="0" w:color="000000"/>
              <w:bottom w:val="single" w:sz="6" w:space="0" w:color="000000"/>
              <w:right w:val="single" w:sz="6" w:space="0" w:color="000000"/>
            </w:tcBorders>
            <w:shd w:val="clear" w:color="auto" w:fill="D8D8D8"/>
          </w:tcPr>
          <w:p>
            <w:pPr>
              <w:pStyle w:val="TableParagraph"/>
              <w:spacing w:before="2"/>
              <w:ind w:left="30"/>
              <w:rPr>
                <w:b/>
                <w:sz w:val="9"/>
              </w:rPr>
            </w:pPr>
            <w:r>
              <w:rPr>
                <w:b/>
                <w:w w:val="105"/>
                <w:sz w:val="9"/>
              </w:rPr>
              <w:t>Realizado</w:t>
            </w:r>
          </w:p>
          <w:p>
            <w:pPr>
              <w:pStyle w:val="TableParagraph"/>
              <w:spacing w:line="74" w:lineRule="exact" w:before="15"/>
              <w:ind w:left="18"/>
              <w:rPr>
                <w:b/>
                <w:sz w:val="9"/>
              </w:rPr>
            </w:pPr>
            <w:r>
              <w:rPr>
                <w:b/>
                <w:w w:val="105"/>
                <w:sz w:val="9"/>
              </w:rPr>
              <w:t>al</w:t>
            </w:r>
            <w:r>
              <w:rPr>
                <w:b/>
                <w:spacing w:val="-7"/>
                <w:w w:val="105"/>
                <w:sz w:val="9"/>
              </w:rPr>
              <w:t> </w:t>
            </w:r>
            <w:r>
              <w:rPr>
                <w:b/>
                <w:w w:val="105"/>
                <w:sz w:val="9"/>
              </w:rPr>
              <w:t>periodo</w:t>
            </w:r>
          </w:p>
        </w:tc>
        <w:tc>
          <w:tcPr>
            <w:tcW w:w="464" w:type="dxa"/>
            <w:vMerge w:val="restart"/>
            <w:tcBorders>
              <w:top w:val="single" w:sz="2" w:space="0" w:color="000000"/>
              <w:left w:val="single" w:sz="6" w:space="0" w:color="000000"/>
              <w:bottom w:val="single" w:sz="6" w:space="0" w:color="000000"/>
              <w:right w:val="single" w:sz="6" w:space="0" w:color="000000"/>
            </w:tcBorders>
            <w:shd w:val="clear" w:color="auto" w:fill="D8D8D8"/>
          </w:tcPr>
          <w:p>
            <w:pPr>
              <w:pStyle w:val="TableParagraph"/>
              <w:spacing w:before="2"/>
              <w:ind w:left="27"/>
              <w:rPr>
                <w:b/>
                <w:sz w:val="9"/>
              </w:rPr>
            </w:pPr>
            <w:r>
              <w:rPr>
                <w:b/>
                <w:w w:val="105"/>
                <w:sz w:val="9"/>
              </w:rPr>
              <w:t>Avance</w:t>
            </w:r>
            <w:r>
              <w:rPr>
                <w:b/>
                <w:spacing w:val="3"/>
                <w:w w:val="105"/>
                <w:sz w:val="9"/>
              </w:rPr>
              <w:t> </w:t>
            </w:r>
            <w:r>
              <w:rPr>
                <w:b/>
                <w:w w:val="105"/>
                <w:sz w:val="9"/>
              </w:rPr>
              <w:t>%</w:t>
            </w:r>
          </w:p>
          <w:p>
            <w:pPr>
              <w:pStyle w:val="TableParagraph"/>
              <w:spacing w:line="74" w:lineRule="exact" w:before="15"/>
              <w:ind w:left="15"/>
              <w:rPr>
                <w:b/>
                <w:sz w:val="9"/>
              </w:rPr>
            </w:pPr>
            <w:r>
              <w:rPr>
                <w:b/>
                <w:w w:val="105"/>
                <w:sz w:val="9"/>
              </w:rPr>
              <w:t>al</w:t>
            </w:r>
            <w:r>
              <w:rPr>
                <w:b/>
                <w:spacing w:val="-6"/>
                <w:w w:val="105"/>
                <w:sz w:val="9"/>
              </w:rPr>
              <w:t> </w:t>
            </w:r>
            <w:r>
              <w:rPr>
                <w:b/>
                <w:w w:val="105"/>
                <w:sz w:val="9"/>
              </w:rPr>
              <w:t>periodo</w:t>
            </w:r>
          </w:p>
        </w:tc>
      </w:tr>
      <w:tr>
        <w:trPr>
          <w:trHeight w:val="110" w:hRule="atLeast"/>
        </w:trPr>
        <w:tc>
          <w:tcPr>
            <w:tcW w:w="578" w:type="dxa"/>
            <w:vMerge/>
            <w:tcBorders>
              <w:top w:val="nil"/>
              <w:left w:val="single" w:sz="2" w:space="0" w:color="000000"/>
              <w:bottom w:val="single" w:sz="8" w:space="0" w:color="000000"/>
              <w:right w:val="single" w:sz="6" w:space="0" w:color="000000"/>
            </w:tcBorders>
            <w:shd w:val="clear" w:color="auto" w:fill="D8D8D8"/>
          </w:tcPr>
          <w:p>
            <w:pPr>
              <w:rPr>
                <w:sz w:val="2"/>
                <w:szCs w:val="2"/>
              </w:rPr>
            </w:pPr>
          </w:p>
        </w:tc>
        <w:tc>
          <w:tcPr>
            <w:tcW w:w="6277"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466"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522"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638" w:type="dxa"/>
            <w:tcBorders>
              <w:top w:val="single" w:sz="2" w:space="0" w:color="000000"/>
              <w:left w:val="single" w:sz="4" w:space="0" w:color="000000"/>
              <w:bottom w:val="single" w:sz="6" w:space="0" w:color="000000"/>
              <w:right w:val="single" w:sz="4" w:space="0" w:color="000000"/>
            </w:tcBorders>
            <w:shd w:val="clear" w:color="auto" w:fill="D8D8D8"/>
          </w:tcPr>
          <w:p>
            <w:pPr>
              <w:pStyle w:val="TableParagraph"/>
              <w:spacing w:line="83" w:lineRule="exact" w:before="7"/>
              <w:ind w:left="196"/>
              <w:rPr>
                <w:b/>
                <w:sz w:val="9"/>
              </w:rPr>
            </w:pPr>
            <w:r>
              <w:rPr>
                <w:b/>
                <w:w w:val="105"/>
                <w:sz w:val="9"/>
              </w:rPr>
              <w:t>Anual</w:t>
            </w:r>
          </w:p>
        </w:tc>
        <w:tc>
          <w:tcPr>
            <w:tcW w:w="628" w:type="dxa"/>
            <w:tcBorders>
              <w:top w:val="single" w:sz="2" w:space="0" w:color="000000"/>
              <w:left w:val="single" w:sz="4" w:space="0" w:color="000000"/>
              <w:bottom w:val="single" w:sz="6" w:space="0" w:color="000000"/>
              <w:right w:val="single" w:sz="4" w:space="0" w:color="000000"/>
            </w:tcBorders>
            <w:shd w:val="clear" w:color="auto" w:fill="D8D8D8"/>
          </w:tcPr>
          <w:p>
            <w:pPr>
              <w:pStyle w:val="TableParagraph"/>
              <w:spacing w:line="83" w:lineRule="exact" w:before="7"/>
              <w:ind w:right="113"/>
              <w:jc w:val="right"/>
              <w:rPr>
                <w:b/>
                <w:sz w:val="9"/>
              </w:rPr>
            </w:pPr>
            <w:r>
              <w:rPr>
                <w:b/>
                <w:w w:val="105"/>
                <w:sz w:val="9"/>
              </w:rPr>
              <w:t>al periodo</w:t>
            </w:r>
          </w:p>
        </w:tc>
        <w:tc>
          <w:tcPr>
            <w:tcW w:w="463"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464"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r>
      <w:tr>
        <w:trPr>
          <w:trHeight w:val="357" w:hRule="atLeast"/>
        </w:trPr>
        <w:tc>
          <w:tcPr>
            <w:tcW w:w="578" w:type="dxa"/>
            <w:tcBorders>
              <w:top w:val="single" w:sz="8" w:space="0" w:color="000000"/>
              <w:left w:val="single" w:sz="2" w:space="0" w:color="000000"/>
              <w:bottom w:val="single" w:sz="8" w:space="0" w:color="969696"/>
              <w:right w:val="single" w:sz="6" w:space="0" w:color="D4D4D4"/>
            </w:tcBorders>
          </w:tcPr>
          <w:p>
            <w:pPr>
              <w:pStyle w:val="TableParagraph"/>
              <w:spacing w:before="2"/>
              <w:rPr>
                <w:rFonts w:ascii="Times New Roman"/>
                <w:sz w:val="11"/>
              </w:rPr>
            </w:pPr>
          </w:p>
          <w:p>
            <w:pPr>
              <w:pStyle w:val="TableParagraph"/>
              <w:ind w:left="7" w:right="2"/>
              <w:jc w:val="center"/>
              <w:rPr>
                <w:rFonts w:ascii="Arial"/>
                <w:b/>
                <w:sz w:val="8"/>
              </w:rPr>
            </w:pPr>
            <w:r>
              <w:rPr>
                <w:rFonts w:ascii="Arial"/>
                <w:b/>
                <w:sz w:val="8"/>
              </w:rPr>
              <w:t>Fin</w:t>
            </w:r>
          </w:p>
        </w:tc>
        <w:tc>
          <w:tcPr>
            <w:tcW w:w="2351" w:type="dxa"/>
            <w:tcBorders>
              <w:top w:val="single" w:sz="8" w:space="0" w:color="000000"/>
              <w:left w:val="single" w:sz="6" w:space="0" w:color="D4D4D4"/>
              <w:bottom w:val="single" w:sz="8" w:space="0" w:color="969696"/>
              <w:right w:val="single" w:sz="4" w:space="0" w:color="D4D4D4"/>
            </w:tcBorders>
          </w:tcPr>
          <w:p>
            <w:pPr>
              <w:pStyle w:val="TableParagraph"/>
              <w:spacing w:line="106" w:lineRule="exact"/>
              <w:ind w:left="14"/>
              <w:rPr>
                <w:sz w:val="9"/>
              </w:rPr>
            </w:pPr>
            <w:r>
              <w:rPr>
                <w:w w:val="105"/>
                <w:sz w:val="9"/>
              </w:rPr>
              <w:t>Contribuir a disminuir los rezagos administrativos de la</w:t>
            </w:r>
          </w:p>
          <w:p>
            <w:pPr>
              <w:pStyle w:val="TableParagraph"/>
              <w:spacing w:line="120" w:lineRule="atLeast" w:before="7"/>
              <w:ind w:left="14"/>
              <w:rPr>
                <w:sz w:val="9"/>
              </w:rPr>
            </w:pPr>
            <w:r>
              <w:rPr>
                <w:w w:val="105"/>
                <w:sz w:val="9"/>
              </w:rPr>
              <w:t>Oficialía 01 del registro civil de Huehuetlan, mediante procesos eficientes efectivos</w:t>
            </w:r>
          </w:p>
        </w:tc>
        <w:tc>
          <w:tcPr>
            <w:tcW w:w="1738" w:type="dxa"/>
            <w:tcBorders>
              <w:top w:val="single" w:sz="8" w:space="0" w:color="000000"/>
              <w:left w:val="single" w:sz="4" w:space="0" w:color="D4D4D4"/>
              <w:bottom w:val="single" w:sz="8" w:space="0" w:color="969696"/>
              <w:right w:val="single" w:sz="4" w:space="0" w:color="D4D4D4"/>
            </w:tcBorders>
          </w:tcPr>
          <w:p>
            <w:pPr>
              <w:pStyle w:val="TableParagraph"/>
              <w:rPr>
                <w:rFonts w:ascii="Times New Roman"/>
                <w:sz w:val="10"/>
              </w:rPr>
            </w:pPr>
          </w:p>
        </w:tc>
        <w:tc>
          <w:tcPr>
            <w:tcW w:w="2188" w:type="dxa"/>
            <w:tcBorders>
              <w:top w:val="single" w:sz="8" w:space="0" w:color="000000"/>
              <w:left w:val="single" w:sz="4" w:space="0" w:color="D4D4D4"/>
              <w:bottom w:val="single" w:sz="8" w:space="0" w:color="969696"/>
              <w:right w:val="single" w:sz="6" w:space="0" w:color="000000"/>
            </w:tcBorders>
          </w:tcPr>
          <w:p>
            <w:pPr>
              <w:pStyle w:val="TableParagraph"/>
              <w:rPr>
                <w:rFonts w:ascii="Times New Roman"/>
                <w:sz w:val="10"/>
              </w:rPr>
            </w:pPr>
          </w:p>
        </w:tc>
        <w:tc>
          <w:tcPr>
            <w:tcW w:w="466" w:type="dxa"/>
            <w:tcBorders>
              <w:top w:val="single" w:sz="6" w:space="0" w:color="000000"/>
              <w:left w:val="single" w:sz="6" w:space="0" w:color="000000"/>
              <w:bottom w:val="single" w:sz="8" w:space="0" w:color="969696"/>
              <w:right w:val="single" w:sz="4" w:space="0" w:color="000000"/>
            </w:tcBorders>
          </w:tcPr>
          <w:p>
            <w:pPr>
              <w:pStyle w:val="TableParagraph"/>
              <w:rPr>
                <w:rFonts w:ascii="Times New Roman"/>
                <w:sz w:val="10"/>
              </w:rPr>
            </w:pPr>
          </w:p>
        </w:tc>
        <w:tc>
          <w:tcPr>
            <w:tcW w:w="522"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638"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628"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463"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464" w:type="dxa"/>
            <w:tcBorders>
              <w:top w:val="single" w:sz="6" w:space="0" w:color="000000"/>
              <w:left w:val="single" w:sz="4" w:space="0" w:color="000000"/>
              <w:bottom w:val="single" w:sz="8" w:space="0" w:color="969696"/>
              <w:right w:val="single" w:sz="6" w:space="0" w:color="000000"/>
            </w:tcBorders>
          </w:tcPr>
          <w:p>
            <w:pPr>
              <w:pStyle w:val="TableParagraph"/>
              <w:rPr>
                <w:rFonts w:ascii="Times New Roman"/>
                <w:sz w:val="10"/>
              </w:rPr>
            </w:pPr>
          </w:p>
        </w:tc>
      </w:tr>
      <w:tr>
        <w:trPr>
          <w:trHeight w:val="245" w:hRule="atLeast"/>
        </w:trPr>
        <w:tc>
          <w:tcPr>
            <w:tcW w:w="578" w:type="dxa"/>
            <w:tcBorders>
              <w:top w:val="single" w:sz="8" w:space="0" w:color="969696"/>
              <w:left w:val="single" w:sz="2" w:space="0" w:color="000000"/>
              <w:bottom w:val="single" w:sz="6" w:space="0" w:color="969696"/>
              <w:right w:val="single" w:sz="6" w:space="0" w:color="D4D4D4"/>
            </w:tcBorders>
          </w:tcPr>
          <w:p>
            <w:pPr>
              <w:pStyle w:val="TableParagraph"/>
              <w:spacing w:before="7"/>
              <w:rPr>
                <w:rFonts w:ascii="Times New Roman"/>
                <w:sz w:val="6"/>
              </w:rPr>
            </w:pPr>
          </w:p>
          <w:p>
            <w:pPr>
              <w:pStyle w:val="TableParagraph"/>
              <w:spacing w:before="1"/>
              <w:ind w:left="12" w:right="2"/>
              <w:jc w:val="center"/>
              <w:rPr>
                <w:rFonts w:ascii="Arial" w:hAnsi="Arial"/>
                <w:b/>
                <w:sz w:val="8"/>
              </w:rPr>
            </w:pPr>
            <w:r>
              <w:rPr>
                <w:rFonts w:ascii="Arial" w:hAnsi="Arial"/>
                <w:b/>
                <w:sz w:val="8"/>
              </w:rPr>
              <w:t>Propósito</w:t>
            </w:r>
          </w:p>
        </w:tc>
        <w:tc>
          <w:tcPr>
            <w:tcW w:w="2351" w:type="dxa"/>
            <w:tcBorders>
              <w:top w:val="single" w:sz="8" w:space="0" w:color="969696"/>
              <w:left w:val="single" w:sz="6" w:space="0" w:color="D4D4D4"/>
              <w:bottom w:val="single" w:sz="6" w:space="0" w:color="969696"/>
              <w:right w:val="single" w:sz="4" w:space="0" w:color="D4D4D4"/>
            </w:tcBorders>
          </w:tcPr>
          <w:p>
            <w:pPr>
              <w:pStyle w:val="TableParagraph"/>
              <w:spacing w:before="6"/>
              <w:ind w:left="14"/>
              <w:rPr>
                <w:sz w:val="9"/>
              </w:rPr>
            </w:pPr>
            <w:r>
              <w:rPr>
                <w:w w:val="105"/>
                <w:sz w:val="9"/>
              </w:rPr>
              <w:t>Los procesos administrativos de la oficialía 01 del registro</w:t>
            </w:r>
          </w:p>
          <w:p>
            <w:pPr>
              <w:pStyle w:val="TableParagraph"/>
              <w:spacing w:line="92" w:lineRule="exact" w:before="17"/>
              <w:ind w:left="14"/>
              <w:rPr>
                <w:sz w:val="9"/>
              </w:rPr>
            </w:pPr>
            <w:r>
              <w:rPr>
                <w:w w:val="105"/>
                <w:sz w:val="9"/>
              </w:rPr>
              <w:t>civil de Huehuetlan muestran eficiencia</w:t>
            </w:r>
          </w:p>
        </w:tc>
        <w:tc>
          <w:tcPr>
            <w:tcW w:w="1738" w:type="dxa"/>
            <w:tcBorders>
              <w:top w:val="single" w:sz="8" w:space="0" w:color="969696"/>
              <w:left w:val="single" w:sz="4" w:space="0" w:color="D4D4D4"/>
              <w:bottom w:val="single" w:sz="6" w:space="0" w:color="969696"/>
              <w:right w:val="single" w:sz="4" w:space="0" w:color="D4D4D4"/>
            </w:tcBorders>
          </w:tcPr>
          <w:p>
            <w:pPr>
              <w:pStyle w:val="TableParagraph"/>
              <w:spacing w:before="6"/>
              <w:ind w:left="18"/>
              <w:rPr>
                <w:sz w:val="9"/>
              </w:rPr>
            </w:pPr>
            <w:r>
              <w:rPr>
                <w:w w:val="105"/>
                <w:sz w:val="9"/>
              </w:rPr>
              <w:t>Ineficiencia administrativa</w:t>
            </w:r>
          </w:p>
        </w:tc>
        <w:tc>
          <w:tcPr>
            <w:tcW w:w="2188" w:type="dxa"/>
            <w:tcBorders>
              <w:top w:val="single" w:sz="8" w:space="0" w:color="969696"/>
              <w:left w:val="single" w:sz="4" w:space="0" w:color="D4D4D4"/>
              <w:bottom w:val="single" w:sz="6" w:space="0" w:color="969696"/>
              <w:right w:val="single" w:sz="6" w:space="0" w:color="000000"/>
            </w:tcBorders>
          </w:tcPr>
          <w:p>
            <w:pPr>
              <w:pStyle w:val="TableParagraph"/>
              <w:spacing w:before="6"/>
              <w:ind w:left="15"/>
              <w:rPr>
                <w:sz w:val="9"/>
              </w:rPr>
            </w:pPr>
            <w:r>
              <w:rPr>
                <w:w w:val="105"/>
                <w:sz w:val="9"/>
              </w:rPr>
              <w:t>(cantidad de quejas de la ciudadanía / Cantidad de</w:t>
            </w:r>
          </w:p>
          <w:p>
            <w:pPr>
              <w:pStyle w:val="TableParagraph"/>
              <w:spacing w:line="92" w:lineRule="exact" w:before="17"/>
              <w:ind w:left="15"/>
              <w:rPr>
                <w:sz w:val="9"/>
              </w:rPr>
            </w:pPr>
            <w:r>
              <w:rPr>
                <w:w w:val="105"/>
                <w:sz w:val="9"/>
              </w:rPr>
              <w:t>servicios otorgados) X 100</w:t>
            </w:r>
          </w:p>
        </w:tc>
        <w:tc>
          <w:tcPr>
            <w:tcW w:w="466" w:type="dxa"/>
            <w:tcBorders>
              <w:top w:val="single" w:sz="8" w:space="0" w:color="969696"/>
              <w:left w:val="single" w:sz="6" w:space="0" w:color="000000"/>
              <w:bottom w:val="single" w:sz="6" w:space="0" w:color="969696"/>
              <w:right w:val="single" w:sz="4" w:space="0" w:color="000000"/>
            </w:tcBorders>
          </w:tcPr>
          <w:p>
            <w:pPr>
              <w:pStyle w:val="TableParagraph"/>
              <w:spacing w:before="7"/>
              <w:rPr>
                <w:rFonts w:ascii="Times New Roman"/>
                <w:sz w:val="6"/>
              </w:rPr>
            </w:pPr>
          </w:p>
          <w:p>
            <w:pPr>
              <w:pStyle w:val="TableParagraph"/>
              <w:spacing w:before="1"/>
              <w:ind w:left="193"/>
              <w:rPr>
                <w:rFonts w:ascii="Arial"/>
                <w:sz w:val="8"/>
              </w:rPr>
            </w:pPr>
            <w:r>
              <w:rPr>
                <w:rFonts w:ascii="Arial"/>
                <w:w w:val="98"/>
                <w:sz w:val="8"/>
              </w:rPr>
              <w:t>%</w:t>
            </w:r>
          </w:p>
        </w:tc>
        <w:tc>
          <w:tcPr>
            <w:tcW w:w="522" w:type="dxa"/>
            <w:tcBorders>
              <w:top w:val="single" w:sz="8" w:space="0" w:color="969696"/>
              <w:left w:val="single" w:sz="4" w:space="0" w:color="000000"/>
              <w:bottom w:val="single" w:sz="6" w:space="0" w:color="969696"/>
              <w:right w:val="single" w:sz="4" w:space="0" w:color="000000"/>
            </w:tcBorders>
          </w:tcPr>
          <w:p>
            <w:pPr>
              <w:pStyle w:val="TableParagraph"/>
              <w:spacing w:before="7"/>
              <w:rPr>
                <w:rFonts w:ascii="Times New Roman"/>
                <w:sz w:val="6"/>
              </w:rPr>
            </w:pPr>
          </w:p>
          <w:p>
            <w:pPr>
              <w:pStyle w:val="TableParagraph"/>
              <w:spacing w:before="1"/>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6" w:space="0" w:color="969696"/>
              <w:right w:val="single" w:sz="4" w:space="0" w:color="000000"/>
            </w:tcBorders>
          </w:tcPr>
          <w:p>
            <w:pPr>
              <w:pStyle w:val="TableParagraph"/>
              <w:spacing w:before="7"/>
              <w:rPr>
                <w:rFonts w:ascii="Times New Roman"/>
                <w:sz w:val="6"/>
              </w:rPr>
            </w:pPr>
          </w:p>
          <w:p>
            <w:pPr>
              <w:pStyle w:val="TableParagraph"/>
              <w:spacing w:before="1"/>
              <w:ind w:left="79"/>
              <w:rPr>
                <w:rFonts w:ascii="Arial"/>
                <w:sz w:val="8"/>
              </w:rPr>
            </w:pPr>
            <w:r>
              <w:rPr>
                <w:rFonts w:ascii="Arial"/>
                <w:sz w:val="8"/>
              </w:rPr>
              <w:t>0% de quejas</w:t>
            </w:r>
          </w:p>
        </w:tc>
        <w:tc>
          <w:tcPr>
            <w:tcW w:w="628" w:type="dxa"/>
            <w:tcBorders>
              <w:top w:val="single" w:sz="8" w:space="0" w:color="969696"/>
              <w:left w:val="single" w:sz="4" w:space="0" w:color="000000"/>
              <w:bottom w:val="single" w:sz="6" w:space="0" w:color="969696"/>
              <w:right w:val="single" w:sz="4" w:space="0" w:color="000000"/>
            </w:tcBorders>
          </w:tcPr>
          <w:p>
            <w:pPr>
              <w:pStyle w:val="TableParagraph"/>
              <w:spacing w:before="7"/>
              <w:rPr>
                <w:rFonts w:ascii="Times New Roman"/>
                <w:sz w:val="6"/>
              </w:rPr>
            </w:pPr>
          </w:p>
          <w:p>
            <w:pPr>
              <w:pStyle w:val="TableParagraph"/>
              <w:spacing w:before="1"/>
              <w:ind w:right="81"/>
              <w:jc w:val="right"/>
              <w:rPr>
                <w:rFonts w:ascii="Arial"/>
                <w:sz w:val="8"/>
              </w:rPr>
            </w:pPr>
            <w:r>
              <w:rPr>
                <w:rFonts w:ascii="Arial"/>
                <w:sz w:val="8"/>
              </w:rPr>
              <w:t>0% de quejas</w:t>
            </w:r>
          </w:p>
        </w:tc>
        <w:tc>
          <w:tcPr>
            <w:tcW w:w="46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10"/>
              </w:rPr>
            </w:pPr>
          </w:p>
        </w:tc>
        <w:tc>
          <w:tcPr>
            <w:tcW w:w="464" w:type="dxa"/>
            <w:tcBorders>
              <w:top w:val="single" w:sz="8" w:space="0" w:color="969696"/>
              <w:left w:val="single" w:sz="4" w:space="0" w:color="000000"/>
              <w:bottom w:val="single" w:sz="6" w:space="0" w:color="969696"/>
              <w:right w:val="single" w:sz="6" w:space="0" w:color="000000"/>
            </w:tcBorders>
          </w:tcPr>
          <w:p>
            <w:pPr>
              <w:pStyle w:val="TableParagraph"/>
              <w:rPr>
                <w:rFonts w:ascii="Times New Roman"/>
                <w:sz w:val="10"/>
              </w:rPr>
            </w:pPr>
          </w:p>
        </w:tc>
      </w:tr>
      <w:tr>
        <w:trPr>
          <w:trHeight w:val="245" w:hRule="atLeast"/>
        </w:trPr>
        <w:tc>
          <w:tcPr>
            <w:tcW w:w="578" w:type="dxa"/>
            <w:vMerge w:val="restart"/>
            <w:tcBorders>
              <w:top w:val="single" w:sz="6" w:space="0" w:color="969696"/>
              <w:left w:val="single" w:sz="2" w:space="0" w:color="000000"/>
              <w:bottom w:val="single" w:sz="8" w:space="0" w:color="969696"/>
              <w:right w:val="single" w:sz="6" w:space="0" w:color="D4D4D4"/>
            </w:tcBorders>
          </w:tcPr>
          <w:p>
            <w:pPr>
              <w:pStyle w:val="TableParagraph"/>
              <w:rPr>
                <w:rFonts w:ascii="Times New Roman"/>
                <w:sz w:val="8"/>
              </w:rPr>
            </w:pPr>
          </w:p>
          <w:p>
            <w:pPr>
              <w:pStyle w:val="TableParagraph"/>
              <w:rPr>
                <w:rFonts w:ascii="Times New Roman"/>
                <w:sz w:val="8"/>
              </w:rPr>
            </w:pPr>
          </w:p>
          <w:p>
            <w:pPr>
              <w:pStyle w:val="TableParagraph"/>
              <w:spacing w:before="3"/>
              <w:rPr>
                <w:rFonts w:ascii="Times New Roman"/>
                <w:sz w:val="7"/>
              </w:rPr>
            </w:pPr>
          </w:p>
          <w:p>
            <w:pPr>
              <w:pStyle w:val="TableParagraph"/>
              <w:ind w:left="28"/>
              <w:rPr>
                <w:rFonts w:ascii="Arial"/>
                <w:b/>
                <w:sz w:val="8"/>
              </w:rPr>
            </w:pPr>
            <w:r>
              <w:rPr>
                <w:rFonts w:ascii="Arial"/>
                <w:b/>
                <w:w w:val="95"/>
                <w:sz w:val="8"/>
              </w:rPr>
              <w:t>Componentes</w:t>
            </w:r>
          </w:p>
        </w:tc>
        <w:tc>
          <w:tcPr>
            <w:tcW w:w="2351" w:type="dxa"/>
            <w:tcBorders>
              <w:top w:val="single" w:sz="6" w:space="0" w:color="969696"/>
              <w:left w:val="single" w:sz="6" w:space="0" w:color="D4D4D4"/>
              <w:bottom w:val="single" w:sz="8" w:space="0" w:color="969696"/>
              <w:right w:val="single" w:sz="4" w:space="0" w:color="D4D4D4"/>
            </w:tcBorders>
          </w:tcPr>
          <w:p>
            <w:pPr>
              <w:pStyle w:val="TableParagraph"/>
              <w:spacing w:before="10"/>
              <w:ind w:left="14"/>
              <w:rPr>
                <w:sz w:val="9"/>
              </w:rPr>
            </w:pPr>
            <w:r>
              <w:rPr>
                <w:w w:val="105"/>
                <w:sz w:val="9"/>
              </w:rPr>
              <w:t>Componente 1. presupuesto económico disponible recibido</w:t>
            </w:r>
          </w:p>
          <w:p>
            <w:pPr>
              <w:pStyle w:val="TableParagraph"/>
              <w:spacing w:line="90" w:lineRule="exact" w:before="15"/>
              <w:ind w:left="14"/>
              <w:rPr>
                <w:sz w:val="9"/>
              </w:rPr>
            </w:pPr>
            <w:r>
              <w:rPr>
                <w:w w:val="105"/>
                <w:sz w:val="9"/>
              </w:rPr>
              <w:t>para el área de registro civil</w:t>
            </w:r>
          </w:p>
        </w:tc>
        <w:tc>
          <w:tcPr>
            <w:tcW w:w="1738" w:type="dxa"/>
            <w:tcBorders>
              <w:top w:val="single" w:sz="6" w:space="0" w:color="969696"/>
              <w:left w:val="single" w:sz="4" w:space="0" w:color="D4D4D4"/>
              <w:bottom w:val="single" w:sz="8" w:space="0" w:color="969696"/>
              <w:right w:val="single" w:sz="4" w:space="0" w:color="D4D4D4"/>
            </w:tcBorders>
          </w:tcPr>
          <w:p>
            <w:pPr>
              <w:pStyle w:val="TableParagraph"/>
              <w:spacing w:before="10"/>
              <w:ind w:left="18"/>
              <w:rPr>
                <w:sz w:val="9"/>
              </w:rPr>
            </w:pPr>
            <w:r>
              <w:rPr>
                <w:w w:val="105"/>
                <w:sz w:val="9"/>
              </w:rPr>
              <w:t>Monitoreo de gestión presupuestal</w:t>
            </w:r>
          </w:p>
        </w:tc>
        <w:tc>
          <w:tcPr>
            <w:tcW w:w="2188" w:type="dxa"/>
            <w:tcBorders>
              <w:top w:val="single" w:sz="6" w:space="0" w:color="969696"/>
              <w:left w:val="single" w:sz="4" w:space="0" w:color="D4D4D4"/>
              <w:bottom w:val="single" w:sz="8" w:space="0" w:color="969696"/>
              <w:right w:val="single" w:sz="6" w:space="0" w:color="000000"/>
            </w:tcBorders>
          </w:tcPr>
          <w:p>
            <w:pPr>
              <w:pStyle w:val="TableParagraph"/>
              <w:spacing w:before="10"/>
              <w:ind w:left="1" w:right="70"/>
              <w:jc w:val="center"/>
              <w:rPr>
                <w:sz w:val="9"/>
              </w:rPr>
            </w:pPr>
            <w:r>
              <w:rPr>
                <w:w w:val="105"/>
                <w:sz w:val="9"/>
              </w:rPr>
              <w:t>(gasto mensual / presupuesto económico anual)X 100</w:t>
            </w:r>
          </w:p>
        </w:tc>
        <w:tc>
          <w:tcPr>
            <w:tcW w:w="466" w:type="dxa"/>
            <w:tcBorders>
              <w:top w:val="single" w:sz="6" w:space="0" w:color="969696"/>
              <w:left w:val="single" w:sz="6" w:space="0" w:color="000000"/>
              <w:bottom w:val="single" w:sz="8" w:space="0" w:color="969696"/>
              <w:right w:val="single" w:sz="4" w:space="0" w:color="000000"/>
            </w:tcBorders>
          </w:tcPr>
          <w:p>
            <w:pPr>
              <w:pStyle w:val="TableParagraph"/>
              <w:rPr>
                <w:rFonts w:ascii="Times New Roman"/>
                <w:sz w:val="7"/>
              </w:rPr>
            </w:pPr>
          </w:p>
          <w:p>
            <w:pPr>
              <w:pStyle w:val="TableParagraph"/>
              <w:ind w:left="193"/>
              <w:rPr>
                <w:rFonts w:ascii="Arial"/>
                <w:sz w:val="8"/>
              </w:rPr>
            </w:pPr>
            <w:r>
              <w:rPr>
                <w:rFonts w:ascii="Arial"/>
                <w:w w:val="98"/>
                <w:sz w:val="8"/>
              </w:rPr>
              <w:t>%</w:t>
            </w:r>
          </w:p>
        </w:tc>
        <w:tc>
          <w:tcPr>
            <w:tcW w:w="522"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7"/>
              </w:rPr>
            </w:pPr>
          </w:p>
          <w:p>
            <w:pPr>
              <w:pStyle w:val="TableParagraph"/>
              <w:ind w:left="54" w:right="54"/>
              <w:jc w:val="center"/>
              <w:rPr>
                <w:rFonts w:ascii="Arial"/>
                <w:sz w:val="8"/>
              </w:rPr>
            </w:pPr>
            <w:r>
              <w:rPr>
                <w:rFonts w:ascii="Arial"/>
                <w:sz w:val="8"/>
              </w:rPr>
              <w:t>Mensual</w:t>
            </w:r>
          </w:p>
        </w:tc>
        <w:tc>
          <w:tcPr>
            <w:tcW w:w="638" w:type="dxa"/>
            <w:tcBorders>
              <w:top w:val="single" w:sz="6" w:space="0" w:color="969696"/>
              <w:left w:val="single" w:sz="4" w:space="0" w:color="000000"/>
              <w:bottom w:val="single" w:sz="8" w:space="0" w:color="969696"/>
              <w:right w:val="single" w:sz="4" w:space="0" w:color="000000"/>
            </w:tcBorders>
          </w:tcPr>
          <w:p>
            <w:pPr>
              <w:pStyle w:val="TableParagraph"/>
              <w:spacing w:line="100" w:lineRule="atLeast" w:before="24"/>
              <w:ind w:left="7" w:right="284"/>
              <w:rPr>
                <w:rFonts w:ascii="Arial"/>
                <w:sz w:val="8"/>
              </w:rPr>
            </w:pPr>
            <w:r>
              <w:rPr>
                <w:rFonts w:ascii="Arial"/>
                <w:sz w:val="8"/>
              </w:rPr>
              <w:t>100% de </w:t>
            </w:r>
            <w:r>
              <w:rPr>
                <w:rFonts w:ascii="Arial"/>
                <w:w w:val="95"/>
                <w:sz w:val="8"/>
              </w:rPr>
              <w:t>eficiencia</w:t>
            </w:r>
          </w:p>
        </w:tc>
        <w:tc>
          <w:tcPr>
            <w:tcW w:w="628" w:type="dxa"/>
            <w:tcBorders>
              <w:top w:val="single" w:sz="6" w:space="0" w:color="969696"/>
              <w:left w:val="single" w:sz="4" w:space="0" w:color="000000"/>
              <w:bottom w:val="single" w:sz="8" w:space="0" w:color="969696"/>
              <w:right w:val="single" w:sz="4" w:space="0" w:color="000000"/>
            </w:tcBorders>
          </w:tcPr>
          <w:p>
            <w:pPr>
              <w:pStyle w:val="TableParagraph"/>
              <w:spacing w:line="100" w:lineRule="atLeast" w:before="24"/>
              <w:ind w:left="5" w:right="276"/>
              <w:rPr>
                <w:rFonts w:ascii="Arial"/>
                <w:sz w:val="8"/>
              </w:rPr>
            </w:pPr>
            <w:r>
              <w:rPr>
                <w:rFonts w:ascii="Arial"/>
                <w:sz w:val="8"/>
              </w:rPr>
              <w:t>100% de </w:t>
            </w:r>
            <w:r>
              <w:rPr>
                <w:rFonts w:ascii="Arial"/>
                <w:w w:val="95"/>
                <w:sz w:val="8"/>
              </w:rPr>
              <w:t>eficiencia</w:t>
            </w:r>
          </w:p>
        </w:tc>
        <w:tc>
          <w:tcPr>
            <w:tcW w:w="46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10"/>
              </w:rPr>
            </w:pPr>
          </w:p>
        </w:tc>
        <w:tc>
          <w:tcPr>
            <w:tcW w:w="464" w:type="dxa"/>
            <w:tcBorders>
              <w:top w:val="single" w:sz="6" w:space="0" w:color="969696"/>
              <w:left w:val="single" w:sz="4" w:space="0" w:color="000000"/>
              <w:bottom w:val="single" w:sz="8" w:space="0" w:color="969696"/>
              <w:right w:val="single" w:sz="6" w:space="0" w:color="000000"/>
            </w:tcBorders>
          </w:tcPr>
          <w:p>
            <w:pPr>
              <w:pStyle w:val="TableParagraph"/>
              <w:rPr>
                <w:rFonts w:ascii="Times New Roman"/>
                <w:sz w:val="10"/>
              </w:rPr>
            </w:pPr>
          </w:p>
        </w:tc>
      </w:tr>
      <w:tr>
        <w:trPr>
          <w:trHeight w:val="368" w:hRule="atLeast"/>
        </w:trPr>
        <w:tc>
          <w:tcPr>
            <w:tcW w:w="578" w:type="dxa"/>
            <w:vMerge/>
            <w:tcBorders>
              <w:top w:val="nil"/>
              <w:left w:val="single" w:sz="2" w:space="0" w:color="000000"/>
              <w:bottom w:val="single" w:sz="8" w:space="0" w:color="969696"/>
              <w:right w:val="single" w:sz="6" w:space="0" w:color="D4D4D4"/>
            </w:tcBorders>
          </w:tcPr>
          <w:p>
            <w:pPr>
              <w:rPr>
                <w:sz w:val="2"/>
                <w:szCs w:val="2"/>
              </w:rPr>
            </w:pPr>
          </w:p>
        </w:tc>
        <w:tc>
          <w:tcPr>
            <w:tcW w:w="2351" w:type="dxa"/>
            <w:tcBorders>
              <w:top w:val="single" w:sz="8" w:space="0" w:color="969696"/>
              <w:left w:val="single" w:sz="6" w:space="0" w:color="D4D4D4"/>
              <w:bottom w:val="single" w:sz="8" w:space="0" w:color="969696"/>
              <w:right w:val="single" w:sz="4" w:space="0" w:color="D4D4D4"/>
            </w:tcBorders>
          </w:tcPr>
          <w:p>
            <w:pPr>
              <w:pStyle w:val="TableParagraph"/>
              <w:spacing w:before="6"/>
              <w:ind w:left="14"/>
              <w:rPr>
                <w:sz w:val="9"/>
              </w:rPr>
            </w:pPr>
            <w:r>
              <w:rPr>
                <w:w w:val="105"/>
                <w:sz w:val="9"/>
              </w:rPr>
              <w:t>Componente 2.Personal capacitado para la efectividad de</w:t>
            </w:r>
          </w:p>
          <w:p>
            <w:pPr>
              <w:pStyle w:val="TableParagraph"/>
              <w:spacing w:line="120" w:lineRule="atLeast" w:before="7"/>
              <w:ind w:left="14"/>
              <w:rPr>
                <w:sz w:val="9"/>
              </w:rPr>
            </w:pPr>
            <w:r>
              <w:rPr>
                <w:w w:val="105"/>
                <w:sz w:val="9"/>
              </w:rPr>
              <w:t>tareas administrativas (atención, operación y manejo del sistema de plataforma)</w:t>
            </w:r>
          </w:p>
        </w:tc>
        <w:tc>
          <w:tcPr>
            <w:tcW w:w="1738" w:type="dxa"/>
            <w:tcBorders>
              <w:top w:val="single" w:sz="8" w:space="0" w:color="969696"/>
              <w:left w:val="single" w:sz="4" w:space="0" w:color="D4D4D4"/>
              <w:bottom w:val="single" w:sz="8" w:space="0" w:color="969696"/>
              <w:right w:val="single" w:sz="4" w:space="0" w:color="D4D4D4"/>
            </w:tcBorders>
          </w:tcPr>
          <w:p>
            <w:pPr>
              <w:pStyle w:val="TableParagraph"/>
              <w:spacing w:before="6"/>
              <w:ind w:left="18"/>
              <w:rPr>
                <w:sz w:val="9"/>
              </w:rPr>
            </w:pPr>
            <w:r>
              <w:rPr>
                <w:w w:val="105"/>
                <w:sz w:val="9"/>
              </w:rPr>
              <w:t>Eficiencia de personal</w:t>
            </w:r>
          </w:p>
        </w:tc>
        <w:tc>
          <w:tcPr>
            <w:tcW w:w="2188" w:type="dxa"/>
            <w:tcBorders>
              <w:top w:val="single" w:sz="8" w:space="0" w:color="969696"/>
              <w:left w:val="single" w:sz="4" w:space="0" w:color="D4D4D4"/>
              <w:bottom w:val="single" w:sz="8" w:space="0" w:color="969696"/>
              <w:right w:val="single" w:sz="6" w:space="0" w:color="000000"/>
            </w:tcBorders>
          </w:tcPr>
          <w:p>
            <w:pPr>
              <w:pStyle w:val="TableParagraph"/>
              <w:spacing w:before="6"/>
              <w:ind w:left="15"/>
              <w:rPr>
                <w:sz w:val="9"/>
              </w:rPr>
            </w:pPr>
            <w:r>
              <w:rPr>
                <w:w w:val="105"/>
                <w:sz w:val="9"/>
              </w:rPr>
              <w:t>(Cantidad de formato erróneos en plataforma estatal</w:t>
            </w:r>
          </w:p>
          <w:p>
            <w:pPr>
              <w:pStyle w:val="TableParagraph"/>
              <w:spacing w:line="120" w:lineRule="atLeast" w:before="7"/>
              <w:ind w:left="15" w:right="72"/>
              <w:rPr>
                <w:sz w:val="9"/>
              </w:rPr>
            </w:pPr>
            <w:r>
              <w:rPr>
                <w:w w:val="105"/>
                <w:sz w:val="9"/>
              </w:rPr>
              <w:t>de registro civil / Cantidad de formatos capturados en plataforma del Registro Civil) X 100</w:t>
            </w:r>
          </w:p>
        </w:tc>
        <w:tc>
          <w:tcPr>
            <w:tcW w:w="466"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8"/>
              </w:rPr>
            </w:pPr>
          </w:p>
          <w:p>
            <w:pPr>
              <w:pStyle w:val="TableParagraph"/>
              <w:spacing w:before="47"/>
              <w:ind w:left="193"/>
              <w:rPr>
                <w:rFonts w:ascii="Arial"/>
                <w:sz w:val="8"/>
              </w:rPr>
            </w:pPr>
            <w:r>
              <w:rPr>
                <w:rFonts w:ascii="Arial"/>
                <w:w w:val="98"/>
                <w:sz w:val="8"/>
              </w:rPr>
              <w:t>%</w:t>
            </w:r>
          </w:p>
        </w:tc>
        <w:tc>
          <w:tcPr>
            <w:tcW w:w="522"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7"/>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7"/>
              <w:ind w:left="7"/>
              <w:rPr>
                <w:rFonts w:ascii="Arial"/>
                <w:sz w:val="8"/>
              </w:rPr>
            </w:pPr>
            <w:r>
              <w:rPr>
                <w:rFonts w:ascii="Arial"/>
                <w:sz w:val="8"/>
              </w:rPr>
              <w:t>100%</w:t>
            </w:r>
          </w:p>
        </w:tc>
        <w:tc>
          <w:tcPr>
            <w:tcW w:w="628"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7"/>
              <w:ind w:left="5"/>
              <w:rPr>
                <w:rFonts w:ascii="Arial"/>
                <w:sz w:val="8"/>
              </w:rPr>
            </w:pPr>
            <w:r>
              <w:rPr>
                <w:rFonts w:ascii="Arial"/>
                <w:sz w:val="8"/>
              </w:rPr>
              <w:t>100%</w:t>
            </w:r>
          </w:p>
        </w:tc>
        <w:tc>
          <w:tcPr>
            <w:tcW w:w="463"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tc>
        <w:tc>
          <w:tcPr>
            <w:tcW w:w="464"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r>
      <w:tr>
        <w:trPr>
          <w:trHeight w:val="241" w:hRule="atLeast"/>
        </w:trPr>
        <w:tc>
          <w:tcPr>
            <w:tcW w:w="578" w:type="dxa"/>
            <w:vMerge w:val="restart"/>
            <w:tcBorders>
              <w:top w:val="single" w:sz="8" w:space="0" w:color="969696"/>
              <w:left w:val="single" w:sz="2" w:space="0" w:color="000000"/>
              <w:bottom w:val="single" w:sz="6" w:space="0" w:color="969696"/>
              <w:right w:val="single" w:sz="6" w:space="0" w:color="D4D4D4"/>
            </w:tcBorders>
          </w:tcPr>
          <w:p>
            <w:pPr>
              <w:pStyle w:val="TableParagraph"/>
              <w:rPr>
                <w:rFonts w:ascii="Times New Roman"/>
                <w:sz w:val="10"/>
              </w:rPr>
            </w:pPr>
          </w:p>
        </w:tc>
        <w:tc>
          <w:tcPr>
            <w:tcW w:w="2351" w:type="dxa"/>
            <w:tcBorders>
              <w:top w:val="single" w:sz="8" w:space="0" w:color="969696"/>
              <w:left w:val="single" w:sz="6" w:space="0" w:color="D4D4D4"/>
              <w:bottom w:val="single" w:sz="8" w:space="0" w:color="969696"/>
              <w:right w:val="single" w:sz="4" w:space="0" w:color="D4D4D4"/>
            </w:tcBorders>
          </w:tcPr>
          <w:p>
            <w:pPr>
              <w:pStyle w:val="TableParagraph"/>
              <w:spacing w:before="6"/>
              <w:ind w:left="14"/>
              <w:rPr>
                <w:sz w:val="9"/>
              </w:rPr>
            </w:pPr>
            <w:r>
              <w:rPr>
                <w:w w:val="105"/>
                <w:sz w:val="9"/>
              </w:rPr>
              <w:t>C1.A.1 - Gestión del recurso presupuestal a tesorería para</w:t>
            </w:r>
          </w:p>
          <w:p>
            <w:pPr>
              <w:pStyle w:val="TableParagraph"/>
              <w:spacing w:line="88" w:lineRule="exact" w:before="17"/>
              <w:ind w:left="14"/>
              <w:rPr>
                <w:sz w:val="9"/>
              </w:rPr>
            </w:pPr>
            <w:r>
              <w:rPr>
                <w:w w:val="105"/>
                <w:sz w:val="9"/>
              </w:rPr>
              <w:t>gastos diversos</w:t>
            </w:r>
          </w:p>
        </w:tc>
        <w:tc>
          <w:tcPr>
            <w:tcW w:w="1738" w:type="dxa"/>
            <w:tcBorders>
              <w:top w:val="single" w:sz="8" w:space="0" w:color="969696"/>
              <w:left w:val="single" w:sz="4" w:space="0" w:color="D4D4D4"/>
              <w:bottom w:val="single" w:sz="8" w:space="0" w:color="969696"/>
              <w:right w:val="single" w:sz="4" w:space="0" w:color="D4D4D4"/>
            </w:tcBorders>
          </w:tcPr>
          <w:p>
            <w:pPr>
              <w:pStyle w:val="TableParagraph"/>
              <w:spacing w:before="6"/>
              <w:ind w:left="18"/>
              <w:rPr>
                <w:sz w:val="9"/>
              </w:rPr>
            </w:pPr>
            <w:r>
              <w:rPr>
                <w:w w:val="105"/>
                <w:sz w:val="9"/>
              </w:rPr>
              <w:t>Índice de gestión presupuestal a tesorería</w:t>
            </w:r>
          </w:p>
        </w:tc>
        <w:tc>
          <w:tcPr>
            <w:tcW w:w="2188" w:type="dxa"/>
            <w:tcBorders>
              <w:top w:val="single" w:sz="8" w:space="0" w:color="969696"/>
              <w:left w:val="single" w:sz="4" w:space="0" w:color="D4D4D4"/>
              <w:bottom w:val="single" w:sz="8" w:space="0" w:color="969696"/>
              <w:right w:val="single" w:sz="6" w:space="0" w:color="000000"/>
            </w:tcBorders>
          </w:tcPr>
          <w:p>
            <w:pPr>
              <w:pStyle w:val="TableParagraph"/>
              <w:spacing w:before="6"/>
              <w:ind w:left="15"/>
              <w:rPr>
                <w:sz w:val="9"/>
              </w:rPr>
            </w:pPr>
            <w:r>
              <w:rPr>
                <w:w w:val="105"/>
                <w:sz w:val="9"/>
              </w:rPr>
              <w:t>(Cantidad de solicitudes de gastos respondidas /</w:t>
            </w:r>
          </w:p>
          <w:p>
            <w:pPr>
              <w:pStyle w:val="TableParagraph"/>
              <w:spacing w:line="88" w:lineRule="exact" w:before="17"/>
              <w:ind w:left="15"/>
              <w:rPr>
                <w:sz w:val="9"/>
              </w:rPr>
            </w:pPr>
            <w:r>
              <w:rPr>
                <w:w w:val="105"/>
                <w:sz w:val="9"/>
              </w:rPr>
              <w:t>cantidad de solicitudes turnadas a tesorería) X 100</w:t>
            </w:r>
          </w:p>
        </w:tc>
        <w:tc>
          <w:tcPr>
            <w:tcW w:w="466" w:type="dxa"/>
            <w:tcBorders>
              <w:top w:val="single" w:sz="8" w:space="0" w:color="969696"/>
              <w:left w:val="single" w:sz="6" w:space="0" w:color="000000"/>
              <w:bottom w:val="single" w:sz="8" w:space="0" w:color="969696"/>
              <w:right w:val="single" w:sz="4" w:space="0" w:color="000000"/>
            </w:tcBorders>
          </w:tcPr>
          <w:p>
            <w:pPr>
              <w:pStyle w:val="TableParagraph"/>
              <w:spacing w:before="7"/>
              <w:rPr>
                <w:rFonts w:ascii="Times New Roman"/>
                <w:sz w:val="6"/>
              </w:rPr>
            </w:pPr>
          </w:p>
          <w:p>
            <w:pPr>
              <w:pStyle w:val="TableParagraph"/>
              <w:spacing w:before="1"/>
              <w:ind w:left="193"/>
              <w:rPr>
                <w:rFonts w:ascii="Arial"/>
                <w:sz w:val="8"/>
              </w:rPr>
            </w:pPr>
            <w:r>
              <w:rPr>
                <w:rFonts w:ascii="Arial"/>
                <w:w w:val="98"/>
                <w:sz w:val="8"/>
              </w:rPr>
              <w:t>%</w:t>
            </w:r>
          </w:p>
        </w:tc>
        <w:tc>
          <w:tcPr>
            <w:tcW w:w="522" w:type="dxa"/>
            <w:tcBorders>
              <w:top w:val="single" w:sz="8" w:space="0" w:color="969696"/>
              <w:left w:val="single" w:sz="4" w:space="0" w:color="000000"/>
              <w:bottom w:val="single" w:sz="8" w:space="0" w:color="969696"/>
              <w:right w:val="single" w:sz="4" w:space="0" w:color="000000"/>
            </w:tcBorders>
          </w:tcPr>
          <w:p>
            <w:pPr>
              <w:pStyle w:val="TableParagraph"/>
              <w:spacing w:before="7"/>
              <w:rPr>
                <w:rFonts w:ascii="Times New Roman"/>
                <w:sz w:val="6"/>
              </w:rPr>
            </w:pPr>
          </w:p>
          <w:p>
            <w:pPr>
              <w:pStyle w:val="TableParagraph"/>
              <w:spacing w:before="1"/>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spacing w:before="7"/>
              <w:rPr>
                <w:rFonts w:ascii="Times New Roman"/>
                <w:sz w:val="6"/>
              </w:rPr>
            </w:pPr>
          </w:p>
          <w:p>
            <w:pPr>
              <w:pStyle w:val="TableParagraph"/>
              <w:spacing w:before="1"/>
              <w:ind w:left="7"/>
              <w:rPr>
                <w:rFonts w:ascii="Arial"/>
                <w:sz w:val="8"/>
              </w:rPr>
            </w:pPr>
            <w:r>
              <w:rPr>
                <w:rFonts w:ascii="Arial"/>
                <w:sz w:val="8"/>
              </w:rPr>
              <w:t>100%</w:t>
            </w:r>
          </w:p>
        </w:tc>
        <w:tc>
          <w:tcPr>
            <w:tcW w:w="628" w:type="dxa"/>
            <w:tcBorders>
              <w:top w:val="single" w:sz="8" w:space="0" w:color="969696"/>
              <w:left w:val="single" w:sz="4" w:space="0" w:color="000000"/>
              <w:bottom w:val="single" w:sz="8" w:space="0" w:color="969696"/>
              <w:right w:val="single" w:sz="4" w:space="0" w:color="000000"/>
            </w:tcBorders>
          </w:tcPr>
          <w:p>
            <w:pPr>
              <w:pStyle w:val="TableParagraph"/>
              <w:spacing w:before="7"/>
              <w:rPr>
                <w:rFonts w:ascii="Times New Roman"/>
                <w:sz w:val="6"/>
              </w:rPr>
            </w:pPr>
          </w:p>
          <w:p>
            <w:pPr>
              <w:pStyle w:val="TableParagraph"/>
              <w:spacing w:before="1"/>
              <w:ind w:left="5"/>
              <w:rPr>
                <w:rFonts w:ascii="Arial"/>
                <w:sz w:val="8"/>
              </w:rPr>
            </w:pPr>
            <w:r>
              <w:rPr>
                <w:rFonts w:ascii="Arial"/>
                <w:sz w:val="8"/>
              </w:rPr>
              <w:t>100%</w:t>
            </w:r>
          </w:p>
        </w:tc>
        <w:tc>
          <w:tcPr>
            <w:tcW w:w="463"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tc>
        <w:tc>
          <w:tcPr>
            <w:tcW w:w="464"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r>
      <w:tr>
        <w:trPr>
          <w:trHeight w:val="368" w:hRule="atLeast"/>
        </w:trPr>
        <w:tc>
          <w:tcPr>
            <w:tcW w:w="578" w:type="dxa"/>
            <w:vMerge/>
            <w:tcBorders>
              <w:top w:val="nil"/>
              <w:left w:val="single" w:sz="2" w:space="0" w:color="000000"/>
              <w:bottom w:val="single" w:sz="6" w:space="0" w:color="969696"/>
              <w:right w:val="single" w:sz="6" w:space="0" w:color="D4D4D4"/>
            </w:tcBorders>
          </w:tcPr>
          <w:p>
            <w:pPr>
              <w:rPr>
                <w:sz w:val="2"/>
                <w:szCs w:val="2"/>
              </w:rPr>
            </w:pPr>
          </w:p>
        </w:tc>
        <w:tc>
          <w:tcPr>
            <w:tcW w:w="2351" w:type="dxa"/>
            <w:tcBorders>
              <w:top w:val="single" w:sz="8" w:space="0" w:color="969696"/>
              <w:left w:val="single" w:sz="6" w:space="0" w:color="D4D4D4"/>
              <w:bottom w:val="single" w:sz="8" w:space="0" w:color="969696"/>
              <w:right w:val="single" w:sz="4" w:space="0" w:color="D4D4D4"/>
            </w:tcBorders>
          </w:tcPr>
          <w:p>
            <w:pPr>
              <w:pStyle w:val="TableParagraph"/>
              <w:spacing w:line="278" w:lineRule="auto" w:before="6"/>
              <w:ind w:left="14"/>
              <w:rPr>
                <w:sz w:val="9"/>
              </w:rPr>
            </w:pPr>
            <w:r>
              <w:rPr>
                <w:w w:val="105"/>
                <w:sz w:val="9"/>
              </w:rPr>
              <w:t>C1.A.2 Gestión del recurso presupuestal a tesorería para la gestión y trámite ante dependencias de gobierno</w:t>
            </w:r>
          </w:p>
        </w:tc>
        <w:tc>
          <w:tcPr>
            <w:tcW w:w="1738" w:type="dxa"/>
            <w:tcBorders>
              <w:top w:val="single" w:sz="8" w:space="0" w:color="969696"/>
              <w:left w:val="single" w:sz="4" w:space="0" w:color="D4D4D4"/>
              <w:bottom w:val="single" w:sz="8" w:space="0" w:color="969696"/>
              <w:right w:val="single" w:sz="4" w:space="0" w:color="D4D4D4"/>
            </w:tcBorders>
          </w:tcPr>
          <w:p>
            <w:pPr>
              <w:pStyle w:val="TableParagraph"/>
              <w:spacing w:before="6"/>
              <w:ind w:left="37"/>
              <w:rPr>
                <w:sz w:val="9"/>
              </w:rPr>
            </w:pPr>
            <w:r>
              <w:rPr>
                <w:w w:val="105"/>
                <w:sz w:val="9"/>
              </w:rPr>
              <w:t>Índice de gestiones administrativas</w:t>
            </w:r>
          </w:p>
        </w:tc>
        <w:tc>
          <w:tcPr>
            <w:tcW w:w="2188" w:type="dxa"/>
            <w:tcBorders>
              <w:top w:val="single" w:sz="8" w:space="0" w:color="969696"/>
              <w:left w:val="single" w:sz="4" w:space="0" w:color="D4D4D4"/>
              <w:bottom w:val="single" w:sz="8" w:space="0" w:color="969696"/>
              <w:right w:val="single" w:sz="6" w:space="0" w:color="000000"/>
            </w:tcBorders>
          </w:tcPr>
          <w:p>
            <w:pPr>
              <w:pStyle w:val="TableParagraph"/>
              <w:spacing w:line="278" w:lineRule="auto" w:before="6"/>
              <w:ind w:left="15" w:right="72" w:firstLine="21"/>
              <w:rPr>
                <w:sz w:val="9"/>
              </w:rPr>
            </w:pPr>
            <w:r>
              <w:rPr>
                <w:w w:val="105"/>
                <w:sz w:val="9"/>
              </w:rPr>
              <w:t>(Cantidad de solicitudes de gastos respondidas/cantidad de solicitudes turnadas a</w:t>
            </w:r>
          </w:p>
          <w:p>
            <w:pPr>
              <w:pStyle w:val="TableParagraph"/>
              <w:spacing w:line="88" w:lineRule="exact"/>
              <w:ind w:left="15"/>
              <w:rPr>
                <w:sz w:val="9"/>
              </w:rPr>
            </w:pPr>
            <w:r>
              <w:rPr>
                <w:w w:val="105"/>
                <w:sz w:val="9"/>
              </w:rPr>
              <w:t>tesorería) X 100</w:t>
            </w:r>
          </w:p>
        </w:tc>
        <w:tc>
          <w:tcPr>
            <w:tcW w:w="466"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8"/>
              </w:rPr>
            </w:pPr>
          </w:p>
          <w:p>
            <w:pPr>
              <w:pStyle w:val="TableParagraph"/>
              <w:spacing w:before="49"/>
              <w:ind w:left="193"/>
              <w:rPr>
                <w:rFonts w:ascii="Arial"/>
                <w:sz w:val="8"/>
              </w:rPr>
            </w:pPr>
            <w:r>
              <w:rPr>
                <w:rFonts w:ascii="Arial"/>
                <w:w w:val="98"/>
                <w:sz w:val="8"/>
              </w:rPr>
              <w:t>%</w:t>
            </w:r>
          </w:p>
        </w:tc>
        <w:tc>
          <w:tcPr>
            <w:tcW w:w="522"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9"/>
              <w:ind w:left="54" w:right="54"/>
              <w:jc w:val="center"/>
              <w:rPr>
                <w:rFonts w:ascii="Arial"/>
                <w:sz w:val="8"/>
              </w:rPr>
            </w:pPr>
            <w:r>
              <w:rPr>
                <w:rFonts w:ascii="Arial"/>
                <w:sz w:val="8"/>
              </w:rPr>
              <w:t>Mensual</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9"/>
              <w:ind w:left="7"/>
              <w:rPr>
                <w:rFonts w:ascii="Arial"/>
                <w:sz w:val="8"/>
              </w:rPr>
            </w:pPr>
            <w:r>
              <w:rPr>
                <w:rFonts w:ascii="Arial"/>
                <w:sz w:val="8"/>
              </w:rPr>
              <w:t>100%</w:t>
            </w:r>
          </w:p>
        </w:tc>
        <w:tc>
          <w:tcPr>
            <w:tcW w:w="628"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49"/>
              <w:ind w:left="5"/>
              <w:rPr>
                <w:rFonts w:ascii="Arial"/>
                <w:sz w:val="8"/>
              </w:rPr>
            </w:pPr>
            <w:r>
              <w:rPr>
                <w:rFonts w:ascii="Arial"/>
                <w:sz w:val="8"/>
              </w:rPr>
              <w:t>100%</w:t>
            </w:r>
          </w:p>
        </w:tc>
        <w:tc>
          <w:tcPr>
            <w:tcW w:w="463"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tc>
        <w:tc>
          <w:tcPr>
            <w:tcW w:w="464"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r>
      <w:tr>
        <w:trPr>
          <w:trHeight w:val="245" w:hRule="atLeast"/>
        </w:trPr>
        <w:tc>
          <w:tcPr>
            <w:tcW w:w="578" w:type="dxa"/>
            <w:vMerge/>
            <w:tcBorders>
              <w:top w:val="nil"/>
              <w:left w:val="single" w:sz="2" w:space="0" w:color="000000"/>
              <w:bottom w:val="single" w:sz="6" w:space="0" w:color="969696"/>
              <w:right w:val="single" w:sz="6" w:space="0" w:color="D4D4D4"/>
            </w:tcBorders>
          </w:tcPr>
          <w:p>
            <w:pPr>
              <w:rPr>
                <w:sz w:val="2"/>
                <w:szCs w:val="2"/>
              </w:rPr>
            </w:pPr>
          </w:p>
        </w:tc>
        <w:tc>
          <w:tcPr>
            <w:tcW w:w="2351" w:type="dxa"/>
            <w:tcBorders>
              <w:top w:val="single" w:sz="8" w:space="0" w:color="969696"/>
              <w:left w:val="single" w:sz="6" w:space="0" w:color="D4D4D4"/>
              <w:bottom w:val="single" w:sz="6" w:space="0" w:color="969696"/>
              <w:right w:val="single" w:sz="4" w:space="0" w:color="D4D4D4"/>
            </w:tcBorders>
          </w:tcPr>
          <w:p>
            <w:pPr>
              <w:pStyle w:val="TableParagraph"/>
              <w:spacing w:before="6"/>
              <w:ind w:left="14"/>
              <w:rPr>
                <w:sz w:val="9"/>
              </w:rPr>
            </w:pPr>
            <w:r>
              <w:rPr>
                <w:w w:val="105"/>
                <w:sz w:val="9"/>
              </w:rPr>
              <w:t>C2.A.1- Implementación de talleres al personal</w:t>
            </w:r>
          </w:p>
          <w:p>
            <w:pPr>
              <w:pStyle w:val="TableParagraph"/>
              <w:spacing w:line="92" w:lineRule="exact" w:before="17"/>
              <w:ind w:left="14"/>
              <w:rPr>
                <w:sz w:val="9"/>
              </w:rPr>
            </w:pPr>
            <w:r>
              <w:rPr>
                <w:w w:val="105"/>
                <w:sz w:val="9"/>
              </w:rPr>
              <w:t>administrativo</w:t>
            </w:r>
          </w:p>
        </w:tc>
        <w:tc>
          <w:tcPr>
            <w:tcW w:w="1738" w:type="dxa"/>
            <w:tcBorders>
              <w:top w:val="single" w:sz="8" w:space="0" w:color="969696"/>
              <w:left w:val="single" w:sz="4" w:space="0" w:color="D4D4D4"/>
              <w:bottom w:val="single" w:sz="6" w:space="0" w:color="969696"/>
              <w:right w:val="single" w:sz="4" w:space="0" w:color="D4D4D4"/>
            </w:tcBorders>
          </w:tcPr>
          <w:p>
            <w:pPr>
              <w:pStyle w:val="TableParagraph"/>
              <w:spacing w:before="6"/>
              <w:ind w:left="18"/>
              <w:rPr>
                <w:sz w:val="9"/>
              </w:rPr>
            </w:pPr>
            <w:r>
              <w:rPr>
                <w:w w:val="105"/>
                <w:sz w:val="9"/>
              </w:rPr>
              <w:t>Índice de talleres implementados</w:t>
            </w:r>
          </w:p>
        </w:tc>
        <w:tc>
          <w:tcPr>
            <w:tcW w:w="2188" w:type="dxa"/>
            <w:tcBorders>
              <w:top w:val="single" w:sz="8" w:space="0" w:color="969696"/>
              <w:left w:val="single" w:sz="4" w:space="0" w:color="D4D4D4"/>
              <w:bottom w:val="single" w:sz="6" w:space="0" w:color="969696"/>
              <w:right w:val="single" w:sz="6" w:space="0" w:color="000000"/>
            </w:tcBorders>
          </w:tcPr>
          <w:p>
            <w:pPr>
              <w:pStyle w:val="TableParagraph"/>
              <w:spacing w:before="6"/>
              <w:ind w:left="15"/>
              <w:rPr>
                <w:sz w:val="9"/>
              </w:rPr>
            </w:pPr>
            <w:r>
              <w:rPr>
                <w:w w:val="105"/>
                <w:sz w:val="9"/>
              </w:rPr>
              <w:t>(Cantidad de talleres no implementadas / cantidad de</w:t>
            </w:r>
          </w:p>
          <w:p>
            <w:pPr>
              <w:pStyle w:val="TableParagraph"/>
              <w:spacing w:line="92" w:lineRule="exact" w:before="17"/>
              <w:ind w:left="15"/>
              <w:rPr>
                <w:sz w:val="9"/>
              </w:rPr>
            </w:pPr>
            <w:r>
              <w:rPr>
                <w:w w:val="105"/>
                <w:sz w:val="9"/>
              </w:rPr>
              <w:t>talleres programadas) X 100</w:t>
            </w:r>
          </w:p>
        </w:tc>
        <w:tc>
          <w:tcPr>
            <w:tcW w:w="466" w:type="dxa"/>
            <w:tcBorders>
              <w:top w:val="single" w:sz="8" w:space="0" w:color="969696"/>
              <w:left w:val="single" w:sz="6" w:space="0" w:color="000000"/>
              <w:bottom w:val="single" w:sz="4" w:space="0" w:color="000000"/>
              <w:right w:val="single" w:sz="4" w:space="0" w:color="000000"/>
            </w:tcBorders>
          </w:tcPr>
          <w:p>
            <w:pPr>
              <w:pStyle w:val="TableParagraph"/>
              <w:spacing w:before="7"/>
              <w:rPr>
                <w:rFonts w:ascii="Times New Roman"/>
                <w:sz w:val="6"/>
              </w:rPr>
            </w:pPr>
          </w:p>
          <w:p>
            <w:pPr>
              <w:pStyle w:val="TableParagraph"/>
              <w:spacing w:before="1"/>
              <w:ind w:left="193"/>
              <w:rPr>
                <w:rFonts w:ascii="Arial"/>
                <w:sz w:val="8"/>
              </w:rPr>
            </w:pPr>
            <w:r>
              <w:rPr>
                <w:rFonts w:ascii="Arial"/>
                <w:w w:val="98"/>
                <w:sz w:val="8"/>
              </w:rPr>
              <w:t>%</w:t>
            </w:r>
          </w:p>
        </w:tc>
        <w:tc>
          <w:tcPr>
            <w:tcW w:w="522" w:type="dxa"/>
            <w:tcBorders>
              <w:top w:val="single" w:sz="8" w:space="0" w:color="969696"/>
              <w:left w:val="single" w:sz="4" w:space="0" w:color="000000"/>
              <w:bottom w:val="single" w:sz="4" w:space="0" w:color="000000"/>
              <w:right w:val="single" w:sz="4" w:space="0" w:color="000000"/>
            </w:tcBorders>
          </w:tcPr>
          <w:p>
            <w:pPr>
              <w:pStyle w:val="TableParagraph"/>
              <w:spacing w:before="7"/>
              <w:rPr>
                <w:rFonts w:ascii="Times New Roman"/>
                <w:sz w:val="6"/>
              </w:rPr>
            </w:pPr>
          </w:p>
          <w:p>
            <w:pPr>
              <w:pStyle w:val="TableParagraph"/>
              <w:spacing w:before="1"/>
              <w:ind w:left="54" w:right="56"/>
              <w:jc w:val="center"/>
              <w:rPr>
                <w:rFonts w:ascii="Arial"/>
                <w:sz w:val="8"/>
              </w:rPr>
            </w:pPr>
            <w:r>
              <w:rPr>
                <w:rFonts w:ascii="Arial"/>
                <w:sz w:val="8"/>
              </w:rPr>
              <w:t>Semestral</w:t>
            </w:r>
          </w:p>
        </w:tc>
        <w:tc>
          <w:tcPr>
            <w:tcW w:w="638" w:type="dxa"/>
            <w:tcBorders>
              <w:top w:val="single" w:sz="8" w:space="0" w:color="969696"/>
              <w:left w:val="single" w:sz="4" w:space="0" w:color="000000"/>
              <w:bottom w:val="single" w:sz="4" w:space="0" w:color="000000"/>
              <w:right w:val="single" w:sz="4" w:space="0" w:color="000000"/>
            </w:tcBorders>
          </w:tcPr>
          <w:p>
            <w:pPr>
              <w:pStyle w:val="TableParagraph"/>
              <w:spacing w:before="7"/>
              <w:rPr>
                <w:rFonts w:ascii="Times New Roman"/>
                <w:sz w:val="6"/>
              </w:rPr>
            </w:pPr>
          </w:p>
          <w:p>
            <w:pPr>
              <w:pStyle w:val="TableParagraph"/>
              <w:spacing w:before="1"/>
              <w:ind w:left="7"/>
              <w:rPr>
                <w:rFonts w:ascii="Arial"/>
                <w:sz w:val="8"/>
              </w:rPr>
            </w:pPr>
            <w:r>
              <w:rPr>
                <w:rFonts w:ascii="Arial"/>
                <w:sz w:val="8"/>
              </w:rPr>
              <w:t>100%</w:t>
            </w:r>
          </w:p>
        </w:tc>
        <w:tc>
          <w:tcPr>
            <w:tcW w:w="628" w:type="dxa"/>
            <w:tcBorders>
              <w:top w:val="single" w:sz="8" w:space="0" w:color="969696"/>
              <w:left w:val="single" w:sz="4" w:space="0" w:color="000000"/>
              <w:bottom w:val="single" w:sz="4" w:space="0" w:color="000000"/>
              <w:right w:val="single" w:sz="4" w:space="0" w:color="000000"/>
            </w:tcBorders>
          </w:tcPr>
          <w:p>
            <w:pPr>
              <w:pStyle w:val="TableParagraph"/>
              <w:spacing w:before="7"/>
              <w:rPr>
                <w:rFonts w:ascii="Times New Roman"/>
                <w:sz w:val="6"/>
              </w:rPr>
            </w:pPr>
          </w:p>
          <w:p>
            <w:pPr>
              <w:pStyle w:val="TableParagraph"/>
              <w:spacing w:before="1"/>
              <w:ind w:left="5"/>
              <w:rPr>
                <w:rFonts w:ascii="Arial"/>
                <w:sz w:val="8"/>
              </w:rPr>
            </w:pPr>
            <w:r>
              <w:rPr>
                <w:rFonts w:ascii="Arial"/>
                <w:sz w:val="8"/>
              </w:rPr>
              <w:t>100%</w:t>
            </w:r>
          </w:p>
        </w:tc>
        <w:tc>
          <w:tcPr>
            <w:tcW w:w="463" w:type="dxa"/>
            <w:tcBorders>
              <w:top w:val="single" w:sz="8" w:space="0" w:color="969696"/>
              <w:left w:val="single" w:sz="4" w:space="0" w:color="000000"/>
              <w:bottom w:val="single" w:sz="4" w:space="0" w:color="000000"/>
              <w:right w:val="single" w:sz="4" w:space="0" w:color="000000"/>
            </w:tcBorders>
          </w:tcPr>
          <w:p>
            <w:pPr>
              <w:pStyle w:val="TableParagraph"/>
              <w:rPr>
                <w:rFonts w:ascii="Times New Roman"/>
                <w:sz w:val="10"/>
              </w:rPr>
            </w:pPr>
          </w:p>
        </w:tc>
        <w:tc>
          <w:tcPr>
            <w:tcW w:w="464" w:type="dxa"/>
            <w:tcBorders>
              <w:top w:val="single" w:sz="8" w:space="0" w:color="969696"/>
              <w:left w:val="single" w:sz="4" w:space="0" w:color="000000"/>
              <w:bottom w:val="single" w:sz="4" w:space="0" w:color="000000"/>
              <w:right w:val="single" w:sz="6" w:space="0" w:color="000000"/>
            </w:tcBorders>
          </w:tcPr>
          <w:p>
            <w:pPr>
              <w:pStyle w:val="TableParagraph"/>
              <w:rPr>
                <w:rFonts w:ascii="Times New Roman"/>
                <w:sz w:val="10"/>
              </w:rPr>
            </w:pPr>
          </w:p>
        </w:tc>
      </w:tr>
      <w:tr>
        <w:trPr>
          <w:trHeight w:val="245" w:hRule="atLeast"/>
        </w:trPr>
        <w:tc>
          <w:tcPr>
            <w:tcW w:w="578" w:type="dxa"/>
            <w:vMerge/>
            <w:tcBorders>
              <w:top w:val="nil"/>
              <w:left w:val="single" w:sz="2" w:space="0" w:color="000000"/>
              <w:bottom w:val="single" w:sz="6" w:space="0" w:color="969696"/>
              <w:right w:val="single" w:sz="6" w:space="0" w:color="D4D4D4"/>
            </w:tcBorders>
          </w:tcPr>
          <w:p>
            <w:pPr>
              <w:rPr>
                <w:sz w:val="2"/>
                <w:szCs w:val="2"/>
              </w:rPr>
            </w:pPr>
          </w:p>
        </w:tc>
        <w:tc>
          <w:tcPr>
            <w:tcW w:w="2351" w:type="dxa"/>
            <w:tcBorders>
              <w:top w:val="single" w:sz="6" w:space="0" w:color="969696"/>
              <w:left w:val="single" w:sz="6" w:space="0" w:color="D4D4D4"/>
              <w:bottom w:val="single" w:sz="6" w:space="0" w:color="969696"/>
              <w:right w:val="single" w:sz="4" w:space="0" w:color="D4D4D4"/>
            </w:tcBorders>
          </w:tcPr>
          <w:p>
            <w:pPr>
              <w:pStyle w:val="TableParagraph"/>
              <w:spacing w:before="10"/>
              <w:ind w:left="14"/>
              <w:rPr>
                <w:sz w:val="9"/>
              </w:rPr>
            </w:pPr>
            <w:r>
              <w:rPr>
                <w:w w:val="105"/>
                <w:sz w:val="9"/>
              </w:rPr>
              <w:t>C2.A.2-Implementación de capacitaciones para el Oficial</w:t>
            </w:r>
          </w:p>
          <w:p>
            <w:pPr>
              <w:pStyle w:val="TableParagraph"/>
              <w:spacing w:line="91" w:lineRule="exact" w:before="15"/>
              <w:ind w:left="14"/>
              <w:rPr>
                <w:sz w:val="9"/>
              </w:rPr>
            </w:pPr>
            <w:r>
              <w:rPr>
                <w:w w:val="105"/>
                <w:sz w:val="9"/>
              </w:rPr>
              <w:t>Mayor del registro civil</w:t>
            </w:r>
          </w:p>
        </w:tc>
        <w:tc>
          <w:tcPr>
            <w:tcW w:w="1738" w:type="dxa"/>
            <w:tcBorders>
              <w:top w:val="single" w:sz="6" w:space="0" w:color="969696"/>
              <w:left w:val="single" w:sz="4" w:space="0" w:color="D4D4D4"/>
              <w:bottom w:val="single" w:sz="6" w:space="0" w:color="969696"/>
              <w:right w:val="single" w:sz="4" w:space="0" w:color="D4D4D4"/>
            </w:tcBorders>
          </w:tcPr>
          <w:p>
            <w:pPr>
              <w:pStyle w:val="TableParagraph"/>
              <w:spacing w:before="10"/>
              <w:ind w:left="37"/>
              <w:rPr>
                <w:sz w:val="9"/>
              </w:rPr>
            </w:pPr>
            <w:r>
              <w:rPr>
                <w:w w:val="105"/>
                <w:sz w:val="9"/>
              </w:rPr>
              <w:t>Índice de capacitaciones</w:t>
            </w:r>
          </w:p>
        </w:tc>
        <w:tc>
          <w:tcPr>
            <w:tcW w:w="2188" w:type="dxa"/>
            <w:tcBorders>
              <w:top w:val="single" w:sz="6" w:space="0" w:color="969696"/>
              <w:left w:val="single" w:sz="4" w:space="0" w:color="D4D4D4"/>
              <w:bottom w:val="single" w:sz="6" w:space="0" w:color="969696"/>
              <w:right w:val="single" w:sz="6" w:space="0" w:color="000000"/>
            </w:tcBorders>
          </w:tcPr>
          <w:p>
            <w:pPr>
              <w:pStyle w:val="TableParagraph"/>
              <w:spacing w:before="10"/>
              <w:ind w:left="15"/>
              <w:rPr>
                <w:sz w:val="9"/>
              </w:rPr>
            </w:pPr>
            <w:r>
              <w:rPr>
                <w:w w:val="105"/>
                <w:sz w:val="9"/>
              </w:rPr>
              <w:t>(Cantidad de capacitaciones no completadas/ cantidad</w:t>
            </w:r>
          </w:p>
          <w:p>
            <w:pPr>
              <w:pStyle w:val="TableParagraph"/>
              <w:spacing w:line="91" w:lineRule="exact" w:before="15"/>
              <w:ind w:left="15"/>
              <w:rPr>
                <w:sz w:val="9"/>
              </w:rPr>
            </w:pPr>
            <w:r>
              <w:rPr>
                <w:w w:val="105"/>
                <w:sz w:val="9"/>
              </w:rPr>
              <w:t>de capacitaciones programadas) X 100</w:t>
            </w:r>
          </w:p>
        </w:tc>
        <w:tc>
          <w:tcPr>
            <w:tcW w:w="466" w:type="dxa"/>
            <w:tcBorders>
              <w:top w:val="single" w:sz="4" w:space="0" w:color="000000"/>
              <w:left w:val="single" w:sz="6" w:space="0" w:color="000000"/>
              <w:bottom w:val="single" w:sz="6" w:space="0" w:color="000000"/>
              <w:right w:val="single" w:sz="4" w:space="0" w:color="000000"/>
            </w:tcBorders>
          </w:tcPr>
          <w:p>
            <w:pPr>
              <w:pStyle w:val="TableParagraph"/>
              <w:rPr>
                <w:rFonts w:ascii="Times New Roman"/>
                <w:sz w:val="7"/>
              </w:rPr>
            </w:pPr>
          </w:p>
          <w:p>
            <w:pPr>
              <w:pStyle w:val="TableParagraph"/>
              <w:ind w:left="193"/>
              <w:rPr>
                <w:rFonts w:ascii="Arial"/>
                <w:sz w:val="8"/>
              </w:rPr>
            </w:pPr>
            <w:r>
              <w:rPr>
                <w:rFonts w:ascii="Arial"/>
                <w:w w:val="98"/>
                <w:sz w:val="8"/>
              </w:rPr>
              <w:t>%</w:t>
            </w:r>
          </w:p>
        </w:tc>
        <w:tc>
          <w:tcPr>
            <w:tcW w:w="522" w:type="dxa"/>
            <w:tcBorders>
              <w:top w:val="single" w:sz="4" w:space="0" w:color="000000"/>
              <w:left w:val="single" w:sz="4" w:space="0" w:color="000000"/>
              <w:bottom w:val="single" w:sz="6" w:space="0" w:color="000000"/>
              <w:right w:val="single" w:sz="4" w:space="0" w:color="000000"/>
            </w:tcBorders>
          </w:tcPr>
          <w:p>
            <w:pPr>
              <w:pStyle w:val="TableParagraph"/>
              <w:rPr>
                <w:rFonts w:ascii="Times New Roman"/>
                <w:sz w:val="7"/>
              </w:rPr>
            </w:pPr>
          </w:p>
          <w:p>
            <w:pPr>
              <w:pStyle w:val="TableParagraph"/>
              <w:ind w:left="54" w:right="54"/>
              <w:jc w:val="center"/>
              <w:rPr>
                <w:rFonts w:ascii="Arial"/>
                <w:sz w:val="8"/>
              </w:rPr>
            </w:pPr>
            <w:r>
              <w:rPr>
                <w:rFonts w:ascii="Arial"/>
                <w:sz w:val="8"/>
              </w:rPr>
              <w:t>Trimestral</w:t>
            </w:r>
          </w:p>
        </w:tc>
        <w:tc>
          <w:tcPr>
            <w:tcW w:w="638" w:type="dxa"/>
            <w:tcBorders>
              <w:top w:val="single" w:sz="4" w:space="0" w:color="000000"/>
              <w:left w:val="single" w:sz="4" w:space="0" w:color="000000"/>
              <w:bottom w:val="single" w:sz="6" w:space="0" w:color="000000"/>
              <w:right w:val="single" w:sz="4" w:space="0" w:color="000000"/>
            </w:tcBorders>
          </w:tcPr>
          <w:p>
            <w:pPr>
              <w:pStyle w:val="TableParagraph"/>
              <w:rPr>
                <w:rFonts w:ascii="Times New Roman"/>
                <w:sz w:val="7"/>
              </w:rPr>
            </w:pPr>
          </w:p>
          <w:p>
            <w:pPr>
              <w:pStyle w:val="TableParagraph"/>
              <w:ind w:left="7"/>
              <w:rPr>
                <w:rFonts w:ascii="Arial"/>
                <w:sz w:val="8"/>
              </w:rPr>
            </w:pPr>
            <w:r>
              <w:rPr>
                <w:rFonts w:ascii="Arial"/>
                <w:sz w:val="8"/>
              </w:rPr>
              <w:t>100%</w:t>
            </w:r>
          </w:p>
        </w:tc>
        <w:tc>
          <w:tcPr>
            <w:tcW w:w="628" w:type="dxa"/>
            <w:tcBorders>
              <w:top w:val="single" w:sz="4" w:space="0" w:color="000000"/>
              <w:left w:val="single" w:sz="4" w:space="0" w:color="000000"/>
              <w:bottom w:val="single" w:sz="6" w:space="0" w:color="000000"/>
              <w:right w:val="single" w:sz="4" w:space="0" w:color="000000"/>
            </w:tcBorders>
          </w:tcPr>
          <w:p>
            <w:pPr>
              <w:pStyle w:val="TableParagraph"/>
              <w:rPr>
                <w:rFonts w:ascii="Times New Roman"/>
                <w:sz w:val="7"/>
              </w:rPr>
            </w:pPr>
          </w:p>
          <w:p>
            <w:pPr>
              <w:pStyle w:val="TableParagraph"/>
              <w:ind w:left="5"/>
              <w:rPr>
                <w:rFonts w:ascii="Arial"/>
                <w:sz w:val="8"/>
              </w:rPr>
            </w:pPr>
            <w:r>
              <w:rPr>
                <w:rFonts w:ascii="Arial"/>
                <w:sz w:val="8"/>
              </w:rPr>
              <w:t>100%</w:t>
            </w:r>
          </w:p>
        </w:tc>
        <w:tc>
          <w:tcPr>
            <w:tcW w:w="463" w:type="dxa"/>
            <w:tcBorders>
              <w:top w:val="single" w:sz="4" w:space="0" w:color="000000"/>
              <w:left w:val="single" w:sz="4" w:space="0" w:color="000000"/>
              <w:bottom w:val="single" w:sz="6" w:space="0" w:color="000000"/>
              <w:right w:val="single" w:sz="4" w:space="0" w:color="000000"/>
            </w:tcBorders>
          </w:tcPr>
          <w:p>
            <w:pPr>
              <w:pStyle w:val="TableParagraph"/>
              <w:rPr>
                <w:rFonts w:ascii="Times New Roman"/>
                <w:sz w:val="10"/>
              </w:rPr>
            </w:pPr>
          </w:p>
        </w:tc>
        <w:tc>
          <w:tcPr>
            <w:tcW w:w="464" w:type="dxa"/>
            <w:tcBorders>
              <w:top w:val="single" w:sz="4" w:space="0" w:color="000000"/>
              <w:left w:val="single" w:sz="4" w:space="0" w:color="000000"/>
              <w:bottom w:val="single" w:sz="6" w:space="0" w:color="000000"/>
              <w:right w:val="single" w:sz="6" w:space="0" w:color="000000"/>
            </w:tcBorders>
          </w:tcPr>
          <w:p>
            <w:pPr>
              <w:pStyle w:val="TableParagraph"/>
              <w:rPr>
                <w:rFonts w:ascii="Times New Roman"/>
                <w:sz w:val="10"/>
              </w:rPr>
            </w:pPr>
          </w:p>
        </w:tc>
      </w:tr>
    </w:tbl>
    <w:p>
      <w:pPr>
        <w:spacing w:after="0"/>
        <w:rPr>
          <w:rFonts w:ascii="Times New Roman"/>
          <w:sz w:val="10"/>
        </w:rPr>
        <w:sectPr>
          <w:headerReference w:type="even" r:id="rId42"/>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30944">
            <wp:simplePos x="0" y="0"/>
            <wp:positionH relativeFrom="page">
              <wp:posOffset>717798</wp:posOffset>
            </wp:positionH>
            <wp:positionV relativeFrom="page">
              <wp:posOffset>5504023</wp:posOffset>
            </wp:positionV>
            <wp:extent cx="208536" cy="1432845"/>
            <wp:effectExtent l="0" t="0" r="0" b="0"/>
            <wp:wrapNone/>
            <wp:docPr id="57" name="image15.png"/>
            <wp:cNvGraphicFramePr>
              <a:graphicFrameLocks noChangeAspect="1"/>
            </wp:cNvGraphicFramePr>
            <a:graphic>
              <a:graphicData uri="http://schemas.openxmlformats.org/drawingml/2006/picture">
                <pic:pic>
                  <pic:nvPicPr>
                    <pic:cNvPr id="58"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31968"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shape style="position:absolute;margin-left:64.129662pt;margin-top:243.60321pt;width:9.85pt;height:104.85pt;mso-position-horizontal-relative:page;mso-position-vertical-relative:page;z-index:25173299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2.101357pt;width:9.85pt;height:10.15pt;mso-position-horizontal-relative:page;mso-position-vertical-relative:page;z-index:25173401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63</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6"/>
        </w:rPr>
      </w:pPr>
    </w:p>
    <w:tbl>
      <w:tblPr>
        <w:tblW w:w="0" w:type="auto"/>
        <w:jc w:val="left"/>
        <w:tblInd w:w="1393"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CellMar>
          <w:top w:w="0" w:type="dxa"/>
          <w:left w:w="0" w:type="dxa"/>
          <w:bottom w:w="0" w:type="dxa"/>
          <w:right w:w="0" w:type="dxa"/>
        </w:tblCellMar>
        <w:tblLook w:val="01E0"/>
      </w:tblPr>
      <w:tblGrid>
        <w:gridCol w:w="747"/>
        <w:gridCol w:w="3040"/>
        <w:gridCol w:w="2244"/>
        <w:gridCol w:w="2830"/>
        <w:gridCol w:w="601"/>
        <w:gridCol w:w="598"/>
        <w:gridCol w:w="600"/>
        <w:gridCol w:w="598"/>
        <w:gridCol w:w="599"/>
        <w:gridCol w:w="597"/>
      </w:tblGrid>
      <w:tr>
        <w:trPr>
          <w:trHeight w:val="196" w:hRule="atLeast"/>
        </w:trPr>
        <w:tc>
          <w:tcPr>
            <w:tcW w:w="8861" w:type="dxa"/>
            <w:gridSpan w:val="4"/>
            <w:tcBorders>
              <w:top w:val="nil"/>
              <w:left w:val="nil"/>
              <w:right w:val="nil"/>
            </w:tcBorders>
            <w:shd w:val="clear" w:color="auto" w:fill="C65810"/>
          </w:tcPr>
          <w:p>
            <w:pPr>
              <w:pStyle w:val="TableParagraph"/>
              <w:spacing w:line="164" w:lineRule="exact" w:before="12"/>
              <w:ind w:left="2039" w:right="2035"/>
              <w:jc w:val="center"/>
              <w:rPr>
                <w:b/>
                <w:sz w:val="16"/>
              </w:rPr>
            </w:pPr>
            <w:r>
              <w:rPr>
                <w:b/>
                <w:sz w:val="16"/>
              </w:rPr>
              <w:t>Elementos Programáticos Relevantes de los Programas Presupuestarios</w:t>
            </w:r>
          </w:p>
        </w:tc>
        <w:tc>
          <w:tcPr>
            <w:tcW w:w="601" w:type="dxa"/>
            <w:tcBorders>
              <w:top w:val="single" w:sz="4" w:space="0" w:color="D4D4D4"/>
              <w:left w:val="nil"/>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7" w:hRule="atLeast"/>
        </w:trPr>
        <w:tc>
          <w:tcPr>
            <w:tcW w:w="3787" w:type="dxa"/>
            <w:gridSpan w:val="2"/>
            <w:tcBorders>
              <w:left w:val="single" w:sz="4" w:space="0" w:color="000000"/>
              <w:bottom w:val="single" w:sz="6" w:space="0" w:color="000000"/>
              <w:right w:val="single" w:sz="6" w:space="0" w:color="000000"/>
            </w:tcBorders>
            <w:shd w:val="clear" w:color="auto" w:fill="C65810"/>
          </w:tcPr>
          <w:p>
            <w:pPr>
              <w:pStyle w:val="TableParagraph"/>
              <w:spacing w:line="156" w:lineRule="exact" w:before="1"/>
              <w:ind w:left="1015"/>
              <w:rPr>
                <w:b/>
                <w:sz w:val="14"/>
              </w:rPr>
            </w:pPr>
            <w:r>
              <w:rPr>
                <w:b/>
                <w:sz w:val="14"/>
              </w:rPr>
              <w:t>Programa presupuestario (Pp)</w:t>
            </w:r>
          </w:p>
        </w:tc>
        <w:tc>
          <w:tcPr>
            <w:tcW w:w="2244" w:type="dxa"/>
            <w:tcBorders>
              <w:left w:val="single" w:sz="6" w:space="0" w:color="000000"/>
              <w:bottom w:val="single" w:sz="6" w:space="0" w:color="000000"/>
              <w:right w:val="single" w:sz="6" w:space="0" w:color="000000"/>
            </w:tcBorders>
            <w:shd w:val="clear" w:color="auto" w:fill="C65810"/>
          </w:tcPr>
          <w:p>
            <w:pPr>
              <w:pStyle w:val="TableParagraph"/>
              <w:spacing w:line="149" w:lineRule="exact" w:before="9"/>
              <w:ind w:left="803" w:right="798"/>
              <w:jc w:val="center"/>
              <w:rPr>
                <w:b/>
                <w:sz w:val="14"/>
              </w:rPr>
            </w:pPr>
            <w:r>
              <w:rPr>
                <w:b/>
                <w:sz w:val="14"/>
              </w:rPr>
              <w:t>Eje Rector</w:t>
            </w:r>
          </w:p>
        </w:tc>
        <w:tc>
          <w:tcPr>
            <w:tcW w:w="2830" w:type="dxa"/>
            <w:tcBorders>
              <w:left w:val="single" w:sz="6" w:space="0" w:color="000000"/>
              <w:bottom w:val="single" w:sz="6" w:space="0" w:color="000000"/>
              <w:right w:val="single" w:sz="6" w:space="0" w:color="000000"/>
            </w:tcBorders>
            <w:shd w:val="clear" w:color="auto" w:fill="C65810"/>
          </w:tcPr>
          <w:p>
            <w:pPr>
              <w:pStyle w:val="TableParagraph"/>
              <w:spacing w:line="149" w:lineRule="exact" w:before="9"/>
              <w:ind w:left="13"/>
              <w:jc w:val="center"/>
              <w:rPr>
                <w:b/>
                <w:sz w:val="14"/>
              </w:rPr>
            </w:pPr>
            <w:r>
              <w:rPr>
                <w:b/>
                <w:sz w:val="14"/>
              </w:rPr>
              <w:t>Cabeza de Sector y sectorizadas</w:t>
            </w: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82" w:hRule="atLeast"/>
        </w:trPr>
        <w:tc>
          <w:tcPr>
            <w:tcW w:w="3787" w:type="dxa"/>
            <w:gridSpan w:val="2"/>
            <w:tcBorders>
              <w:top w:val="single" w:sz="6" w:space="0" w:color="000000"/>
              <w:left w:val="single" w:sz="4" w:space="0" w:color="000000"/>
              <w:bottom w:val="single" w:sz="6" w:space="0" w:color="000000"/>
              <w:right w:val="single" w:sz="6" w:space="0" w:color="000000"/>
            </w:tcBorders>
          </w:tcPr>
          <w:p>
            <w:pPr>
              <w:pStyle w:val="TableParagraph"/>
              <w:spacing w:line="150" w:lineRule="exact" w:before="13"/>
              <w:ind w:left="21"/>
              <w:rPr>
                <w:sz w:val="14"/>
              </w:rPr>
            </w:pPr>
            <w:r>
              <w:rPr>
                <w:sz w:val="14"/>
              </w:rPr>
              <w:t>DESARROLLO TURISTICO Y COMERCIAL</w:t>
            </w:r>
          </w:p>
        </w:tc>
        <w:tc>
          <w:tcPr>
            <w:tcW w:w="2244" w:type="dxa"/>
            <w:tcBorders>
              <w:top w:val="single" w:sz="6" w:space="0" w:color="000000"/>
              <w:left w:val="single" w:sz="6" w:space="0" w:color="000000"/>
              <w:bottom w:val="single" w:sz="6" w:space="0" w:color="000000"/>
              <w:right w:val="single" w:sz="6" w:space="0" w:color="000000"/>
            </w:tcBorders>
          </w:tcPr>
          <w:p>
            <w:pPr>
              <w:pStyle w:val="TableParagraph"/>
              <w:spacing w:line="150" w:lineRule="exact" w:before="13"/>
              <w:ind w:left="21"/>
              <w:rPr>
                <w:sz w:val="14"/>
              </w:rPr>
            </w:pPr>
            <w:r>
              <w:rPr>
                <w:sz w:val="14"/>
              </w:rPr>
              <w:t>1.3 Huehuetlan Próspero</w:t>
            </w:r>
          </w:p>
        </w:tc>
        <w:tc>
          <w:tcPr>
            <w:tcW w:w="2830"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3"/>
              <w:ind w:left="13" w:right="1"/>
              <w:jc w:val="center"/>
              <w:rPr>
                <w:sz w:val="14"/>
              </w:rPr>
            </w:pPr>
            <w:r>
              <w:rPr>
                <w:sz w:val="14"/>
              </w:rPr>
              <w:t>Delegación de Turismo, Secretaria de Turismo</w:t>
            </w:r>
          </w:p>
          <w:p>
            <w:pPr>
              <w:pStyle w:val="TableParagraph"/>
              <w:spacing w:line="155" w:lineRule="exact" w:before="18"/>
              <w:ind w:left="13" w:right="1"/>
              <w:jc w:val="center"/>
              <w:rPr>
                <w:sz w:val="14"/>
              </w:rPr>
            </w:pPr>
            <w:r>
              <w:rPr>
                <w:sz w:val="14"/>
              </w:rPr>
              <w:t>Estatal y Regional.</w:t>
            </w:r>
          </w:p>
        </w:tc>
        <w:tc>
          <w:tcPr>
            <w:tcW w:w="601"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r>
      <w:tr>
        <w:trPr>
          <w:trHeight w:val="179" w:hRule="atLeast"/>
        </w:trPr>
        <w:tc>
          <w:tcPr>
            <w:tcW w:w="3787" w:type="dxa"/>
            <w:gridSpan w:val="2"/>
            <w:tcBorders>
              <w:top w:val="single" w:sz="6" w:space="0" w:color="000000"/>
              <w:left w:val="single" w:sz="4" w:space="0" w:color="000000"/>
              <w:bottom w:val="single" w:sz="6" w:space="0" w:color="000000"/>
              <w:right w:val="single" w:sz="6" w:space="0" w:color="000000"/>
            </w:tcBorders>
            <w:shd w:val="clear" w:color="auto" w:fill="BFBFBF"/>
          </w:tcPr>
          <w:p>
            <w:pPr>
              <w:pStyle w:val="TableParagraph"/>
              <w:spacing w:line="148" w:lineRule="exact" w:before="12"/>
              <w:ind w:left="21"/>
              <w:rPr>
                <w:b/>
                <w:sz w:val="14"/>
              </w:rPr>
            </w:pPr>
            <w:r>
              <w:rPr>
                <w:b/>
                <w:sz w:val="14"/>
              </w:rPr>
              <w:t>Costo total del Pp:</w:t>
            </w:r>
          </w:p>
        </w:tc>
        <w:tc>
          <w:tcPr>
            <w:tcW w:w="2244" w:type="dxa"/>
            <w:tcBorders>
              <w:top w:val="single" w:sz="6" w:space="0" w:color="000000"/>
              <w:left w:val="single" w:sz="6" w:space="0" w:color="000000"/>
              <w:bottom w:val="single" w:sz="6" w:space="0" w:color="000000"/>
              <w:right w:val="single" w:sz="6" w:space="0" w:color="000000"/>
            </w:tcBorders>
          </w:tcPr>
          <w:p>
            <w:pPr>
              <w:pStyle w:val="TableParagraph"/>
              <w:tabs>
                <w:tab w:pos="1389" w:val="left" w:leader="none"/>
              </w:tabs>
              <w:spacing w:line="148" w:lineRule="exact" w:before="12"/>
              <w:ind w:left="55"/>
              <w:rPr>
                <w:b/>
                <w:sz w:val="14"/>
              </w:rPr>
            </w:pPr>
            <w:r>
              <w:rPr>
                <w:b/>
                <w:sz w:val="14"/>
              </w:rPr>
              <w:t>$</w:t>
            </w:r>
            <w:r>
              <w:rPr>
                <w:rFonts w:ascii="Times New Roman"/>
                <w:sz w:val="14"/>
              </w:rPr>
              <w:tab/>
            </w:r>
            <w:r>
              <w:rPr>
                <w:b/>
                <w:sz w:val="14"/>
              </w:rPr>
              <w:t>2,245,656.00</w:t>
            </w:r>
          </w:p>
        </w:tc>
        <w:tc>
          <w:tcPr>
            <w:tcW w:w="2830" w:type="dxa"/>
            <w:vMerge/>
            <w:tcBorders>
              <w:top w:val="nil"/>
              <w:left w:val="single" w:sz="6" w:space="0" w:color="000000"/>
              <w:bottom w:val="single" w:sz="6" w:space="0" w:color="000000"/>
              <w:right w:val="single" w:sz="6" w:space="0" w:color="000000"/>
            </w:tcBorders>
          </w:tcPr>
          <w:p>
            <w:pPr>
              <w:rPr>
                <w:sz w:val="2"/>
                <w:szCs w:val="2"/>
              </w:rPr>
            </w:pPr>
          </w:p>
        </w:tc>
        <w:tc>
          <w:tcPr>
            <w:tcW w:w="601"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81" w:hRule="atLeast"/>
        </w:trPr>
        <w:tc>
          <w:tcPr>
            <w:tcW w:w="8861"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48" w:lineRule="exact" w:before="14"/>
              <w:ind w:left="9" w:right="9"/>
              <w:jc w:val="center"/>
              <w:rPr>
                <w:b/>
                <w:sz w:val="14"/>
              </w:rPr>
            </w:pPr>
            <w:r>
              <w:rPr>
                <w:b/>
                <w:sz w:val="14"/>
              </w:rPr>
              <w:t>Alineación al PED 2015-2021</w:t>
            </w: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7" w:hRule="atLeast"/>
        </w:trPr>
        <w:tc>
          <w:tcPr>
            <w:tcW w:w="8861"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11"/>
              <w:ind w:left="9" w:right="7712"/>
              <w:jc w:val="center"/>
              <w:rPr>
                <w:b/>
                <w:sz w:val="14"/>
              </w:rPr>
            </w:pPr>
            <w:r>
              <w:rPr>
                <w:b/>
                <w:sz w:val="14"/>
              </w:rPr>
              <w:t>Vertiente ó sector:</w:t>
            </w:r>
          </w:p>
          <w:p>
            <w:pPr>
              <w:pStyle w:val="TableParagraph"/>
              <w:spacing w:before="21"/>
              <w:ind w:left="9" w:right="6085"/>
              <w:jc w:val="center"/>
              <w:rPr>
                <w:b/>
                <w:sz w:val="14"/>
              </w:rPr>
            </w:pPr>
            <w:r>
              <w:rPr>
                <w:b/>
                <w:sz w:val="14"/>
              </w:rPr>
              <w:t>Objetivo estratégico:</w:t>
            </w:r>
          </w:p>
          <w:p>
            <w:pPr>
              <w:pStyle w:val="TableParagraph"/>
              <w:spacing w:before="12"/>
              <w:ind w:left="957" w:right="206"/>
              <w:jc w:val="center"/>
              <w:rPr>
                <w:sz w:val="14"/>
              </w:rPr>
            </w:pPr>
            <w:r>
              <w:rPr>
                <w:sz w:val="14"/>
              </w:rPr>
              <w:t>Promover la producción y comercialización a precios justos de las artesanías originarias del Municipio, cuyo sello de identidad</w:t>
            </w:r>
          </w:p>
          <w:p>
            <w:pPr>
              <w:pStyle w:val="TableParagraph"/>
              <w:spacing w:line="190" w:lineRule="atLeast"/>
              <w:ind w:left="959" w:right="206"/>
              <w:jc w:val="center"/>
              <w:rPr>
                <w:sz w:val="14"/>
              </w:rPr>
            </w:pPr>
            <w:r>
              <w:rPr>
                <w:sz w:val="14"/>
              </w:rPr>
              <w:t>genera un vínculo permanente de pertenencia, labrado por las manos de nuestros artesanos, que consolidan un vínculo cultural y generan sus propios ingresos.</w:t>
            </w: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4"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545"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0" w:hRule="atLeast"/>
        </w:trPr>
        <w:tc>
          <w:tcPr>
            <w:tcW w:w="8861"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48" w:lineRule="exact" w:before="3"/>
              <w:ind w:left="9" w:right="6"/>
              <w:jc w:val="center"/>
              <w:rPr>
                <w:b/>
                <w:sz w:val="14"/>
              </w:rPr>
            </w:pPr>
            <w:r>
              <w:rPr>
                <w:b/>
                <w:sz w:val="14"/>
              </w:rPr>
              <w:t>Programa Sectorial</w:t>
            </w:r>
          </w:p>
        </w:tc>
        <w:tc>
          <w:tcPr>
            <w:tcW w:w="601"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r>
      <w:tr>
        <w:trPr>
          <w:trHeight w:val="178" w:hRule="atLeast"/>
        </w:trPr>
        <w:tc>
          <w:tcPr>
            <w:tcW w:w="8861"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14"/>
              <w:ind w:left="1" w:right="8201"/>
              <w:jc w:val="center"/>
              <w:rPr>
                <w:b/>
                <w:sz w:val="14"/>
              </w:rPr>
            </w:pPr>
            <w:r>
              <w:rPr>
                <w:b/>
                <w:sz w:val="14"/>
              </w:rPr>
              <w:t>Programa:</w:t>
            </w:r>
          </w:p>
          <w:p>
            <w:pPr>
              <w:pStyle w:val="TableParagraph"/>
              <w:spacing w:line="160" w:lineRule="exact" w:before="18"/>
              <w:ind w:left="9" w:right="6380"/>
              <w:jc w:val="center"/>
              <w:rPr>
                <w:b/>
                <w:sz w:val="14"/>
              </w:rPr>
            </w:pPr>
            <w:r>
              <w:rPr>
                <w:b/>
                <w:sz w:val="14"/>
              </w:rPr>
              <w:t>Visión:</w:t>
            </w:r>
          </w:p>
          <w:p>
            <w:pPr>
              <w:pStyle w:val="TableParagraph"/>
              <w:spacing w:line="160" w:lineRule="exact"/>
              <w:ind w:left="219" w:right="206"/>
              <w:jc w:val="center"/>
              <w:rPr>
                <w:sz w:val="14"/>
              </w:rPr>
            </w:pPr>
            <w:r>
              <w:rPr>
                <w:sz w:val="14"/>
              </w:rPr>
              <w:t>Fortalecer la imagen del Municipio como destino turístico, promoviendo la calidad, diversidad y autenticidad de sus atractivos asi mismo Mejorar la</w:t>
            </w:r>
          </w:p>
          <w:p>
            <w:pPr>
              <w:pStyle w:val="TableParagraph"/>
              <w:spacing w:line="190" w:lineRule="atLeast"/>
              <w:ind w:left="1098" w:right="1085"/>
              <w:jc w:val="center"/>
              <w:rPr>
                <w:sz w:val="14"/>
              </w:rPr>
            </w:pPr>
            <w:r>
              <w:rPr>
                <w:sz w:val="14"/>
              </w:rPr>
              <w:t>infraestructura y vías de comunicación de ingreso a los parajes turísticos, a través de la gestión de recursos ante el Gobierno Estatal y Federal</w:t>
            </w:r>
          </w:p>
        </w:tc>
        <w:tc>
          <w:tcPr>
            <w:tcW w:w="60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598"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0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8"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9"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r>
      <w:tr>
        <w:trPr>
          <w:trHeight w:val="175"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468"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31" w:hRule="atLeast"/>
        </w:trPr>
        <w:tc>
          <w:tcPr>
            <w:tcW w:w="8861"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12" w:lineRule="exact"/>
              <w:ind w:left="217" w:right="206"/>
              <w:jc w:val="center"/>
              <w:rPr>
                <w:b/>
                <w:sz w:val="14"/>
              </w:rPr>
            </w:pPr>
            <w:r>
              <w:rPr>
                <w:b/>
                <w:sz w:val="14"/>
              </w:rPr>
              <w:t>Indicadores del Programa Presupuestario</w:t>
            </w: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r>
      <w:tr>
        <w:trPr>
          <w:trHeight w:val="178" w:hRule="atLeast"/>
        </w:trPr>
        <w:tc>
          <w:tcPr>
            <w:tcW w:w="8861"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line="266" w:lineRule="auto" w:before="13"/>
              <w:ind w:left="21" w:right="5742"/>
              <w:rPr>
                <w:sz w:val="14"/>
              </w:rPr>
            </w:pPr>
            <w:r>
              <w:rPr>
                <w:sz w:val="14"/>
              </w:rPr>
              <w:t>1.- Porcentaje de Turistas que visitan en municipio.  2.- Medicion anual del Primer año entre segundo </w:t>
            </w:r>
            <w:r>
              <w:rPr>
                <w:spacing w:val="1"/>
                <w:sz w:val="14"/>
              </w:rPr>
              <w:t> </w:t>
            </w:r>
            <w:r>
              <w:rPr>
                <w:sz w:val="14"/>
              </w:rPr>
              <w:t>año</w:t>
            </w:r>
          </w:p>
          <w:p>
            <w:pPr>
              <w:pStyle w:val="TableParagraph"/>
              <w:ind w:left="21"/>
              <w:rPr>
                <w:sz w:val="14"/>
              </w:rPr>
            </w:pPr>
            <w:r>
              <w:rPr>
                <w:sz w:val="14"/>
              </w:rPr>
              <w:t>3.- Porcentaje de número de sitios turisticos</w:t>
            </w:r>
            <w:r>
              <w:rPr>
                <w:spacing w:val="23"/>
                <w:sz w:val="14"/>
              </w:rPr>
              <w:t> </w:t>
            </w:r>
            <w:r>
              <w:rPr>
                <w:sz w:val="14"/>
              </w:rPr>
              <w:t>visitados.</w:t>
            </w:r>
          </w:p>
          <w:p>
            <w:pPr>
              <w:pStyle w:val="TableParagraph"/>
              <w:spacing w:line="190" w:lineRule="atLeast"/>
              <w:ind w:left="21" w:right="5477"/>
              <w:rPr>
                <w:sz w:val="14"/>
              </w:rPr>
            </w:pPr>
            <w:r>
              <w:rPr>
                <w:sz w:val="14"/>
              </w:rPr>
              <w:t>4.- En número de actividades a realizarse en el municipio. 5.- Numero de actividaes a realizarse en el</w:t>
            </w:r>
            <w:r>
              <w:rPr>
                <w:spacing w:val="20"/>
                <w:sz w:val="14"/>
              </w:rPr>
              <w:t> </w:t>
            </w:r>
            <w:r>
              <w:rPr>
                <w:sz w:val="14"/>
              </w:rPr>
              <w:t>municipio.</w:t>
            </w: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4"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4"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4"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r>
      <w:tr>
        <w:trPr>
          <w:trHeight w:val="178" w:hRule="atLeast"/>
        </w:trPr>
        <w:tc>
          <w:tcPr>
            <w:tcW w:w="8861" w:type="dxa"/>
            <w:gridSpan w:val="4"/>
            <w:vMerge/>
            <w:tcBorders>
              <w:top w:val="nil"/>
              <w:left w:val="single" w:sz="4" w:space="0" w:color="000000"/>
              <w:bottom w:val="single" w:sz="6" w:space="0" w:color="000000"/>
              <w:right w:val="single" w:sz="6" w:space="0" w:color="000000"/>
            </w:tcBorders>
          </w:tcPr>
          <w:p>
            <w:pPr>
              <w:rPr>
                <w:sz w:val="2"/>
                <w:szCs w:val="2"/>
              </w:rPr>
            </w:pPr>
          </w:p>
        </w:tc>
        <w:tc>
          <w:tcPr>
            <w:tcW w:w="601" w:type="dxa"/>
            <w:tcBorders>
              <w:top w:val="single" w:sz="4" w:space="0" w:color="D4D4D4"/>
              <w:left w:val="single" w:sz="6" w:space="0" w:color="000000"/>
              <w:bottom w:val="nil"/>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nil"/>
              <w:right w:val="single" w:sz="6" w:space="0" w:color="D4D4D4"/>
            </w:tcBorders>
          </w:tcPr>
          <w:p>
            <w:pPr>
              <w:pStyle w:val="TableParagraph"/>
              <w:rPr>
                <w:rFonts w:ascii="Times New Roman"/>
                <w:sz w:val="10"/>
              </w:rPr>
            </w:pPr>
          </w:p>
        </w:tc>
        <w:tc>
          <w:tcPr>
            <w:tcW w:w="600" w:type="dxa"/>
            <w:tcBorders>
              <w:top w:val="single" w:sz="4" w:space="0" w:color="D4D4D4"/>
              <w:left w:val="single" w:sz="6" w:space="0" w:color="D4D4D4"/>
              <w:bottom w:val="nil"/>
              <w:right w:val="single" w:sz="6" w:space="0" w:color="D4D4D4"/>
            </w:tcBorders>
          </w:tcPr>
          <w:p>
            <w:pPr>
              <w:pStyle w:val="TableParagraph"/>
              <w:rPr>
                <w:rFonts w:ascii="Times New Roman"/>
                <w:sz w:val="10"/>
              </w:rPr>
            </w:pPr>
          </w:p>
        </w:tc>
        <w:tc>
          <w:tcPr>
            <w:tcW w:w="598" w:type="dxa"/>
            <w:tcBorders>
              <w:top w:val="single" w:sz="4" w:space="0" w:color="D4D4D4"/>
              <w:left w:val="single" w:sz="6" w:space="0" w:color="D4D4D4"/>
              <w:bottom w:val="nil"/>
              <w:right w:val="single" w:sz="6" w:space="0" w:color="D4D4D4"/>
            </w:tcBorders>
          </w:tcPr>
          <w:p>
            <w:pPr>
              <w:pStyle w:val="TableParagraph"/>
              <w:rPr>
                <w:rFonts w:ascii="Times New Roman"/>
                <w:sz w:val="10"/>
              </w:rPr>
            </w:pPr>
          </w:p>
        </w:tc>
        <w:tc>
          <w:tcPr>
            <w:tcW w:w="599" w:type="dxa"/>
            <w:tcBorders>
              <w:top w:val="single" w:sz="4" w:space="0" w:color="D4D4D4"/>
              <w:left w:val="single" w:sz="6" w:space="0" w:color="D4D4D4"/>
              <w:bottom w:val="nil"/>
              <w:right w:val="single" w:sz="6" w:space="0" w:color="D4D4D4"/>
            </w:tcBorders>
          </w:tcPr>
          <w:p>
            <w:pPr>
              <w:pStyle w:val="TableParagraph"/>
              <w:rPr>
                <w:rFonts w:ascii="Times New Roman"/>
                <w:sz w:val="10"/>
              </w:rPr>
            </w:pPr>
          </w:p>
        </w:tc>
        <w:tc>
          <w:tcPr>
            <w:tcW w:w="597" w:type="dxa"/>
            <w:tcBorders>
              <w:top w:val="single" w:sz="4" w:space="0" w:color="D4D4D4"/>
              <w:left w:val="single" w:sz="6" w:space="0" w:color="D4D4D4"/>
              <w:bottom w:val="nil"/>
              <w:right w:val="single" w:sz="6" w:space="0" w:color="D4D4D4"/>
            </w:tcBorders>
          </w:tcPr>
          <w:p>
            <w:pPr>
              <w:pStyle w:val="TableParagraph"/>
              <w:rPr>
                <w:rFonts w:ascii="Times New Roman"/>
                <w:sz w:val="10"/>
              </w:rPr>
            </w:pPr>
          </w:p>
        </w:tc>
      </w:tr>
      <w:tr>
        <w:trPr>
          <w:trHeight w:val="367" w:hRule="atLeast"/>
        </w:trPr>
        <w:tc>
          <w:tcPr>
            <w:tcW w:w="12454" w:type="dxa"/>
            <w:gridSpan w:val="10"/>
            <w:tcBorders>
              <w:top w:val="nil"/>
              <w:left w:val="single" w:sz="4" w:space="0" w:color="000000"/>
              <w:bottom w:val="single" w:sz="4" w:space="0" w:color="000000"/>
              <w:right w:val="single" w:sz="6" w:space="0" w:color="969696"/>
            </w:tcBorders>
            <w:shd w:val="clear" w:color="auto" w:fill="C65810"/>
          </w:tcPr>
          <w:p>
            <w:pPr>
              <w:pStyle w:val="TableParagraph"/>
              <w:spacing w:before="9"/>
              <w:ind w:left="50" w:right="11744"/>
              <w:jc w:val="center"/>
              <w:rPr>
                <w:b/>
                <w:sz w:val="14"/>
              </w:rPr>
            </w:pPr>
            <w:r>
              <w:rPr>
                <w:b/>
                <w:sz w:val="14"/>
              </w:rPr>
              <w:t>RESULTAD</w:t>
            </w:r>
          </w:p>
          <w:p>
            <w:pPr>
              <w:pStyle w:val="TableParagraph"/>
              <w:spacing w:line="148" w:lineRule="exact" w:before="19"/>
              <w:ind w:left="50" w:right="11740"/>
              <w:jc w:val="center"/>
              <w:rPr>
                <w:b/>
                <w:sz w:val="14"/>
              </w:rPr>
            </w:pPr>
            <w:r>
              <w:rPr>
                <w:b/>
                <w:sz w:val="14"/>
              </w:rPr>
              <w:t>OS</w:t>
            </w:r>
          </w:p>
        </w:tc>
      </w:tr>
      <w:tr>
        <w:trPr>
          <w:trHeight w:val="147" w:hRule="atLeast"/>
        </w:trPr>
        <w:tc>
          <w:tcPr>
            <w:tcW w:w="747" w:type="dxa"/>
            <w:vMerge w:val="restart"/>
            <w:tcBorders>
              <w:top w:val="single" w:sz="4" w:space="0" w:color="000000"/>
              <w:left w:val="single" w:sz="4" w:space="0" w:color="000000"/>
              <w:bottom w:val="single" w:sz="8" w:space="0" w:color="000000"/>
              <w:right w:val="single" w:sz="6" w:space="0" w:color="000000"/>
            </w:tcBorders>
            <w:shd w:val="clear" w:color="auto" w:fill="D8D8D8"/>
          </w:tcPr>
          <w:p>
            <w:pPr>
              <w:pStyle w:val="TableParagraph"/>
              <w:spacing w:before="10"/>
              <w:rPr>
                <w:rFonts w:ascii="Times New Roman"/>
                <w:sz w:val="13"/>
              </w:rPr>
            </w:pPr>
          </w:p>
          <w:p>
            <w:pPr>
              <w:pStyle w:val="TableParagraph"/>
              <w:spacing w:before="1"/>
              <w:ind w:left="239"/>
              <w:rPr>
                <w:b/>
                <w:sz w:val="12"/>
              </w:rPr>
            </w:pPr>
            <w:r>
              <w:rPr>
                <w:b/>
                <w:sz w:val="12"/>
              </w:rPr>
              <w:t>Nivel</w:t>
            </w:r>
          </w:p>
        </w:tc>
        <w:tc>
          <w:tcPr>
            <w:tcW w:w="8114" w:type="dxa"/>
            <w:gridSpan w:val="3"/>
            <w:vMerge w:val="restart"/>
            <w:tcBorders>
              <w:top w:val="single" w:sz="4" w:space="0" w:color="000000"/>
              <w:left w:val="single" w:sz="6" w:space="0" w:color="000000"/>
              <w:bottom w:val="single" w:sz="8" w:space="0" w:color="000000"/>
              <w:right w:val="single" w:sz="4" w:space="0" w:color="000000"/>
            </w:tcBorders>
            <w:shd w:val="clear" w:color="auto" w:fill="D8D8D8"/>
          </w:tcPr>
          <w:p>
            <w:pPr>
              <w:pStyle w:val="TableParagraph"/>
              <w:spacing w:before="10"/>
              <w:rPr>
                <w:rFonts w:ascii="Times New Roman"/>
                <w:sz w:val="13"/>
              </w:rPr>
            </w:pPr>
          </w:p>
          <w:p>
            <w:pPr>
              <w:pStyle w:val="TableParagraph"/>
              <w:tabs>
                <w:tab w:pos="2983" w:val="left" w:leader="none"/>
                <w:tab w:pos="5289" w:val="left" w:leader="none"/>
              </w:tabs>
              <w:spacing w:before="1"/>
              <w:ind w:left="98"/>
              <w:jc w:val="center"/>
              <w:rPr>
                <w:b/>
                <w:sz w:val="12"/>
              </w:rPr>
            </w:pPr>
            <w:r>
              <w:rPr>
                <w:b/>
                <w:sz w:val="12"/>
              </w:rPr>
              <w:t>Resumen</w:t>
            </w:r>
            <w:r>
              <w:rPr>
                <w:b/>
                <w:spacing w:val="6"/>
                <w:sz w:val="12"/>
              </w:rPr>
              <w:t> </w:t>
            </w:r>
            <w:r>
              <w:rPr>
                <w:b/>
                <w:sz w:val="12"/>
              </w:rPr>
              <w:t>narrativo</w:t>
            </w:r>
            <w:r>
              <w:rPr>
                <w:rFonts w:ascii="Times New Roman" w:hAnsi="Times New Roman"/>
                <w:sz w:val="12"/>
              </w:rPr>
              <w:tab/>
            </w:r>
            <w:r>
              <w:rPr>
                <w:b/>
                <w:sz w:val="12"/>
              </w:rPr>
              <w:t>Indicador</w:t>
            </w:r>
            <w:r>
              <w:rPr>
                <w:rFonts w:ascii="Times New Roman" w:hAnsi="Times New Roman"/>
                <w:sz w:val="12"/>
              </w:rPr>
              <w:tab/>
            </w:r>
            <w:r>
              <w:rPr>
                <w:b/>
                <w:sz w:val="12"/>
              </w:rPr>
              <w:t>Método de</w:t>
            </w:r>
            <w:r>
              <w:rPr>
                <w:b/>
                <w:spacing w:val="-3"/>
                <w:sz w:val="12"/>
              </w:rPr>
              <w:t> </w:t>
            </w:r>
            <w:r>
              <w:rPr>
                <w:b/>
                <w:sz w:val="12"/>
              </w:rPr>
              <w:t>cálculo</w:t>
            </w:r>
          </w:p>
        </w:tc>
        <w:tc>
          <w:tcPr>
            <w:tcW w:w="601" w:type="dxa"/>
            <w:vMerge w:val="restart"/>
            <w:tcBorders>
              <w:top w:val="single" w:sz="4" w:space="0" w:color="000000"/>
              <w:left w:val="single" w:sz="4" w:space="0" w:color="000000"/>
              <w:bottom w:val="single" w:sz="6" w:space="0" w:color="000000"/>
              <w:right w:val="single" w:sz="6" w:space="0" w:color="000000"/>
            </w:tcBorders>
            <w:shd w:val="clear" w:color="auto" w:fill="D8D8D8"/>
          </w:tcPr>
          <w:p>
            <w:pPr>
              <w:pStyle w:val="TableParagraph"/>
              <w:spacing w:line="266" w:lineRule="auto" w:before="78"/>
              <w:ind w:left="105" w:hanging="75"/>
              <w:rPr>
                <w:b/>
                <w:sz w:val="12"/>
              </w:rPr>
            </w:pPr>
            <w:r>
              <w:rPr>
                <w:b/>
                <w:sz w:val="12"/>
              </w:rPr>
              <w:t>Unidad de medida</w:t>
            </w:r>
          </w:p>
        </w:tc>
        <w:tc>
          <w:tcPr>
            <w:tcW w:w="598"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266" w:lineRule="auto" w:before="4"/>
              <w:ind w:left="27" w:right="-29" w:firstLine="134"/>
              <w:rPr>
                <w:b/>
                <w:sz w:val="12"/>
              </w:rPr>
            </w:pPr>
            <w:r>
              <w:rPr>
                <w:b/>
                <w:sz w:val="12"/>
              </w:rPr>
              <w:t>Tipo- </w:t>
            </w:r>
            <w:r>
              <w:rPr>
                <w:b/>
                <w:spacing w:val="-1"/>
                <w:sz w:val="12"/>
              </w:rPr>
              <w:t>Dimensión-</w:t>
            </w:r>
          </w:p>
          <w:p>
            <w:pPr>
              <w:pStyle w:val="TableParagraph"/>
              <w:spacing w:line="108" w:lineRule="exact" w:before="1"/>
              <w:ind w:left="20"/>
              <w:rPr>
                <w:b/>
                <w:sz w:val="12"/>
              </w:rPr>
            </w:pPr>
            <w:r>
              <w:rPr>
                <w:b/>
                <w:sz w:val="12"/>
              </w:rPr>
              <w:t>Frecuencia</w:t>
            </w:r>
          </w:p>
        </w:tc>
        <w:tc>
          <w:tcPr>
            <w:tcW w:w="1198" w:type="dxa"/>
            <w:gridSpan w:val="2"/>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before="11"/>
              <w:ind w:left="130"/>
              <w:rPr>
                <w:b/>
                <w:sz w:val="12"/>
              </w:rPr>
            </w:pPr>
            <w:r>
              <w:rPr>
                <w:b/>
                <w:sz w:val="12"/>
              </w:rPr>
              <w:t>Meta Programada</w:t>
            </w:r>
          </w:p>
        </w:tc>
        <w:tc>
          <w:tcPr>
            <w:tcW w:w="1196" w:type="dxa"/>
            <w:gridSpan w:val="2"/>
            <w:tcBorders>
              <w:top w:val="single" w:sz="4" w:space="0" w:color="000000"/>
              <w:left w:val="single" w:sz="6" w:space="0" w:color="000000"/>
              <w:bottom w:val="single" w:sz="2" w:space="0" w:color="000000"/>
              <w:right w:val="single" w:sz="6" w:space="0" w:color="000000"/>
            </w:tcBorders>
            <w:shd w:val="clear" w:color="auto" w:fill="D8D8D8"/>
          </w:tcPr>
          <w:p>
            <w:pPr>
              <w:pStyle w:val="TableParagraph"/>
              <w:spacing w:line="115" w:lineRule="exact" w:before="11"/>
              <w:ind w:left="374"/>
              <w:rPr>
                <w:b/>
                <w:sz w:val="12"/>
              </w:rPr>
            </w:pPr>
            <w:r>
              <w:rPr>
                <w:b/>
                <w:sz w:val="12"/>
              </w:rPr>
              <w:t>AVANCE</w:t>
            </w:r>
          </w:p>
        </w:tc>
      </w:tr>
      <w:tr>
        <w:trPr>
          <w:trHeight w:val="122" w:hRule="atLeast"/>
        </w:trPr>
        <w:tc>
          <w:tcPr>
            <w:tcW w:w="747" w:type="dxa"/>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8114"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601"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598"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1198" w:type="dxa"/>
            <w:gridSpan w:val="2"/>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599" w:type="dxa"/>
            <w:vMerge w:val="restart"/>
            <w:tcBorders>
              <w:top w:val="single" w:sz="2" w:space="0" w:color="000000"/>
              <w:left w:val="single" w:sz="6" w:space="0" w:color="000000"/>
              <w:bottom w:val="single" w:sz="6" w:space="0" w:color="000000"/>
              <w:right w:val="single" w:sz="6" w:space="0" w:color="000000"/>
            </w:tcBorders>
            <w:shd w:val="clear" w:color="auto" w:fill="D8D8D8"/>
          </w:tcPr>
          <w:p>
            <w:pPr>
              <w:pStyle w:val="TableParagraph"/>
              <w:ind w:left="48"/>
              <w:rPr>
                <w:b/>
                <w:sz w:val="12"/>
              </w:rPr>
            </w:pPr>
            <w:r>
              <w:rPr>
                <w:b/>
                <w:sz w:val="12"/>
              </w:rPr>
              <w:t>Realizado</w:t>
            </w:r>
          </w:p>
          <w:p>
            <w:pPr>
              <w:pStyle w:val="TableParagraph"/>
              <w:spacing w:line="108" w:lineRule="exact" w:before="17"/>
              <w:ind w:left="33"/>
              <w:rPr>
                <w:b/>
                <w:sz w:val="12"/>
              </w:rPr>
            </w:pPr>
            <w:r>
              <w:rPr>
                <w:b/>
                <w:sz w:val="12"/>
              </w:rPr>
              <w:t>al</w:t>
            </w:r>
            <w:r>
              <w:rPr>
                <w:b/>
                <w:spacing w:val="4"/>
                <w:sz w:val="12"/>
              </w:rPr>
              <w:t> </w:t>
            </w:r>
            <w:r>
              <w:rPr>
                <w:b/>
                <w:sz w:val="12"/>
              </w:rPr>
              <w:t>periodo</w:t>
            </w:r>
          </w:p>
        </w:tc>
        <w:tc>
          <w:tcPr>
            <w:tcW w:w="597" w:type="dxa"/>
            <w:vMerge w:val="restart"/>
            <w:tcBorders>
              <w:top w:val="single" w:sz="2" w:space="0" w:color="000000"/>
              <w:left w:val="single" w:sz="6" w:space="0" w:color="000000"/>
              <w:bottom w:val="single" w:sz="6" w:space="0" w:color="000000"/>
              <w:right w:val="single" w:sz="6" w:space="0" w:color="000000"/>
            </w:tcBorders>
            <w:shd w:val="clear" w:color="auto" w:fill="D8D8D8"/>
          </w:tcPr>
          <w:p>
            <w:pPr>
              <w:pStyle w:val="TableParagraph"/>
              <w:ind w:left="46"/>
              <w:rPr>
                <w:b/>
                <w:sz w:val="12"/>
              </w:rPr>
            </w:pPr>
            <w:r>
              <w:rPr>
                <w:b/>
                <w:sz w:val="12"/>
              </w:rPr>
              <w:t>Avance</w:t>
            </w:r>
            <w:r>
              <w:rPr>
                <w:b/>
                <w:spacing w:val="16"/>
                <w:sz w:val="12"/>
              </w:rPr>
              <w:t> </w:t>
            </w:r>
            <w:r>
              <w:rPr>
                <w:b/>
                <w:sz w:val="12"/>
              </w:rPr>
              <w:t>%</w:t>
            </w:r>
          </w:p>
          <w:p>
            <w:pPr>
              <w:pStyle w:val="TableParagraph"/>
              <w:spacing w:line="108" w:lineRule="exact" w:before="17"/>
              <w:ind w:left="32"/>
              <w:rPr>
                <w:b/>
                <w:sz w:val="12"/>
              </w:rPr>
            </w:pPr>
            <w:r>
              <w:rPr>
                <w:b/>
                <w:sz w:val="12"/>
              </w:rPr>
              <w:t>al</w:t>
            </w:r>
            <w:r>
              <w:rPr>
                <w:b/>
                <w:spacing w:val="4"/>
                <w:sz w:val="12"/>
              </w:rPr>
              <w:t> </w:t>
            </w:r>
            <w:r>
              <w:rPr>
                <w:b/>
                <w:sz w:val="12"/>
              </w:rPr>
              <w:t>periodo</w:t>
            </w:r>
          </w:p>
        </w:tc>
      </w:tr>
      <w:tr>
        <w:trPr>
          <w:trHeight w:val="149" w:hRule="atLeast"/>
        </w:trPr>
        <w:tc>
          <w:tcPr>
            <w:tcW w:w="747" w:type="dxa"/>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8114"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601"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598"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600" w:type="dxa"/>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123" w:lineRule="exact" w:before="6"/>
              <w:ind w:left="142"/>
              <w:rPr>
                <w:b/>
                <w:sz w:val="12"/>
              </w:rPr>
            </w:pPr>
            <w:r>
              <w:rPr>
                <w:b/>
                <w:sz w:val="12"/>
              </w:rPr>
              <w:t>Anual</w:t>
            </w:r>
          </w:p>
        </w:tc>
        <w:tc>
          <w:tcPr>
            <w:tcW w:w="598" w:type="dxa"/>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line="123" w:lineRule="exact" w:before="6"/>
              <w:ind w:left="31"/>
              <w:rPr>
                <w:b/>
                <w:sz w:val="12"/>
              </w:rPr>
            </w:pPr>
            <w:r>
              <w:rPr>
                <w:b/>
                <w:sz w:val="12"/>
              </w:rPr>
              <w:t>al periodo</w:t>
            </w:r>
          </w:p>
        </w:tc>
        <w:tc>
          <w:tcPr>
            <w:tcW w:w="599"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597"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r>
      <w:tr>
        <w:trPr>
          <w:trHeight w:val="415" w:hRule="atLeast"/>
        </w:trPr>
        <w:tc>
          <w:tcPr>
            <w:tcW w:w="747" w:type="dxa"/>
            <w:tcBorders>
              <w:top w:val="single" w:sz="8" w:space="0" w:color="000000"/>
              <w:left w:val="single" w:sz="4" w:space="0" w:color="000000"/>
              <w:bottom w:val="single" w:sz="12" w:space="0" w:color="969696"/>
              <w:right w:val="single" w:sz="6" w:space="0" w:color="D4D4D4"/>
            </w:tcBorders>
          </w:tcPr>
          <w:p>
            <w:pPr>
              <w:pStyle w:val="TableParagraph"/>
              <w:spacing w:before="1"/>
              <w:rPr>
                <w:rFonts w:ascii="Times New Roman"/>
                <w:sz w:val="13"/>
              </w:rPr>
            </w:pPr>
          </w:p>
          <w:p>
            <w:pPr>
              <w:pStyle w:val="TableParagraph"/>
              <w:ind w:left="110" w:right="109"/>
              <w:jc w:val="center"/>
              <w:rPr>
                <w:rFonts w:ascii="Arial"/>
                <w:b/>
                <w:sz w:val="10"/>
              </w:rPr>
            </w:pPr>
            <w:r>
              <w:rPr>
                <w:rFonts w:ascii="Arial"/>
                <w:b/>
                <w:sz w:val="10"/>
              </w:rPr>
              <w:t>Fin</w:t>
            </w:r>
          </w:p>
        </w:tc>
        <w:tc>
          <w:tcPr>
            <w:tcW w:w="3040" w:type="dxa"/>
            <w:tcBorders>
              <w:top w:val="single" w:sz="8" w:space="0" w:color="000000"/>
              <w:left w:val="single" w:sz="6" w:space="0" w:color="D4D4D4"/>
              <w:bottom w:val="single" w:sz="12" w:space="0" w:color="969696"/>
              <w:right w:val="single" w:sz="6" w:space="0" w:color="D4D4D4"/>
            </w:tcBorders>
          </w:tcPr>
          <w:p>
            <w:pPr>
              <w:pStyle w:val="TableParagraph"/>
              <w:spacing w:line="252" w:lineRule="auto" w:before="3"/>
              <w:ind w:left="13" w:right="17"/>
              <w:rPr>
                <w:sz w:val="11"/>
              </w:rPr>
            </w:pPr>
            <w:r>
              <w:rPr>
                <w:sz w:val="11"/>
              </w:rPr>
              <w:t>Contrubuir</w:t>
            </w:r>
            <w:r>
              <w:rPr>
                <w:spacing w:val="-10"/>
                <w:sz w:val="11"/>
              </w:rPr>
              <w:t> </w:t>
            </w:r>
            <w:r>
              <w:rPr>
                <w:sz w:val="11"/>
              </w:rPr>
              <w:t>al</w:t>
            </w:r>
            <w:r>
              <w:rPr>
                <w:spacing w:val="-7"/>
                <w:sz w:val="11"/>
              </w:rPr>
              <w:t> </w:t>
            </w:r>
            <w:r>
              <w:rPr>
                <w:sz w:val="11"/>
              </w:rPr>
              <w:t>Posicionamiento</w:t>
            </w:r>
            <w:r>
              <w:rPr>
                <w:spacing w:val="-9"/>
                <w:sz w:val="11"/>
              </w:rPr>
              <w:t> </w:t>
            </w:r>
            <w:r>
              <w:rPr>
                <w:sz w:val="11"/>
              </w:rPr>
              <w:t>del</w:t>
            </w:r>
            <w:r>
              <w:rPr>
                <w:spacing w:val="-5"/>
                <w:sz w:val="11"/>
              </w:rPr>
              <w:t> </w:t>
            </w:r>
            <w:r>
              <w:rPr>
                <w:sz w:val="11"/>
              </w:rPr>
              <w:t>municipio</w:t>
            </w:r>
            <w:r>
              <w:rPr>
                <w:spacing w:val="-10"/>
                <w:sz w:val="11"/>
              </w:rPr>
              <w:t> </w:t>
            </w:r>
            <w:r>
              <w:rPr>
                <w:sz w:val="11"/>
              </w:rPr>
              <w:t>de</w:t>
            </w:r>
            <w:r>
              <w:rPr>
                <w:spacing w:val="-7"/>
                <w:sz w:val="11"/>
              </w:rPr>
              <w:t> </w:t>
            </w:r>
            <w:r>
              <w:rPr>
                <w:sz w:val="11"/>
              </w:rPr>
              <w:t>Huehuetlan</w:t>
            </w:r>
            <w:r>
              <w:rPr>
                <w:spacing w:val="-9"/>
                <w:sz w:val="11"/>
              </w:rPr>
              <w:t> </w:t>
            </w:r>
            <w:r>
              <w:rPr>
                <w:spacing w:val="-3"/>
                <w:sz w:val="11"/>
              </w:rPr>
              <w:t>como</w:t>
            </w:r>
            <w:r>
              <w:rPr>
                <w:spacing w:val="-10"/>
                <w:sz w:val="11"/>
              </w:rPr>
              <w:t> </w:t>
            </w:r>
            <w:r>
              <w:rPr>
                <w:sz w:val="11"/>
              </w:rPr>
              <w:t>el principal destino</w:t>
            </w:r>
            <w:r>
              <w:rPr>
                <w:spacing w:val="-4"/>
                <w:sz w:val="11"/>
              </w:rPr>
              <w:t> </w:t>
            </w:r>
            <w:r>
              <w:rPr>
                <w:sz w:val="11"/>
              </w:rPr>
              <w:t>turístico,</w:t>
            </w:r>
            <w:r>
              <w:rPr>
                <w:spacing w:val="-3"/>
                <w:sz w:val="11"/>
              </w:rPr>
              <w:t> </w:t>
            </w:r>
            <w:r>
              <w:rPr>
                <w:sz w:val="11"/>
              </w:rPr>
              <w:t>e</w:t>
            </w:r>
            <w:r>
              <w:rPr>
                <w:spacing w:val="-2"/>
                <w:sz w:val="11"/>
              </w:rPr>
              <w:t> </w:t>
            </w:r>
            <w:r>
              <w:rPr>
                <w:sz w:val="11"/>
              </w:rPr>
              <w:t>impulsar</w:t>
            </w:r>
            <w:r>
              <w:rPr>
                <w:spacing w:val="-6"/>
                <w:sz w:val="11"/>
              </w:rPr>
              <w:t> </w:t>
            </w:r>
            <w:r>
              <w:rPr>
                <w:sz w:val="11"/>
              </w:rPr>
              <w:t>por</w:t>
            </w:r>
            <w:r>
              <w:rPr>
                <w:spacing w:val="-7"/>
                <w:sz w:val="11"/>
              </w:rPr>
              <w:t> </w:t>
            </w:r>
            <w:r>
              <w:rPr>
                <w:sz w:val="11"/>
              </w:rPr>
              <w:t>medio</w:t>
            </w:r>
            <w:r>
              <w:rPr>
                <w:spacing w:val="-4"/>
                <w:sz w:val="11"/>
              </w:rPr>
              <w:t> </w:t>
            </w:r>
            <w:r>
              <w:rPr>
                <w:sz w:val="11"/>
              </w:rPr>
              <w:t>del</w:t>
            </w:r>
            <w:r>
              <w:rPr>
                <w:spacing w:val="1"/>
                <w:sz w:val="11"/>
              </w:rPr>
              <w:t> </w:t>
            </w:r>
            <w:r>
              <w:rPr>
                <w:sz w:val="11"/>
              </w:rPr>
              <w:t>mismo</w:t>
            </w:r>
            <w:r>
              <w:rPr>
                <w:spacing w:val="-5"/>
                <w:sz w:val="11"/>
              </w:rPr>
              <w:t> </w:t>
            </w:r>
            <w:r>
              <w:rPr>
                <w:sz w:val="11"/>
              </w:rPr>
              <w:t>un</w:t>
            </w:r>
          </w:p>
          <w:p>
            <w:pPr>
              <w:pStyle w:val="TableParagraph"/>
              <w:spacing w:line="109" w:lineRule="exact" w:before="1"/>
              <w:ind w:left="13"/>
              <w:rPr>
                <w:sz w:val="11"/>
              </w:rPr>
            </w:pPr>
            <w:r>
              <w:rPr>
                <w:sz w:val="11"/>
              </w:rPr>
              <w:t>desarrollo sustentable.</w:t>
            </w:r>
          </w:p>
        </w:tc>
        <w:tc>
          <w:tcPr>
            <w:tcW w:w="2244" w:type="dxa"/>
            <w:tcBorders>
              <w:top w:val="single" w:sz="8" w:space="0" w:color="000000"/>
              <w:left w:val="single" w:sz="6" w:space="0" w:color="D4D4D4"/>
              <w:bottom w:val="single" w:sz="12" w:space="0" w:color="969696"/>
              <w:right w:val="single" w:sz="6" w:space="0" w:color="D4D4D4"/>
            </w:tcBorders>
          </w:tcPr>
          <w:p>
            <w:pPr>
              <w:pStyle w:val="TableParagraph"/>
              <w:rPr>
                <w:rFonts w:ascii="Times New Roman"/>
                <w:sz w:val="10"/>
              </w:rPr>
            </w:pPr>
          </w:p>
        </w:tc>
        <w:tc>
          <w:tcPr>
            <w:tcW w:w="2830" w:type="dxa"/>
            <w:tcBorders>
              <w:top w:val="single" w:sz="8" w:space="0" w:color="000000"/>
              <w:left w:val="single" w:sz="6" w:space="0" w:color="D4D4D4"/>
              <w:bottom w:val="single" w:sz="12" w:space="0" w:color="969696"/>
              <w:right w:val="single" w:sz="6" w:space="0" w:color="000000"/>
            </w:tcBorders>
          </w:tcPr>
          <w:p>
            <w:pPr>
              <w:pStyle w:val="TableParagraph"/>
              <w:rPr>
                <w:rFonts w:ascii="Times New Roman"/>
                <w:sz w:val="10"/>
              </w:rPr>
            </w:pPr>
          </w:p>
        </w:tc>
        <w:tc>
          <w:tcPr>
            <w:tcW w:w="601" w:type="dxa"/>
            <w:tcBorders>
              <w:top w:val="single" w:sz="6" w:space="0" w:color="000000"/>
              <w:left w:val="single" w:sz="6" w:space="0" w:color="000000"/>
              <w:bottom w:val="single" w:sz="12" w:space="0" w:color="969696"/>
              <w:right w:val="single" w:sz="6" w:space="0" w:color="000000"/>
            </w:tcBorders>
          </w:tcPr>
          <w:p>
            <w:pPr>
              <w:pStyle w:val="TableParagraph"/>
              <w:spacing w:before="2"/>
              <w:ind w:right="2"/>
              <w:jc w:val="right"/>
              <w:rPr>
                <w:rFonts w:ascii="Arial"/>
                <w:sz w:val="10"/>
              </w:rPr>
            </w:pPr>
            <w:r>
              <w:rPr>
                <w:rFonts w:ascii="Arial"/>
                <w:spacing w:val="-1"/>
                <w:sz w:val="10"/>
              </w:rPr>
              <w:t>posicionami</w:t>
            </w:r>
          </w:p>
          <w:p>
            <w:pPr>
              <w:pStyle w:val="TableParagraph"/>
              <w:spacing w:before="12"/>
              <w:ind w:right="2"/>
              <w:jc w:val="right"/>
              <w:rPr>
                <w:rFonts w:ascii="Arial"/>
                <w:sz w:val="10"/>
              </w:rPr>
            </w:pPr>
            <w:r>
              <w:rPr>
                <w:rFonts w:ascii="Arial"/>
                <w:spacing w:val="-2"/>
                <w:sz w:val="10"/>
              </w:rPr>
              <w:t>ento</w:t>
            </w:r>
          </w:p>
        </w:tc>
        <w:tc>
          <w:tcPr>
            <w:tcW w:w="598" w:type="dxa"/>
            <w:tcBorders>
              <w:top w:val="single" w:sz="6" w:space="0" w:color="000000"/>
              <w:left w:val="single" w:sz="6" w:space="0" w:color="000000"/>
              <w:bottom w:val="single" w:sz="12" w:space="0" w:color="969696"/>
              <w:right w:val="single" w:sz="6" w:space="0" w:color="000000"/>
            </w:tcBorders>
          </w:tcPr>
          <w:p>
            <w:pPr>
              <w:pStyle w:val="TableParagraph"/>
              <w:spacing w:before="2"/>
              <w:jc w:val="right"/>
              <w:rPr>
                <w:rFonts w:ascii="Arial"/>
                <w:sz w:val="10"/>
              </w:rPr>
            </w:pPr>
            <w:r>
              <w:rPr>
                <w:rFonts w:ascii="Arial"/>
                <w:sz w:val="10"/>
              </w:rPr>
              <w:t>mensual</w:t>
            </w:r>
          </w:p>
        </w:tc>
        <w:tc>
          <w:tcPr>
            <w:tcW w:w="600" w:type="dxa"/>
            <w:tcBorders>
              <w:top w:val="single" w:sz="6" w:space="0" w:color="000000"/>
              <w:left w:val="single" w:sz="6" w:space="0" w:color="000000"/>
              <w:bottom w:val="single" w:sz="12" w:space="0" w:color="969696"/>
              <w:right w:val="single" w:sz="6" w:space="0" w:color="000000"/>
            </w:tcBorders>
          </w:tcPr>
          <w:p>
            <w:pPr>
              <w:pStyle w:val="TableParagraph"/>
              <w:spacing w:before="2"/>
              <w:ind w:right="2"/>
              <w:jc w:val="right"/>
              <w:rPr>
                <w:rFonts w:ascii="Arial"/>
                <w:sz w:val="10"/>
              </w:rPr>
            </w:pPr>
            <w:r>
              <w:rPr>
                <w:rFonts w:ascii="Arial"/>
                <w:sz w:val="10"/>
              </w:rPr>
              <w:t>12.00</w:t>
            </w:r>
          </w:p>
        </w:tc>
        <w:tc>
          <w:tcPr>
            <w:tcW w:w="598"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0"/>
              </w:rPr>
            </w:pPr>
          </w:p>
        </w:tc>
      </w:tr>
      <w:tr>
        <w:trPr>
          <w:trHeight w:val="267" w:hRule="atLeast"/>
        </w:trPr>
        <w:tc>
          <w:tcPr>
            <w:tcW w:w="747" w:type="dxa"/>
            <w:tcBorders>
              <w:top w:val="single" w:sz="12" w:space="0" w:color="969696"/>
              <w:left w:val="single" w:sz="4" w:space="0" w:color="000000"/>
              <w:bottom w:val="single" w:sz="12" w:space="0" w:color="969696"/>
              <w:right w:val="single" w:sz="6" w:space="0" w:color="D4D4D4"/>
            </w:tcBorders>
          </w:tcPr>
          <w:p>
            <w:pPr>
              <w:pStyle w:val="TableParagraph"/>
              <w:spacing w:before="77"/>
              <w:ind w:left="118" w:right="109"/>
              <w:jc w:val="center"/>
              <w:rPr>
                <w:rFonts w:ascii="Arial" w:hAnsi="Arial"/>
                <w:b/>
                <w:sz w:val="10"/>
              </w:rPr>
            </w:pPr>
            <w:r>
              <w:rPr>
                <w:rFonts w:ascii="Arial" w:hAnsi="Arial"/>
                <w:b/>
                <w:sz w:val="10"/>
              </w:rPr>
              <w:t>Propósito</w:t>
            </w:r>
          </w:p>
        </w:tc>
        <w:tc>
          <w:tcPr>
            <w:tcW w:w="3040"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3"/>
              <w:rPr>
                <w:sz w:val="11"/>
              </w:rPr>
            </w:pPr>
            <w:r>
              <w:rPr>
                <w:sz w:val="11"/>
              </w:rPr>
              <w:t>Se contribuirá a la Promoción de los servicios y sitios turísticos del</w:t>
            </w:r>
          </w:p>
          <w:p>
            <w:pPr>
              <w:pStyle w:val="TableParagraph"/>
              <w:spacing w:line="109" w:lineRule="exact" w:before="7"/>
              <w:ind w:left="13"/>
              <w:rPr>
                <w:sz w:val="11"/>
              </w:rPr>
            </w:pPr>
            <w:r>
              <w:rPr>
                <w:sz w:val="11"/>
              </w:rPr>
              <w:t>Municipio de Huehuetlan.</w:t>
            </w:r>
          </w:p>
        </w:tc>
        <w:tc>
          <w:tcPr>
            <w:tcW w:w="2244"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4"/>
              <w:rPr>
                <w:sz w:val="11"/>
              </w:rPr>
            </w:pPr>
            <w:r>
              <w:rPr>
                <w:sz w:val="11"/>
              </w:rPr>
              <w:t>número de turistas que visitan los sitios</w:t>
            </w:r>
          </w:p>
        </w:tc>
        <w:tc>
          <w:tcPr>
            <w:tcW w:w="2830" w:type="dxa"/>
            <w:tcBorders>
              <w:top w:val="single" w:sz="12" w:space="0" w:color="969696"/>
              <w:left w:val="single" w:sz="6" w:space="0" w:color="D4D4D4"/>
              <w:bottom w:val="single" w:sz="12" w:space="0" w:color="969696"/>
              <w:right w:val="single" w:sz="6" w:space="0" w:color="000000"/>
            </w:tcBorders>
          </w:tcPr>
          <w:p>
            <w:pPr>
              <w:pStyle w:val="TableParagraph"/>
              <w:spacing w:line="131" w:lineRule="exact"/>
              <w:ind w:left="14"/>
              <w:rPr>
                <w:sz w:val="11"/>
              </w:rPr>
            </w:pPr>
            <w:r>
              <w:rPr>
                <w:sz w:val="11"/>
              </w:rPr>
              <w:t>(Número de turistas del primer año / el numero de turistas del</w:t>
            </w:r>
          </w:p>
          <w:p>
            <w:pPr>
              <w:pStyle w:val="TableParagraph"/>
              <w:spacing w:line="109" w:lineRule="exact" w:before="7"/>
              <w:ind w:left="14"/>
              <w:rPr>
                <w:sz w:val="11"/>
              </w:rPr>
            </w:pPr>
            <w:r>
              <w:rPr>
                <w:sz w:val="11"/>
              </w:rPr>
              <w:t>segundo año)*100</w:t>
            </w:r>
          </w:p>
        </w:tc>
        <w:tc>
          <w:tcPr>
            <w:tcW w:w="601"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2"/>
              <w:jc w:val="right"/>
              <w:rPr>
                <w:rFonts w:ascii="Arial" w:hAnsi="Arial"/>
                <w:sz w:val="10"/>
              </w:rPr>
            </w:pPr>
            <w:r>
              <w:rPr>
                <w:rFonts w:ascii="Arial" w:hAnsi="Arial"/>
                <w:sz w:val="10"/>
              </w:rPr>
              <w:t>promoción</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jc w:val="right"/>
              <w:rPr>
                <w:rFonts w:ascii="Arial"/>
                <w:sz w:val="10"/>
              </w:rPr>
            </w:pPr>
            <w:r>
              <w:rPr>
                <w:rFonts w:ascii="Arial"/>
                <w:sz w:val="10"/>
              </w:rPr>
              <w:t>mensual</w:t>
            </w:r>
          </w:p>
        </w:tc>
        <w:tc>
          <w:tcPr>
            <w:tcW w:w="600"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2"/>
              <w:jc w:val="right"/>
              <w:rPr>
                <w:rFonts w:ascii="Arial"/>
                <w:sz w:val="10"/>
              </w:rPr>
            </w:pPr>
            <w:r>
              <w:rPr>
                <w:rFonts w:ascii="Arial"/>
                <w:sz w:val="10"/>
              </w:rPr>
              <w:t>12.00</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r>
      <w:tr>
        <w:trPr>
          <w:trHeight w:val="268" w:hRule="atLeast"/>
        </w:trPr>
        <w:tc>
          <w:tcPr>
            <w:tcW w:w="747" w:type="dxa"/>
            <w:vMerge w:val="restart"/>
            <w:tcBorders>
              <w:top w:val="single" w:sz="12" w:space="0" w:color="969696"/>
              <w:left w:val="single" w:sz="4" w:space="0" w:color="000000"/>
              <w:bottom w:val="single" w:sz="12"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6"/>
              <w:rPr>
                <w:rFonts w:ascii="Times New Roman"/>
                <w:sz w:val="11"/>
              </w:rPr>
            </w:pPr>
          </w:p>
          <w:p>
            <w:pPr>
              <w:pStyle w:val="TableParagraph"/>
              <w:ind w:left="35"/>
              <w:rPr>
                <w:rFonts w:ascii="Arial"/>
                <w:b/>
                <w:sz w:val="10"/>
              </w:rPr>
            </w:pPr>
            <w:r>
              <w:rPr>
                <w:rFonts w:ascii="Arial"/>
                <w:b/>
                <w:sz w:val="10"/>
              </w:rPr>
              <w:t>Componentes</w:t>
            </w:r>
          </w:p>
        </w:tc>
        <w:tc>
          <w:tcPr>
            <w:tcW w:w="3040" w:type="dxa"/>
            <w:tcBorders>
              <w:top w:val="single" w:sz="12" w:space="0" w:color="969696"/>
              <w:left w:val="single" w:sz="6" w:space="0" w:color="D4D4D4"/>
              <w:bottom w:val="single" w:sz="8" w:space="0" w:color="969696"/>
              <w:right w:val="single" w:sz="6" w:space="0" w:color="D4D4D4"/>
            </w:tcBorders>
          </w:tcPr>
          <w:p>
            <w:pPr>
              <w:pStyle w:val="TableParagraph"/>
              <w:spacing w:line="131" w:lineRule="exact"/>
              <w:ind w:left="39"/>
              <w:rPr>
                <w:sz w:val="11"/>
              </w:rPr>
            </w:pPr>
            <w:r>
              <w:rPr>
                <w:sz w:val="11"/>
              </w:rPr>
              <w:t>C.1. Se ha Contribuido al Monitoreo de lugares turisticos, hoteles,</w:t>
            </w:r>
          </w:p>
          <w:p>
            <w:pPr>
              <w:pStyle w:val="TableParagraph"/>
              <w:spacing w:line="108" w:lineRule="exact" w:before="9"/>
              <w:ind w:left="13"/>
              <w:rPr>
                <w:sz w:val="11"/>
              </w:rPr>
            </w:pPr>
            <w:r>
              <w:rPr>
                <w:sz w:val="11"/>
              </w:rPr>
              <w:t>restaranteros y prestadores de servicio.</w:t>
            </w:r>
          </w:p>
        </w:tc>
        <w:tc>
          <w:tcPr>
            <w:tcW w:w="2244" w:type="dxa"/>
            <w:tcBorders>
              <w:top w:val="single" w:sz="12" w:space="0" w:color="969696"/>
              <w:left w:val="single" w:sz="6" w:space="0" w:color="D4D4D4"/>
              <w:bottom w:val="single" w:sz="8" w:space="0" w:color="969696"/>
              <w:right w:val="single" w:sz="6" w:space="0" w:color="D4D4D4"/>
            </w:tcBorders>
          </w:tcPr>
          <w:p>
            <w:pPr>
              <w:pStyle w:val="TableParagraph"/>
              <w:spacing w:line="131" w:lineRule="exact"/>
              <w:ind w:left="14"/>
              <w:rPr>
                <w:sz w:val="11"/>
              </w:rPr>
            </w:pPr>
            <w:r>
              <w:rPr>
                <w:sz w:val="11"/>
              </w:rPr>
              <w:t>número de tallere realizados a prestadores de</w:t>
            </w:r>
          </w:p>
          <w:p>
            <w:pPr>
              <w:pStyle w:val="TableParagraph"/>
              <w:spacing w:line="108" w:lineRule="exact" w:before="9"/>
              <w:ind w:left="14"/>
              <w:rPr>
                <w:sz w:val="11"/>
              </w:rPr>
            </w:pPr>
            <w:r>
              <w:rPr>
                <w:sz w:val="11"/>
              </w:rPr>
              <w:t>servicio</w:t>
            </w:r>
          </w:p>
        </w:tc>
        <w:tc>
          <w:tcPr>
            <w:tcW w:w="2830" w:type="dxa"/>
            <w:tcBorders>
              <w:top w:val="single" w:sz="12" w:space="0" w:color="969696"/>
              <w:left w:val="single" w:sz="6" w:space="0" w:color="D4D4D4"/>
              <w:bottom w:val="single" w:sz="8" w:space="0" w:color="969696"/>
              <w:right w:val="single" w:sz="6" w:space="0" w:color="000000"/>
            </w:tcBorders>
          </w:tcPr>
          <w:p>
            <w:pPr>
              <w:pStyle w:val="TableParagraph"/>
              <w:spacing w:line="131" w:lineRule="exact"/>
              <w:ind w:left="13" w:right="13"/>
              <w:jc w:val="center"/>
              <w:rPr>
                <w:sz w:val="11"/>
              </w:rPr>
            </w:pPr>
            <w:r>
              <w:rPr>
                <w:sz w:val="11"/>
              </w:rPr>
              <w:t>(Número de sitios turísticos/número de sistios Visitados)*100</w:t>
            </w:r>
          </w:p>
        </w:tc>
        <w:tc>
          <w:tcPr>
            <w:tcW w:w="601"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ind w:right="7"/>
              <w:jc w:val="right"/>
              <w:rPr>
                <w:rFonts w:ascii="Arial"/>
                <w:sz w:val="10"/>
              </w:rPr>
            </w:pPr>
            <w:r>
              <w:rPr>
                <w:rFonts w:ascii="Arial"/>
                <w:sz w:val="10"/>
              </w:rPr>
              <w:t>sitios</w:t>
            </w:r>
          </w:p>
        </w:tc>
        <w:tc>
          <w:tcPr>
            <w:tcW w:w="598"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jc w:val="right"/>
              <w:rPr>
                <w:rFonts w:ascii="Arial"/>
                <w:sz w:val="10"/>
              </w:rPr>
            </w:pPr>
            <w:r>
              <w:rPr>
                <w:rFonts w:ascii="Arial"/>
                <w:sz w:val="10"/>
              </w:rPr>
              <w:t>mensual</w:t>
            </w:r>
          </w:p>
        </w:tc>
        <w:tc>
          <w:tcPr>
            <w:tcW w:w="600"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ind w:right="2"/>
              <w:jc w:val="right"/>
              <w:rPr>
                <w:rFonts w:ascii="Arial"/>
                <w:sz w:val="10"/>
              </w:rPr>
            </w:pPr>
            <w:r>
              <w:rPr>
                <w:rFonts w:ascii="Arial"/>
                <w:sz w:val="10"/>
              </w:rPr>
              <w:t>12.00</w:t>
            </w:r>
          </w:p>
        </w:tc>
        <w:tc>
          <w:tcPr>
            <w:tcW w:w="598"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267" w:hRule="atLeast"/>
        </w:trPr>
        <w:tc>
          <w:tcPr>
            <w:tcW w:w="747" w:type="dxa"/>
            <w:vMerge/>
            <w:tcBorders>
              <w:top w:val="nil"/>
              <w:left w:val="single" w:sz="4" w:space="0" w:color="000000"/>
              <w:bottom w:val="single" w:sz="12" w:space="0" w:color="969696"/>
              <w:right w:val="single" w:sz="6" w:space="0" w:color="D4D4D4"/>
            </w:tcBorders>
          </w:tcPr>
          <w:p>
            <w:pPr>
              <w:rPr>
                <w:sz w:val="2"/>
                <w:szCs w:val="2"/>
              </w:rPr>
            </w:pPr>
          </w:p>
        </w:tc>
        <w:tc>
          <w:tcPr>
            <w:tcW w:w="3040" w:type="dxa"/>
            <w:tcBorders>
              <w:top w:val="single" w:sz="8" w:space="0" w:color="969696"/>
              <w:left w:val="single" w:sz="6" w:space="0" w:color="D4D4D4"/>
              <w:bottom w:val="single" w:sz="8" w:space="0" w:color="969696"/>
              <w:right w:val="single" w:sz="6" w:space="0" w:color="D4D4D4"/>
            </w:tcBorders>
          </w:tcPr>
          <w:p>
            <w:pPr>
              <w:pStyle w:val="TableParagraph"/>
              <w:spacing w:line="130" w:lineRule="exact"/>
              <w:ind w:left="13"/>
              <w:rPr>
                <w:sz w:val="11"/>
              </w:rPr>
            </w:pPr>
            <w:r>
              <w:rPr>
                <w:sz w:val="11"/>
              </w:rPr>
              <w:t>C.2. Se ha apoyado dando Facilidades de promocion y venta</w:t>
            </w:r>
          </w:p>
          <w:p>
            <w:pPr>
              <w:pStyle w:val="TableParagraph"/>
              <w:spacing w:line="108" w:lineRule="exact" w:before="9"/>
              <w:ind w:left="13"/>
              <w:rPr>
                <w:sz w:val="11"/>
              </w:rPr>
            </w:pPr>
            <w:r>
              <w:rPr>
                <w:sz w:val="11"/>
              </w:rPr>
              <w:t>artesanal.</w:t>
            </w:r>
          </w:p>
        </w:tc>
        <w:tc>
          <w:tcPr>
            <w:tcW w:w="2244" w:type="dxa"/>
            <w:tcBorders>
              <w:top w:val="single" w:sz="8" w:space="0" w:color="969696"/>
              <w:left w:val="single" w:sz="6" w:space="0" w:color="D4D4D4"/>
              <w:bottom w:val="single" w:sz="8" w:space="0" w:color="969696"/>
              <w:right w:val="single" w:sz="6" w:space="0" w:color="D4D4D4"/>
            </w:tcBorders>
          </w:tcPr>
          <w:p>
            <w:pPr>
              <w:pStyle w:val="TableParagraph"/>
              <w:spacing w:line="130" w:lineRule="exact"/>
              <w:ind w:left="14"/>
              <w:rPr>
                <w:sz w:val="11"/>
              </w:rPr>
            </w:pPr>
            <w:r>
              <w:rPr>
                <w:sz w:val="11"/>
              </w:rPr>
              <w:t>número de eventos de promoción</w:t>
            </w:r>
          </w:p>
        </w:tc>
        <w:tc>
          <w:tcPr>
            <w:tcW w:w="2830" w:type="dxa"/>
            <w:tcBorders>
              <w:top w:val="single" w:sz="8" w:space="0" w:color="969696"/>
              <w:left w:val="single" w:sz="6" w:space="0" w:color="D4D4D4"/>
              <w:bottom w:val="single" w:sz="8" w:space="0" w:color="969696"/>
              <w:right w:val="single" w:sz="6" w:space="0" w:color="000000"/>
            </w:tcBorders>
          </w:tcPr>
          <w:p>
            <w:pPr>
              <w:pStyle w:val="TableParagraph"/>
              <w:spacing w:line="130" w:lineRule="exact"/>
              <w:ind w:left="14"/>
              <w:rPr>
                <w:sz w:val="11"/>
              </w:rPr>
            </w:pPr>
            <w:r>
              <w:rPr>
                <w:sz w:val="11"/>
              </w:rPr>
              <w:t>(Número de actividades programadas/ numero de acivades</w:t>
            </w:r>
          </w:p>
          <w:p>
            <w:pPr>
              <w:pStyle w:val="TableParagraph"/>
              <w:spacing w:line="108" w:lineRule="exact" w:before="9"/>
              <w:ind w:left="14"/>
              <w:rPr>
                <w:sz w:val="11"/>
              </w:rPr>
            </w:pPr>
            <w:r>
              <w:rPr>
                <w:sz w:val="11"/>
              </w:rPr>
              <w:t>realizadas)*100</w:t>
            </w:r>
          </w:p>
        </w:tc>
        <w:tc>
          <w:tcPr>
            <w:tcW w:w="601" w:type="dxa"/>
            <w:tcBorders>
              <w:top w:val="single" w:sz="8" w:space="0" w:color="969696"/>
              <w:left w:val="single" w:sz="6" w:space="0" w:color="000000"/>
              <w:bottom w:val="single" w:sz="8" w:space="0" w:color="969696"/>
              <w:right w:val="single" w:sz="6" w:space="0" w:color="000000"/>
            </w:tcBorders>
          </w:tcPr>
          <w:p>
            <w:pPr>
              <w:pStyle w:val="TableParagraph"/>
              <w:spacing w:line="109" w:lineRule="exact"/>
              <w:ind w:right="7"/>
              <w:jc w:val="right"/>
              <w:rPr>
                <w:rFonts w:ascii="Arial"/>
                <w:sz w:val="10"/>
              </w:rPr>
            </w:pPr>
            <w:r>
              <w:rPr>
                <w:rFonts w:ascii="Arial"/>
                <w:sz w:val="10"/>
              </w:rPr>
              <w:t>actividades</w:t>
            </w:r>
          </w:p>
        </w:tc>
        <w:tc>
          <w:tcPr>
            <w:tcW w:w="598" w:type="dxa"/>
            <w:tcBorders>
              <w:top w:val="single" w:sz="8" w:space="0" w:color="969696"/>
              <w:left w:val="single" w:sz="6" w:space="0" w:color="000000"/>
              <w:bottom w:val="single" w:sz="8" w:space="0" w:color="969696"/>
              <w:right w:val="single" w:sz="6" w:space="0" w:color="000000"/>
            </w:tcBorders>
          </w:tcPr>
          <w:p>
            <w:pPr>
              <w:pStyle w:val="TableParagraph"/>
              <w:spacing w:line="109" w:lineRule="exact"/>
              <w:jc w:val="right"/>
              <w:rPr>
                <w:rFonts w:ascii="Arial"/>
                <w:sz w:val="10"/>
              </w:rPr>
            </w:pPr>
            <w:r>
              <w:rPr>
                <w:rFonts w:ascii="Arial"/>
                <w:sz w:val="10"/>
              </w:rPr>
              <w:t>bimestral</w:t>
            </w:r>
          </w:p>
        </w:tc>
        <w:tc>
          <w:tcPr>
            <w:tcW w:w="600" w:type="dxa"/>
            <w:tcBorders>
              <w:top w:val="single" w:sz="8" w:space="0" w:color="969696"/>
              <w:left w:val="single" w:sz="6" w:space="0" w:color="000000"/>
              <w:bottom w:val="single" w:sz="8" w:space="0" w:color="969696"/>
              <w:right w:val="single" w:sz="6" w:space="0" w:color="000000"/>
            </w:tcBorders>
          </w:tcPr>
          <w:p>
            <w:pPr>
              <w:pStyle w:val="TableParagraph"/>
              <w:spacing w:line="109" w:lineRule="exact"/>
              <w:ind w:right="2"/>
              <w:jc w:val="right"/>
              <w:rPr>
                <w:rFonts w:ascii="Arial"/>
                <w:sz w:val="10"/>
              </w:rPr>
            </w:pPr>
            <w:r>
              <w:rPr>
                <w:rFonts w:ascii="Arial"/>
                <w:sz w:val="10"/>
              </w:rPr>
              <w:t>6.00</w:t>
            </w:r>
          </w:p>
        </w:tc>
        <w:tc>
          <w:tcPr>
            <w:tcW w:w="598"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9"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10" w:hRule="atLeast"/>
        </w:trPr>
        <w:tc>
          <w:tcPr>
            <w:tcW w:w="747" w:type="dxa"/>
            <w:vMerge/>
            <w:tcBorders>
              <w:top w:val="nil"/>
              <w:left w:val="single" w:sz="4" w:space="0" w:color="000000"/>
              <w:bottom w:val="single" w:sz="12" w:space="0" w:color="969696"/>
              <w:right w:val="single" w:sz="6" w:space="0" w:color="D4D4D4"/>
            </w:tcBorders>
          </w:tcPr>
          <w:p>
            <w:pPr>
              <w:rPr>
                <w:sz w:val="2"/>
                <w:szCs w:val="2"/>
              </w:rPr>
            </w:pPr>
          </w:p>
        </w:tc>
        <w:tc>
          <w:tcPr>
            <w:tcW w:w="3040" w:type="dxa"/>
            <w:tcBorders>
              <w:top w:val="single" w:sz="8" w:space="0" w:color="969696"/>
              <w:left w:val="single" w:sz="6" w:space="0" w:color="D4D4D4"/>
              <w:bottom w:val="single" w:sz="12" w:space="0" w:color="969696"/>
              <w:right w:val="single" w:sz="6" w:space="0" w:color="D4D4D4"/>
            </w:tcBorders>
          </w:tcPr>
          <w:p>
            <w:pPr>
              <w:pStyle w:val="TableParagraph"/>
              <w:spacing w:line="252" w:lineRule="auto"/>
              <w:ind w:left="13" w:right="17"/>
              <w:rPr>
                <w:sz w:val="11"/>
              </w:rPr>
            </w:pPr>
            <w:r>
              <w:rPr>
                <w:sz w:val="11"/>
              </w:rPr>
              <w:t>C.3. se ha apoyado dando Facilidades de promocion de los prestadores servidores , como Hoteleros, restauranteros y sitios</w:t>
            </w:r>
          </w:p>
          <w:p>
            <w:pPr>
              <w:pStyle w:val="TableParagraph"/>
              <w:spacing w:line="109" w:lineRule="exact"/>
              <w:ind w:left="13"/>
              <w:rPr>
                <w:sz w:val="11"/>
              </w:rPr>
            </w:pPr>
            <w:r>
              <w:rPr>
                <w:sz w:val="11"/>
              </w:rPr>
              <w:t>turisticos</w:t>
            </w:r>
          </w:p>
        </w:tc>
        <w:tc>
          <w:tcPr>
            <w:tcW w:w="2244" w:type="dxa"/>
            <w:tcBorders>
              <w:top w:val="single" w:sz="8" w:space="0" w:color="969696"/>
              <w:left w:val="single" w:sz="6" w:space="0" w:color="D4D4D4"/>
              <w:bottom w:val="single" w:sz="12" w:space="0" w:color="969696"/>
              <w:right w:val="single" w:sz="6" w:space="0" w:color="D4D4D4"/>
            </w:tcBorders>
          </w:tcPr>
          <w:p>
            <w:pPr>
              <w:pStyle w:val="TableParagraph"/>
              <w:spacing w:line="132" w:lineRule="exact"/>
              <w:ind w:left="14"/>
              <w:rPr>
                <w:sz w:val="11"/>
              </w:rPr>
            </w:pPr>
            <w:r>
              <w:rPr>
                <w:sz w:val="11"/>
              </w:rPr>
              <w:t>número de evnetos de promoción</w:t>
            </w:r>
          </w:p>
        </w:tc>
        <w:tc>
          <w:tcPr>
            <w:tcW w:w="2830" w:type="dxa"/>
            <w:tcBorders>
              <w:top w:val="single" w:sz="8" w:space="0" w:color="969696"/>
              <w:left w:val="single" w:sz="6" w:space="0" w:color="D4D4D4"/>
              <w:bottom w:val="single" w:sz="12" w:space="0" w:color="969696"/>
              <w:right w:val="single" w:sz="6" w:space="0" w:color="000000"/>
            </w:tcBorders>
          </w:tcPr>
          <w:p>
            <w:pPr>
              <w:pStyle w:val="TableParagraph"/>
              <w:spacing w:line="252" w:lineRule="auto"/>
              <w:ind w:left="14" w:right="14"/>
              <w:rPr>
                <w:sz w:val="11"/>
              </w:rPr>
            </w:pPr>
            <w:r>
              <w:rPr>
                <w:sz w:val="11"/>
              </w:rPr>
              <w:t>(Número de prestadores de servicios/promociones difundidas realizadas en el año)*100</w:t>
            </w:r>
          </w:p>
        </w:tc>
        <w:tc>
          <w:tcPr>
            <w:tcW w:w="601" w:type="dxa"/>
            <w:tcBorders>
              <w:top w:val="single" w:sz="8" w:space="0" w:color="969696"/>
              <w:left w:val="single" w:sz="6" w:space="0" w:color="000000"/>
              <w:bottom w:val="single" w:sz="12" w:space="0" w:color="969696"/>
              <w:right w:val="single" w:sz="6" w:space="0" w:color="000000"/>
            </w:tcBorders>
          </w:tcPr>
          <w:p>
            <w:pPr>
              <w:pStyle w:val="TableParagraph"/>
              <w:spacing w:line="112" w:lineRule="exact"/>
              <w:ind w:right="2"/>
              <w:jc w:val="right"/>
              <w:rPr>
                <w:rFonts w:ascii="Arial"/>
                <w:sz w:val="10"/>
              </w:rPr>
            </w:pPr>
            <w:r>
              <w:rPr>
                <w:rFonts w:ascii="Arial"/>
                <w:sz w:val="10"/>
              </w:rPr>
              <w:t>promocion</w:t>
            </w:r>
          </w:p>
        </w:tc>
        <w:tc>
          <w:tcPr>
            <w:tcW w:w="598" w:type="dxa"/>
            <w:tcBorders>
              <w:top w:val="single" w:sz="8" w:space="0" w:color="969696"/>
              <w:left w:val="single" w:sz="6" w:space="0" w:color="000000"/>
              <w:bottom w:val="single" w:sz="12" w:space="0" w:color="969696"/>
              <w:right w:val="single" w:sz="6" w:space="0" w:color="000000"/>
            </w:tcBorders>
          </w:tcPr>
          <w:p>
            <w:pPr>
              <w:pStyle w:val="TableParagraph"/>
              <w:spacing w:line="112" w:lineRule="exact"/>
              <w:jc w:val="right"/>
              <w:rPr>
                <w:rFonts w:ascii="Arial"/>
                <w:sz w:val="10"/>
              </w:rPr>
            </w:pPr>
            <w:r>
              <w:rPr>
                <w:rFonts w:ascii="Arial"/>
                <w:sz w:val="10"/>
              </w:rPr>
              <w:t>bimestral</w:t>
            </w:r>
          </w:p>
        </w:tc>
        <w:tc>
          <w:tcPr>
            <w:tcW w:w="600" w:type="dxa"/>
            <w:tcBorders>
              <w:top w:val="single" w:sz="8" w:space="0" w:color="969696"/>
              <w:left w:val="single" w:sz="6" w:space="0" w:color="000000"/>
              <w:bottom w:val="single" w:sz="12" w:space="0" w:color="969696"/>
              <w:right w:val="single" w:sz="6" w:space="0" w:color="000000"/>
            </w:tcBorders>
          </w:tcPr>
          <w:p>
            <w:pPr>
              <w:pStyle w:val="TableParagraph"/>
              <w:spacing w:line="112" w:lineRule="exact"/>
              <w:ind w:right="2"/>
              <w:jc w:val="right"/>
              <w:rPr>
                <w:rFonts w:ascii="Arial"/>
                <w:sz w:val="10"/>
              </w:rPr>
            </w:pPr>
            <w:r>
              <w:rPr>
                <w:rFonts w:ascii="Arial"/>
                <w:sz w:val="10"/>
              </w:rPr>
              <w:t>6.00</w:t>
            </w:r>
          </w:p>
        </w:tc>
        <w:tc>
          <w:tcPr>
            <w:tcW w:w="598" w:type="dxa"/>
            <w:tcBorders>
              <w:top w:val="single" w:sz="8"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8"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8" w:space="0" w:color="969696"/>
              <w:left w:val="single" w:sz="6" w:space="0" w:color="000000"/>
              <w:bottom w:val="single" w:sz="12" w:space="0" w:color="969696"/>
              <w:right w:val="single" w:sz="6" w:space="0" w:color="000000"/>
            </w:tcBorders>
          </w:tcPr>
          <w:p>
            <w:pPr>
              <w:pStyle w:val="TableParagraph"/>
              <w:rPr>
                <w:rFonts w:ascii="Times New Roman"/>
                <w:sz w:val="10"/>
              </w:rPr>
            </w:pPr>
          </w:p>
        </w:tc>
      </w:tr>
      <w:tr>
        <w:trPr>
          <w:trHeight w:val="267" w:hRule="atLeast"/>
        </w:trPr>
        <w:tc>
          <w:tcPr>
            <w:tcW w:w="747" w:type="dxa"/>
            <w:vMerge/>
            <w:tcBorders>
              <w:top w:val="nil"/>
              <w:left w:val="single" w:sz="4" w:space="0" w:color="000000"/>
              <w:bottom w:val="single" w:sz="12" w:space="0" w:color="969696"/>
              <w:right w:val="single" w:sz="6" w:space="0" w:color="D4D4D4"/>
            </w:tcBorders>
          </w:tcPr>
          <w:p>
            <w:pPr>
              <w:rPr>
                <w:sz w:val="2"/>
                <w:szCs w:val="2"/>
              </w:rPr>
            </w:pPr>
          </w:p>
        </w:tc>
        <w:tc>
          <w:tcPr>
            <w:tcW w:w="3040"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3"/>
              <w:rPr>
                <w:sz w:val="11"/>
              </w:rPr>
            </w:pPr>
            <w:r>
              <w:rPr>
                <w:sz w:val="11"/>
              </w:rPr>
              <w:t>C.4. se ha Promovido el turismo municipal, a través de diferentes</w:t>
            </w:r>
          </w:p>
          <w:p>
            <w:pPr>
              <w:pStyle w:val="TableParagraph"/>
              <w:spacing w:line="109" w:lineRule="exact" w:before="7"/>
              <w:ind w:left="13"/>
              <w:rPr>
                <w:sz w:val="11"/>
              </w:rPr>
            </w:pPr>
            <w:r>
              <w:rPr>
                <w:sz w:val="11"/>
              </w:rPr>
              <w:t>medios de comunicacion</w:t>
            </w:r>
          </w:p>
        </w:tc>
        <w:tc>
          <w:tcPr>
            <w:tcW w:w="2244"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4"/>
              <w:rPr>
                <w:sz w:val="11"/>
              </w:rPr>
            </w:pPr>
            <w:r>
              <w:rPr>
                <w:sz w:val="11"/>
              </w:rPr>
              <w:t>número de promociones realizadas</w:t>
            </w:r>
          </w:p>
        </w:tc>
        <w:tc>
          <w:tcPr>
            <w:tcW w:w="2830" w:type="dxa"/>
            <w:tcBorders>
              <w:top w:val="single" w:sz="12" w:space="0" w:color="969696"/>
              <w:left w:val="single" w:sz="6" w:space="0" w:color="D4D4D4"/>
              <w:bottom w:val="single" w:sz="12" w:space="0" w:color="969696"/>
              <w:right w:val="single" w:sz="6" w:space="0" w:color="000000"/>
            </w:tcBorders>
          </w:tcPr>
          <w:p>
            <w:pPr>
              <w:pStyle w:val="TableParagraph"/>
              <w:spacing w:line="131" w:lineRule="exact"/>
              <w:ind w:left="14"/>
              <w:rPr>
                <w:sz w:val="11"/>
              </w:rPr>
            </w:pPr>
            <w:r>
              <w:rPr>
                <w:sz w:val="11"/>
              </w:rPr>
              <w:t>(Numero de espots programados en el año/Número de spots</w:t>
            </w:r>
          </w:p>
          <w:p>
            <w:pPr>
              <w:pStyle w:val="TableParagraph"/>
              <w:spacing w:line="109" w:lineRule="exact" w:before="7"/>
              <w:ind w:left="14"/>
              <w:rPr>
                <w:sz w:val="11"/>
              </w:rPr>
            </w:pPr>
            <w:r>
              <w:rPr>
                <w:sz w:val="11"/>
              </w:rPr>
              <w:t>realizados en el año)*100</w:t>
            </w:r>
          </w:p>
        </w:tc>
        <w:tc>
          <w:tcPr>
            <w:tcW w:w="601"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7"/>
              <w:jc w:val="right"/>
              <w:rPr>
                <w:rFonts w:ascii="Arial"/>
                <w:sz w:val="10"/>
              </w:rPr>
            </w:pPr>
            <w:r>
              <w:rPr>
                <w:rFonts w:ascii="Arial"/>
                <w:sz w:val="10"/>
              </w:rPr>
              <w:t>spots</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r>
      <w:tr>
        <w:trPr>
          <w:trHeight w:val="273" w:hRule="atLeast"/>
        </w:trPr>
        <w:tc>
          <w:tcPr>
            <w:tcW w:w="747" w:type="dxa"/>
            <w:vMerge w:val="restart"/>
            <w:tcBorders>
              <w:top w:val="single" w:sz="12" w:space="0" w:color="969696"/>
              <w:left w:val="single" w:sz="4" w:space="0" w:color="000000"/>
              <w:bottom w:val="single" w:sz="8"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10"/>
              <w:rPr>
                <w:rFonts w:ascii="Times New Roman"/>
                <w:sz w:val="13"/>
              </w:rPr>
            </w:pPr>
          </w:p>
          <w:p>
            <w:pPr>
              <w:pStyle w:val="TableParagraph"/>
              <w:ind w:left="151"/>
              <w:rPr>
                <w:rFonts w:ascii="Arial"/>
                <w:b/>
                <w:sz w:val="10"/>
              </w:rPr>
            </w:pPr>
            <w:r>
              <w:rPr>
                <w:rFonts w:ascii="Arial"/>
                <w:b/>
                <w:sz w:val="10"/>
              </w:rPr>
              <w:t>Actividad</w:t>
            </w:r>
          </w:p>
        </w:tc>
        <w:tc>
          <w:tcPr>
            <w:tcW w:w="3040" w:type="dxa"/>
            <w:tcBorders>
              <w:top w:val="single" w:sz="12" w:space="0" w:color="969696"/>
              <w:left w:val="single" w:sz="6" w:space="0" w:color="D4D4D4"/>
              <w:bottom w:val="single" w:sz="8" w:space="0" w:color="969696"/>
              <w:right w:val="single" w:sz="6" w:space="0" w:color="D4D4D4"/>
            </w:tcBorders>
          </w:tcPr>
          <w:p>
            <w:pPr>
              <w:pStyle w:val="TableParagraph"/>
              <w:spacing w:line="131" w:lineRule="exact"/>
              <w:ind w:left="13"/>
              <w:rPr>
                <w:sz w:val="11"/>
              </w:rPr>
            </w:pPr>
            <w:r>
              <w:rPr>
                <w:sz w:val="11"/>
              </w:rPr>
              <w:t>A.1.1. Talleres de Atencion turistica a hoteleros, Restauranteros,</w:t>
            </w:r>
          </w:p>
          <w:p>
            <w:pPr>
              <w:pStyle w:val="TableParagraph"/>
              <w:spacing w:line="113" w:lineRule="exact" w:before="9"/>
              <w:ind w:left="13"/>
              <w:rPr>
                <w:sz w:val="11"/>
              </w:rPr>
            </w:pPr>
            <w:r>
              <w:rPr>
                <w:sz w:val="11"/>
              </w:rPr>
              <w:t>Artesanos y Prestadores de Servicio.</w:t>
            </w:r>
          </w:p>
        </w:tc>
        <w:tc>
          <w:tcPr>
            <w:tcW w:w="2244" w:type="dxa"/>
            <w:tcBorders>
              <w:top w:val="single" w:sz="12" w:space="0" w:color="969696"/>
              <w:left w:val="single" w:sz="6" w:space="0" w:color="D4D4D4"/>
              <w:bottom w:val="single" w:sz="8" w:space="0" w:color="969696"/>
              <w:right w:val="single" w:sz="6" w:space="0" w:color="D4D4D4"/>
            </w:tcBorders>
          </w:tcPr>
          <w:p>
            <w:pPr>
              <w:pStyle w:val="TableParagraph"/>
              <w:spacing w:line="131" w:lineRule="exact"/>
              <w:ind w:left="14"/>
              <w:rPr>
                <w:sz w:val="11"/>
              </w:rPr>
            </w:pPr>
            <w:r>
              <w:rPr>
                <w:sz w:val="11"/>
              </w:rPr>
              <w:t>porcentaje de prestadores de servicio</w:t>
            </w:r>
          </w:p>
        </w:tc>
        <w:tc>
          <w:tcPr>
            <w:tcW w:w="2830" w:type="dxa"/>
            <w:tcBorders>
              <w:top w:val="single" w:sz="12" w:space="0" w:color="969696"/>
              <w:left w:val="single" w:sz="6" w:space="0" w:color="D4D4D4"/>
              <w:bottom w:val="single" w:sz="8" w:space="0" w:color="969696"/>
              <w:right w:val="single" w:sz="6" w:space="0" w:color="000000"/>
            </w:tcBorders>
          </w:tcPr>
          <w:p>
            <w:pPr>
              <w:pStyle w:val="TableParagraph"/>
              <w:spacing w:line="131" w:lineRule="exact"/>
              <w:ind w:left="14"/>
              <w:rPr>
                <w:sz w:val="11"/>
              </w:rPr>
            </w:pPr>
            <w:r>
              <w:rPr>
                <w:sz w:val="11"/>
              </w:rPr>
              <w:t>(Número de talleres programados/ Numero realizadas en el</w:t>
            </w:r>
          </w:p>
          <w:p>
            <w:pPr>
              <w:pStyle w:val="TableParagraph"/>
              <w:spacing w:line="113" w:lineRule="exact" w:before="9"/>
              <w:ind w:left="14"/>
              <w:rPr>
                <w:sz w:val="11"/>
              </w:rPr>
            </w:pPr>
            <w:r>
              <w:rPr>
                <w:sz w:val="11"/>
              </w:rPr>
              <w:t>año)*100</w:t>
            </w:r>
          </w:p>
        </w:tc>
        <w:tc>
          <w:tcPr>
            <w:tcW w:w="601"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ind w:right="7"/>
              <w:jc w:val="right"/>
              <w:rPr>
                <w:rFonts w:ascii="Arial"/>
                <w:sz w:val="10"/>
              </w:rPr>
            </w:pPr>
            <w:r>
              <w:rPr>
                <w:rFonts w:ascii="Arial"/>
                <w:sz w:val="10"/>
              </w:rPr>
              <w:t>talleres</w:t>
            </w:r>
          </w:p>
        </w:tc>
        <w:tc>
          <w:tcPr>
            <w:tcW w:w="598"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277" w:hRule="atLeast"/>
        </w:trPr>
        <w:tc>
          <w:tcPr>
            <w:tcW w:w="747" w:type="dxa"/>
            <w:vMerge/>
            <w:tcBorders>
              <w:top w:val="nil"/>
              <w:left w:val="single" w:sz="4" w:space="0" w:color="000000"/>
              <w:bottom w:val="single" w:sz="8" w:space="0" w:color="969696"/>
              <w:right w:val="single" w:sz="6" w:space="0" w:color="D4D4D4"/>
            </w:tcBorders>
          </w:tcPr>
          <w:p>
            <w:pPr>
              <w:rPr>
                <w:sz w:val="2"/>
                <w:szCs w:val="2"/>
              </w:rPr>
            </w:pPr>
          </w:p>
        </w:tc>
        <w:tc>
          <w:tcPr>
            <w:tcW w:w="3040" w:type="dxa"/>
            <w:tcBorders>
              <w:top w:val="single" w:sz="8" w:space="0" w:color="969696"/>
              <w:left w:val="single" w:sz="6" w:space="0" w:color="D4D4D4"/>
              <w:bottom w:val="single" w:sz="8" w:space="0" w:color="969696"/>
              <w:right w:val="single" w:sz="6" w:space="0" w:color="D4D4D4"/>
            </w:tcBorders>
          </w:tcPr>
          <w:p>
            <w:pPr>
              <w:pStyle w:val="TableParagraph"/>
              <w:spacing w:before="3"/>
              <w:ind w:left="13"/>
              <w:rPr>
                <w:sz w:val="11"/>
              </w:rPr>
            </w:pPr>
            <w:r>
              <w:rPr>
                <w:sz w:val="11"/>
              </w:rPr>
              <w:t>A.1.2 Implementar </w:t>
            </w:r>
            <w:r>
              <w:rPr>
                <w:spacing w:val="-3"/>
                <w:sz w:val="11"/>
              </w:rPr>
              <w:t>Mudulos </w:t>
            </w:r>
            <w:r>
              <w:rPr>
                <w:sz w:val="11"/>
              </w:rPr>
              <w:t>permanentes de Informacion Turistica.</w:t>
            </w:r>
          </w:p>
        </w:tc>
        <w:tc>
          <w:tcPr>
            <w:tcW w:w="2244" w:type="dxa"/>
            <w:tcBorders>
              <w:top w:val="single" w:sz="8" w:space="0" w:color="969696"/>
              <w:left w:val="single" w:sz="6" w:space="0" w:color="D4D4D4"/>
              <w:bottom w:val="single" w:sz="8" w:space="0" w:color="969696"/>
              <w:right w:val="single" w:sz="6" w:space="0" w:color="D4D4D4"/>
            </w:tcBorders>
          </w:tcPr>
          <w:p>
            <w:pPr>
              <w:pStyle w:val="TableParagraph"/>
              <w:spacing w:before="3"/>
              <w:ind w:left="14"/>
              <w:rPr>
                <w:sz w:val="11"/>
              </w:rPr>
            </w:pPr>
            <w:r>
              <w:rPr>
                <w:spacing w:val="-3"/>
                <w:sz w:val="11"/>
              </w:rPr>
              <w:t>número </w:t>
            </w:r>
            <w:r>
              <w:rPr>
                <w:sz w:val="11"/>
              </w:rPr>
              <w:t>de avisitantesa atendidos en los </w:t>
            </w:r>
            <w:r>
              <w:rPr>
                <w:spacing w:val="-3"/>
                <w:sz w:val="11"/>
              </w:rPr>
              <w:t>modulos</w:t>
            </w:r>
          </w:p>
        </w:tc>
        <w:tc>
          <w:tcPr>
            <w:tcW w:w="2830" w:type="dxa"/>
            <w:tcBorders>
              <w:top w:val="single" w:sz="8" w:space="0" w:color="969696"/>
              <w:left w:val="single" w:sz="6" w:space="0" w:color="D4D4D4"/>
              <w:bottom w:val="single" w:sz="8" w:space="0" w:color="969696"/>
              <w:right w:val="single" w:sz="6" w:space="0" w:color="000000"/>
            </w:tcBorders>
          </w:tcPr>
          <w:p>
            <w:pPr>
              <w:pStyle w:val="TableParagraph"/>
              <w:spacing w:before="3"/>
              <w:ind w:left="14"/>
              <w:rPr>
                <w:sz w:val="11"/>
              </w:rPr>
            </w:pPr>
            <w:r>
              <w:rPr>
                <w:sz w:val="11"/>
              </w:rPr>
              <w:t>(Número de modulos instalados/Numero de modulos</w:t>
            </w:r>
          </w:p>
          <w:p>
            <w:pPr>
              <w:pStyle w:val="TableParagraph"/>
              <w:spacing w:line="113" w:lineRule="exact" w:before="7"/>
              <w:ind w:left="14"/>
              <w:rPr>
                <w:sz w:val="11"/>
              </w:rPr>
            </w:pPr>
            <w:r>
              <w:rPr>
                <w:sz w:val="11"/>
              </w:rPr>
              <w:t>programados en el año)*100</w:t>
            </w:r>
          </w:p>
        </w:tc>
        <w:tc>
          <w:tcPr>
            <w:tcW w:w="601" w:type="dxa"/>
            <w:tcBorders>
              <w:top w:val="single" w:sz="8" w:space="0" w:color="969696"/>
              <w:left w:val="single" w:sz="6" w:space="0" w:color="000000"/>
              <w:bottom w:val="single" w:sz="8" w:space="0" w:color="969696"/>
              <w:right w:val="single" w:sz="6" w:space="0" w:color="000000"/>
            </w:tcBorders>
          </w:tcPr>
          <w:p>
            <w:pPr>
              <w:pStyle w:val="TableParagraph"/>
              <w:spacing w:before="2"/>
              <w:ind w:right="7"/>
              <w:jc w:val="right"/>
              <w:rPr>
                <w:rFonts w:ascii="Arial"/>
                <w:sz w:val="10"/>
              </w:rPr>
            </w:pPr>
            <w:r>
              <w:rPr>
                <w:rFonts w:ascii="Arial"/>
                <w:sz w:val="10"/>
              </w:rPr>
              <w:t>modulos</w:t>
            </w:r>
          </w:p>
        </w:tc>
        <w:tc>
          <w:tcPr>
            <w:tcW w:w="598" w:type="dxa"/>
            <w:tcBorders>
              <w:top w:val="single" w:sz="8" w:space="0" w:color="969696"/>
              <w:left w:val="single" w:sz="6" w:space="0" w:color="000000"/>
              <w:bottom w:val="single" w:sz="8" w:space="0" w:color="969696"/>
              <w:right w:val="single" w:sz="6" w:space="0" w:color="000000"/>
            </w:tcBorders>
          </w:tcPr>
          <w:p>
            <w:pPr>
              <w:pStyle w:val="TableParagraph"/>
              <w:spacing w:before="2"/>
              <w:jc w:val="right"/>
              <w:rPr>
                <w:rFonts w:ascii="Arial"/>
                <w:sz w:val="10"/>
              </w:rPr>
            </w:pPr>
            <w:r>
              <w:rPr>
                <w:rFonts w:ascii="Arial"/>
                <w:sz w:val="10"/>
              </w:rPr>
              <w:t>mensual</w:t>
            </w:r>
          </w:p>
        </w:tc>
        <w:tc>
          <w:tcPr>
            <w:tcW w:w="600" w:type="dxa"/>
            <w:tcBorders>
              <w:top w:val="single" w:sz="8" w:space="0" w:color="969696"/>
              <w:left w:val="single" w:sz="6" w:space="0" w:color="000000"/>
              <w:bottom w:val="single" w:sz="8" w:space="0" w:color="969696"/>
              <w:right w:val="single" w:sz="6" w:space="0" w:color="000000"/>
            </w:tcBorders>
          </w:tcPr>
          <w:p>
            <w:pPr>
              <w:pStyle w:val="TableParagraph"/>
              <w:spacing w:before="2"/>
              <w:ind w:right="2"/>
              <w:jc w:val="right"/>
              <w:rPr>
                <w:rFonts w:ascii="Arial"/>
                <w:sz w:val="10"/>
              </w:rPr>
            </w:pPr>
            <w:r>
              <w:rPr>
                <w:rFonts w:ascii="Arial"/>
                <w:sz w:val="10"/>
              </w:rPr>
              <w:t>12.00</w:t>
            </w:r>
          </w:p>
        </w:tc>
        <w:tc>
          <w:tcPr>
            <w:tcW w:w="598"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9"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273" w:hRule="atLeast"/>
        </w:trPr>
        <w:tc>
          <w:tcPr>
            <w:tcW w:w="747" w:type="dxa"/>
            <w:vMerge/>
            <w:tcBorders>
              <w:top w:val="nil"/>
              <w:left w:val="single" w:sz="4" w:space="0" w:color="000000"/>
              <w:bottom w:val="single" w:sz="8" w:space="0" w:color="969696"/>
              <w:right w:val="single" w:sz="6" w:space="0" w:color="D4D4D4"/>
            </w:tcBorders>
          </w:tcPr>
          <w:p>
            <w:pPr>
              <w:rPr>
                <w:sz w:val="2"/>
                <w:szCs w:val="2"/>
              </w:rPr>
            </w:pPr>
          </w:p>
        </w:tc>
        <w:tc>
          <w:tcPr>
            <w:tcW w:w="3040" w:type="dxa"/>
            <w:tcBorders>
              <w:top w:val="single" w:sz="8" w:space="0" w:color="969696"/>
              <w:left w:val="single" w:sz="6" w:space="0" w:color="D4D4D4"/>
              <w:bottom w:val="single" w:sz="12" w:space="0" w:color="969696"/>
              <w:right w:val="single" w:sz="6" w:space="0" w:color="D4D4D4"/>
            </w:tcBorders>
          </w:tcPr>
          <w:p>
            <w:pPr>
              <w:pStyle w:val="TableParagraph"/>
              <w:spacing w:before="3"/>
              <w:ind w:left="13"/>
              <w:rPr>
                <w:sz w:val="11"/>
              </w:rPr>
            </w:pPr>
            <w:r>
              <w:rPr>
                <w:sz w:val="11"/>
              </w:rPr>
              <w:t>A.2.1 Realizar exposiciones artesanales</w:t>
            </w:r>
          </w:p>
        </w:tc>
        <w:tc>
          <w:tcPr>
            <w:tcW w:w="2244" w:type="dxa"/>
            <w:tcBorders>
              <w:top w:val="single" w:sz="8" w:space="0" w:color="969696"/>
              <w:left w:val="single" w:sz="6" w:space="0" w:color="D4D4D4"/>
              <w:bottom w:val="single" w:sz="12" w:space="0" w:color="969696"/>
              <w:right w:val="single" w:sz="6" w:space="0" w:color="D4D4D4"/>
            </w:tcBorders>
          </w:tcPr>
          <w:p>
            <w:pPr>
              <w:pStyle w:val="TableParagraph"/>
              <w:spacing w:before="3"/>
              <w:ind w:left="14"/>
              <w:rPr>
                <w:sz w:val="11"/>
              </w:rPr>
            </w:pPr>
            <w:r>
              <w:rPr>
                <w:sz w:val="11"/>
              </w:rPr>
              <w:t>procentaje de artesanos que asisiten a eventos</w:t>
            </w:r>
          </w:p>
        </w:tc>
        <w:tc>
          <w:tcPr>
            <w:tcW w:w="2830" w:type="dxa"/>
            <w:tcBorders>
              <w:top w:val="single" w:sz="8" w:space="0" w:color="969696"/>
              <w:left w:val="single" w:sz="6" w:space="0" w:color="D4D4D4"/>
              <w:bottom w:val="single" w:sz="12" w:space="0" w:color="969696"/>
              <w:right w:val="single" w:sz="6" w:space="0" w:color="000000"/>
            </w:tcBorders>
          </w:tcPr>
          <w:p>
            <w:pPr>
              <w:pStyle w:val="TableParagraph"/>
              <w:spacing w:before="3"/>
              <w:ind w:left="14"/>
              <w:rPr>
                <w:sz w:val="11"/>
              </w:rPr>
            </w:pPr>
            <w:r>
              <w:rPr>
                <w:sz w:val="11"/>
              </w:rPr>
              <w:t>(Número de eventos realizados/Numero de eventos</w:t>
            </w:r>
          </w:p>
          <w:p>
            <w:pPr>
              <w:pStyle w:val="TableParagraph"/>
              <w:spacing w:line="109" w:lineRule="exact" w:before="7"/>
              <w:ind w:left="14"/>
              <w:rPr>
                <w:sz w:val="11"/>
              </w:rPr>
            </w:pPr>
            <w:r>
              <w:rPr>
                <w:sz w:val="11"/>
              </w:rPr>
              <w:t>programados en el año)*100</w:t>
            </w:r>
          </w:p>
        </w:tc>
        <w:tc>
          <w:tcPr>
            <w:tcW w:w="601" w:type="dxa"/>
            <w:tcBorders>
              <w:top w:val="single" w:sz="8" w:space="0" w:color="969696"/>
              <w:left w:val="single" w:sz="6" w:space="0" w:color="000000"/>
              <w:bottom w:val="single" w:sz="12" w:space="0" w:color="969696"/>
              <w:right w:val="single" w:sz="6" w:space="0" w:color="000000"/>
            </w:tcBorders>
          </w:tcPr>
          <w:p>
            <w:pPr>
              <w:pStyle w:val="TableParagraph"/>
              <w:spacing w:before="2"/>
              <w:ind w:right="2"/>
              <w:jc w:val="right"/>
              <w:rPr>
                <w:rFonts w:ascii="Arial"/>
                <w:sz w:val="10"/>
              </w:rPr>
            </w:pPr>
            <w:r>
              <w:rPr>
                <w:rFonts w:ascii="Arial"/>
                <w:sz w:val="10"/>
              </w:rPr>
              <w:t>esposicione</w:t>
            </w:r>
          </w:p>
          <w:p>
            <w:pPr>
              <w:pStyle w:val="TableParagraph"/>
              <w:spacing w:before="12"/>
              <w:ind w:right="7"/>
              <w:jc w:val="right"/>
              <w:rPr>
                <w:rFonts w:ascii="Arial"/>
                <w:sz w:val="10"/>
              </w:rPr>
            </w:pPr>
            <w:r>
              <w:rPr>
                <w:rFonts w:ascii="Arial"/>
                <w:w w:val="102"/>
                <w:sz w:val="10"/>
              </w:rPr>
              <w:t>s</w:t>
            </w:r>
          </w:p>
        </w:tc>
        <w:tc>
          <w:tcPr>
            <w:tcW w:w="598" w:type="dxa"/>
            <w:tcBorders>
              <w:top w:val="single" w:sz="8" w:space="0" w:color="969696"/>
              <w:left w:val="single" w:sz="6" w:space="0" w:color="000000"/>
              <w:bottom w:val="single" w:sz="12" w:space="0" w:color="969696"/>
              <w:right w:val="single" w:sz="6" w:space="0" w:color="000000"/>
            </w:tcBorders>
          </w:tcPr>
          <w:p>
            <w:pPr>
              <w:pStyle w:val="TableParagraph"/>
              <w:spacing w:before="2"/>
              <w:jc w:val="right"/>
              <w:rPr>
                <w:rFonts w:ascii="Arial"/>
                <w:sz w:val="10"/>
              </w:rPr>
            </w:pPr>
            <w:r>
              <w:rPr>
                <w:rFonts w:ascii="Arial"/>
                <w:sz w:val="10"/>
              </w:rPr>
              <w:t>bimestral</w:t>
            </w:r>
          </w:p>
        </w:tc>
        <w:tc>
          <w:tcPr>
            <w:tcW w:w="600" w:type="dxa"/>
            <w:tcBorders>
              <w:top w:val="single" w:sz="8" w:space="0" w:color="969696"/>
              <w:left w:val="single" w:sz="6" w:space="0" w:color="000000"/>
              <w:bottom w:val="single" w:sz="12" w:space="0" w:color="969696"/>
              <w:right w:val="single" w:sz="6" w:space="0" w:color="000000"/>
            </w:tcBorders>
          </w:tcPr>
          <w:p>
            <w:pPr>
              <w:pStyle w:val="TableParagraph"/>
              <w:spacing w:before="2"/>
              <w:ind w:right="2"/>
              <w:jc w:val="right"/>
              <w:rPr>
                <w:rFonts w:ascii="Arial"/>
                <w:sz w:val="10"/>
              </w:rPr>
            </w:pPr>
            <w:r>
              <w:rPr>
                <w:rFonts w:ascii="Arial"/>
                <w:sz w:val="10"/>
              </w:rPr>
              <w:t>6.00</w:t>
            </w:r>
          </w:p>
        </w:tc>
        <w:tc>
          <w:tcPr>
            <w:tcW w:w="598" w:type="dxa"/>
            <w:tcBorders>
              <w:top w:val="single" w:sz="8"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8"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8" w:space="0" w:color="969696"/>
              <w:left w:val="single" w:sz="6" w:space="0" w:color="000000"/>
              <w:bottom w:val="single" w:sz="12" w:space="0" w:color="969696"/>
              <w:right w:val="single" w:sz="6" w:space="0" w:color="000000"/>
            </w:tcBorders>
          </w:tcPr>
          <w:p>
            <w:pPr>
              <w:pStyle w:val="TableParagraph"/>
              <w:rPr>
                <w:rFonts w:ascii="Times New Roman"/>
                <w:sz w:val="10"/>
              </w:rPr>
            </w:pPr>
          </w:p>
        </w:tc>
      </w:tr>
      <w:tr>
        <w:trPr>
          <w:trHeight w:val="267" w:hRule="atLeast"/>
        </w:trPr>
        <w:tc>
          <w:tcPr>
            <w:tcW w:w="747" w:type="dxa"/>
            <w:vMerge/>
            <w:tcBorders>
              <w:top w:val="nil"/>
              <w:left w:val="single" w:sz="4" w:space="0" w:color="000000"/>
              <w:bottom w:val="single" w:sz="8" w:space="0" w:color="969696"/>
              <w:right w:val="single" w:sz="6" w:space="0" w:color="D4D4D4"/>
            </w:tcBorders>
          </w:tcPr>
          <w:p>
            <w:pPr>
              <w:rPr>
                <w:sz w:val="2"/>
                <w:szCs w:val="2"/>
              </w:rPr>
            </w:pPr>
          </w:p>
        </w:tc>
        <w:tc>
          <w:tcPr>
            <w:tcW w:w="3040"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3"/>
              <w:rPr>
                <w:sz w:val="11"/>
              </w:rPr>
            </w:pPr>
            <w:r>
              <w:rPr>
                <w:sz w:val="11"/>
              </w:rPr>
              <w:t>A.3.1 Realizar folleteria de hoteles, restaurantes y prestadores de</w:t>
            </w:r>
          </w:p>
          <w:p>
            <w:pPr>
              <w:pStyle w:val="TableParagraph"/>
              <w:spacing w:line="109" w:lineRule="exact" w:before="7"/>
              <w:ind w:left="13"/>
              <w:rPr>
                <w:sz w:val="11"/>
              </w:rPr>
            </w:pPr>
            <w:r>
              <w:rPr>
                <w:sz w:val="11"/>
              </w:rPr>
              <w:t>servico.</w:t>
            </w:r>
          </w:p>
        </w:tc>
        <w:tc>
          <w:tcPr>
            <w:tcW w:w="2244"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4"/>
              <w:rPr>
                <w:sz w:val="11"/>
              </w:rPr>
            </w:pPr>
            <w:r>
              <w:rPr>
                <w:sz w:val="11"/>
              </w:rPr>
              <w:t>porcentaje de prestadores de servicio apoyado</w:t>
            </w:r>
          </w:p>
          <w:p>
            <w:pPr>
              <w:pStyle w:val="TableParagraph"/>
              <w:spacing w:line="109" w:lineRule="exact" w:before="7"/>
              <w:ind w:left="14"/>
              <w:rPr>
                <w:sz w:val="11"/>
              </w:rPr>
            </w:pPr>
            <w:r>
              <w:rPr>
                <w:sz w:val="11"/>
              </w:rPr>
              <w:t>con folleteria</w:t>
            </w:r>
          </w:p>
        </w:tc>
        <w:tc>
          <w:tcPr>
            <w:tcW w:w="2830" w:type="dxa"/>
            <w:tcBorders>
              <w:top w:val="single" w:sz="12" w:space="0" w:color="969696"/>
              <w:left w:val="single" w:sz="6" w:space="0" w:color="D4D4D4"/>
              <w:bottom w:val="single" w:sz="12" w:space="0" w:color="969696"/>
              <w:right w:val="single" w:sz="6" w:space="0" w:color="000000"/>
            </w:tcBorders>
          </w:tcPr>
          <w:p>
            <w:pPr>
              <w:pStyle w:val="TableParagraph"/>
              <w:spacing w:line="131" w:lineRule="exact"/>
              <w:ind w:left="14"/>
              <w:rPr>
                <w:sz w:val="11"/>
              </w:rPr>
            </w:pPr>
            <w:r>
              <w:rPr>
                <w:sz w:val="11"/>
              </w:rPr>
              <w:t>(Número de prestadores registrados/número de prestadores</w:t>
            </w:r>
          </w:p>
          <w:p>
            <w:pPr>
              <w:pStyle w:val="TableParagraph"/>
              <w:spacing w:line="109" w:lineRule="exact" w:before="7"/>
              <w:ind w:left="14"/>
              <w:rPr>
                <w:sz w:val="11"/>
              </w:rPr>
            </w:pPr>
            <w:r>
              <w:rPr>
                <w:sz w:val="11"/>
              </w:rPr>
              <w:t>promocinados)*100</w:t>
            </w:r>
          </w:p>
        </w:tc>
        <w:tc>
          <w:tcPr>
            <w:tcW w:w="601"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left="49"/>
              <w:rPr>
                <w:rFonts w:ascii="Arial"/>
                <w:sz w:val="10"/>
              </w:rPr>
            </w:pPr>
            <w:r>
              <w:rPr>
                <w:rFonts w:ascii="Arial"/>
                <w:spacing w:val="-1"/>
                <w:sz w:val="10"/>
              </w:rPr>
              <w:t>prestadores</w:t>
            </w:r>
          </w:p>
          <w:p>
            <w:pPr>
              <w:pStyle w:val="TableParagraph"/>
              <w:spacing w:before="14"/>
              <w:ind w:left="102"/>
              <w:rPr>
                <w:rFonts w:ascii="Arial"/>
                <w:sz w:val="10"/>
              </w:rPr>
            </w:pPr>
            <w:r>
              <w:rPr>
                <w:rFonts w:ascii="Arial"/>
                <w:sz w:val="10"/>
              </w:rPr>
              <w:t>de</w:t>
            </w:r>
            <w:r>
              <w:rPr>
                <w:rFonts w:ascii="Arial"/>
                <w:spacing w:val="10"/>
                <w:sz w:val="10"/>
              </w:rPr>
              <w:t> </w:t>
            </w:r>
            <w:r>
              <w:rPr>
                <w:rFonts w:ascii="Arial"/>
                <w:spacing w:val="-3"/>
                <w:sz w:val="10"/>
              </w:rPr>
              <w:t>servicio</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r>
      <w:tr>
        <w:trPr>
          <w:trHeight w:val="267" w:hRule="atLeast"/>
        </w:trPr>
        <w:tc>
          <w:tcPr>
            <w:tcW w:w="747" w:type="dxa"/>
            <w:vMerge/>
            <w:tcBorders>
              <w:top w:val="nil"/>
              <w:left w:val="single" w:sz="4" w:space="0" w:color="000000"/>
              <w:bottom w:val="single" w:sz="8" w:space="0" w:color="969696"/>
              <w:right w:val="single" w:sz="6" w:space="0" w:color="D4D4D4"/>
            </w:tcBorders>
          </w:tcPr>
          <w:p>
            <w:pPr>
              <w:rPr>
                <w:sz w:val="2"/>
                <w:szCs w:val="2"/>
              </w:rPr>
            </w:pPr>
          </w:p>
        </w:tc>
        <w:tc>
          <w:tcPr>
            <w:tcW w:w="3040"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3"/>
              <w:rPr>
                <w:sz w:val="11"/>
              </w:rPr>
            </w:pPr>
            <w:r>
              <w:rPr>
                <w:sz w:val="11"/>
              </w:rPr>
              <w:t>C.4.1. Promocionar las actividades en las diferentes redes sociales.</w:t>
            </w:r>
          </w:p>
        </w:tc>
        <w:tc>
          <w:tcPr>
            <w:tcW w:w="2244" w:type="dxa"/>
            <w:tcBorders>
              <w:top w:val="single" w:sz="12" w:space="0" w:color="969696"/>
              <w:left w:val="single" w:sz="6" w:space="0" w:color="D4D4D4"/>
              <w:bottom w:val="single" w:sz="12" w:space="0" w:color="969696"/>
              <w:right w:val="single" w:sz="6" w:space="0" w:color="D4D4D4"/>
            </w:tcBorders>
          </w:tcPr>
          <w:p>
            <w:pPr>
              <w:pStyle w:val="TableParagraph"/>
              <w:spacing w:line="131" w:lineRule="exact"/>
              <w:ind w:left="14"/>
              <w:rPr>
                <w:sz w:val="11"/>
              </w:rPr>
            </w:pPr>
            <w:r>
              <w:rPr>
                <w:sz w:val="11"/>
              </w:rPr>
              <w:t>número de promociones realizadas en las redes.</w:t>
            </w:r>
          </w:p>
        </w:tc>
        <w:tc>
          <w:tcPr>
            <w:tcW w:w="2830" w:type="dxa"/>
            <w:tcBorders>
              <w:top w:val="single" w:sz="12" w:space="0" w:color="969696"/>
              <w:left w:val="single" w:sz="6" w:space="0" w:color="D4D4D4"/>
              <w:bottom w:val="single" w:sz="12" w:space="0" w:color="969696"/>
              <w:right w:val="single" w:sz="6" w:space="0" w:color="000000"/>
            </w:tcBorders>
          </w:tcPr>
          <w:p>
            <w:pPr>
              <w:pStyle w:val="TableParagraph"/>
              <w:spacing w:line="131" w:lineRule="exact"/>
              <w:ind w:left="14"/>
              <w:rPr>
                <w:sz w:val="11"/>
              </w:rPr>
            </w:pPr>
            <w:r>
              <w:rPr>
                <w:sz w:val="11"/>
              </w:rPr>
              <w:t>(Número de eventos realizados/número de eventos</w:t>
            </w:r>
          </w:p>
          <w:p>
            <w:pPr>
              <w:pStyle w:val="TableParagraph"/>
              <w:spacing w:line="109" w:lineRule="exact" w:before="7"/>
              <w:ind w:left="14"/>
              <w:rPr>
                <w:sz w:val="11"/>
              </w:rPr>
            </w:pPr>
            <w:r>
              <w:rPr>
                <w:sz w:val="11"/>
              </w:rPr>
              <w:t>programados)*100</w:t>
            </w:r>
          </w:p>
        </w:tc>
        <w:tc>
          <w:tcPr>
            <w:tcW w:w="601"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7"/>
              <w:jc w:val="right"/>
              <w:rPr>
                <w:rFonts w:ascii="Arial"/>
                <w:sz w:val="10"/>
              </w:rPr>
            </w:pPr>
            <w:r>
              <w:rPr>
                <w:rFonts w:ascii="Arial"/>
                <w:sz w:val="10"/>
              </w:rPr>
              <w:t>actividades</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jc w:val="right"/>
              <w:rPr>
                <w:rFonts w:ascii="Arial"/>
                <w:sz w:val="10"/>
              </w:rPr>
            </w:pPr>
            <w:r>
              <w:rPr>
                <w:rFonts w:ascii="Arial"/>
                <w:sz w:val="10"/>
              </w:rPr>
              <w:t>bimestral</w:t>
            </w:r>
          </w:p>
        </w:tc>
        <w:tc>
          <w:tcPr>
            <w:tcW w:w="600" w:type="dxa"/>
            <w:tcBorders>
              <w:top w:val="single" w:sz="12" w:space="0" w:color="969696"/>
              <w:left w:val="single" w:sz="6" w:space="0" w:color="000000"/>
              <w:bottom w:val="single" w:sz="12" w:space="0" w:color="969696"/>
              <w:right w:val="single" w:sz="6" w:space="0" w:color="000000"/>
            </w:tcBorders>
          </w:tcPr>
          <w:p>
            <w:pPr>
              <w:pStyle w:val="TableParagraph"/>
              <w:spacing w:line="111" w:lineRule="exact"/>
              <w:ind w:right="2"/>
              <w:jc w:val="right"/>
              <w:rPr>
                <w:rFonts w:ascii="Arial"/>
                <w:sz w:val="10"/>
              </w:rPr>
            </w:pPr>
            <w:r>
              <w:rPr>
                <w:rFonts w:ascii="Arial"/>
                <w:sz w:val="10"/>
              </w:rPr>
              <w:t>6.00</w:t>
            </w:r>
          </w:p>
        </w:tc>
        <w:tc>
          <w:tcPr>
            <w:tcW w:w="598"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12" w:space="0" w:color="969696"/>
              <w:right w:val="single" w:sz="6" w:space="0" w:color="000000"/>
            </w:tcBorders>
          </w:tcPr>
          <w:p>
            <w:pPr>
              <w:pStyle w:val="TableParagraph"/>
              <w:rPr>
                <w:rFonts w:ascii="Times New Roman"/>
                <w:sz w:val="10"/>
              </w:rPr>
            </w:pPr>
          </w:p>
        </w:tc>
      </w:tr>
      <w:tr>
        <w:trPr>
          <w:trHeight w:val="273" w:hRule="atLeast"/>
        </w:trPr>
        <w:tc>
          <w:tcPr>
            <w:tcW w:w="747" w:type="dxa"/>
            <w:vMerge/>
            <w:tcBorders>
              <w:top w:val="nil"/>
              <w:left w:val="single" w:sz="4" w:space="0" w:color="000000"/>
              <w:bottom w:val="single" w:sz="8" w:space="0" w:color="969696"/>
              <w:right w:val="single" w:sz="6" w:space="0" w:color="D4D4D4"/>
            </w:tcBorders>
          </w:tcPr>
          <w:p>
            <w:pPr>
              <w:rPr>
                <w:sz w:val="2"/>
                <w:szCs w:val="2"/>
              </w:rPr>
            </w:pPr>
          </w:p>
        </w:tc>
        <w:tc>
          <w:tcPr>
            <w:tcW w:w="3040" w:type="dxa"/>
            <w:tcBorders>
              <w:top w:val="single" w:sz="12" w:space="0" w:color="969696"/>
              <w:left w:val="single" w:sz="6" w:space="0" w:color="D4D4D4"/>
              <w:bottom w:val="single" w:sz="8" w:space="0" w:color="969696"/>
              <w:right w:val="single" w:sz="6" w:space="0" w:color="D4D4D4"/>
            </w:tcBorders>
          </w:tcPr>
          <w:p>
            <w:pPr>
              <w:pStyle w:val="TableParagraph"/>
              <w:spacing w:line="131" w:lineRule="exact"/>
              <w:ind w:left="13"/>
              <w:rPr>
                <w:sz w:val="11"/>
              </w:rPr>
            </w:pPr>
            <w:r>
              <w:rPr>
                <w:sz w:val="11"/>
              </w:rPr>
              <w:t>C.4.2 Promover el Concurso Regional de Catrinas</w:t>
            </w:r>
          </w:p>
        </w:tc>
        <w:tc>
          <w:tcPr>
            <w:tcW w:w="2244" w:type="dxa"/>
            <w:tcBorders>
              <w:top w:val="single" w:sz="12" w:space="0" w:color="969696"/>
              <w:left w:val="single" w:sz="6" w:space="0" w:color="D4D4D4"/>
              <w:bottom w:val="single" w:sz="8" w:space="0" w:color="969696"/>
              <w:right w:val="single" w:sz="6" w:space="0" w:color="D4D4D4"/>
            </w:tcBorders>
          </w:tcPr>
          <w:p>
            <w:pPr>
              <w:pStyle w:val="TableParagraph"/>
              <w:spacing w:line="131" w:lineRule="exact"/>
              <w:ind w:left="14"/>
              <w:rPr>
                <w:sz w:val="11"/>
              </w:rPr>
            </w:pPr>
            <w:r>
              <w:rPr>
                <w:sz w:val="11"/>
              </w:rPr>
              <w:t>porcentaje de participantes</w:t>
            </w:r>
          </w:p>
        </w:tc>
        <w:tc>
          <w:tcPr>
            <w:tcW w:w="2830" w:type="dxa"/>
            <w:tcBorders>
              <w:top w:val="single" w:sz="12" w:space="0" w:color="969696"/>
              <w:left w:val="single" w:sz="6" w:space="0" w:color="D4D4D4"/>
              <w:bottom w:val="single" w:sz="8" w:space="0" w:color="969696"/>
              <w:right w:val="single" w:sz="6" w:space="0" w:color="000000"/>
            </w:tcBorders>
          </w:tcPr>
          <w:p>
            <w:pPr>
              <w:pStyle w:val="TableParagraph"/>
              <w:spacing w:line="131" w:lineRule="exact"/>
              <w:ind w:left="14"/>
              <w:rPr>
                <w:sz w:val="11"/>
              </w:rPr>
            </w:pPr>
            <w:r>
              <w:rPr>
                <w:sz w:val="11"/>
              </w:rPr>
              <w:t>(Número de eventos realizados/número de eventos</w:t>
            </w:r>
          </w:p>
          <w:p>
            <w:pPr>
              <w:pStyle w:val="TableParagraph"/>
              <w:spacing w:line="113" w:lineRule="exact" w:before="9"/>
              <w:ind w:left="14"/>
              <w:rPr>
                <w:sz w:val="11"/>
              </w:rPr>
            </w:pPr>
            <w:r>
              <w:rPr>
                <w:sz w:val="11"/>
              </w:rPr>
              <w:t>programados)*100</w:t>
            </w:r>
          </w:p>
        </w:tc>
        <w:tc>
          <w:tcPr>
            <w:tcW w:w="601"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ind w:right="2"/>
              <w:jc w:val="right"/>
              <w:rPr>
                <w:rFonts w:ascii="Arial"/>
                <w:sz w:val="10"/>
              </w:rPr>
            </w:pPr>
            <w:r>
              <w:rPr>
                <w:rFonts w:ascii="Arial"/>
                <w:sz w:val="10"/>
              </w:rPr>
              <w:t>concurso</w:t>
            </w:r>
          </w:p>
        </w:tc>
        <w:tc>
          <w:tcPr>
            <w:tcW w:w="598"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jc w:val="right"/>
              <w:rPr>
                <w:rFonts w:ascii="Arial"/>
                <w:sz w:val="10"/>
              </w:rPr>
            </w:pPr>
            <w:r>
              <w:rPr>
                <w:rFonts w:ascii="Arial"/>
                <w:sz w:val="10"/>
              </w:rPr>
              <w:t>anual</w:t>
            </w:r>
          </w:p>
        </w:tc>
        <w:tc>
          <w:tcPr>
            <w:tcW w:w="600" w:type="dxa"/>
            <w:tcBorders>
              <w:top w:val="single" w:sz="12" w:space="0" w:color="969696"/>
              <w:left w:val="single" w:sz="6" w:space="0" w:color="000000"/>
              <w:bottom w:val="single" w:sz="8" w:space="0" w:color="969696"/>
              <w:right w:val="single" w:sz="6" w:space="0" w:color="000000"/>
            </w:tcBorders>
          </w:tcPr>
          <w:p>
            <w:pPr>
              <w:pStyle w:val="TableParagraph"/>
              <w:spacing w:line="111" w:lineRule="exact"/>
              <w:ind w:right="2"/>
              <w:jc w:val="right"/>
              <w:rPr>
                <w:rFonts w:ascii="Arial"/>
                <w:sz w:val="10"/>
              </w:rPr>
            </w:pPr>
            <w:r>
              <w:rPr>
                <w:rFonts w:ascii="Arial"/>
                <w:sz w:val="10"/>
              </w:rPr>
              <w:t>1.00</w:t>
            </w:r>
          </w:p>
        </w:tc>
        <w:tc>
          <w:tcPr>
            <w:tcW w:w="598"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9"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7"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277" w:hRule="atLeast"/>
        </w:trPr>
        <w:tc>
          <w:tcPr>
            <w:tcW w:w="747" w:type="dxa"/>
            <w:vMerge/>
            <w:tcBorders>
              <w:top w:val="nil"/>
              <w:left w:val="single" w:sz="4" w:space="0" w:color="000000"/>
              <w:bottom w:val="single" w:sz="8" w:space="0" w:color="969696"/>
              <w:right w:val="single" w:sz="6" w:space="0" w:color="D4D4D4"/>
            </w:tcBorders>
          </w:tcPr>
          <w:p>
            <w:pPr>
              <w:rPr>
                <w:sz w:val="2"/>
                <w:szCs w:val="2"/>
              </w:rPr>
            </w:pPr>
          </w:p>
        </w:tc>
        <w:tc>
          <w:tcPr>
            <w:tcW w:w="3040" w:type="dxa"/>
            <w:tcBorders>
              <w:top w:val="single" w:sz="8" w:space="0" w:color="969696"/>
              <w:left w:val="single" w:sz="6" w:space="0" w:color="D4D4D4"/>
              <w:bottom w:val="single" w:sz="8" w:space="0" w:color="969696"/>
              <w:right w:val="single" w:sz="6" w:space="0" w:color="D4D4D4"/>
            </w:tcBorders>
          </w:tcPr>
          <w:p>
            <w:pPr>
              <w:pStyle w:val="TableParagraph"/>
              <w:spacing w:before="3"/>
              <w:ind w:left="13"/>
              <w:rPr>
                <w:sz w:val="11"/>
              </w:rPr>
            </w:pPr>
            <w:r>
              <w:rPr>
                <w:sz w:val="11"/>
              </w:rPr>
              <w:t>C.4.3. peromocioanr el Concurso Nacional De Huapango</w:t>
            </w:r>
          </w:p>
        </w:tc>
        <w:tc>
          <w:tcPr>
            <w:tcW w:w="2244" w:type="dxa"/>
            <w:tcBorders>
              <w:top w:val="single" w:sz="8" w:space="0" w:color="969696"/>
              <w:left w:val="single" w:sz="6" w:space="0" w:color="D4D4D4"/>
              <w:bottom w:val="single" w:sz="8" w:space="0" w:color="969696"/>
              <w:right w:val="single" w:sz="6" w:space="0" w:color="D4D4D4"/>
            </w:tcBorders>
          </w:tcPr>
          <w:p>
            <w:pPr>
              <w:pStyle w:val="TableParagraph"/>
              <w:spacing w:before="3"/>
              <w:ind w:left="14"/>
              <w:rPr>
                <w:sz w:val="11"/>
              </w:rPr>
            </w:pPr>
            <w:r>
              <w:rPr>
                <w:sz w:val="11"/>
              </w:rPr>
              <w:t>número de grupos que asisten a eventos</w:t>
            </w:r>
          </w:p>
        </w:tc>
        <w:tc>
          <w:tcPr>
            <w:tcW w:w="2830" w:type="dxa"/>
            <w:tcBorders>
              <w:top w:val="single" w:sz="8" w:space="0" w:color="969696"/>
              <w:left w:val="single" w:sz="6" w:space="0" w:color="D4D4D4"/>
              <w:bottom w:val="single" w:sz="8" w:space="0" w:color="969696"/>
              <w:right w:val="single" w:sz="6" w:space="0" w:color="000000"/>
            </w:tcBorders>
          </w:tcPr>
          <w:p>
            <w:pPr>
              <w:pStyle w:val="TableParagraph"/>
              <w:spacing w:before="3"/>
              <w:ind w:left="14"/>
              <w:rPr>
                <w:sz w:val="11"/>
              </w:rPr>
            </w:pPr>
            <w:r>
              <w:rPr>
                <w:sz w:val="11"/>
              </w:rPr>
              <w:t>(Número de eventos realizados/número de eventos</w:t>
            </w:r>
          </w:p>
          <w:p>
            <w:pPr>
              <w:pStyle w:val="TableParagraph"/>
              <w:spacing w:line="113" w:lineRule="exact" w:before="7"/>
              <w:ind w:left="14"/>
              <w:rPr>
                <w:sz w:val="11"/>
              </w:rPr>
            </w:pPr>
            <w:r>
              <w:rPr>
                <w:sz w:val="11"/>
              </w:rPr>
              <w:t>programados)*100</w:t>
            </w:r>
          </w:p>
        </w:tc>
        <w:tc>
          <w:tcPr>
            <w:tcW w:w="601" w:type="dxa"/>
            <w:tcBorders>
              <w:top w:val="single" w:sz="8" w:space="0" w:color="969696"/>
              <w:left w:val="single" w:sz="6" w:space="0" w:color="000000"/>
              <w:bottom w:val="single" w:sz="8" w:space="0" w:color="969696"/>
              <w:right w:val="single" w:sz="6" w:space="0" w:color="000000"/>
            </w:tcBorders>
          </w:tcPr>
          <w:p>
            <w:pPr>
              <w:pStyle w:val="TableParagraph"/>
              <w:spacing w:before="2"/>
              <w:ind w:right="7"/>
              <w:jc w:val="right"/>
              <w:rPr>
                <w:rFonts w:ascii="Arial"/>
                <w:sz w:val="10"/>
              </w:rPr>
            </w:pPr>
            <w:r>
              <w:rPr>
                <w:rFonts w:ascii="Arial"/>
                <w:sz w:val="10"/>
              </w:rPr>
              <w:t>concursos</w:t>
            </w:r>
          </w:p>
        </w:tc>
        <w:tc>
          <w:tcPr>
            <w:tcW w:w="598" w:type="dxa"/>
            <w:tcBorders>
              <w:top w:val="single" w:sz="8" w:space="0" w:color="969696"/>
              <w:left w:val="single" w:sz="6" w:space="0" w:color="000000"/>
              <w:bottom w:val="single" w:sz="8" w:space="0" w:color="969696"/>
              <w:right w:val="single" w:sz="6" w:space="0" w:color="000000"/>
            </w:tcBorders>
          </w:tcPr>
          <w:p>
            <w:pPr>
              <w:pStyle w:val="TableParagraph"/>
              <w:spacing w:before="2"/>
              <w:jc w:val="right"/>
              <w:rPr>
                <w:rFonts w:ascii="Arial"/>
                <w:sz w:val="10"/>
              </w:rPr>
            </w:pPr>
            <w:r>
              <w:rPr>
                <w:rFonts w:ascii="Arial"/>
                <w:sz w:val="10"/>
              </w:rPr>
              <w:t>anual</w:t>
            </w:r>
          </w:p>
        </w:tc>
        <w:tc>
          <w:tcPr>
            <w:tcW w:w="600" w:type="dxa"/>
            <w:tcBorders>
              <w:top w:val="single" w:sz="8" w:space="0" w:color="969696"/>
              <w:left w:val="single" w:sz="6" w:space="0" w:color="000000"/>
              <w:bottom w:val="single" w:sz="8" w:space="0" w:color="969696"/>
              <w:right w:val="single" w:sz="6" w:space="0" w:color="000000"/>
            </w:tcBorders>
          </w:tcPr>
          <w:p>
            <w:pPr>
              <w:pStyle w:val="TableParagraph"/>
              <w:spacing w:before="2"/>
              <w:ind w:right="2"/>
              <w:jc w:val="right"/>
              <w:rPr>
                <w:rFonts w:ascii="Arial"/>
                <w:sz w:val="10"/>
              </w:rPr>
            </w:pPr>
            <w:r>
              <w:rPr>
                <w:rFonts w:ascii="Arial"/>
                <w:sz w:val="10"/>
              </w:rPr>
              <w:t>1.00</w:t>
            </w:r>
          </w:p>
        </w:tc>
        <w:tc>
          <w:tcPr>
            <w:tcW w:w="598"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9"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9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134" w:hRule="atLeast"/>
        </w:trPr>
        <w:tc>
          <w:tcPr>
            <w:tcW w:w="747" w:type="dxa"/>
            <w:tcBorders>
              <w:top w:val="single" w:sz="8" w:space="0" w:color="969696"/>
              <w:left w:val="single" w:sz="4" w:space="0" w:color="000000"/>
              <w:bottom w:val="single" w:sz="6" w:space="0" w:color="969696"/>
              <w:right w:val="single" w:sz="6" w:space="0" w:color="D4D4D4"/>
            </w:tcBorders>
          </w:tcPr>
          <w:p>
            <w:pPr>
              <w:pStyle w:val="TableParagraph"/>
              <w:rPr>
                <w:rFonts w:ascii="Times New Roman"/>
                <w:sz w:val="8"/>
              </w:rPr>
            </w:pPr>
          </w:p>
        </w:tc>
        <w:tc>
          <w:tcPr>
            <w:tcW w:w="3040" w:type="dxa"/>
            <w:tcBorders>
              <w:top w:val="single" w:sz="8" w:space="0" w:color="969696"/>
              <w:left w:val="single" w:sz="6" w:space="0" w:color="D4D4D4"/>
              <w:bottom w:val="single" w:sz="6" w:space="0" w:color="969696"/>
              <w:right w:val="single" w:sz="6" w:space="0" w:color="D4D4D4"/>
            </w:tcBorders>
          </w:tcPr>
          <w:p>
            <w:pPr>
              <w:pStyle w:val="TableParagraph"/>
              <w:rPr>
                <w:rFonts w:ascii="Times New Roman"/>
                <w:sz w:val="8"/>
              </w:rPr>
            </w:pPr>
          </w:p>
        </w:tc>
        <w:tc>
          <w:tcPr>
            <w:tcW w:w="2244" w:type="dxa"/>
            <w:tcBorders>
              <w:top w:val="single" w:sz="8" w:space="0" w:color="969696"/>
              <w:left w:val="single" w:sz="6" w:space="0" w:color="D4D4D4"/>
              <w:bottom w:val="single" w:sz="6" w:space="0" w:color="969696"/>
              <w:right w:val="single" w:sz="6" w:space="0" w:color="D4D4D4"/>
            </w:tcBorders>
          </w:tcPr>
          <w:p>
            <w:pPr>
              <w:pStyle w:val="TableParagraph"/>
              <w:rPr>
                <w:rFonts w:ascii="Times New Roman"/>
                <w:sz w:val="8"/>
              </w:rPr>
            </w:pPr>
          </w:p>
        </w:tc>
        <w:tc>
          <w:tcPr>
            <w:tcW w:w="2830" w:type="dxa"/>
            <w:tcBorders>
              <w:top w:val="single" w:sz="8" w:space="0" w:color="969696"/>
              <w:left w:val="single" w:sz="6" w:space="0" w:color="D4D4D4"/>
              <w:bottom w:val="single" w:sz="6" w:space="0" w:color="969696"/>
              <w:right w:val="single" w:sz="6" w:space="0" w:color="000000"/>
            </w:tcBorders>
          </w:tcPr>
          <w:p>
            <w:pPr>
              <w:pStyle w:val="TableParagraph"/>
              <w:rPr>
                <w:rFonts w:ascii="Times New Roman"/>
                <w:sz w:val="8"/>
              </w:rPr>
            </w:pPr>
          </w:p>
        </w:tc>
        <w:tc>
          <w:tcPr>
            <w:tcW w:w="601"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8"/>
              </w:rPr>
            </w:pPr>
          </w:p>
        </w:tc>
        <w:tc>
          <w:tcPr>
            <w:tcW w:w="598"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8"/>
              </w:rPr>
            </w:pPr>
          </w:p>
        </w:tc>
        <w:tc>
          <w:tcPr>
            <w:tcW w:w="600"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8"/>
              </w:rPr>
            </w:pPr>
          </w:p>
        </w:tc>
        <w:tc>
          <w:tcPr>
            <w:tcW w:w="598"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8"/>
              </w:rPr>
            </w:pPr>
          </w:p>
        </w:tc>
        <w:tc>
          <w:tcPr>
            <w:tcW w:w="599"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8"/>
              </w:rPr>
            </w:pPr>
          </w:p>
        </w:tc>
        <w:tc>
          <w:tcPr>
            <w:tcW w:w="597"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8"/>
              </w:rPr>
            </w:pPr>
          </w:p>
        </w:tc>
      </w:tr>
    </w:tbl>
    <w:p>
      <w:pPr>
        <w:spacing w:after="0"/>
        <w:rPr>
          <w:rFonts w:ascii="Times New Roman"/>
          <w:sz w:val="8"/>
        </w:rPr>
        <w:sectPr>
          <w:headerReference w:type="default" r:id="rId43"/>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35040">
            <wp:simplePos x="0" y="0"/>
            <wp:positionH relativeFrom="page">
              <wp:posOffset>731514</wp:posOffset>
            </wp:positionH>
            <wp:positionV relativeFrom="page">
              <wp:posOffset>730249</wp:posOffset>
            </wp:positionV>
            <wp:extent cx="211400" cy="1462087"/>
            <wp:effectExtent l="0" t="0" r="0" b="0"/>
            <wp:wrapNone/>
            <wp:docPr id="59" name="image14.png"/>
            <wp:cNvGraphicFramePr>
              <a:graphicFrameLocks noChangeAspect="1"/>
            </wp:cNvGraphicFramePr>
            <a:graphic>
              <a:graphicData uri="http://schemas.openxmlformats.org/drawingml/2006/picture">
                <pic:pic>
                  <pic:nvPicPr>
                    <pic:cNvPr id="60"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36064"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shape style="position:absolute;margin-left:64.129662pt;margin-top:538.690491pt;width:9.85pt;height:10.5pt;mso-position-horizontal-relative:page;mso-position-vertical-relative:page;z-index:251737088"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64</w:t>
                  </w:r>
                </w:p>
              </w:txbxContent>
            </v:textbox>
            <w10:wrap type="none"/>
          </v:shape>
        </w:pict>
      </w:r>
      <w:r>
        <w:rPr/>
        <w:pict>
          <v:shape style="position:absolute;margin-left:64.129662pt;margin-top:277.443024pt;width:9.85pt;height:104.7pt;mso-position-horizontal-relative:page;mso-position-vertical-relative:page;z-index:25173811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6"/>
                      <w:sz w:val="15"/>
                    </w:rPr>
                    <w:t> </w:t>
                  </w:r>
                  <w:r>
                    <w:rPr>
                      <w:rFonts w:ascii="Candara"/>
                      <w:w w:val="104"/>
                      <w:sz w:val="15"/>
                    </w:rPr>
                    <w:t>DE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0"/>
        </w:rPr>
      </w:pPr>
    </w:p>
    <w:tbl>
      <w:tblPr>
        <w:tblW w:w="0" w:type="auto"/>
        <w:jc w:val="left"/>
        <w:tblInd w:w="1347"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680"/>
        <w:gridCol w:w="2989"/>
        <w:gridCol w:w="2239"/>
        <w:gridCol w:w="2790"/>
        <w:gridCol w:w="591"/>
        <w:gridCol w:w="589"/>
        <w:gridCol w:w="591"/>
        <w:gridCol w:w="590"/>
        <w:gridCol w:w="592"/>
        <w:gridCol w:w="588"/>
      </w:tblGrid>
      <w:tr>
        <w:trPr>
          <w:trHeight w:val="242" w:hRule="atLeast"/>
        </w:trPr>
        <w:tc>
          <w:tcPr>
            <w:tcW w:w="8698" w:type="dxa"/>
            <w:gridSpan w:val="4"/>
            <w:tcBorders>
              <w:top w:val="nil"/>
              <w:left w:val="nil"/>
              <w:right w:val="nil"/>
            </w:tcBorders>
            <w:shd w:val="clear" w:color="auto" w:fill="E26A09"/>
          </w:tcPr>
          <w:p>
            <w:pPr>
              <w:pStyle w:val="TableParagraph"/>
              <w:spacing w:before="3"/>
              <w:ind w:left="1956" w:right="1956"/>
              <w:jc w:val="center"/>
              <w:rPr>
                <w:b/>
                <w:sz w:val="10"/>
              </w:rPr>
            </w:pPr>
            <w:r>
              <w:rPr>
                <w:b/>
                <w:w w:val="160"/>
                <w:sz w:val="10"/>
              </w:rPr>
              <w:t>Elementos Programáticos Relevantes de los Programas Presupuestarios</w:t>
            </w:r>
          </w:p>
          <w:p>
            <w:pPr>
              <w:pStyle w:val="TableParagraph"/>
              <w:spacing w:line="87" w:lineRule="exact" w:before="10"/>
              <w:ind w:left="1956" w:right="1954"/>
              <w:jc w:val="center"/>
              <w:rPr>
                <w:b/>
                <w:sz w:val="10"/>
              </w:rPr>
            </w:pPr>
            <w:r>
              <w:rPr>
                <w:b/>
                <w:w w:val="160"/>
                <w:sz w:val="10"/>
              </w:rPr>
              <w:t>Presupuesto de Egresos, Ejercicio Fiscal 2020</w:t>
            </w:r>
          </w:p>
        </w:tc>
        <w:tc>
          <w:tcPr>
            <w:tcW w:w="591" w:type="dxa"/>
            <w:tcBorders>
              <w:top w:val="single" w:sz="2" w:space="0" w:color="D4D4D4"/>
              <w:left w:val="nil"/>
              <w:bottom w:val="single" w:sz="2" w:space="0" w:color="D4D4D4"/>
              <w:right w:val="single" w:sz="4" w:space="0" w:color="D4D4D4"/>
            </w:tcBorders>
          </w:tcPr>
          <w:p>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r>
      <w:tr>
        <w:trPr>
          <w:trHeight w:val="111" w:hRule="atLeast"/>
        </w:trPr>
        <w:tc>
          <w:tcPr>
            <w:tcW w:w="3669" w:type="dxa"/>
            <w:gridSpan w:val="2"/>
            <w:tcBorders>
              <w:left w:val="single" w:sz="4" w:space="0" w:color="000000"/>
              <w:bottom w:val="single" w:sz="4" w:space="0" w:color="000000"/>
              <w:right w:val="single" w:sz="6" w:space="0" w:color="000000"/>
            </w:tcBorders>
            <w:shd w:val="clear" w:color="auto" w:fill="E26A09"/>
          </w:tcPr>
          <w:p>
            <w:pPr>
              <w:pStyle w:val="TableParagraph"/>
              <w:spacing w:line="91" w:lineRule="exact"/>
              <w:ind w:left="967"/>
              <w:rPr>
                <w:b/>
                <w:sz w:val="9"/>
              </w:rPr>
            </w:pPr>
            <w:r>
              <w:rPr>
                <w:b/>
                <w:w w:val="155"/>
                <w:sz w:val="9"/>
              </w:rPr>
              <w:t>Programa presupuestario (Pp)</w:t>
            </w:r>
          </w:p>
        </w:tc>
        <w:tc>
          <w:tcPr>
            <w:tcW w:w="2239" w:type="dxa"/>
            <w:tcBorders>
              <w:left w:val="single" w:sz="6" w:space="0" w:color="000000"/>
              <w:bottom w:val="single" w:sz="4" w:space="0" w:color="000000"/>
              <w:right w:val="single" w:sz="6" w:space="0" w:color="000000"/>
            </w:tcBorders>
            <w:shd w:val="clear" w:color="auto" w:fill="E26A09"/>
          </w:tcPr>
          <w:p>
            <w:pPr>
              <w:pStyle w:val="TableParagraph"/>
              <w:spacing w:line="86" w:lineRule="exact" w:before="5"/>
              <w:ind w:left="804" w:right="794"/>
              <w:jc w:val="center"/>
              <w:rPr>
                <w:b/>
                <w:sz w:val="9"/>
              </w:rPr>
            </w:pPr>
            <w:r>
              <w:rPr>
                <w:b/>
                <w:w w:val="155"/>
                <w:sz w:val="9"/>
              </w:rPr>
              <w:t>Eje Rector</w:t>
            </w:r>
          </w:p>
        </w:tc>
        <w:tc>
          <w:tcPr>
            <w:tcW w:w="2790" w:type="dxa"/>
            <w:tcBorders>
              <w:left w:val="single" w:sz="6" w:space="0" w:color="000000"/>
              <w:bottom w:val="single" w:sz="4" w:space="0" w:color="000000"/>
              <w:right w:val="single" w:sz="6" w:space="0" w:color="000000"/>
            </w:tcBorders>
            <w:shd w:val="clear" w:color="auto" w:fill="E26A09"/>
          </w:tcPr>
          <w:p>
            <w:pPr>
              <w:pStyle w:val="TableParagraph"/>
              <w:spacing w:line="86" w:lineRule="exact" w:before="5"/>
              <w:ind w:left="16" w:right="1"/>
              <w:jc w:val="center"/>
              <w:rPr>
                <w:b/>
                <w:sz w:val="9"/>
              </w:rPr>
            </w:pPr>
            <w:r>
              <w:rPr>
                <w:b/>
                <w:w w:val="155"/>
                <w:sz w:val="9"/>
              </w:rPr>
              <w:t>Cabeza de Sector y sectorizadas</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234" w:hRule="atLeast"/>
        </w:trPr>
        <w:tc>
          <w:tcPr>
            <w:tcW w:w="3669" w:type="dxa"/>
            <w:gridSpan w:val="2"/>
            <w:tcBorders>
              <w:top w:val="single" w:sz="4" w:space="0" w:color="000000"/>
              <w:left w:val="single" w:sz="4" w:space="0" w:color="000000"/>
              <w:bottom w:val="single" w:sz="4" w:space="0" w:color="000000"/>
              <w:right w:val="single" w:sz="6" w:space="0" w:color="000000"/>
            </w:tcBorders>
          </w:tcPr>
          <w:p>
            <w:pPr>
              <w:pStyle w:val="TableParagraph"/>
              <w:spacing w:before="4"/>
              <w:ind w:left="21"/>
              <w:rPr>
                <w:sz w:val="9"/>
              </w:rPr>
            </w:pPr>
            <w:r>
              <w:rPr>
                <w:w w:val="155"/>
                <w:sz w:val="9"/>
              </w:rPr>
              <w:t>Desarrollo agropecuario y agroindustrial</w:t>
            </w:r>
          </w:p>
        </w:tc>
        <w:tc>
          <w:tcPr>
            <w:tcW w:w="2239" w:type="dxa"/>
            <w:tcBorders>
              <w:top w:val="single" w:sz="4" w:space="0" w:color="000000"/>
              <w:left w:val="single" w:sz="6" w:space="0" w:color="000000"/>
              <w:bottom w:val="single" w:sz="4" w:space="0" w:color="000000"/>
              <w:right w:val="single" w:sz="6" w:space="0" w:color="000000"/>
            </w:tcBorders>
          </w:tcPr>
          <w:p>
            <w:pPr>
              <w:pStyle w:val="TableParagraph"/>
              <w:spacing w:before="69"/>
              <w:ind w:left="21"/>
              <w:rPr>
                <w:sz w:val="9"/>
              </w:rPr>
            </w:pPr>
            <w:r>
              <w:rPr>
                <w:w w:val="155"/>
                <w:sz w:val="9"/>
              </w:rPr>
              <w:t>Eje 1 Huehuetlan Próspero</w:t>
            </w:r>
          </w:p>
        </w:tc>
        <w:tc>
          <w:tcPr>
            <w:tcW w:w="2790" w:type="dxa"/>
            <w:vMerge w:val="restart"/>
            <w:tcBorders>
              <w:top w:val="single" w:sz="4" w:space="0" w:color="000000"/>
              <w:left w:val="single" w:sz="6" w:space="0" w:color="000000"/>
              <w:bottom w:val="single" w:sz="4" w:space="0" w:color="000000"/>
              <w:right w:val="single" w:sz="6" w:space="0" w:color="000000"/>
            </w:tcBorders>
          </w:tcPr>
          <w:p>
            <w:pPr>
              <w:pStyle w:val="TableParagraph"/>
              <w:spacing w:line="256" w:lineRule="auto" w:before="4"/>
              <w:ind w:left="216" w:right="15" w:hanging="173"/>
              <w:rPr>
                <w:sz w:val="9"/>
              </w:rPr>
            </w:pPr>
            <w:r>
              <w:rPr>
                <w:w w:val="155"/>
                <w:sz w:val="9"/>
              </w:rPr>
              <w:t>Delegaciones Estatales y Federales Adheridas al Sector, Asociacion de productores locales</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r>
      <w:tr>
        <w:trPr>
          <w:trHeight w:val="232" w:hRule="atLeast"/>
        </w:trPr>
        <w:tc>
          <w:tcPr>
            <w:tcW w:w="3669" w:type="dxa"/>
            <w:gridSpan w:val="2"/>
            <w:tcBorders>
              <w:top w:val="single" w:sz="4" w:space="0" w:color="000000"/>
              <w:left w:val="single" w:sz="4" w:space="0" w:color="000000"/>
              <w:bottom w:val="single" w:sz="4" w:space="0" w:color="000000"/>
              <w:right w:val="single" w:sz="6" w:space="0" w:color="000000"/>
            </w:tcBorders>
            <w:shd w:val="clear" w:color="auto" w:fill="BFBFBF"/>
          </w:tcPr>
          <w:p>
            <w:pPr>
              <w:pStyle w:val="TableParagraph"/>
              <w:spacing w:before="4"/>
              <w:ind w:left="21"/>
              <w:rPr>
                <w:b/>
                <w:sz w:val="9"/>
              </w:rPr>
            </w:pPr>
            <w:r>
              <w:rPr>
                <w:b/>
                <w:w w:val="155"/>
                <w:sz w:val="9"/>
              </w:rPr>
              <w:t>Costo total del Pp:</w:t>
            </w:r>
          </w:p>
        </w:tc>
        <w:tc>
          <w:tcPr>
            <w:tcW w:w="2239" w:type="dxa"/>
            <w:tcBorders>
              <w:top w:val="single" w:sz="4" w:space="0" w:color="000000"/>
              <w:left w:val="single" w:sz="6" w:space="0" w:color="000000"/>
              <w:bottom w:val="single" w:sz="4" w:space="0" w:color="000000"/>
              <w:right w:val="single" w:sz="6" w:space="0" w:color="000000"/>
            </w:tcBorders>
          </w:tcPr>
          <w:p>
            <w:pPr>
              <w:pStyle w:val="TableParagraph"/>
              <w:tabs>
                <w:tab w:pos="1505" w:val="left" w:leader="none"/>
              </w:tabs>
              <w:spacing w:before="66"/>
              <w:ind w:left="55"/>
              <w:rPr>
                <w:b/>
                <w:sz w:val="9"/>
              </w:rPr>
            </w:pPr>
            <w:r>
              <w:rPr>
                <w:b/>
                <w:w w:val="155"/>
                <w:sz w:val="9"/>
              </w:rPr>
              <w:t>$</w:t>
            </w:r>
            <w:r>
              <w:rPr>
                <w:rFonts w:ascii="Times New Roman"/>
                <w:w w:val="155"/>
                <w:sz w:val="9"/>
              </w:rPr>
              <w:tab/>
            </w:r>
            <w:r>
              <w:rPr>
                <w:b/>
                <w:w w:val="155"/>
                <w:sz w:val="9"/>
              </w:rPr>
              <w:t>136,530.00</w:t>
            </w:r>
          </w:p>
        </w:tc>
        <w:tc>
          <w:tcPr>
            <w:tcW w:w="2790" w:type="dxa"/>
            <w:vMerge/>
            <w:tcBorders>
              <w:top w:val="nil"/>
              <w:left w:val="single" w:sz="6"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r>
      <w:tr>
        <w:trPr>
          <w:trHeight w:val="111" w:hRule="atLeast"/>
        </w:trPr>
        <w:tc>
          <w:tcPr>
            <w:tcW w:w="8698" w:type="dxa"/>
            <w:gridSpan w:val="4"/>
            <w:tcBorders>
              <w:top w:val="single" w:sz="4" w:space="0" w:color="000000"/>
              <w:left w:val="single" w:sz="4" w:space="0" w:color="000000"/>
              <w:bottom w:val="single" w:sz="4" w:space="0" w:color="000000"/>
              <w:right w:val="single" w:sz="6" w:space="0" w:color="000000"/>
            </w:tcBorders>
            <w:shd w:val="clear" w:color="auto" w:fill="E26A09"/>
          </w:tcPr>
          <w:p>
            <w:pPr>
              <w:pStyle w:val="TableParagraph"/>
              <w:spacing w:line="87" w:lineRule="exact" w:before="4"/>
              <w:ind w:left="3130" w:right="3122"/>
              <w:jc w:val="center"/>
              <w:rPr>
                <w:b/>
                <w:sz w:val="9"/>
              </w:rPr>
            </w:pPr>
            <w:r>
              <w:rPr>
                <w:b/>
                <w:w w:val="155"/>
                <w:sz w:val="9"/>
              </w:rPr>
              <w:t>Alineación al PED 2015-2021</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110" w:hRule="atLeast"/>
        </w:trPr>
        <w:tc>
          <w:tcPr>
            <w:tcW w:w="8698" w:type="dxa"/>
            <w:gridSpan w:val="4"/>
            <w:vMerge w:val="restart"/>
            <w:tcBorders>
              <w:top w:val="single" w:sz="4" w:space="0" w:color="000000"/>
              <w:left w:val="single" w:sz="4" w:space="0" w:color="000000"/>
              <w:bottom w:val="single" w:sz="4" w:space="0" w:color="000000"/>
              <w:right w:val="single" w:sz="6" w:space="0" w:color="000000"/>
            </w:tcBorders>
          </w:tcPr>
          <w:p>
            <w:pPr>
              <w:pStyle w:val="TableParagraph"/>
              <w:spacing w:before="5"/>
              <w:ind w:left="21"/>
              <w:jc w:val="both"/>
              <w:rPr>
                <w:b/>
                <w:sz w:val="9"/>
              </w:rPr>
            </w:pPr>
            <w:r>
              <w:rPr>
                <w:b/>
                <w:w w:val="155"/>
                <w:sz w:val="9"/>
              </w:rPr>
              <w:t>Vertiente ó sector:</w:t>
            </w:r>
          </w:p>
          <w:p>
            <w:pPr>
              <w:pStyle w:val="TableParagraph"/>
              <w:spacing w:before="8"/>
              <w:ind w:left="55"/>
              <w:jc w:val="both"/>
              <w:rPr>
                <w:sz w:val="9"/>
              </w:rPr>
            </w:pPr>
            <w:r>
              <w:rPr>
                <w:w w:val="155"/>
                <w:sz w:val="9"/>
              </w:rPr>
              <w:t>A. Fomento Agropecuario y Agroindustrial</w:t>
            </w:r>
          </w:p>
          <w:p>
            <w:pPr>
              <w:pStyle w:val="TableParagraph"/>
              <w:spacing w:before="7"/>
              <w:ind w:left="705"/>
              <w:jc w:val="both"/>
              <w:rPr>
                <w:b/>
                <w:sz w:val="9"/>
              </w:rPr>
            </w:pPr>
            <w:r>
              <w:rPr>
                <w:b/>
                <w:w w:val="155"/>
                <w:sz w:val="9"/>
              </w:rPr>
              <w:t>Objetivo estratégico:</w:t>
            </w:r>
          </w:p>
          <w:p>
            <w:pPr>
              <w:pStyle w:val="TableParagraph"/>
              <w:spacing w:line="256" w:lineRule="auto" w:before="8"/>
              <w:ind w:left="705" w:right="108"/>
              <w:jc w:val="both"/>
              <w:rPr>
                <w:sz w:val="9"/>
              </w:rPr>
            </w:pPr>
            <w:r>
              <w:rPr>
                <w:w w:val="155"/>
                <w:sz w:val="9"/>
              </w:rPr>
              <w:t>Contribuir al mejoramiento del sector agropecuario mediante acciones que favorezcan la productividad, competitividad, aprovechamiento sustentable y promoción comercial de productos locales, que permitan mejorar las condiciones de vida de las personas que habitan en las comunidades rurales principalmente, con un enfoque de protección del medio ambiente y del agua.</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107"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107"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402"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r>
      <w:tr>
        <w:trPr>
          <w:trHeight w:val="107" w:hRule="atLeast"/>
        </w:trPr>
        <w:tc>
          <w:tcPr>
            <w:tcW w:w="8698" w:type="dxa"/>
            <w:gridSpan w:val="4"/>
            <w:tcBorders>
              <w:top w:val="single" w:sz="4" w:space="0" w:color="000000"/>
              <w:left w:val="single" w:sz="4" w:space="0" w:color="000000"/>
              <w:bottom w:val="single" w:sz="4" w:space="0" w:color="000000"/>
              <w:right w:val="single" w:sz="6" w:space="0" w:color="000000"/>
            </w:tcBorders>
            <w:shd w:val="clear" w:color="auto" w:fill="E26A09"/>
          </w:tcPr>
          <w:p>
            <w:pPr>
              <w:pStyle w:val="TableParagraph"/>
              <w:spacing w:line="82" w:lineRule="exact" w:before="5"/>
              <w:ind w:left="3130" w:right="3120"/>
              <w:jc w:val="center"/>
              <w:rPr>
                <w:b/>
                <w:sz w:val="9"/>
              </w:rPr>
            </w:pPr>
            <w:r>
              <w:rPr>
                <w:b/>
                <w:w w:val="155"/>
                <w:sz w:val="9"/>
              </w:rPr>
              <w:t>Programa Sectorial</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110" w:hRule="atLeast"/>
        </w:trPr>
        <w:tc>
          <w:tcPr>
            <w:tcW w:w="8698" w:type="dxa"/>
            <w:gridSpan w:val="4"/>
            <w:vMerge w:val="restart"/>
            <w:tcBorders>
              <w:top w:val="single" w:sz="4" w:space="0" w:color="000000"/>
              <w:left w:val="single" w:sz="4" w:space="0" w:color="000000"/>
              <w:bottom w:val="single" w:sz="4" w:space="0" w:color="000000"/>
              <w:right w:val="single" w:sz="6" w:space="0" w:color="000000"/>
            </w:tcBorders>
          </w:tcPr>
          <w:p>
            <w:pPr>
              <w:pStyle w:val="TableParagraph"/>
              <w:spacing w:before="5"/>
              <w:ind w:left="21"/>
              <w:rPr>
                <w:b/>
                <w:sz w:val="9"/>
              </w:rPr>
            </w:pPr>
            <w:r>
              <w:rPr>
                <w:b/>
                <w:w w:val="155"/>
                <w:sz w:val="9"/>
              </w:rPr>
              <w:t>Programa:</w:t>
            </w:r>
          </w:p>
          <w:p>
            <w:pPr>
              <w:pStyle w:val="TableParagraph"/>
              <w:spacing w:before="8"/>
              <w:ind w:left="21"/>
              <w:rPr>
                <w:sz w:val="9"/>
              </w:rPr>
            </w:pPr>
            <w:r>
              <w:rPr>
                <w:w w:val="155"/>
                <w:sz w:val="9"/>
              </w:rPr>
              <w:t>Desarrollo agropecuario, turístico y comercial, en el cual se centra el dinamismo económico</w:t>
            </w:r>
          </w:p>
          <w:p>
            <w:pPr>
              <w:pStyle w:val="TableParagraph"/>
              <w:spacing w:line="256" w:lineRule="auto" w:before="7"/>
              <w:ind w:left="21" w:right="1532"/>
              <w:rPr>
                <w:sz w:val="9"/>
              </w:rPr>
            </w:pPr>
            <w:r>
              <w:rPr>
                <w:w w:val="155"/>
                <w:sz w:val="9"/>
              </w:rPr>
              <w:t>de nuestro Municipio, siendo estos tres rubros los principales generadores de ingresos para las familias a través del cultivo de cítricos y café, la prestación de servicios a nuestros visitantes y la venta de artesanías y productos.</w:t>
            </w:r>
          </w:p>
          <w:p>
            <w:pPr>
              <w:pStyle w:val="TableParagraph"/>
              <w:spacing w:line="103" w:lineRule="exact"/>
              <w:ind w:left="1027"/>
              <w:rPr>
                <w:b/>
                <w:sz w:val="9"/>
              </w:rPr>
            </w:pPr>
            <w:r>
              <w:rPr>
                <w:b/>
                <w:w w:val="155"/>
                <w:sz w:val="9"/>
              </w:rPr>
              <w:t>Visión:</w:t>
            </w:r>
          </w:p>
          <w:p>
            <w:pPr>
              <w:pStyle w:val="TableParagraph"/>
              <w:spacing w:before="3"/>
              <w:ind w:left="21"/>
              <w:rPr>
                <w:sz w:val="9"/>
              </w:rPr>
            </w:pPr>
            <w:r>
              <w:rPr>
                <w:w w:val="155"/>
                <w:sz w:val="9"/>
              </w:rPr>
              <w:t>Incrementar la conectividad con miras a mejorar el sentido logístico y estado en el que se encuentran</w:t>
            </w:r>
          </w:p>
          <w:p>
            <w:pPr>
              <w:pStyle w:val="TableParagraph"/>
              <w:spacing w:line="110" w:lineRule="atLeast" w:before="8"/>
              <w:ind w:left="21" w:right="977"/>
              <w:rPr>
                <w:sz w:val="9"/>
              </w:rPr>
            </w:pPr>
            <w:r>
              <w:rPr>
                <w:w w:val="155"/>
                <w:sz w:val="9"/>
              </w:rPr>
              <w:t>los principales caminos de nuestro municipio, lo que vendrá a mejorar considerablemente las vías de comunicación y reducir los tiempos de traslado a nuestras localidades, rehabilitando y manteniendo en buen estado nuestras carreteras.</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335"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r>
      <w:tr>
        <w:trPr>
          <w:trHeight w:val="103"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372"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2"/>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r>
      <w:tr>
        <w:trPr>
          <w:trHeight w:val="107" w:hRule="atLeast"/>
        </w:trPr>
        <w:tc>
          <w:tcPr>
            <w:tcW w:w="8698" w:type="dxa"/>
            <w:gridSpan w:val="4"/>
            <w:tcBorders>
              <w:top w:val="single" w:sz="4" w:space="0" w:color="000000"/>
              <w:left w:val="single" w:sz="4" w:space="0" w:color="000000"/>
              <w:bottom w:val="single" w:sz="4" w:space="0" w:color="000000"/>
              <w:right w:val="single" w:sz="6" w:space="0" w:color="000000"/>
            </w:tcBorders>
            <w:shd w:val="clear" w:color="auto" w:fill="E26A09"/>
          </w:tcPr>
          <w:p>
            <w:pPr>
              <w:pStyle w:val="TableParagraph"/>
              <w:spacing w:line="81" w:lineRule="exact" w:before="6"/>
              <w:ind w:left="3130" w:right="3125"/>
              <w:jc w:val="center"/>
              <w:rPr>
                <w:b/>
                <w:sz w:val="9"/>
              </w:rPr>
            </w:pPr>
            <w:r>
              <w:rPr>
                <w:b/>
                <w:w w:val="155"/>
                <w:sz w:val="9"/>
              </w:rPr>
              <w:t>Indicadores del Programa Presupuestario</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110" w:hRule="atLeast"/>
        </w:trPr>
        <w:tc>
          <w:tcPr>
            <w:tcW w:w="8698" w:type="dxa"/>
            <w:gridSpan w:val="4"/>
            <w:vMerge w:val="restart"/>
            <w:tcBorders>
              <w:top w:val="single" w:sz="4" w:space="0" w:color="000000"/>
              <w:left w:val="single" w:sz="4" w:space="0" w:color="000000"/>
              <w:bottom w:val="single" w:sz="4" w:space="0" w:color="000000"/>
              <w:right w:val="single" w:sz="6" w:space="0" w:color="000000"/>
            </w:tcBorders>
          </w:tcPr>
          <w:p>
            <w:pPr>
              <w:pStyle w:val="TableParagraph"/>
              <w:spacing w:line="256" w:lineRule="auto" w:before="6"/>
              <w:ind w:left="21" w:right="541"/>
              <w:rPr>
                <w:sz w:val="9"/>
              </w:rPr>
            </w:pPr>
            <w:r>
              <w:rPr>
                <w:w w:val="155"/>
                <w:sz w:val="9"/>
              </w:rPr>
              <w:t>1.-Porcentaje en el incremento del ingreso neto real de las UPFs en localidades rurales apoyadas procedente de las actividades agropecuarias y 2.-Tasa de variación en el volumen de produccion agropecuaria, acuícola de las UPFs de localidades rurales apoyadas con proyectos.</w:t>
            </w:r>
          </w:p>
          <w:p>
            <w:pPr>
              <w:pStyle w:val="TableParagraph"/>
              <w:spacing w:before="12"/>
              <w:ind w:left="21"/>
              <w:rPr>
                <w:sz w:val="9"/>
              </w:rPr>
            </w:pPr>
            <w:r>
              <w:rPr>
                <w:w w:val="155"/>
                <w:sz w:val="9"/>
              </w:rPr>
              <w:t>3.-Porcentaje de unidades de producción familiares de localidades rurales apoyadas con infraestrcutura, maquinaria, material vegetativo, especies</w:t>
            </w:r>
          </w:p>
          <w:p>
            <w:pPr>
              <w:pStyle w:val="TableParagraph"/>
              <w:spacing w:line="110" w:lineRule="atLeast" w:before="8"/>
              <w:ind w:left="21" w:right="161"/>
              <w:rPr>
                <w:sz w:val="9"/>
              </w:rPr>
            </w:pPr>
            <w:r>
              <w:rPr>
                <w:w w:val="155"/>
                <w:sz w:val="9"/>
              </w:rPr>
              <w:t>4.-Porcentaje de unidades de producción familiar en localidades rurales apoyadas que aplican las capacidades promovidas por servicios de asistencia 5.- Porcentaje de convenios firmados respecto a tipos de proyectos.</w:t>
            </w: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120"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107"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107"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r>
      <w:tr>
        <w:trPr>
          <w:trHeight w:val="108" w:hRule="atLeast"/>
        </w:trPr>
        <w:tc>
          <w:tcPr>
            <w:tcW w:w="8698" w:type="dxa"/>
            <w:gridSpan w:val="4"/>
            <w:vMerge/>
            <w:tcBorders>
              <w:top w:val="nil"/>
              <w:left w:val="single" w:sz="4" w:space="0" w:color="000000"/>
              <w:bottom w:val="single" w:sz="4" w:space="0" w:color="000000"/>
              <w:right w:val="single" w:sz="6" w:space="0" w:color="000000"/>
            </w:tcBorders>
          </w:tcPr>
          <w:p>
            <w:pPr>
              <w:rPr>
                <w:sz w:val="2"/>
                <w:szCs w:val="2"/>
              </w:rPr>
            </w:pPr>
          </w:p>
        </w:tc>
        <w:tc>
          <w:tcPr>
            <w:tcW w:w="591" w:type="dxa"/>
            <w:tcBorders>
              <w:top w:val="single" w:sz="2" w:space="0" w:color="D4D4D4"/>
              <w:left w:val="single" w:sz="6" w:space="0" w:color="000000"/>
              <w:bottom w:val="single" w:sz="4" w:space="0" w:color="000000"/>
              <w:right w:val="single" w:sz="4" w:space="0" w:color="D4D4D4"/>
            </w:tcBorders>
          </w:tcPr>
          <w:p>
            <w:pPr>
              <w:pStyle w:val="TableParagraph"/>
              <w:rPr>
                <w:rFonts w:ascii="Times New Roman"/>
                <w:sz w:val="4"/>
              </w:rPr>
            </w:pPr>
          </w:p>
        </w:tc>
        <w:tc>
          <w:tcPr>
            <w:tcW w:w="589" w:type="dxa"/>
            <w:tcBorders>
              <w:top w:val="single" w:sz="2" w:space="0" w:color="D4D4D4"/>
              <w:left w:val="single" w:sz="4" w:space="0" w:color="D4D4D4"/>
              <w:bottom w:val="single" w:sz="4" w:space="0" w:color="000000"/>
              <w:right w:val="single" w:sz="6" w:space="0" w:color="D4D4D4"/>
            </w:tcBorders>
          </w:tcPr>
          <w:p>
            <w:pPr>
              <w:pStyle w:val="TableParagraph"/>
              <w:rPr>
                <w:rFonts w:ascii="Times New Roman"/>
                <w:sz w:val="4"/>
              </w:rPr>
            </w:pPr>
          </w:p>
        </w:tc>
        <w:tc>
          <w:tcPr>
            <w:tcW w:w="591" w:type="dxa"/>
            <w:tcBorders>
              <w:top w:val="single" w:sz="2" w:space="0" w:color="D4D4D4"/>
              <w:left w:val="single" w:sz="6" w:space="0" w:color="D4D4D4"/>
              <w:bottom w:val="single" w:sz="4" w:space="0" w:color="000000"/>
              <w:right w:val="single" w:sz="6" w:space="0" w:color="D4D4D4"/>
            </w:tcBorders>
          </w:tcPr>
          <w:p>
            <w:pPr>
              <w:pStyle w:val="TableParagraph"/>
              <w:rPr>
                <w:rFonts w:ascii="Times New Roman"/>
                <w:sz w:val="4"/>
              </w:rPr>
            </w:pPr>
          </w:p>
        </w:tc>
        <w:tc>
          <w:tcPr>
            <w:tcW w:w="590" w:type="dxa"/>
            <w:tcBorders>
              <w:top w:val="single" w:sz="2" w:space="0" w:color="D4D4D4"/>
              <w:left w:val="single" w:sz="6" w:space="0" w:color="D4D4D4"/>
              <w:bottom w:val="single" w:sz="4" w:space="0" w:color="000000"/>
              <w:right w:val="single" w:sz="6" w:space="0" w:color="D4D4D4"/>
            </w:tcBorders>
          </w:tcPr>
          <w:p>
            <w:pPr>
              <w:pStyle w:val="TableParagraph"/>
              <w:rPr>
                <w:rFonts w:ascii="Times New Roman"/>
                <w:sz w:val="4"/>
              </w:rPr>
            </w:pPr>
          </w:p>
        </w:tc>
        <w:tc>
          <w:tcPr>
            <w:tcW w:w="592" w:type="dxa"/>
            <w:tcBorders>
              <w:top w:val="single" w:sz="2" w:space="0" w:color="D4D4D4"/>
              <w:left w:val="single" w:sz="6" w:space="0" w:color="D4D4D4"/>
              <w:bottom w:val="single" w:sz="4" w:space="0" w:color="000000"/>
              <w:right w:val="single" w:sz="6" w:space="0" w:color="D4D4D4"/>
            </w:tcBorders>
          </w:tcPr>
          <w:p>
            <w:pPr>
              <w:pStyle w:val="TableParagraph"/>
              <w:rPr>
                <w:rFonts w:ascii="Times New Roman"/>
                <w:sz w:val="4"/>
              </w:rPr>
            </w:pPr>
          </w:p>
        </w:tc>
        <w:tc>
          <w:tcPr>
            <w:tcW w:w="588" w:type="dxa"/>
            <w:tcBorders>
              <w:top w:val="single" w:sz="2" w:space="0" w:color="D4D4D4"/>
              <w:left w:val="single" w:sz="6" w:space="0" w:color="D4D4D4"/>
              <w:bottom w:val="single" w:sz="4" w:space="0" w:color="000000"/>
              <w:right w:val="single" w:sz="4" w:space="0" w:color="D4D4D4"/>
            </w:tcBorders>
          </w:tcPr>
          <w:p>
            <w:pPr>
              <w:pStyle w:val="TableParagraph"/>
              <w:rPr>
                <w:rFonts w:ascii="Times New Roman"/>
                <w:sz w:val="4"/>
              </w:rPr>
            </w:pPr>
          </w:p>
        </w:tc>
      </w:tr>
      <w:tr>
        <w:trPr>
          <w:trHeight w:val="112" w:hRule="atLeast"/>
        </w:trPr>
        <w:tc>
          <w:tcPr>
            <w:tcW w:w="12239" w:type="dxa"/>
            <w:gridSpan w:val="10"/>
            <w:tcBorders>
              <w:top w:val="single" w:sz="4" w:space="0" w:color="000000"/>
              <w:left w:val="single" w:sz="4" w:space="0" w:color="000000"/>
              <w:bottom w:val="single" w:sz="4" w:space="0" w:color="000000"/>
              <w:right w:val="single" w:sz="6" w:space="0" w:color="000000"/>
            </w:tcBorders>
            <w:shd w:val="clear" w:color="auto" w:fill="E26A09"/>
          </w:tcPr>
          <w:p>
            <w:pPr>
              <w:pStyle w:val="TableParagraph"/>
              <w:spacing w:line="88" w:lineRule="exact" w:before="4"/>
              <w:ind w:left="5716" w:right="5706"/>
              <w:jc w:val="center"/>
              <w:rPr>
                <w:b/>
                <w:sz w:val="9"/>
              </w:rPr>
            </w:pPr>
            <w:r>
              <w:rPr>
                <w:b/>
                <w:w w:val="155"/>
                <w:sz w:val="9"/>
              </w:rPr>
              <w:t>RESULTADOS</w:t>
            </w:r>
          </w:p>
        </w:tc>
      </w:tr>
      <w:tr>
        <w:trPr>
          <w:trHeight w:val="84" w:hRule="atLeast"/>
        </w:trPr>
        <w:tc>
          <w:tcPr>
            <w:tcW w:w="680" w:type="dxa"/>
            <w:vMerge w:val="restart"/>
            <w:tcBorders>
              <w:top w:val="single" w:sz="4" w:space="0" w:color="000000"/>
              <w:left w:val="single" w:sz="4" w:space="0" w:color="000000"/>
              <w:bottom w:val="single" w:sz="4" w:space="0" w:color="000000"/>
              <w:right w:val="single" w:sz="6" w:space="0" w:color="000000"/>
            </w:tcBorders>
            <w:shd w:val="clear" w:color="auto" w:fill="D8D8D8"/>
          </w:tcPr>
          <w:p>
            <w:pPr>
              <w:pStyle w:val="TableParagraph"/>
              <w:spacing w:before="7"/>
              <w:rPr>
                <w:rFonts w:ascii="Times New Roman"/>
                <w:sz w:val="8"/>
              </w:rPr>
            </w:pPr>
          </w:p>
          <w:p>
            <w:pPr>
              <w:pStyle w:val="TableParagraph"/>
              <w:spacing w:before="1"/>
              <w:ind w:left="208"/>
              <w:rPr>
                <w:b/>
                <w:sz w:val="7"/>
              </w:rPr>
            </w:pPr>
            <w:r>
              <w:rPr>
                <w:b/>
                <w:w w:val="170"/>
                <w:sz w:val="7"/>
              </w:rPr>
              <w:t>Nivel</w:t>
            </w:r>
          </w:p>
        </w:tc>
        <w:tc>
          <w:tcPr>
            <w:tcW w:w="8018" w:type="dxa"/>
            <w:gridSpan w:val="3"/>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before="7"/>
              <w:rPr>
                <w:rFonts w:ascii="Times New Roman"/>
                <w:sz w:val="8"/>
              </w:rPr>
            </w:pPr>
          </w:p>
          <w:p>
            <w:pPr>
              <w:pStyle w:val="TableParagraph"/>
              <w:tabs>
                <w:tab w:pos="2953" w:val="left" w:leader="none"/>
                <w:tab w:pos="5240" w:val="left" w:leader="none"/>
              </w:tabs>
              <w:spacing w:before="1"/>
              <w:ind w:left="104"/>
              <w:jc w:val="center"/>
              <w:rPr>
                <w:b/>
                <w:sz w:val="7"/>
              </w:rPr>
            </w:pPr>
            <w:r>
              <w:rPr>
                <w:b/>
                <w:w w:val="170"/>
                <w:sz w:val="7"/>
              </w:rPr>
              <w:t>Resumen</w:t>
            </w:r>
            <w:r>
              <w:rPr>
                <w:b/>
                <w:spacing w:val="2"/>
                <w:w w:val="170"/>
                <w:sz w:val="7"/>
              </w:rPr>
              <w:t> </w:t>
            </w:r>
            <w:r>
              <w:rPr>
                <w:b/>
                <w:w w:val="170"/>
                <w:sz w:val="7"/>
              </w:rPr>
              <w:t>narrativo</w:t>
            </w:r>
            <w:r>
              <w:rPr>
                <w:rFonts w:ascii="Times New Roman" w:hAnsi="Times New Roman"/>
                <w:w w:val="170"/>
                <w:sz w:val="7"/>
              </w:rPr>
              <w:tab/>
            </w:r>
            <w:r>
              <w:rPr>
                <w:b/>
                <w:w w:val="170"/>
                <w:sz w:val="7"/>
              </w:rPr>
              <w:t>Indicador</w:t>
            </w:r>
            <w:r>
              <w:rPr>
                <w:rFonts w:ascii="Times New Roman" w:hAnsi="Times New Roman"/>
                <w:w w:val="170"/>
                <w:sz w:val="7"/>
              </w:rPr>
              <w:tab/>
            </w:r>
            <w:r>
              <w:rPr>
                <w:b/>
                <w:w w:val="170"/>
                <w:sz w:val="7"/>
              </w:rPr>
              <w:t>Método de</w:t>
            </w:r>
            <w:r>
              <w:rPr>
                <w:b/>
                <w:spacing w:val="3"/>
                <w:w w:val="170"/>
                <w:sz w:val="7"/>
              </w:rPr>
              <w:t> </w:t>
            </w:r>
            <w:r>
              <w:rPr>
                <w:b/>
                <w:w w:val="170"/>
                <w:sz w:val="7"/>
              </w:rPr>
              <w:t>cálculo</w:t>
            </w:r>
          </w:p>
        </w:tc>
        <w:tc>
          <w:tcPr>
            <w:tcW w:w="591" w:type="dxa"/>
            <w:vMerge w:val="restart"/>
            <w:tcBorders>
              <w:top w:val="single" w:sz="4" w:space="0" w:color="000000"/>
              <w:left w:val="single" w:sz="6" w:space="0" w:color="000000"/>
              <w:bottom w:val="single" w:sz="4" w:space="0" w:color="000000"/>
              <w:right w:val="single" w:sz="4" w:space="0" w:color="000000"/>
            </w:tcBorders>
            <w:shd w:val="clear" w:color="auto" w:fill="D8D8D8"/>
          </w:tcPr>
          <w:p>
            <w:pPr>
              <w:pStyle w:val="TableParagraph"/>
              <w:spacing w:line="100" w:lineRule="atLeast" w:before="35"/>
              <w:ind w:left="102" w:right="23" w:hanging="75"/>
              <w:rPr>
                <w:b/>
                <w:sz w:val="7"/>
              </w:rPr>
            </w:pPr>
            <w:r>
              <w:rPr>
                <w:b/>
                <w:w w:val="170"/>
                <w:sz w:val="7"/>
              </w:rPr>
              <w:t>Unidad de medida</w:t>
            </w:r>
          </w:p>
        </w:tc>
        <w:tc>
          <w:tcPr>
            <w:tcW w:w="589" w:type="dxa"/>
            <w:vMerge w:val="restart"/>
            <w:tcBorders>
              <w:top w:val="single" w:sz="4" w:space="0" w:color="000000"/>
              <w:left w:val="single" w:sz="4" w:space="0" w:color="000000"/>
              <w:bottom w:val="single" w:sz="4" w:space="0" w:color="000000"/>
              <w:right w:val="single" w:sz="6" w:space="0" w:color="000000"/>
            </w:tcBorders>
            <w:shd w:val="clear" w:color="auto" w:fill="D8D8D8"/>
          </w:tcPr>
          <w:p>
            <w:pPr>
              <w:pStyle w:val="TableParagraph"/>
              <w:spacing w:line="283" w:lineRule="auto"/>
              <w:ind w:left="30" w:right="-29" w:firstLine="134"/>
              <w:rPr>
                <w:b/>
                <w:sz w:val="7"/>
              </w:rPr>
            </w:pPr>
            <w:r>
              <w:rPr>
                <w:b/>
                <w:w w:val="170"/>
                <w:sz w:val="7"/>
              </w:rPr>
              <w:t>Tipo- </w:t>
            </w:r>
            <w:r>
              <w:rPr>
                <w:b/>
                <w:spacing w:val="-1"/>
                <w:w w:val="170"/>
                <w:sz w:val="7"/>
              </w:rPr>
              <w:t>Dimensión-</w:t>
            </w:r>
          </w:p>
          <w:p>
            <w:pPr>
              <w:pStyle w:val="TableParagraph"/>
              <w:spacing w:line="50" w:lineRule="exact"/>
              <w:ind w:left="22"/>
              <w:rPr>
                <w:b/>
                <w:sz w:val="7"/>
              </w:rPr>
            </w:pPr>
            <w:r>
              <w:rPr>
                <w:b/>
                <w:w w:val="170"/>
                <w:sz w:val="7"/>
              </w:rPr>
              <w:t>Frecuencia</w:t>
            </w:r>
          </w:p>
        </w:tc>
        <w:tc>
          <w:tcPr>
            <w:tcW w:w="1181" w:type="dxa"/>
            <w:gridSpan w:val="2"/>
            <w:vMerge w:val="restart"/>
            <w:tcBorders>
              <w:top w:val="single" w:sz="4" w:space="0" w:color="000000"/>
              <w:left w:val="single" w:sz="6" w:space="0" w:color="000000"/>
              <w:bottom w:val="single" w:sz="2" w:space="0" w:color="000000"/>
              <w:right w:val="single" w:sz="6" w:space="0" w:color="000000"/>
            </w:tcBorders>
            <w:shd w:val="clear" w:color="auto" w:fill="D8D8D8"/>
          </w:tcPr>
          <w:p>
            <w:pPr>
              <w:pStyle w:val="TableParagraph"/>
              <w:spacing w:before="11"/>
              <w:ind w:left="129"/>
              <w:rPr>
                <w:b/>
                <w:sz w:val="7"/>
              </w:rPr>
            </w:pPr>
            <w:r>
              <w:rPr>
                <w:b/>
                <w:w w:val="170"/>
                <w:sz w:val="7"/>
              </w:rPr>
              <w:t>Meta Programada</w:t>
            </w:r>
          </w:p>
        </w:tc>
        <w:tc>
          <w:tcPr>
            <w:tcW w:w="1180" w:type="dxa"/>
            <w:gridSpan w:val="2"/>
            <w:tcBorders>
              <w:top w:val="single" w:sz="4" w:space="0" w:color="000000"/>
              <w:left w:val="single" w:sz="6" w:space="0" w:color="000000"/>
              <w:bottom w:val="single" w:sz="2" w:space="0" w:color="000000"/>
              <w:right w:val="single" w:sz="6" w:space="0" w:color="000000"/>
            </w:tcBorders>
            <w:shd w:val="clear" w:color="auto" w:fill="D8D8D8"/>
          </w:tcPr>
          <w:p>
            <w:pPr>
              <w:pStyle w:val="TableParagraph"/>
              <w:spacing w:line="58" w:lineRule="exact" w:before="6"/>
              <w:ind w:left="369"/>
              <w:rPr>
                <w:b/>
                <w:sz w:val="7"/>
              </w:rPr>
            </w:pPr>
            <w:r>
              <w:rPr>
                <w:b/>
                <w:w w:val="170"/>
                <w:sz w:val="7"/>
              </w:rPr>
              <w:t>AVANCE</w:t>
            </w:r>
          </w:p>
        </w:tc>
      </w:tr>
      <w:tr>
        <w:trPr>
          <w:trHeight w:val="74" w:hRule="atLeast"/>
        </w:trPr>
        <w:tc>
          <w:tcPr>
            <w:tcW w:w="680"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8018" w:type="dxa"/>
            <w:gridSpan w:val="3"/>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591" w:type="dxa"/>
            <w:vMerge/>
            <w:tcBorders>
              <w:top w:val="nil"/>
              <w:left w:val="single" w:sz="6" w:space="0" w:color="000000"/>
              <w:bottom w:val="single" w:sz="4" w:space="0" w:color="000000"/>
              <w:right w:val="single" w:sz="4" w:space="0" w:color="000000"/>
            </w:tcBorders>
            <w:shd w:val="clear" w:color="auto" w:fill="D8D8D8"/>
          </w:tcPr>
          <w:p>
            <w:pPr>
              <w:rPr>
                <w:sz w:val="2"/>
                <w:szCs w:val="2"/>
              </w:rPr>
            </w:pPr>
          </w:p>
        </w:tc>
        <w:tc>
          <w:tcPr>
            <w:tcW w:w="589"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1181" w:type="dxa"/>
            <w:gridSpan w:val="2"/>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592"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before="1"/>
              <w:ind w:left="47"/>
              <w:rPr>
                <w:b/>
                <w:sz w:val="7"/>
              </w:rPr>
            </w:pPr>
            <w:r>
              <w:rPr>
                <w:b/>
                <w:w w:val="170"/>
                <w:sz w:val="7"/>
              </w:rPr>
              <w:t>Realizado</w:t>
            </w:r>
          </w:p>
          <w:p>
            <w:pPr>
              <w:pStyle w:val="TableParagraph"/>
              <w:spacing w:line="55" w:lineRule="exact" w:before="15"/>
              <w:ind w:left="33"/>
              <w:rPr>
                <w:b/>
                <w:sz w:val="7"/>
              </w:rPr>
            </w:pPr>
            <w:r>
              <w:rPr>
                <w:b/>
                <w:w w:val="170"/>
                <w:sz w:val="7"/>
              </w:rPr>
              <w:t>al</w:t>
            </w:r>
            <w:r>
              <w:rPr>
                <w:b/>
                <w:spacing w:val="3"/>
                <w:w w:val="170"/>
                <w:sz w:val="7"/>
              </w:rPr>
              <w:t> </w:t>
            </w:r>
            <w:r>
              <w:rPr>
                <w:b/>
                <w:w w:val="170"/>
                <w:sz w:val="7"/>
              </w:rPr>
              <w:t>periodo</w:t>
            </w:r>
          </w:p>
        </w:tc>
        <w:tc>
          <w:tcPr>
            <w:tcW w:w="588"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before="1"/>
              <w:ind w:left="46"/>
              <w:rPr>
                <w:b/>
                <w:sz w:val="7"/>
              </w:rPr>
            </w:pPr>
            <w:r>
              <w:rPr>
                <w:b/>
                <w:w w:val="170"/>
                <w:sz w:val="7"/>
              </w:rPr>
              <w:t>Avance</w:t>
            </w:r>
            <w:r>
              <w:rPr>
                <w:b/>
                <w:spacing w:val="11"/>
                <w:w w:val="170"/>
                <w:sz w:val="7"/>
              </w:rPr>
              <w:t> </w:t>
            </w:r>
            <w:r>
              <w:rPr>
                <w:b/>
                <w:w w:val="170"/>
                <w:sz w:val="7"/>
              </w:rPr>
              <w:t>%</w:t>
            </w:r>
          </w:p>
          <w:p>
            <w:pPr>
              <w:pStyle w:val="TableParagraph"/>
              <w:spacing w:line="55" w:lineRule="exact" w:before="15"/>
              <w:ind w:left="31"/>
              <w:rPr>
                <w:b/>
                <w:sz w:val="7"/>
              </w:rPr>
            </w:pPr>
            <w:r>
              <w:rPr>
                <w:b/>
                <w:w w:val="170"/>
                <w:sz w:val="7"/>
              </w:rPr>
              <w:t>al</w:t>
            </w:r>
            <w:r>
              <w:rPr>
                <w:b/>
                <w:spacing w:val="4"/>
                <w:w w:val="170"/>
                <w:sz w:val="7"/>
              </w:rPr>
              <w:t> </w:t>
            </w:r>
            <w:r>
              <w:rPr>
                <w:b/>
                <w:w w:val="170"/>
                <w:sz w:val="7"/>
              </w:rPr>
              <w:t>periodo</w:t>
            </w:r>
          </w:p>
        </w:tc>
      </w:tr>
      <w:tr>
        <w:trPr>
          <w:trHeight w:val="92" w:hRule="atLeast"/>
        </w:trPr>
        <w:tc>
          <w:tcPr>
            <w:tcW w:w="680"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8018" w:type="dxa"/>
            <w:gridSpan w:val="3"/>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591" w:type="dxa"/>
            <w:vMerge/>
            <w:tcBorders>
              <w:top w:val="nil"/>
              <w:left w:val="single" w:sz="6" w:space="0" w:color="000000"/>
              <w:bottom w:val="single" w:sz="4" w:space="0" w:color="000000"/>
              <w:right w:val="single" w:sz="4" w:space="0" w:color="000000"/>
            </w:tcBorders>
            <w:shd w:val="clear" w:color="auto" w:fill="D8D8D8"/>
          </w:tcPr>
          <w:p>
            <w:pPr>
              <w:rPr>
                <w:sz w:val="2"/>
                <w:szCs w:val="2"/>
              </w:rPr>
            </w:pPr>
          </w:p>
        </w:tc>
        <w:tc>
          <w:tcPr>
            <w:tcW w:w="589"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591" w:type="dxa"/>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62" w:lineRule="exact" w:before="10"/>
              <w:ind w:left="114" w:right="109"/>
              <w:jc w:val="center"/>
              <w:rPr>
                <w:b/>
                <w:sz w:val="7"/>
              </w:rPr>
            </w:pPr>
            <w:r>
              <w:rPr>
                <w:b/>
                <w:w w:val="170"/>
                <w:sz w:val="7"/>
              </w:rPr>
              <w:t>Anual</w:t>
            </w:r>
          </w:p>
        </w:tc>
        <w:tc>
          <w:tcPr>
            <w:tcW w:w="590" w:type="dxa"/>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62" w:lineRule="exact" w:before="10"/>
              <w:ind w:left="35"/>
              <w:rPr>
                <w:b/>
                <w:sz w:val="7"/>
              </w:rPr>
            </w:pPr>
            <w:r>
              <w:rPr>
                <w:b/>
                <w:w w:val="170"/>
                <w:sz w:val="7"/>
              </w:rPr>
              <w:t>al periodo</w:t>
            </w:r>
          </w:p>
        </w:tc>
        <w:tc>
          <w:tcPr>
            <w:tcW w:w="592"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588"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401" w:hRule="atLeast"/>
        </w:trPr>
        <w:tc>
          <w:tcPr>
            <w:tcW w:w="680"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4"/>
              <w:ind w:left="74" w:right="69"/>
              <w:jc w:val="center"/>
              <w:rPr>
                <w:rFonts w:ascii="Arial"/>
                <w:b/>
                <w:sz w:val="6"/>
              </w:rPr>
            </w:pPr>
            <w:r>
              <w:rPr>
                <w:rFonts w:ascii="Arial"/>
                <w:b/>
                <w:w w:val="170"/>
                <w:sz w:val="6"/>
              </w:rPr>
              <w:t>Fin</w:t>
            </w:r>
          </w:p>
        </w:tc>
        <w:tc>
          <w:tcPr>
            <w:tcW w:w="2989" w:type="dxa"/>
            <w:tcBorders>
              <w:top w:val="single" w:sz="4" w:space="0" w:color="000000"/>
              <w:left w:val="single" w:sz="6" w:space="0" w:color="000000"/>
              <w:bottom w:val="single" w:sz="4" w:space="0" w:color="000000"/>
              <w:right w:val="single" w:sz="6" w:space="0" w:color="000000"/>
            </w:tcBorders>
          </w:tcPr>
          <w:p>
            <w:pPr>
              <w:pStyle w:val="TableParagraph"/>
              <w:spacing w:line="100" w:lineRule="atLeast" w:before="1"/>
              <w:ind w:left="22" w:right="91"/>
              <w:rPr>
                <w:sz w:val="7"/>
              </w:rPr>
            </w:pPr>
            <w:r>
              <w:rPr>
                <w:w w:val="170"/>
                <w:sz w:val="7"/>
              </w:rPr>
              <w:t>Contribuir al incremento de los ingresosde las Unidades de Producción Familiar de las localidades rurales, através del fortalecimiento de sus actividades agropecuarias y pesqueras.</w:t>
            </w:r>
          </w:p>
        </w:tc>
        <w:tc>
          <w:tcPr>
            <w:tcW w:w="2239"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2790"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1"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12"/>
              </w:rPr>
            </w:pPr>
          </w:p>
        </w:tc>
        <w:tc>
          <w:tcPr>
            <w:tcW w:w="5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2"/>
              </w:rPr>
            </w:pPr>
          </w:p>
        </w:tc>
        <w:tc>
          <w:tcPr>
            <w:tcW w:w="59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0"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r>
      <w:tr>
        <w:trPr>
          <w:trHeight w:val="497" w:hRule="atLeast"/>
        </w:trPr>
        <w:tc>
          <w:tcPr>
            <w:tcW w:w="680"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6"/>
              </w:rPr>
            </w:pPr>
          </w:p>
          <w:p>
            <w:pPr>
              <w:pStyle w:val="TableParagraph"/>
              <w:ind w:left="81" w:right="69"/>
              <w:jc w:val="center"/>
              <w:rPr>
                <w:rFonts w:ascii="Arial" w:hAnsi="Arial"/>
                <w:b/>
                <w:sz w:val="6"/>
              </w:rPr>
            </w:pPr>
            <w:r>
              <w:rPr>
                <w:rFonts w:ascii="Arial" w:hAnsi="Arial"/>
                <w:b/>
                <w:w w:val="170"/>
                <w:sz w:val="6"/>
              </w:rPr>
              <w:t>Propósito</w:t>
            </w:r>
          </w:p>
        </w:tc>
        <w:tc>
          <w:tcPr>
            <w:tcW w:w="2989" w:type="dxa"/>
            <w:tcBorders>
              <w:top w:val="single" w:sz="4" w:space="0" w:color="000000"/>
              <w:left w:val="single" w:sz="6" w:space="0" w:color="000000"/>
              <w:bottom w:val="single" w:sz="4" w:space="0" w:color="000000"/>
              <w:right w:val="single" w:sz="6" w:space="0" w:color="000000"/>
            </w:tcBorders>
          </w:tcPr>
          <w:p>
            <w:pPr>
              <w:pStyle w:val="TableParagraph"/>
              <w:spacing w:before="9"/>
              <w:rPr>
                <w:rFonts w:ascii="Times New Roman"/>
                <w:sz w:val="9"/>
              </w:rPr>
            </w:pPr>
          </w:p>
          <w:p>
            <w:pPr>
              <w:pStyle w:val="TableParagraph"/>
              <w:spacing w:line="283" w:lineRule="auto"/>
              <w:ind w:left="22" w:right="185"/>
              <w:rPr>
                <w:sz w:val="7"/>
              </w:rPr>
            </w:pPr>
            <w:r>
              <w:rPr>
                <w:w w:val="170"/>
                <w:sz w:val="7"/>
              </w:rPr>
              <w:t>Las Unidades de Producción Familiar, incrementan los niveles de producción de sus actividades agropecuarias y pesqueras de manera sustentable.</w:t>
            </w:r>
          </w:p>
        </w:tc>
        <w:tc>
          <w:tcPr>
            <w:tcW w:w="2239" w:type="dxa"/>
            <w:tcBorders>
              <w:top w:val="single" w:sz="4" w:space="0" w:color="000000"/>
              <w:left w:val="single" w:sz="6" w:space="0" w:color="000000"/>
              <w:bottom w:val="single" w:sz="4" w:space="0" w:color="000000"/>
              <w:right w:val="single" w:sz="6" w:space="0" w:color="000000"/>
            </w:tcBorders>
          </w:tcPr>
          <w:p>
            <w:pPr>
              <w:pStyle w:val="TableParagraph"/>
              <w:spacing w:line="283" w:lineRule="auto" w:before="62"/>
              <w:ind w:left="21"/>
              <w:rPr>
                <w:sz w:val="7"/>
              </w:rPr>
            </w:pPr>
            <w:r>
              <w:rPr>
                <w:w w:val="170"/>
                <w:sz w:val="7"/>
              </w:rPr>
              <w:t>Porcentaje de UPFs con incremtno en la tasa variación del volumen de produccion agropecuaria, acuícola de las UPFs de localidades rurales apoyadas con proyectos.</w:t>
            </w:r>
          </w:p>
        </w:tc>
        <w:tc>
          <w:tcPr>
            <w:tcW w:w="2790" w:type="dxa"/>
            <w:tcBorders>
              <w:top w:val="single" w:sz="4" w:space="0" w:color="000000"/>
              <w:left w:val="single" w:sz="6" w:space="0" w:color="000000"/>
              <w:bottom w:val="single" w:sz="4" w:space="0" w:color="000000"/>
              <w:right w:val="single" w:sz="6" w:space="0" w:color="000000"/>
            </w:tcBorders>
          </w:tcPr>
          <w:p>
            <w:pPr>
              <w:pStyle w:val="TableParagraph"/>
              <w:spacing w:before="9"/>
              <w:rPr>
                <w:rFonts w:ascii="Times New Roman"/>
                <w:sz w:val="9"/>
              </w:rPr>
            </w:pPr>
          </w:p>
          <w:p>
            <w:pPr>
              <w:pStyle w:val="TableParagraph"/>
              <w:spacing w:line="283" w:lineRule="auto"/>
              <w:ind w:left="22" w:right="71"/>
              <w:rPr>
                <w:sz w:val="7"/>
              </w:rPr>
            </w:pPr>
            <w:r>
              <w:rPr>
                <w:w w:val="170"/>
                <w:sz w:val="7"/>
              </w:rPr>
              <w:t>(((Productividad total de los productores apoyados en el año t0+1/ Productividad total en los productores apoyados en el año t0)-1)*100)</w:t>
            </w:r>
          </w:p>
        </w:tc>
        <w:tc>
          <w:tcPr>
            <w:tcW w:w="591"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3"/>
              <w:rPr>
                <w:rFonts w:ascii="Times New Roman"/>
                <w:sz w:val="7"/>
              </w:rPr>
            </w:pPr>
          </w:p>
          <w:p>
            <w:pPr>
              <w:pStyle w:val="TableParagraph"/>
              <w:ind w:left="169"/>
              <w:rPr>
                <w:rFonts w:ascii="Arial"/>
                <w:sz w:val="6"/>
              </w:rPr>
            </w:pPr>
            <w:r>
              <w:rPr>
                <w:rFonts w:ascii="Arial"/>
                <w:w w:val="170"/>
                <w:sz w:val="6"/>
              </w:rPr>
              <w:t>UPFs</w:t>
            </w:r>
          </w:p>
        </w:tc>
        <w:tc>
          <w:tcPr>
            <w:tcW w:w="5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
              <w:rPr>
                <w:rFonts w:ascii="Times New Roman"/>
                <w:sz w:val="7"/>
              </w:rPr>
            </w:pPr>
          </w:p>
          <w:p>
            <w:pPr>
              <w:pStyle w:val="TableParagraph"/>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
              <w:rPr>
                <w:rFonts w:ascii="Times New Roman"/>
                <w:sz w:val="7"/>
              </w:rPr>
            </w:pPr>
          </w:p>
          <w:p>
            <w:pPr>
              <w:pStyle w:val="TableParagraph"/>
              <w:ind w:left="114" w:right="109"/>
              <w:jc w:val="center"/>
              <w:rPr>
                <w:rFonts w:ascii="Arial"/>
                <w:sz w:val="6"/>
              </w:rPr>
            </w:pPr>
            <w:r>
              <w:rPr>
                <w:rFonts w:ascii="Arial"/>
                <w:w w:val="170"/>
                <w:sz w:val="6"/>
              </w:rPr>
              <w:t>100.00</w:t>
            </w:r>
          </w:p>
        </w:tc>
        <w:tc>
          <w:tcPr>
            <w:tcW w:w="590"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2"/>
              </w:rPr>
            </w:pPr>
          </w:p>
        </w:tc>
      </w:tr>
      <w:tr>
        <w:trPr>
          <w:trHeight w:val="370" w:hRule="atLeast"/>
        </w:trPr>
        <w:tc>
          <w:tcPr>
            <w:tcW w:w="680" w:type="dxa"/>
            <w:vMerge w:val="restart"/>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4"/>
              <w:rPr>
                <w:rFonts w:ascii="Times New Roman"/>
                <w:sz w:val="7"/>
              </w:rPr>
            </w:pPr>
          </w:p>
          <w:p>
            <w:pPr>
              <w:pStyle w:val="TableParagraph"/>
              <w:spacing w:line="292" w:lineRule="auto"/>
              <w:ind w:left="316" w:right="10" w:hanging="284"/>
              <w:rPr>
                <w:rFonts w:ascii="Arial"/>
                <w:b/>
                <w:sz w:val="6"/>
              </w:rPr>
            </w:pPr>
            <w:r>
              <w:rPr>
                <w:rFonts w:ascii="Arial"/>
                <w:b/>
                <w:w w:val="165"/>
                <w:sz w:val="6"/>
              </w:rPr>
              <w:t>Componente </w:t>
            </w:r>
            <w:r>
              <w:rPr>
                <w:rFonts w:ascii="Arial"/>
                <w:b/>
                <w:w w:val="170"/>
                <w:sz w:val="6"/>
              </w:rPr>
              <w:t>s</w:t>
            </w:r>
          </w:p>
        </w:tc>
        <w:tc>
          <w:tcPr>
            <w:tcW w:w="2989" w:type="dxa"/>
            <w:tcBorders>
              <w:top w:val="single" w:sz="4" w:space="0" w:color="000000"/>
              <w:left w:val="single" w:sz="6" w:space="0" w:color="000000"/>
              <w:bottom w:val="single" w:sz="2" w:space="0" w:color="000000"/>
              <w:right w:val="single" w:sz="6" w:space="0" w:color="000000"/>
            </w:tcBorders>
          </w:tcPr>
          <w:p>
            <w:pPr>
              <w:pStyle w:val="TableParagraph"/>
              <w:spacing w:line="100" w:lineRule="atLeast" w:before="35"/>
              <w:ind w:left="22"/>
              <w:rPr>
                <w:sz w:val="7"/>
              </w:rPr>
            </w:pPr>
            <w:r>
              <w:rPr>
                <w:w w:val="170"/>
                <w:sz w:val="7"/>
              </w:rPr>
              <w:t>C.1. Las Unidades de Producción Familiar de las localidades Rurales apoyadas para mejorar su capacidad productiva agropecuaria y pesquera.</w:t>
            </w:r>
          </w:p>
        </w:tc>
        <w:tc>
          <w:tcPr>
            <w:tcW w:w="2239" w:type="dxa"/>
            <w:tcBorders>
              <w:top w:val="single" w:sz="4" w:space="0" w:color="000000"/>
              <w:left w:val="single" w:sz="6" w:space="0" w:color="000000"/>
              <w:bottom w:val="single" w:sz="2" w:space="0" w:color="000000"/>
              <w:right w:val="single" w:sz="6" w:space="0" w:color="000000"/>
            </w:tcBorders>
          </w:tcPr>
          <w:p>
            <w:pPr>
              <w:pStyle w:val="TableParagraph"/>
              <w:spacing w:line="100" w:lineRule="atLeast" w:before="35"/>
              <w:ind w:left="21" w:right="75"/>
              <w:rPr>
                <w:sz w:val="7"/>
              </w:rPr>
            </w:pPr>
            <w:r>
              <w:rPr>
                <w:w w:val="170"/>
                <w:sz w:val="7"/>
              </w:rPr>
              <w:t>Porcentaje de unidades de producción en localidades rurales apoyadas para mejorar su capacidad productiva.</w:t>
            </w:r>
          </w:p>
        </w:tc>
        <w:tc>
          <w:tcPr>
            <w:tcW w:w="2790" w:type="dxa"/>
            <w:tcBorders>
              <w:top w:val="single" w:sz="4" w:space="0" w:color="000000"/>
              <w:left w:val="single" w:sz="6" w:space="0" w:color="000000"/>
              <w:bottom w:val="single" w:sz="2" w:space="0" w:color="000000"/>
              <w:right w:val="single" w:sz="6" w:space="0" w:color="000000"/>
            </w:tcBorders>
          </w:tcPr>
          <w:p>
            <w:pPr>
              <w:pStyle w:val="TableParagraph"/>
              <w:spacing w:line="100" w:lineRule="atLeast" w:before="35"/>
              <w:ind w:left="22" w:right="15"/>
              <w:rPr>
                <w:sz w:val="7"/>
              </w:rPr>
            </w:pPr>
            <w:r>
              <w:rPr>
                <w:w w:val="170"/>
                <w:sz w:val="7"/>
              </w:rPr>
              <w:t>(Número de UPFs en localidades rurales apoyadas para mejorar su capacidad productiva/ Número de UPFs en localidades rurales)*100</w:t>
            </w:r>
          </w:p>
        </w:tc>
        <w:tc>
          <w:tcPr>
            <w:tcW w:w="591" w:type="dxa"/>
            <w:tcBorders>
              <w:top w:val="single" w:sz="4"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6"/>
              <w:rPr>
                <w:rFonts w:ascii="Times New Roman"/>
                <w:sz w:val="7"/>
              </w:rPr>
            </w:pPr>
          </w:p>
          <w:p>
            <w:pPr>
              <w:pStyle w:val="TableParagraph"/>
              <w:ind w:left="169"/>
              <w:rPr>
                <w:rFonts w:ascii="Arial"/>
                <w:sz w:val="6"/>
              </w:rPr>
            </w:pPr>
            <w:r>
              <w:rPr>
                <w:rFonts w:ascii="Arial"/>
                <w:w w:val="170"/>
                <w:sz w:val="6"/>
              </w:rPr>
              <w:t>UPFs</w:t>
            </w:r>
          </w:p>
        </w:tc>
        <w:tc>
          <w:tcPr>
            <w:tcW w:w="589" w:type="dxa"/>
            <w:tcBorders>
              <w:top w:val="single" w:sz="4"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6"/>
              <w:rPr>
                <w:rFonts w:ascii="Times New Roman"/>
                <w:sz w:val="7"/>
              </w:rPr>
            </w:pPr>
          </w:p>
          <w:p>
            <w:pPr>
              <w:pStyle w:val="TableParagraph"/>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6"/>
              <w:rPr>
                <w:rFonts w:ascii="Times New Roman"/>
                <w:sz w:val="7"/>
              </w:rPr>
            </w:pPr>
          </w:p>
          <w:p>
            <w:pPr>
              <w:pStyle w:val="TableParagraph"/>
              <w:ind w:left="114" w:right="109"/>
              <w:jc w:val="center"/>
              <w:rPr>
                <w:rFonts w:ascii="Arial"/>
                <w:sz w:val="6"/>
              </w:rPr>
            </w:pPr>
            <w:r>
              <w:rPr>
                <w:rFonts w:ascii="Arial"/>
                <w:w w:val="170"/>
                <w:sz w:val="6"/>
              </w:rPr>
              <w:t>300.00</w:t>
            </w:r>
          </w:p>
        </w:tc>
        <w:tc>
          <w:tcPr>
            <w:tcW w:w="59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366"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pPr>
              <w:pStyle w:val="TableParagraph"/>
              <w:spacing w:before="6"/>
              <w:rPr>
                <w:rFonts w:ascii="Times New Roman"/>
                <w:sz w:val="8"/>
              </w:rPr>
            </w:pPr>
          </w:p>
          <w:p>
            <w:pPr>
              <w:pStyle w:val="TableParagraph"/>
              <w:spacing w:line="283" w:lineRule="auto"/>
              <w:ind w:left="22" w:right="91"/>
              <w:rPr>
                <w:sz w:val="7"/>
              </w:rPr>
            </w:pPr>
            <w:r>
              <w:rPr>
                <w:w w:val="170"/>
                <w:sz w:val="7"/>
              </w:rPr>
              <w:t>C.2. Productores agropecuarios apoyados para mejorar su capacidad adaptativa ante desastres naturales.</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line="100" w:lineRule="atLeast" w:before="34"/>
              <w:ind w:left="21"/>
              <w:rPr>
                <w:sz w:val="7"/>
              </w:rPr>
            </w:pPr>
            <w:r>
              <w:rPr>
                <w:w w:val="170"/>
                <w:sz w:val="7"/>
              </w:rPr>
              <w:t>Porcentaje de productores apoyados para mejorar su capacidad adaptativa ante desastres naturales.</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spacing w:line="283" w:lineRule="auto"/>
              <w:ind w:left="22" w:right="15"/>
              <w:rPr>
                <w:sz w:val="7"/>
              </w:rPr>
            </w:pPr>
            <w:r>
              <w:rPr>
                <w:w w:val="170"/>
                <w:sz w:val="7"/>
              </w:rPr>
              <w:t>(Número de productores agropecuarios apoyados para mejorar sus capacidad adaptativa ante desastres naturales/Número de productores agropecuarios</w:t>
            </w:r>
          </w:p>
          <w:p>
            <w:pPr>
              <w:pStyle w:val="TableParagraph"/>
              <w:spacing w:line="46" w:lineRule="exact"/>
              <w:ind w:left="22"/>
              <w:rPr>
                <w:sz w:val="7"/>
              </w:rPr>
            </w:pPr>
            <w:r>
              <w:rPr>
                <w:w w:val="170"/>
                <w:sz w:val="7"/>
              </w:rPr>
              <w:t>elegibles)*100</w:t>
            </w:r>
          </w:p>
        </w:tc>
        <w:tc>
          <w:tcPr>
            <w:tcW w:w="591"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2"/>
              <w:rPr>
                <w:rFonts w:ascii="Times New Roman"/>
                <w:sz w:val="7"/>
              </w:rPr>
            </w:pPr>
          </w:p>
          <w:p>
            <w:pPr>
              <w:pStyle w:val="TableParagraph"/>
              <w:spacing w:before="1"/>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2"/>
              <w:rPr>
                <w:rFonts w:ascii="Times New Roman"/>
                <w:sz w:val="7"/>
              </w:rPr>
            </w:pPr>
          </w:p>
          <w:p>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2"/>
              <w:rPr>
                <w:rFonts w:ascii="Times New Roman"/>
                <w:sz w:val="7"/>
              </w:rPr>
            </w:pPr>
          </w:p>
          <w:p>
            <w:pPr>
              <w:pStyle w:val="TableParagraph"/>
              <w:spacing w:before="1"/>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494"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pPr>
              <w:pStyle w:val="TableParagraph"/>
              <w:spacing w:before="7"/>
              <w:rPr>
                <w:rFonts w:ascii="Times New Roman"/>
                <w:sz w:val="9"/>
              </w:rPr>
            </w:pPr>
          </w:p>
          <w:p>
            <w:pPr>
              <w:pStyle w:val="TableParagraph"/>
              <w:spacing w:line="283" w:lineRule="auto"/>
              <w:ind w:left="22" w:right="91"/>
              <w:rPr>
                <w:sz w:val="7"/>
              </w:rPr>
            </w:pPr>
            <w:r>
              <w:rPr>
                <w:w w:val="170"/>
                <w:sz w:val="7"/>
              </w:rPr>
              <w:t>C.3. Productores rurales de localidades rurales apoyados para incrementar la dotación de paquetes productivos y la agregación de valor de sus procesos productivos.</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before="7"/>
              <w:rPr>
                <w:rFonts w:ascii="Times New Roman"/>
                <w:sz w:val="9"/>
              </w:rPr>
            </w:pPr>
          </w:p>
          <w:p>
            <w:pPr>
              <w:pStyle w:val="TableParagraph"/>
              <w:spacing w:line="283" w:lineRule="auto"/>
              <w:ind w:left="21" w:right="75"/>
              <w:rPr>
                <w:sz w:val="7"/>
              </w:rPr>
            </w:pPr>
            <w:r>
              <w:rPr>
                <w:w w:val="170"/>
                <w:sz w:val="7"/>
              </w:rPr>
              <w:t>Porcentaje de productores rurales dotados de equipos e infraestructura para la actividad agrícola, ganadera y acuícola.</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spacing w:line="283" w:lineRule="auto" w:before="60"/>
              <w:ind w:left="22" w:right="44"/>
              <w:rPr>
                <w:sz w:val="7"/>
              </w:rPr>
            </w:pPr>
            <w:r>
              <w:rPr>
                <w:w w:val="170"/>
                <w:sz w:val="7"/>
              </w:rPr>
              <w:t>[Número de personas (mujeres adultas y hombres de la tercera edad) de localidades rurales apoyadas con equipo e infraestructura/Número de personas (mujeres adultas y hombres de la tercera edad) rurales]*100</w:t>
            </w:r>
          </w:p>
        </w:tc>
        <w:tc>
          <w:tcPr>
            <w:tcW w:w="591"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6"/>
              </w:rPr>
            </w:pPr>
          </w:p>
          <w:p>
            <w:pPr>
              <w:pStyle w:val="TableParagraph"/>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6"/>
              </w:rPr>
            </w:pPr>
          </w:p>
          <w:p>
            <w:pPr>
              <w:pStyle w:val="TableParagraph"/>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6"/>
              </w:rPr>
            </w:pPr>
          </w:p>
          <w:p>
            <w:pPr>
              <w:pStyle w:val="TableParagraph"/>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294"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4" w:space="0" w:color="000000"/>
              <w:right w:val="single" w:sz="6" w:space="0" w:color="000000"/>
            </w:tcBorders>
          </w:tcPr>
          <w:p>
            <w:pPr>
              <w:pStyle w:val="TableParagraph"/>
              <w:spacing w:line="283" w:lineRule="auto" w:before="10"/>
              <w:ind w:left="22" w:right="91"/>
              <w:rPr>
                <w:sz w:val="7"/>
              </w:rPr>
            </w:pPr>
            <w:r>
              <w:rPr>
                <w:w w:val="170"/>
                <w:sz w:val="7"/>
              </w:rPr>
              <w:t>C.4. Organizaciones representativa de los productores agropecuarios y acuícolas apoyadas para su</w:t>
            </w:r>
          </w:p>
          <w:p>
            <w:pPr>
              <w:pStyle w:val="TableParagraph"/>
              <w:spacing w:line="63" w:lineRule="exact"/>
              <w:ind w:left="22"/>
              <w:rPr>
                <w:sz w:val="7"/>
              </w:rPr>
            </w:pPr>
            <w:r>
              <w:rPr>
                <w:w w:val="170"/>
                <w:sz w:val="7"/>
              </w:rPr>
              <w:t>fortalecimiento.</w:t>
            </w:r>
          </w:p>
        </w:tc>
        <w:tc>
          <w:tcPr>
            <w:tcW w:w="2239" w:type="dxa"/>
            <w:tcBorders>
              <w:top w:val="single" w:sz="2" w:space="0" w:color="000000"/>
              <w:left w:val="single" w:sz="6" w:space="0" w:color="000000"/>
              <w:bottom w:val="single" w:sz="4" w:space="0" w:color="000000"/>
              <w:right w:val="single" w:sz="6" w:space="0" w:color="000000"/>
            </w:tcBorders>
          </w:tcPr>
          <w:p>
            <w:pPr>
              <w:pStyle w:val="TableParagraph"/>
              <w:spacing w:line="283" w:lineRule="auto" w:before="60"/>
              <w:ind w:left="21" w:right="582"/>
              <w:rPr>
                <w:sz w:val="7"/>
              </w:rPr>
            </w:pPr>
            <w:r>
              <w:rPr>
                <w:w w:val="170"/>
                <w:sz w:val="7"/>
              </w:rPr>
              <w:t>Porcentaje de localidades rurales representadas en el CMDRS.</w:t>
            </w:r>
          </w:p>
        </w:tc>
        <w:tc>
          <w:tcPr>
            <w:tcW w:w="2790" w:type="dxa"/>
            <w:tcBorders>
              <w:top w:val="single" w:sz="2" w:space="0" w:color="000000"/>
              <w:left w:val="single" w:sz="6" w:space="0" w:color="000000"/>
              <w:bottom w:val="single" w:sz="4" w:space="0" w:color="000000"/>
              <w:right w:val="single" w:sz="6" w:space="0" w:color="000000"/>
            </w:tcBorders>
          </w:tcPr>
          <w:p>
            <w:pPr>
              <w:pStyle w:val="TableParagraph"/>
              <w:spacing w:line="283" w:lineRule="auto" w:before="60"/>
              <w:ind w:left="22" w:right="252"/>
              <w:rPr>
                <w:sz w:val="7"/>
              </w:rPr>
            </w:pPr>
            <w:r>
              <w:rPr>
                <w:w w:val="170"/>
                <w:sz w:val="7"/>
              </w:rPr>
              <w:t>(Numero de localidades representadas en el CMDRS/Numero de localidades del Municipio)*100</w:t>
            </w:r>
          </w:p>
        </w:tc>
        <w:tc>
          <w:tcPr>
            <w:tcW w:w="591" w:type="dxa"/>
            <w:tcBorders>
              <w:top w:val="single" w:sz="2" w:space="0" w:color="000000"/>
              <w:left w:val="single" w:sz="6" w:space="0" w:color="000000"/>
              <w:bottom w:val="single" w:sz="4" w:space="0" w:color="000000"/>
              <w:right w:val="single" w:sz="4" w:space="0" w:color="000000"/>
            </w:tcBorders>
          </w:tcPr>
          <w:p>
            <w:pPr>
              <w:pStyle w:val="TableParagraph"/>
              <w:rPr>
                <w:rFonts w:ascii="Times New Roman"/>
                <w:sz w:val="6"/>
              </w:rPr>
            </w:pPr>
          </w:p>
          <w:p>
            <w:pPr>
              <w:pStyle w:val="TableParagraph"/>
              <w:spacing w:before="49"/>
              <w:ind w:right="42"/>
              <w:jc w:val="right"/>
              <w:rPr>
                <w:rFonts w:ascii="Arial"/>
                <w:sz w:val="6"/>
              </w:rPr>
            </w:pPr>
            <w:r>
              <w:rPr>
                <w:rFonts w:ascii="Arial"/>
                <w:w w:val="165"/>
                <w:sz w:val="6"/>
              </w:rPr>
              <w:t>localidades</w:t>
            </w:r>
          </w:p>
        </w:tc>
        <w:tc>
          <w:tcPr>
            <w:tcW w:w="589" w:type="dxa"/>
            <w:tcBorders>
              <w:top w:val="single" w:sz="2"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spacing w:before="49"/>
              <w:ind w:left="46" w:right="29"/>
              <w:jc w:val="center"/>
              <w:rPr>
                <w:rFonts w:ascii="Arial"/>
                <w:sz w:val="6"/>
              </w:rPr>
            </w:pPr>
            <w:r>
              <w:rPr>
                <w:rFonts w:ascii="Arial"/>
                <w:w w:val="170"/>
                <w:sz w:val="6"/>
              </w:rPr>
              <w:t>Semestral</w:t>
            </w:r>
          </w:p>
        </w:tc>
        <w:tc>
          <w:tcPr>
            <w:tcW w:w="591"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49"/>
              <w:ind w:left="114" w:right="106"/>
              <w:jc w:val="center"/>
              <w:rPr>
                <w:rFonts w:ascii="Arial"/>
                <w:sz w:val="6"/>
              </w:rPr>
            </w:pPr>
            <w:r>
              <w:rPr>
                <w:rFonts w:ascii="Arial"/>
                <w:w w:val="170"/>
                <w:sz w:val="6"/>
              </w:rPr>
              <w:t>5.00</w:t>
            </w:r>
          </w:p>
        </w:tc>
        <w:tc>
          <w:tcPr>
            <w:tcW w:w="59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r>
      <w:tr>
        <w:trPr>
          <w:trHeight w:val="294" w:hRule="atLeast"/>
        </w:trPr>
        <w:tc>
          <w:tcPr>
            <w:tcW w:w="680" w:type="dxa"/>
            <w:vMerge w:val="restart"/>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line="292" w:lineRule="auto" w:before="38"/>
              <w:ind w:left="33" w:right="26" w:firstLine="14"/>
              <w:jc w:val="center"/>
              <w:rPr>
                <w:rFonts w:ascii="Arial"/>
                <w:b/>
                <w:sz w:val="6"/>
              </w:rPr>
            </w:pPr>
            <w:r>
              <w:rPr>
                <w:rFonts w:ascii="Arial"/>
                <w:b/>
                <w:w w:val="165"/>
                <w:sz w:val="6"/>
              </w:rPr>
              <w:t>Actividades </w:t>
            </w:r>
            <w:r>
              <w:rPr>
                <w:rFonts w:ascii="Arial"/>
                <w:b/>
                <w:spacing w:val="-2"/>
                <w:w w:val="170"/>
                <w:sz w:val="6"/>
              </w:rPr>
              <w:t>Componente</w:t>
            </w:r>
            <w:r>
              <w:rPr>
                <w:rFonts w:ascii="Times New Roman"/>
                <w:w w:val="167"/>
                <w:sz w:val="6"/>
              </w:rPr>
              <w:t> </w:t>
            </w:r>
            <w:r>
              <w:rPr>
                <w:rFonts w:ascii="Arial"/>
                <w:b/>
                <w:w w:val="170"/>
                <w:sz w:val="6"/>
              </w:rPr>
              <w:t>1</w:t>
            </w:r>
          </w:p>
        </w:tc>
        <w:tc>
          <w:tcPr>
            <w:tcW w:w="2989"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62"/>
              <w:ind w:left="22"/>
              <w:rPr>
                <w:sz w:val="7"/>
              </w:rPr>
            </w:pPr>
            <w:r>
              <w:rPr>
                <w:w w:val="170"/>
                <w:sz w:val="7"/>
              </w:rPr>
              <w:t>A.1.1 Promoción y Gestión de convenios para la adquisición de equipo, infraestructura y material genético.</w:t>
            </w:r>
          </w:p>
        </w:tc>
        <w:tc>
          <w:tcPr>
            <w:tcW w:w="2239"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62"/>
              <w:ind w:left="21" w:right="75"/>
              <w:rPr>
                <w:sz w:val="7"/>
              </w:rPr>
            </w:pPr>
            <w:r>
              <w:rPr>
                <w:w w:val="170"/>
                <w:sz w:val="7"/>
              </w:rPr>
              <w:t>Porcentaje de convenios firmados respecto a tipos de proyectos.</w:t>
            </w:r>
          </w:p>
        </w:tc>
        <w:tc>
          <w:tcPr>
            <w:tcW w:w="2790" w:type="dxa"/>
            <w:tcBorders>
              <w:top w:val="single" w:sz="4" w:space="0" w:color="000000"/>
              <w:left w:val="single" w:sz="6" w:space="0" w:color="000000"/>
              <w:bottom w:val="single" w:sz="2" w:space="0" w:color="000000"/>
              <w:right w:val="single" w:sz="6" w:space="0" w:color="000000"/>
            </w:tcBorders>
          </w:tcPr>
          <w:p>
            <w:pPr>
              <w:pStyle w:val="TableParagraph"/>
              <w:spacing w:before="12"/>
              <w:ind w:left="22"/>
              <w:rPr>
                <w:sz w:val="7"/>
              </w:rPr>
            </w:pPr>
            <w:r>
              <w:rPr>
                <w:w w:val="170"/>
                <w:sz w:val="7"/>
              </w:rPr>
              <w:t>(Número total de solicitudes dictaminadas/Número</w:t>
            </w:r>
          </w:p>
          <w:p>
            <w:pPr>
              <w:pStyle w:val="TableParagraph"/>
              <w:spacing w:line="100" w:lineRule="atLeast" w:before="1"/>
              <w:ind w:left="22" w:right="171"/>
              <w:rPr>
                <w:sz w:val="7"/>
              </w:rPr>
            </w:pPr>
            <w:r>
              <w:rPr>
                <w:w w:val="170"/>
                <w:sz w:val="7"/>
              </w:rPr>
              <w:t>total de solicitudes que cumplen con la normatividad establecida en las Reglas de Operación)*100</w:t>
            </w:r>
          </w:p>
        </w:tc>
        <w:tc>
          <w:tcPr>
            <w:tcW w:w="591" w:type="dxa"/>
            <w:tcBorders>
              <w:top w:val="single" w:sz="4"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47"/>
              <w:ind w:right="54"/>
              <w:jc w:val="right"/>
              <w:rPr>
                <w:rFonts w:ascii="Arial"/>
                <w:sz w:val="6"/>
              </w:rPr>
            </w:pPr>
            <w:r>
              <w:rPr>
                <w:rFonts w:ascii="Arial"/>
                <w:w w:val="170"/>
                <w:sz w:val="6"/>
              </w:rPr>
              <w:t>Convenios</w:t>
            </w:r>
          </w:p>
        </w:tc>
        <w:tc>
          <w:tcPr>
            <w:tcW w:w="589" w:type="dxa"/>
            <w:tcBorders>
              <w:top w:val="single" w:sz="4"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47"/>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47"/>
              <w:ind w:left="114" w:right="106"/>
              <w:jc w:val="center"/>
              <w:rPr>
                <w:rFonts w:ascii="Arial"/>
                <w:sz w:val="6"/>
              </w:rPr>
            </w:pPr>
            <w:r>
              <w:rPr>
                <w:rFonts w:ascii="Arial"/>
                <w:w w:val="170"/>
                <w:sz w:val="6"/>
              </w:rPr>
              <w:t>2.00</w:t>
            </w:r>
          </w:p>
        </w:tc>
        <w:tc>
          <w:tcPr>
            <w:tcW w:w="59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288"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pPr>
              <w:pStyle w:val="TableParagraph"/>
              <w:spacing w:before="6"/>
              <w:ind w:left="22"/>
              <w:rPr>
                <w:sz w:val="7"/>
              </w:rPr>
            </w:pPr>
            <w:r>
              <w:rPr>
                <w:w w:val="170"/>
                <w:sz w:val="7"/>
              </w:rPr>
              <w:t>A.1.2 Asesoría y Acompañamiento técnico-administrativo</w:t>
            </w:r>
          </w:p>
          <w:p>
            <w:pPr>
              <w:pStyle w:val="TableParagraph"/>
              <w:spacing w:line="100" w:lineRule="atLeast" w:before="1"/>
              <w:ind w:left="22" w:right="256"/>
              <w:rPr>
                <w:sz w:val="7"/>
              </w:rPr>
            </w:pPr>
            <w:r>
              <w:rPr>
                <w:w w:val="170"/>
                <w:sz w:val="7"/>
              </w:rPr>
              <w:t>para la integración de expedientes de los programas de apoyo al campo.</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line="283" w:lineRule="auto" w:before="56"/>
              <w:ind w:left="21" w:right="389"/>
              <w:rPr>
                <w:sz w:val="7"/>
              </w:rPr>
            </w:pPr>
            <w:r>
              <w:rPr>
                <w:w w:val="170"/>
                <w:sz w:val="7"/>
              </w:rPr>
              <w:t>Porcentaje de UPFS, con expedientes completos para gestión.</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spacing w:before="6"/>
              <w:ind w:left="22"/>
              <w:rPr>
                <w:sz w:val="7"/>
              </w:rPr>
            </w:pPr>
            <w:r>
              <w:rPr>
                <w:w w:val="170"/>
                <w:sz w:val="7"/>
              </w:rPr>
              <w:t>(Numero de expedientes entregados por</w:t>
            </w:r>
          </w:p>
          <w:p>
            <w:pPr>
              <w:pStyle w:val="TableParagraph"/>
              <w:spacing w:line="100" w:lineRule="atLeast" w:before="1"/>
              <w:ind w:left="22" w:right="260"/>
              <w:rPr>
                <w:sz w:val="7"/>
              </w:rPr>
            </w:pPr>
            <w:r>
              <w:rPr>
                <w:w w:val="170"/>
                <w:sz w:val="7"/>
              </w:rPr>
              <w:t>beneficiarios/numero de expedientes entregados a gestion)*100</w:t>
            </w:r>
          </w:p>
        </w:tc>
        <w:tc>
          <w:tcPr>
            <w:tcW w:w="591"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41"/>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4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41"/>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287"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pPr>
              <w:pStyle w:val="TableParagraph"/>
              <w:spacing w:line="283" w:lineRule="auto" w:before="56"/>
              <w:ind w:left="22" w:right="42"/>
              <w:rPr>
                <w:sz w:val="7"/>
              </w:rPr>
            </w:pPr>
            <w:r>
              <w:rPr>
                <w:w w:val="170"/>
                <w:sz w:val="7"/>
              </w:rPr>
              <w:t>A.1.3 Coordinación en la entrega de equipo, infraestructura y material genético.</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before="3"/>
              <w:rPr>
                <w:rFonts w:ascii="Times New Roman"/>
                <w:sz w:val="9"/>
              </w:rPr>
            </w:pPr>
          </w:p>
          <w:p>
            <w:pPr>
              <w:pStyle w:val="TableParagraph"/>
              <w:ind w:left="21"/>
              <w:rPr>
                <w:sz w:val="7"/>
              </w:rPr>
            </w:pPr>
            <w:r>
              <w:rPr>
                <w:w w:val="170"/>
                <w:sz w:val="7"/>
              </w:rPr>
              <w:t>Porcentaje de solicitudes dictaminadas.</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spacing w:before="6"/>
              <w:ind w:left="22"/>
              <w:rPr>
                <w:sz w:val="7"/>
              </w:rPr>
            </w:pPr>
            <w:r>
              <w:rPr>
                <w:w w:val="170"/>
                <w:sz w:val="7"/>
              </w:rPr>
              <w:t>(Número total de solicitudes dictaminadas/Número</w:t>
            </w:r>
          </w:p>
          <w:p>
            <w:pPr>
              <w:pStyle w:val="TableParagraph"/>
              <w:spacing w:line="100" w:lineRule="atLeast" w:before="1"/>
              <w:ind w:left="22" w:right="171"/>
              <w:rPr>
                <w:sz w:val="7"/>
              </w:rPr>
            </w:pPr>
            <w:r>
              <w:rPr>
                <w:w w:val="170"/>
                <w:sz w:val="7"/>
              </w:rPr>
              <w:t>total de solicitudes que cumplen con la normatividad establecida en las Reglas de Operación)*100</w:t>
            </w:r>
          </w:p>
        </w:tc>
        <w:tc>
          <w:tcPr>
            <w:tcW w:w="591"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41"/>
              <w:ind w:right="20"/>
              <w:jc w:val="right"/>
              <w:rPr>
                <w:rFonts w:ascii="Arial"/>
                <w:sz w:val="6"/>
              </w:rPr>
            </w:pPr>
            <w:r>
              <w:rPr>
                <w:rFonts w:ascii="Arial"/>
                <w:spacing w:val="-3"/>
                <w:w w:val="170"/>
                <w:sz w:val="6"/>
              </w:rPr>
              <w:t>Expedientes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41"/>
              <w:ind w:left="46" w:right="29"/>
              <w:jc w:val="center"/>
              <w:rPr>
                <w:rFonts w:ascii="Arial"/>
                <w:sz w:val="6"/>
              </w:rPr>
            </w:pPr>
            <w:r>
              <w:rPr>
                <w:rFonts w:ascii="Arial"/>
                <w:w w:val="170"/>
                <w:sz w:val="6"/>
              </w:rPr>
              <w:t>Semestral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41"/>
              <w:ind w:left="114" w:right="106"/>
              <w:jc w:val="center"/>
              <w:rPr>
                <w:rFonts w:ascii="Arial"/>
                <w:sz w:val="6"/>
              </w:rPr>
            </w:pPr>
            <w:r>
              <w:rPr>
                <w:rFonts w:ascii="Arial"/>
                <w:w w:val="170"/>
                <w:sz w:val="6"/>
              </w:rPr>
              <w:t>30.00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222"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4" w:space="0" w:color="000000"/>
              <w:right w:val="single" w:sz="6" w:space="0" w:color="000000"/>
            </w:tcBorders>
          </w:tcPr>
          <w:p>
            <w:pPr>
              <w:pStyle w:val="TableParagraph"/>
              <w:spacing w:line="100" w:lineRule="atLeast" w:before="8"/>
              <w:ind w:left="22"/>
              <w:rPr>
                <w:sz w:val="7"/>
              </w:rPr>
            </w:pPr>
            <w:r>
              <w:rPr>
                <w:w w:val="170"/>
                <w:sz w:val="7"/>
              </w:rPr>
              <w:t>A.1.4. Coordinación de eventos demostrativos de ganado y ferias de proveedores de material genético.</w:t>
            </w:r>
          </w:p>
        </w:tc>
        <w:tc>
          <w:tcPr>
            <w:tcW w:w="2239" w:type="dxa"/>
            <w:tcBorders>
              <w:top w:val="single" w:sz="2" w:space="0" w:color="000000"/>
              <w:left w:val="single" w:sz="6" w:space="0" w:color="000000"/>
              <w:bottom w:val="single" w:sz="4" w:space="0" w:color="000000"/>
              <w:right w:val="single" w:sz="6" w:space="0" w:color="000000"/>
            </w:tcBorders>
          </w:tcPr>
          <w:p>
            <w:pPr>
              <w:pStyle w:val="TableParagraph"/>
              <w:spacing w:before="4"/>
              <w:rPr>
                <w:rFonts w:ascii="Times New Roman"/>
                <w:sz w:val="6"/>
              </w:rPr>
            </w:pPr>
          </w:p>
          <w:p>
            <w:pPr>
              <w:pStyle w:val="TableParagraph"/>
              <w:ind w:left="21"/>
              <w:rPr>
                <w:sz w:val="7"/>
              </w:rPr>
            </w:pPr>
            <w:r>
              <w:rPr>
                <w:w w:val="170"/>
                <w:sz w:val="7"/>
              </w:rPr>
              <w:t>Porcentaje de ventas realizadas en eventos</w:t>
            </w:r>
          </w:p>
        </w:tc>
        <w:tc>
          <w:tcPr>
            <w:tcW w:w="2790" w:type="dxa"/>
            <w:tcBorders>
              <w:top w:val="single" w:sz="2" w:space="0" w:color="000000"/>
              <w:left w:val="single" w:sz="6" w:space="0" w:color="000000"/>
              <w:bottom w:val="single" w:sz="4" w:space="0" w:color="000000"/>
              <w:right w:val="single" w:sz="6" w:space="0" w:color="000000"/>
            </w:tcBorders>
          </w:tcPr>
          <w:p>
            <w:pPr>
              <w:pStyle w:val="TableParagraph"/>
              <w:spacing w:line="100" w:lineRule="atLeast" w:before="8"/>
              <w:ind w:left="22" w:right="440"/>
              <w:rPr>
                <w:sz w:val="7"/>
              </w:rPr>
            </w:pPr>
            <w:r>
              <w:rPr>
                <w:w w:val="170"/>
                <w:sz w:val="7"/>
              </w:rPr>
              <w:t>(numero de expositores en eventos/numero de expositores con ventas)*100</w:t>
            </w:r>
          </w:p>
        </w:tc>
        <w:tc>
          <w:tcPr>
            <w:tcW w:w="591" w:type="dxa"/>
            <w:tcBorders>
              <w:top w:val="single" w:sz="2" w:space="0" w:color="000000"/>
              <w:left w:val="single" w:sz="6" w:space="0" w:color="000000"/>
              <w:bottom w:val="single" w:sz="4" w:space="0" w:color="000000"/>
              <w:right w:val="single" w:sz="4" w:space="0" w:color="000000"/>
            </w:tcBorders>
          </w:tcPr>
          <w:p>
            <w:pPr>
              <w:pStyle w:val="TableParagraph"/>
              <w:rPr>
                <w:rFonts w:ascii="Times New Roman"/>
                <w:sz w:val="7"/>
              </w:rPr>
            </w:pPr>
          </w:p>
          <w:p>
            <w:pPr>
              <w:pStyle w:val="TableParagraph"/>
              <w:spacing w:before="1"/>
              <w:ind w:right="109"/>
              <w:jc w:val="right"/>
              <w:rPr>
                <w:rFonts w:ascii="Arial"/>
                <w:sz w:val="6"/>
              </w:rPr>
            </w:pPr>
            <w:r>
              <w:rPr>
                <w:rFonts w:ascii="Arial"/>
                <w:w w:val="165"/>
                <w:sz w:val="6"/>
              </w:rPr>
              <w:t>Eventos</w:t>
            </w:r>
          </w:p>
        </w:tc>
        <w:tc>
          <w:tcPr>
            <w:tcW w:w="589" w:type="dxa"/>
            <w:tcBorders>
              <w:top w:val="single" w:sz="2" w:space="0" w:color="000000"/>
              <w:left w:val="single" w:sz="4" w:space="0" w:color="000000"/>
              <w:bottom w:val="single" w:sz="4" w:space="0" w:color="000000"/>
              <w:right w:val="single" w:sz="6" w:space="0" w:color="000000"/>
            </w:tcBorders>
          </w:tcPr>
          <w:p>
            <w:pPr>
              <w:pStyle w:val="TableParagraph"/>
              <w:rPr>
                <w:rFonts w:ascii="Times New Roman"/>
                <w:sz w:val="7"/>
              </w:rPr>
            </w:pPr>
          </w:p>
          <w:p>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7"/>
              </w:rPr>
            </w:pPr>
          </w:p>
          <w:p>
            <w:pPr>
              <w:pStyle w:val="TableParagraph"/>
              <w:spacing w:before="1"/>
              <w:ind w:left="114" w:right="106"/>
              <w:jc w:val="center"/>
              <w:rPr>
                <w:rFonts w:ascii="Arial"/>
                <w:sz w:val="6"/>
              </w:rPr>
            </w:pPr>
            <w:r>
              <w:rPr>
                <w:rFonts w:ascii="Arial"/>
                <w:w w:val="170"/>
                <w:sz w:val="6"/>
              </w:rPr>
              <w:t>2.00</w:t>
            </w:r>
          </w:p>
        </w:tc>
        <w:tc>
          <w:tcPr>
            <w:tcW w:w="59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r>
      <w:tr>
        <w:trPr>
          <w:trHeight w:val="293" w:hRule="atLeast"/>
        </w:trPr>
        <w:tc>
          <w:tcPr>
            <w:tcW w:w="680" w:type="dxa"/>
            <w:vMerge w:val="restart"/>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8"/>
              </w:rPr>
            </w:pPr>
          </w:p>
          <w:p>
            <w:pPr>
              <w:pStyle w:val="TableParagraph"/>
              <w:spacing w:line="292" w:lineRule="auto"/>
              <w:ind w:left="33" w:right="26" w:firstLine="14"/>
              <w:jc w:val="center"/>
              <w:rPr>
                <w:rFonts w:ascii="Arial"/>
                <w:b/>
                <w:sz w:val="6"/>
              </w:rPr>
            </w:pPr>
            <w:r>
              <w:rPr>
                <w:rFonts w:ascii="Arial"/>
                <w:b/>
                <w:w w:val="165"/>
                <w:sz w:val="6"/>
              </w:rPr>
              <w:t>Actividades </w:t>
            </w:r>
            <w:r>
              <w:rPr>
                <w:rFonts w:ascii="Arial"/>
                <w:b/>
                <w:spacing w:val="-2"/>
                <w:w w:val="170"/>
                <w:sz w:val="6"/>
              </w:rPr>
              <w:t>Componente</w:t>
            </w:r>
            <w:r>
              <w:rPr>
                <w:rFonts w:ascii="Times New Roman"/>
                <w:w w:val="167"/>
                <w:sz w:val="6"/>
              </w:rPr>
              <w:t> </w:t>
            </w:r>
            <w:r>
              <w:rPr>
                <w:rFonts w:ascii="Arial"/>
                <w:b/>
                <w:w w:val="170"/>
                <w:sz w:val="6"/>
              </w:rPr>
              <w:t>2</w:t>
            </w:r>
          </w:p>
        </w:tc>
        <w:tc>
          <w:tcPr>
            <w:tcW w:w="2989"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61"/>
              <w:ind w:left="22" w:right="91"/>
              <w:rPr>
                <w:sz w:val="7"/>
              </w:rPr>
            </w:pPr>
            <w:r>
              <w:rPr>
                <w:w w:val="170"/>
                <w:sz w:val="7"/>
              </w:rPr>
              <w:t>A.2.1 Promoción de los programas y beneficios de los seguros ganaderos y agrícolas.</w:t>
            </w:r>
          </w:p>
        </w:tc>
        <w:tc>
          <w:tcPr>
            <w:tcW w:w="2239"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61"/>
              <w:ind w:left="21" w:right="246"/>
              <w:rPr>
                <w:sz w:val="7"/>
              </w:rPr>
            </w:pPr>
            <w:r>
              <w:rPr>
                <w:w w:val="170"/>
                <w:sz w:val="7"/>
              </w:rPr>
              <w:t>Porcentaje de reuniones realizadas para información sobre aseguranzas.</w:t>
            </w:r>
          </w:p>
        </w:tc>
        <w:tc>
          <w:tcPr>
            <w:tcW w:w="2790"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11"/>
              <w:ind w:left="22" w:right="401"/>
              <w:rPr>
                <w:sz w:val="7"/>
              </w:rPr>
            </w:pPr>
            <w:r>
              <w:rPr>
                <w:w w:val="170"/>
                <w:sz w:val="7"/>
              </w:rPr>
              <w:t>(numero de reuniones de CMDRS realizadas al año/numero de reuniones de información sobre</w:t>
            </w:r>
          </w:p>
          <w:p>
            <w:pPr>
              <w:pStyle w:val="TableParagraph"/>
              <w:spacing w:line="61" w:lineRule="exact"/>
              <w:ind w:left="22"/>
              <w:rPr>
                <w:sz w:val="7"/>
              </w:rPr>
            </w:pPr>
            <w:r>
              <w:rPr>
                <w:w w:val="170"/>
                <w:sz w:val="7"/>
              </w:rPr>
              <w:t>seguros catastroficos)*100</w:t>
            </w:r>
          </w:p>
        </w:tc>
        <w:tc>
          <w:tcPr>
            <w:tcW w:w="591" w:type="dxa"/>
            <w:tcBorders>
              <w:top w:val="single" w:sz="4"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48"/>
              <w:ind w:right="54"/>
              <w:jc w:val="right"/>
              <w:rPr>
                <w:rFonts w:ascii="Arial"/>
                <w:sz w:val="6"/>
              </w:rPr>
            </w:pPr>
            <w:r>
              <w:rPr>
                <w:rFonts w:ascii="Arial"/>
                <w:w w:val="165"/>
                <w:sz w:val="6"/>
              </w:rPr>
              <w:t>Reuniones</w:t>
            </w:r>
          </w:p>
        </w:tc>
        <w:tc>
          <w:tcPr>
            <w:tcW w:w="589" w:type="dxa"/>
            <w:tcBorders>
              <w:top w:val="single" w:sz="4"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48"/>
              <w:ind w:left="46" w:right="29"/>
              <w:jc w:val="center"/>
              <w:rPr>
                <w:rFonts w:ascii="Arial"/>
                <w:sz w:val="6"/>
              </w:rPr>
            </w:pPr>
            <w:r>
              <w:rPr>
                <w:rFonts w:ascii="Arial"/>
                <w:w w:val="170"/>
                <w:sz w:val="6"/>
              </w:rPr>
              <w:t>Semestral</w:t>
            </w:r>
          </w:p>
        </w:tc>
        <w:tc>
          <w:tcPr>
            <w:tcW w:w="59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48"/>
              <w:ind w:left="114" w:right="106"/>
              <w:jc w:val="center"/>
              <w:rPr>
                <w:rFonts w:ascii="Arial"/>
                <w:sz w:val="6"/>
              </w:rPr>
            </w:pPr>
            <w:r>
              <w:rPr>
                <w:rFonts w:ascii="Arial"/>
                <w:w w:val="170"/>
                <w:sz w:val="6"/>
              </w:rPr>
              <w:t>2.00</w:t>
            </w:r>
          </w:p>
        </w:tc>
        <w:tc>
          <w:tcPr>
            <w:tcW w:w="59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191"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vMerge w:val="restart"/>
            <w:tcBorders>
              <w:top w:val="single" w:sz="2" w:space="0" w:color="000000"/>
              <w:left w:val="single" w:sz="6" w:space="0" w:color="000000"/>
              <w:bottom w:val="single" w:sz="4" w:space="0" w:color="000000"/>
              <w:right w:val="single" w:sz="6" w:space="0" w:color="000000"/>
            </w:tcBorders>
          </w:tcPr>
          <w:p>
            <w:pPr>
              <w:pStyle w:val="TableParagraph"/>
              <w:spacing w:before="7"/>
              <w:rPr>
                <w:rFonts w:ascii="Times New Roman"/>
                <w:sz w:val="9"/>
              </w:rPr>
            </w:pPr>
          </w:p>
          <w:p>
            <w:pPr>
              <w:pStyle w:val="TableParagraph"/>
              <w:spacing w:line="283" w:lineRule="auto"/>
              <w:ind w:left="22" w:right="61"/>
              <w:rPr>
                <w:sz w:val="7"/>
              </w:rPr>
            </w:pPr>
            <w:r>
              <w:rPr>
                <w:w w:val="170"/>
                <w:sz w:val="7"/>
              </w:rPr>
              <w:t>A.2.2. Gestión de recursos y convenios para adquirir seguro catastrófico, agricola y ganadero.</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before="10"/>
              <w:ind w:left="21"/>
              <w:rPr>
                <w:sz w:val="7"/>
              </w:rPr>
            </w:pPr>
            <w:r>
              <w:rPr>
                <w:w w:val="170"/>
                <w:sz w:val="7"/>
              </w:rPr>
              <w:t>Porcentaje de superficie asegurada ante la</w:t>
            </w:r>
          </w:p>
          <w:p>
            <w:pPr>
              <w:pStyle w:val="TableParagraph"/>
              <w:spacing w:line="61" w:lineRule="exact" w:before="15"/>
              <w:ind w:left="21"/>
              <w:rPr>
                <w:sz w:val="7"/>
              </w:rPr>
            </w:pPr>
            <w:r>
              <w:rPr>
                <w:w w:val="170"/>
                <w:sz w:val="7"/>
              </w:rPr>
              <w:t>ocurrencia de desastres naturales</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spacing w:before="10"/>
              <w:ind w:left="22"/>
              <w:rPr>
                <w:sz w:val="7"/>
              </w:rPr>
            </w:pPr>
            <w:r>
              <w:rPr>
                <w:w w:val="170"/>
                <w:sz w:val="7"/>
              </w:rPr>
              <w:t>(Superficie elegible asegurada ante desastres</w:t>
            </w:r>
          </w:p>
          <w:p>
            <w:pPr>
              <w:pStyle w:val="TableParagraph"/>
              <w:spacing w:line="61" w:lineRule="exact" w:before="15"/>
              <w:ind w:left="22"/>
              <w:rPr>
                <w:sz w:val="7"/>
              </w:rPr>
            </w:pPr>
            <w:r>
              <w:rPr>
                <w:w w:val="170"/>
                <w:sz w:val="7"/>
              </w:rPr>
              <w:t>naturales/Total de superficie elegible)*100</w:t>
            </w:r>
          </w:p>
        </w:tc>
        <w:tc>
          <w:tcPr>
            <w:tcW w:w="591" w:type="dxa"/>
            <w:tcBorders>
              <w:top w:val="single" w:sz="2" w:space="0" w:color="000000"/>
              <w:left w:val="single" w:sz="6" w:space="0" w:color="000000"/>
              <w:bottom w:val="single" w:sz="2" w:space="0" w:color="000000"/>
              <w:right w:val="single" w:sz="4" w:space="0" w:color="000000"/>
            </w:tcBorders>
          </w:tcPr>
          <w:p>
            <w:pPr>
              <w:pStyle w:val="TableParagraph"/>
              <w:spacing w:before="8"/>
              <w:rPr>
                <w:rFonts w:ascii="Times New Roman"/>
                <w:sz w:val="5"/>
              </w:rPr>
            </w:pPr>
          </w:p>
          <w:p>
            <w:pPr>
              <w:pStyle w:val="TableParagraph"/>
              <w:ind w:left="188"/>
              <w:rPr>
                <w:rFonts w:ascii="Arial"/>
                <w:sz w:val="6"/>
              </w:rPr>
            </w:pPr>
            <w:r>
              <w:rPr>
                <w:rFonts w:ascii="Arial"/>
                <w:w w:val="170"/>
                <w:sz w:val="6"/>
              </w:rPr>
              <w:t>Has.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spacing w:before="8"/>
              <w:rPr>
                <w:rFonts w:ascii="Times New Roman"/>
                <w:sz w:val="5"/>
              </w:rPr>
            </w:pPr>
          </w:p>
          <w:p>
            <w:pPr>
              <w:pStyle w:val="TableParagraph"/>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spacing w:before="8"/>
              <w:rPr>
                <w:rFonts w:ascii="Times New Roman"/>
                <w:sz w:val="5"/>
              </w:rPr>
            </w:pPr>
          </w:p>
          <w:p>
            <w:pPr>
              <w:pStyle w:val="TableParagraph"/>
              <w:ind w:left="114" w:right="109"/>
              <w:jc w:val="center"/>
              <w:rPr>
                <w:rFonts w:ascii="Arial"/>
                <w:sz w:val="6"/>
              </w:rPr>
            </w:pPr>
            <w:r>
              <w:rPr>
                <w:rFonts w:ascii="Arial"/>
                <w:w w:val="170"/>
                <w:sz w:val="6"/>
              </w:rPr>
              <w:t>300.00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194"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vMerge/>
            <w:tcBorders>
              <w:top w:val="nil"/>
              <w:left w:val="single" w:sz="6" w:space="0" w:color="000000"/>
              <w:bottom w:val="single" w:sz="4" w:space="0" w:color="000000"/>
              <w:right w:val="single" w:sz="6" w:space="0" w:color="000000"/>
            </w:tcBorders>
          </w:tcPr>
          <w:p>
            <w:pPr>
              <w:rPr>
                <w:sz w:val="2"/>
                <w:szCs w:val="2"/>
              </w:rPr>
            </w:pPr>
          </w:p>
        </w:tc>
        <w:tc>
          <w:tcPr>
            <w:tcW w:w="2239" w:type="dxa"/>
            <w:tcBorders>
              <w:top w:val="single" w:sz="2" w:space="0" w:color="000000"/>
              <w:left w:val="single" w:sz="6" w:space="0" w:color="000000"/>
              <w:bottom w:val="single" w:sz="4" w:space="0" w:color="000000"/>
              <w:right w:val="single" w:sz="6" w:space="0" w:color="000000"/>
            </w:tcBorders>
          </w:tcPr>
          <w:p>
            <w:pPr>
              <w:pStyle w:val="TableParagraph"/>
              <w:spacing w:before="10"/>
              <w:ind w:left="21"/>
              <w:rPr>
                <w:sz w:val="7"/>
              </w:rPr>
            </w:pPr>
            <w:r>
              <w:rPr>
                <w:w w:val="170"/>
                <w:sz w:val="7"/>
              </w:rPr>
              <w:t>Porcentaje de unidades animal aseguradas</w:t>
            </w:r>
          </w:p>
          <w:p>
            <w:pPr>
              <w:pStyle w:val="TableParagraph"/>
              <w:spacing w:line="63" w:lineRule="exact" w:before="15"/>
              <w:ind w:left="21"/>
              <w:rPr>
                <w:sz w:val="7"/>
              </w:rPr>
            </w:pPr>
            <w:r>
              <w:rPr>
                <w:w w:val="170"/>
                <w:sz w:val="7"/>
              </w:rPr>
              <w:t>ante la ocurrencia de desastres naturales.</w:t>
            </w:r>
          </w:p>
        </w:tc>
        <w:tc>
          <w:tcPr>
            <w:tcW w:w="2790" w:type="dxa"/>
            <w:tcBorders>
              <w:top w:val="single" w:sz="2" w:space="0" w:color="000000"/>
              <w:left w:val="single" w:sz="6" w:space="0" w:color="000000"/>
              <w:bottom w:val="single" w:sz="4" w:space="0" w:color="000000"/>
              <w:right w:val="single" w:sz="6" w:space="0" w:color="000000"/>
            </w:tcBorders>
          </w:tcPr>
          <w:p>
            <w:pPr>
              <w:pStyle w:val="TableParagraph"/>
              <w:spacing w:before="10"/>
              <w:ind w:left="22"/>
              <w:rPr>
                <w:sz w:val="7"/>
              </w:rPr>
            </w:pPr>
            <w:r>
              <w:rPr>
                <w:w w:val="170"/>
                <w:sz w:val="7"/>
              </w:rPr>
              <w:t>(Unidades animal elegibles aseguradas ante desastres</w:t>
            </w:r>
          </w:p>
          <w:p>
            <w:pPr>
              <w:pStyle w:val="TableParagraph"/>
              <w:spacing w:line="63" w:lineRule="exact" w:before="15"/>
              <w:ind w:left="22"/>
              <w:rPr>
                <w:sz w:val="7"/>
              </w:rPr>
            </w:pPr>
            <w:r>
              <w:rPr>
                <w:w w:val="170"/>
                <w:sz w:val="7"/>
              </w:rPr>
              <w:t>naturales/Total de unidades animal elegibles)*100</w:t>
            </w:r>
          </w:p>
        </w:tc>
        <w:tc>
          <w:tcPr>
            <w:tcW w:w="591" w:type="dxa"/>
            <w:tcBorders>
              <w:top w:val="single" w:sz="2" w:space="0" w:color="000000"/>
              <w:left w:val="single" w:sz="6" w:space="0" w:color="000000"/>
              <w:bottom w:val="single" w:sz="4" w:space="0" w:color="000000"/>
              <w:right w:val="single" w:sz="4" w:space="0" w:color="000000"/>
            </w:tcBorders>
          </w:tcPr>
          <w:p>
            <w:pPr>
              <w:pStyle w:val="TableParagraph"/>
              <w:spacing w:before="10"/>
              <w:rPr>
                <w:rFonts w:ascii="Times New Roman"/>
                <w:sz w:val="5"/>
              </w:rPr>
            </w:pPr>
          </w:p>
          <w:p>
            <w:pPr>
              <w:pStyle w:val="TableParagraph"/>
              <w:spacing w:before="1"/>
              <w:ind w:left="205" w:right="190"/>
              <w:jc w:val="center"/>
              <w:rPr>
                <w:rFonts w:ascii="Arial"/>
                <w:sz w:val="6"/>
              </w:rPr>
            </w:pPr>
            <w:r>
              <w:rPr>
                <w:rFonts w:ascii="Arial"/>
                <w:w w:val="170"/>
                <w:sz w:val="6"/>
              </w:rPr>
              <w:t>UA</w:t>
            </w:r>
          </w:p>
        </w:tc>
        <w:tc>
          <w:tcPr>
            <w:tcW w:w="589" w:type="dxa"/>
            <w:tcBorders>
              <w:top w:val="single" w:sz="2" w:space="0" w:color="000000"/>
              <w:left w:val="single" w:sz="4" w:space="0" w:color="000000"/>
              <w:bottom w:val="single" w:sz="4" w:space="0" w:color="000000"/>
              <w:right w:val="single" w:sz="6" w:space="0" w:color="000000"/>
            </w:tcBorders>
          </w:tcPr>
          <w:p>
            <w:pPr>
              <w:pStyle w:val="TableParagraph"/>
              <w:spacing w:before="10"/>
              <w:rPr>
                <w:rFonts w:ascii="Times New Roman"/>
                <w:sz w:val="5"/>
              </w:rPr>
            </w:pPr>
          </w:p>
          <w:p>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4" w:space="0" w:color="000000"/>
              <w:right w:val="single" w:sz="6" w:space="0" w:color="000000"/>
            </w:tcBorders>
          </w:tcPr>
          <w:p>
            <w:pPr>
              <w:pStyle w:val="TableParagraph"/>
              <w:spacing w:before="10"/>
              <w:rPr>
                <w:rFonts w:ascii="Times New Roman"/>
                <w:sz w:val="5"/>
              </w:rPr>
            </w:pPr>
          </w:p>
          <w:p>
            <w:pPr>
              <w:pStyle w:val="TableParagraph"/>
              <w:spacing w:before="1"/>
              <w:ind w:left="114" w:right="109"/>
              <w:jc w:val="center"/>
              <w:rPr>
                <w:rFonts w:ascii="Arial"/>
                <w:sz w:val="6"/>
              </w:rPr>
            </w:pPr>
            <w:r>
              <w:rPr>
                <w:rFonts w:ascii="Arial"/>
                <w:w w:val="170"/>
                <w:sz w:val="6"/>
              </w:rPr>
              <w:t>100.00</w:t>
            </w:r>
          </w:p>
        </w:tc>
        <w:tc>
          <w:tcPr>
            <w:tcW w:w="59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r>
      <w:tr>
        <w:trPr>
          <w:trHeight w:val="294" w:hRule="atLeast"/>
        </w:trPr>
        <w:tc>
          <w:tcPr>
            <w:tcW w:w="680" w:type="dxa"/>
            <w:vMerge w:val="restart"/>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
              <w:rPr>
                <w:rFonts w:ascii="Times New Roman"/>
                <w:sz w:val="8"/>
              </w:rPr>
            </w:pPr>
          </w:p>
          <w:p>
            <w:pPr>
              <w:pStyle w:val="TableParagraph"/>
              <w:spacing w:line="292" w:lineRule="auto" w:before="1"/>
              <w:ind w:left="33" w:right="26" w:firstLine="14"/>
              <w:jc w:val="center"/>
              <w:rPr>
                <w:rFonts w:ascii="Arial"/>
                <w:b/>
                <w:sz w:val="6"/>
              </w:rPr>
            </w:pPr>
            <w:r>
              <w:rPr>
                <w:rFonts w:ascii="Arial"/>
                <w:b/>
                <w:w w:val="165"/>
                <w:sz w:val="6"/>
              </w:rPr>
              <w:t>Actividades </w:t>
            </w:r>
            <w:r>
              <w:rPr>
                <w:rFonts w:ascii="Arial"/>
                <w:b/>
                <w:spacing w:val="-2"/>
                <w:w w:val="170"/>
                <w:sz w:val="6"/>
              </w:rPr>
              <w:t>Componente</w:t>
            </w:r>
            <w:r>
              <w:rPr>
                <w:rFonts w:ascii="Times New Roman"/>
                <w:w w:val="167"/>
                <w:sz w:val="6"/>
              </w:rPr>
              <w:t> </w:t>
            </w:r>
            <w:r>
              <w:rPr>
                <w:rFonts w:ascii="Arial"/>
                <w:b/>
                <w:w w:val="170"/>
                <w:sz w:val="6"/>
              </w:rPr>
              <w:t>3</w:t>
            </w:r>
          </w:p>
        </w:tc>
        <w:tc>
          <w:tcPr>
            <w:tcW w:w="2989"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12"/>
              <w:ind w:left="22" w:right="102"/>
              <w:rPr>
                <w:sz w:val="7"/>
              </w:rPr>
            </w:pPr>
            <w:r>
              <w:rPr>
                <w:w w:val="170"/>
                <w:sz w:val="7"/>
              </w:rPr>
              <w:t>A.3.1 Gestión de recursos para paquetes productivos e infraestructura ante intancias gubernamentales de los tres</w:t>
            </w:r>
          </w:p>
          <w:p>
            <w:pPr>
              <w:pStyle w:val="TableParagraph"/>
              <w:spacing w:line="61" w:lineRule="exact"/>
              <w:ind w:left="22"/>
              <w:rPr>
                <w:sz w:val="7"/>
              </w:rPr>
            </w:pPr>
            <w:r>
              <w:rPr>
                <w:w w:val="170"/>
                <w:sz w:val="7"/>
              </w:rPr>
              <w:t>niveles</w:t>
            </w:r>
          </w:p>
        </w:tc>
        <w:tc>
          <w:tcPr>
            <w:tcW w:w="2239" w:type="dxa"/>
            <w:tcBorders>
              <w:top w:val="single" w:sz="4" w:space="0" w:color="000000"/>
              <w:left w:val="single" w:sz="6" w:space="0" w:color="000000"/>
              <w:bottom w:val="single" w:sz="2" w:space="0" w:color="000000"/>
              <w:right w:val="single" w:sz="6" w:space="0" w:color="000000"/>
            </w:tcBorders>
          </w:tcPr>
          <w:p>
            <w:pPr>
              <w:pStyle w:val="TableParagraph"/>
              <w:spacing w:before="9"/>
              <w:rPr>
                <w:rFonts w:ascii="Times New Roman"/>
                <w:sz w:val="9"/>
              </w:rPr>
            </w:pPr>
          </w:p>
          <w:p>
            <w:pPr>
              <w:pStyle w:val="TableParagraph"/>
              <w:ind w:left="21"/>
              <w:rPr>
                <w:sz w:val="7"/>
              </w:rPr>
            </w:pPr>
            <w:r>
              <w:rPr>
                <w:w w:val="170"/>
                <w:sz w:val="7"/>
              </w:rPr>
              <w:t>Porcentaje de solicitudes dictaminadas</w:t>
            </w:r>
          </w:p>
        </w:tc>
        <w:tc>
          <w:tcPr>
            <w:tcW w:w="2790" w:type="dxa"/>
            <w:tcBorders>
              <w:top w:val="single" w:sz="4" w:space="0" w:color="000000"/>
              <w:left w:val="single" w:sz="6" w:space="0" w:color="000000"/>
              <w:bottom w:val="single" w:sz="2" w:space="0" w:color="000000"/>
              <w:right w:val="single" w:sz="6" w:space="0" w:color="000000"/>
            </w:tcBorders>
          </w:tcPr>
          <w:p>
            <w:pPr>
              <w:pStyle w:val="TableParagraph"/>
              <w:spacing w:line="283" w:lineRule="auto" w:before="12"/>
              <w:ind w:left="22" w:right="171"/>
              <w:rPr>
                <w:sz w:val="7"/>
              </w:rPr>
            </w:pPr>
            <w:r>
              <w:rPr>
                <w:w w:val="170"/>
                <w:sz w:val="7"/>
              </w:rPr>
              <w:t>(Número total de solicitudes dictaminadas/Número total de solicitudes que cumplen con la normatividad</w:t>
            </w:r>
          </w:p>
          <w:p>
            <w:pPr>
              <w:pStyle w:val="TableParagraph"/>
              <w:spacing w:line="61" w:lineRule="exact"/>
              <w:ind w:left="22"/>
              <w:rPr>
                <w:sz w:val="7"/>
              </w:rPr>
            </w:pPr>
            <w:r>
              <w:rPr>
                <w:w w:val="170"/>
                <w:sz w:val="7"/>
              </w:rPr>
              <w:t>establecida en las Reglas de Operación)*100</w:t>
            </w:r>
          </w:p>
        </w:tc>
        <w:tc>
          <w:tcPr>
            <w:tcW w:w="591" w:type="dxa"/>
            <w:tcBorders>
              <w:top w:val="single" w:sz="4"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47"/>
              <w:ind w:right="20"/>
              <w:jc w:val="right"/>
              <w:rPr>
                <w:rFonts w:ascii="Arial"/>
                <w:sz w:val="6"/>
              </w:rPr>
            </w:pPr>
            <w:r>
              <w:rPr>
                <w:rFonts w:ascii="Arial"/>
                <w:spacing w:val="-3"/>
                <w:w w:val="170"/>
                <w:sz w:val="6"/>
              </w:rPr>
              <w:t>Expedientes</w:t>
            </w:r>
          </w:p>
        </w:tc>
        <w:tc>
          <w:tcPr>
            <w:tcW w:w="589" w:type="dxa"/>
            <w:tcBorders>
              <w:top w:val="single" w:sz="4"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47"/>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47"/>
              <w:ind w:left="114" w:right="106"/>
              <w:jc w:val="center"/>
              <w:rPr>
                <w:rFonts w:ascii="Arial"/>
                <w:sz w:val="6"/>
              </w:rPr>
            </w:pPr>
            <w:r>
              <w:rPr>
                <w:rFonts w:ascii="Arial"/>
                <w:w w:val="170"/>
                <w:sz w:val="6"/>
              </w:rPr>
              <w:t>30.00</w:t>
            </w:r>
          </w:p>
        </w:tc>
        <w:tc>
          <w:tcPr>
            <w:tcW w:w="59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90"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pPr>
              <w:pStyle w:val="TableParagraph"/>
              <w:spacing w:line="61" w:lineRule="exact" w:before="10"/>
              <w:ind w:left="22"/>
              <w:rPr>
                <w:sz w:val="7"/>
              </w:rPr>
            </w:pPr>
            <w:r>
              <w:rPr>
                <w:w w:val="170"/>
                <w:sz w:val="7"/>
              </w:rPr>
              <w:t>A.3.2 Atención personalizada a productores en oficina</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line="61" w:lineRule="exact" w:before="10"/>
              <w:ind w:left="21"/>
              <w:rPr>
                <w:sz w:val="7"/>
              </w:rPr>
            </w:pPr>
            <w:r>
              <w:rPr>
                <w:w w:val="170"/>
                <w:sz w:val="7"/>
              </w:rPr>
              <w:t>Numero de productores atendidos</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591" w:type="dxa"/>
            <w:tcBorders>
              <w:top w:val="single" w:sz="2" w:space="0" w:color="000000"/>
              <w:left w:val="single" w:sz="6" w:space="0" w:color="000000"/>
              <w:bottom w:val="single" w:sz="2" w:space="0" w:color="000000"/>
              <w:right w:val="single" w:sz="4" w:space="0" w:color="000000"/>
            </w:tcBorders>
          </w:tcPr>
          <w:p>
            <w:pPr>
              <w:pStyle w:val="TableParagraph"/>
              <w:spacing w:line="58" w:lineRule="exact" w:before="13"/>
              <w:ind w:right="20"/>
              <w:jc w:val="right"/>
              <w:rPr>
                <w:rFonts w:ascii="Arial"/>
                <w:sz w:val="6"/>
              </w:rPr>
            </w:pPr>
            <w:r>
              <w:rPr>
                <w:rFonts w:ascii="Arial"/>
                <w:w w:val="170"/>
                <w:sz w:val="6"/>
              </w:rPr>
              <w:t>Productores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spacing w:line="58" w:lineRule="exact" w:before="13"/>
              <w:ind w:left="39" w:right="30"/>
              <w:jc w:val="center"/>
              <w:rPr>
                <w:rFonts w:ascii="Arial"/>
                <w:sz w:val="6"/>
              </w:rPr>
            </w:pPr>
            <w:r>
              <w:rPr>
                <w:rFonts w:ascii="Arial"/>
                <w:w w:val="170"/>
                <w:sz w:val="6"/>
              </w:rPr>
              <w:t>Trimestral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spacing w:line="58" w:lineRule="exact" w:before="13"/>
              <w:ind w:left="114" w:right="106"/>
              <w:jc w:val="center"/>
              <w:rPr>
                <w:rFonts w:ascii="Arial"/>
                <w:sz w:val="6"/>
              </w:rPr>
            </w:pPr>
            <w:r>
              <w:rPr>
                <w:rFonts w:ascii="Arial"/>
                <w:w w:val="170"/>
                <w:sz w:val="6"/>
              </w:rPr>
              <w:t>30.00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tc>
      </w:tr>
      <w:tr>
        <w:trPr>
          <w:trHeight w:val="293" w:hRule="atLeast"/>
        </w:trPr>
        <w:tc>
          <w:tcPr>
            <w:tcW w:w="680" w:type="dxa"/>
            <w:vMerge/>
            <w:tcBorders>
              <w:top w:val="nil"/>
              <w:left w:val="single" w:sz="4" w:space="0" w:color="000000"/>
              <w:bottom w:val="single" w:sz="4"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4" w:space="0" w:color="000000"/>
              <w:right w:val="single" w:sz="6" w:space="0" w:color="000000"/>
            </w:tcBorders>
          </w:tcPr>
          <w:p>
            <w:pPr>
              <w:pStyle w:val="TableParagraph"/>
              <w:spacing w:line="283" w:lineRule="auto" w:before="60"/>
              <w:ind w:left="22" w:right="91"/>
              <w:rPr>
                <w:sz w:val="7"/>
              </w:rPr>
            </w:pPr>
            <w:r>
              <w:rPr>
                <w:w w:val="170"/>
                <w:sz w:val="7"/>
              </w:rPr>
              <w:t>A.3.3 Vinculación con instituciones educativas para asistencia técnica y capacitación.</w:t>
            </w:r>
          </w:p>
        </w:tc>
        <w:tc>
          <w:tcPr>
            <w:tcW w:w="2239" w:type="dxa"/>
            <w:tcBorders>
              <w:top w:val="single" w:sz="2" w:space="0" w:color="000000"/>
              <w:left w:val="single" w:sz="6" w:space="0" w:color="000000"/>
              <w:bottom w:val="single" w:sz="4" w:space="0" w:color="000000"/>
              <w:right w:val="single" w:sz="6" w:space="0" w:color="000000"/>
            </w:tcBorders>
          </w:tcPr>
          <w:p>
            <w:pPr>
              <w:pStyle w:val="TableParagraph"/>
              <w:spacing w:line="283" w:lineRule="auto" w:before="60"/>
              <w:ind w:left="21" w:right="202"/>
              <w:rPr>
                <w:sz w:val="7"/>
              </w:rPr>
            </w:pPr>
            <w:r>
              <w:rPr>
                <w:w w:val="170"/>
                <w:sz w:val="7"/>
              </w:rPr>
              <w:t>Porcentaje de familias que realizan algun proceso formativo</w:t>
            </w:r>
          </w:p>
        </w:tc>
        <w:tc>
          <w:tcPr>
            <w:tcW w:w="2790" w:type="dxa"/>
            <w:tcBorders>
              <w:top w:val="single" w:sz="2" w:space="0" w:color="000000"/>
              <w:left w:val="single" w:sz="6" w:space="0" w:color="000000"/>
              <w:bottom w:val="single" w:sz="4" w:space="0" w:color="000000"/>
              <w:right w:val="single" w:sz="6" w:space="0" w:color="000000"/>
            </w:tcBorders>
          </w:tcPr>
          <w:p>
            <w:pPr>
              <w:pStyle w:val="TableParagraph"/>
              <w:spacing w:before="10"/>
              <w:ind w:left="22"/>
              <w:rPr>
                <w:sz w:val="7"/>
              </w:rPr>
            </w:pPr>
            <w:r>
              <w:rPr>
                <w:w w:val="170"/>
                <w:sz w:val="7"/>
              </w:rPr>
              <w:t>(numero de familias participantes en algun servicio de</w:t>
            </w:r>
          </w:p>
          <w:p>
            <w:pPr>
              <w:pStyle w:val="TableParagraph"/>
              <w:spacing w:line="100" w:lineRule="atLeast"/>
              <w:ind w:left="22" w:right="15"/>
              <w:rPr>
                <w:sz w:val="7"/>
              </w:rPr>
            </w:pPr>
            <w:r>
              <w:rPr>
                <w:w w:val="170"/>
                <w:sz w:val="7"/>
              </w:rPr>
              <w:t>asistencia técnica/numero de familias que realizan alguna práctica formativa)*100</w:t>
            </w:r>
          </w:p>
        </w:tc>
        <w:tc>
          <w:tcPr>
            <w:tcW w:w="591" w:type="dxa"/>
            <w:tcBorders>
              <w:top w:val="single" w:sz="2" w:space="0" w:color="000000"/>
              <w:left w:val="single" w:sz="6" w:space="0" w:color="000000"/>
              <w:bottom w:val="single" w:sz="4" w:space="0" w:color="000000"/>
              <w:right w:val="single" w:sz="4" w:space="0" w:color="000000"/>
            </w:tcBorders>
          </w:tcPr>
          <w:p>
            <w:pPr>
              <w:pStyle w:val="TableParagraph"/>
              <w:rPr>
                <w:rFonts w:ascii="Times New Roman"/>
                <w:sz w:val="6"/>
              </w:rPr>
            </w:pPr>
          </w:p>
          <w:p>
            <w:pPr>
              <w:pStyle w:val="TableParagraph"/>
              <w:spacing w:before="49"/>
              <w:ind w:left="169"/>
              <w:rPr>
                <w:rFonts w:ascii="Arial"/>
                <w:sz w:val="6"/>
              </w:rPr>
            </w:pPr>
            <w:r>
              <w:rPr>
                <w:rFonts w:ascii="Arial"/>
                <w:w w:val="170"/>
                <w:sz w:val="6"/>
              </w:rPr>
              <w:t>UPFs</w:t>
            </w:r>
          </w:p>
        </w:tc>
        <w:tc>
          <w:tcPr>
            <w:tcW w:w="589" w:type="dxa"/>
            <w:tcBorders>
              <w:top w:val="single" w:sz="2" w:space="0" w:color="000000"/>
              <w:left w:val="single" w:sz="4" w:space="0" w:color="000000"/>
              <w:bottom w:val="single" w:sz="4" w:space="0" w:color="000000"/>
              <w:right w:val="single" w:sz="6" w:space="0" w:color="000000"/>
            </w:tcBorders>
          </w:tcPr>
          <w:p>
            <w:pPr>
              <w:pStyle w:val="TableParagraph"/>
              <w:rPr>
                <w:rFonts w:ascii="Times New Roman"/>
                <w:sz w:val="6"/>
              </w:rPr>
            </w:pPr>
          </w:p>
          <w:p>
            <w:pPr>
              <w:pStyle w:val="TableParagraph"/>
              <w:spacing w:before="49"/>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49"/>
              <w:ind w:left="114" w:right="109"/>
              <w:jc w:val="center"/>
              <w:rPr>
                <w:rFonts w:ascii="Arial"/>
                <w:sz w:val="6"/>
              </w:rPr>
            </w:pPr>
            <w:r>
              <w:rPr>
                <w:rFonts w:ascii="Arial"/>
                <w:w w:val="170"/>
                <w:sz w:val="6"/>
              </w:rPr>
              <w:t>100.00</w:t>
            </w:r>
          </w:p>
        </w:tc>
        <w:tc>
          <w:tcPr>
            <w:tcW w:w="590"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12"/>
              </w:rPr>
            </w:pPr>
          </w:p>
        </w:tc>
      </w:tr>
      <w:tr>
        <w:trPr>
          <w:trHeight w:val="193" w:hRule="atLeast"/>
        </w:trPr>
        <w:tc>
          <w:tcPr>
            <w:tcW w:w="680" w:type="dxa"/>
            <w:vMerge w:val="restart"/>
            <w:tcBorders>
              <w:top w:val="single" w:sz="4" w:space="0" w:color="000000"/>
              <w:left w:val="single" w:sz="4" w:space="0" w:color="000000"/>
              <w:bottom w:val="single" w:sz="2" w:space="0" w:color="000000"/>
              <w:right w:val="single" w:sz="6" w:space="0" w:color="000000"/>
            </w:tcBorders>
          </w:tcPr>
          <w:p>
            <w:pPr>
              <w:pStyle w:val="TableParagraph"/>
              <w:spacing w:before="6"/>
              <w:rPr>
                <w:rFonts w:ascii="Times New Roman"/>
                <w:sz w:val="8"/>
              </w:rPr>
            </w:pPr>
          </w:p>
          <w:p>
            <w:pPr>
              <w:pStyle w:val="TableParagraph"/>
              <w:spacing w:line="292" w:lineRule="auto" w:before="1"/>
              <w:ind w:left="33" w:right="26" w:firstLine="14"/>
              <w:jc w:val="center"/>
              <w:rPr>
                <w:rFonts w:ascii="Arial"/>
                <w:b/>
                <w:sz w:val="6"/>
              </w:rPr>
            </w:pPr>
            <w:r>
              <w:rPr>
                <w:rFonts w:ascii="Arial"/>
                <w:b/>
                <w:w w:val="165"/>
                <w:sz w:val="6"/>
              </w:rPr>
              <w:t>Actividades </w:t>
            </w:r>
            <w:r>
              <w:rPr>
                <w:rFonts w:ascii="Arial"/>
                <w:b/>
                <w:spacing w:val="-2"/>
                <w:w w:val="170"/>
                <w:sz w:val="6"/>
              </w:rPr>
              <w:t>Componente</w:t>
            </w:r>
            <w:r>
              <w:rPr>
                <w:rFonts w:ascii="Times New Roman"/>
                <w:w w:val="167"/>
                <w:sz w:val="6"/>
              </w:rPr>
              <w:t> </w:t>
            </w:r>
            <w:r>
              <w:rPr>
                <w:rFonts w:ascii="Arial"/>
                <w:b/>
                <w:w w:val="170"/>
                <w:sz w:val="6"/>
              </w:rPr>
              <w:t>4</w:t>
            </w:r>
          </w:p>
        </w:tc>
        <w:tc>
          <w:tcPr>
            <w:tcW w:w="2989" w:type="dxa"/>
            <w:tcBorders>
              <w:top w:val="single" w:sz="4" w:space="0" w:color="000000"/>
              <w:left w:val="single" w:sz="6" w:space="0" w:color="000000"/>
              <w:bottom w:val="single" w:sz="2" w:space="0" w:color="000000"/>
              <w:right w:val="single" w:sz="6" w:space="0" w:color="000000"/>
            </w:tcBorders>
          </w:tcPr>
          <w:p>
            <w:pPr>
              <w:pStyle w:val="TableParagraph"/>
              <w:spacing w:before="11"/>
              <w:ind w:left="22"/>
              <w:rPr>
                <w:sz w:val="7"/>
              </w:rPr>
            </w:pPr>
            <w:r>
              <w:rPr>
                <w:w w:val="170"/>
                <w:sz w:val="7"/>
              </w:rPr>
              <w:t>A.4.1 Reunion Mensual del Consejo Municipal de Desarrollo</w:t>
            </w:r>
          </w:p>
          <w:p>
            <w:pPr>
              <w:pStyle w:val="TableParagraph"/>
              <w:spacing w:line="64" w:lineRule="exact" w:before="13"/>
              <w:ind w:left="22"/>
              <w:rPr>
                <w:sz w:val="7"/>
              </w:rPr>
            </w:pPr>
            <w:r>
              <w:rPr>
                <w:w w:val="170"/>
                <w:sz w:val="7"/>
              </w:rPr>
              <w:t>Rural Sustentable.</w:t>
            </w:r>
          </w:p>
        </w:tc>
        <w:tc>
          <w:tcPr>
            <w:tcW w:w="2239" w:type="dxa"/>
            <w:tcBorders>
              <w:top w:val="single" w:sz="4" w:space="0" w:color="000000"/>
              <w:left w:val="single" w:sz="6" w:space="0" w:color="000000"/>
              <w:bottom w:val="single" w:sz="2" w:space="0" w:color="000000"/>
              <w:right w:val="single" w:sz="6" w:space="0" w:color="000000"/>
            </w:tcBorders>
          </w:tcPr>
          <w:p>
            <w:pPr>
              <w:pStyle w:val="TableParagraph"/>
              <w:spacing w:before="11"/>
              <w:ind w:left="21"/>
              <w:rPr>
                <w:sz w:val="7"/>
              </w:rPr>
            </w:pPr>
            <w:r>
              <w:rPr>
                <w:w w:val="170"/>
                <w:sz w:val="7"/>
              </w:rPr>
              <w:t>Porcentaje de reuniones mensuales</w:t>
            </w:r>
          </w:p>
          <w:p>
            <w:pPr>
              <w:pStyle w:val="TableParagraph"/>
              <w:spacing w:line="64" w:lineRule="exact" w:before="13"/>
              <w:ind w:left="21"/>
              <w:rPr>
                <w:sz w:val="7"/>
              </w:rPr>
            </w:pPr>
            <w:r>
              <w:rPr>
                <w:w w:val="170"/>
                <w:sz w:val="7"/>
              </w:rPr>
              <w:t>realizadas</w:t>
            </w:r>
          </w:p>
        </w:tc>
        <w:tc>
          <w:tcPr>
            <w:tcW w:w="2790" w:type="dxa"/>
            <w:tcBorders>
              <w:top w:val="single" w:sz="4" w:space="0" w:color="000000"/>
              <w:left w:val="single" w:sz="6" w:space="0" w:color="000000"/>
              <w:bottom w:val="single" w:sz="2" w:space="0" w:color="000000"/>
              <w:right w:val="single" w:sz="6" w:space="0" w:color="000000"/>
            </w:tcBorders>
          </w:tcPr>
          <w:p>
            <w:pPr>
              <w:pStyle w:val="TableParagraph"/>
              <w:spacing w:before="62"/>
              <w:ind w:left="16" w:right="89"/>
              <w:jc w:val="center"/>
              <w:rPr>
                <w:sz w:val="7"/>
              </w:rPr>
            </w:pPr>
            <w:r>
              <w:rPr>
                <w:w w:val="170"/>
                <w:sz w:val="7"/>
              </w:rPr>
              <w:t>(numero de convocatorias realizadas a cmdrs/12)*100</w:t>
            </w:r>
          </w:p>
        </w:tc>
        <w:tc>
          <w:tcPr>
            <w:tcW w:w="591" w:type="dxa"/>
            <w:tcBorders>
              <w:top w:val="single" w:sz="4" w:space="0" w:color="000000"/>
              <w:left w:val="single" w:sz="6" w:space="0" w:color="000000"/>
              <w:bottom w:val="single" w:sz="2" w:space="0" w:color="000000"/>
              <w:right w:val="single" w:sz="4" w:space="0" w:color="000000"/>
            </w:tcBorders>
          </w:tcPr>
          <w:p>
            <w:pPr>
              <w:pStyle w:val="TableParagraph"/>
              <w:spacing w:before="7"/>
              <w:rPr>
                <w:rFonts w:ascii="Times New Roman"/>
                <w:sz w:val="5"/>
              </w:rPr>
            </w:pPr>
          </w:p>
          <w:p>
            <w:pPr>
              <w:pStyle w:val="TableParagraph"/>
              <w:ind w:right="54"/>
              <w:jc w:val="right"/>
              <w:rPr>
                <w:rFonts w:ascii="Arial"/>
                <w:sz w:val="6"/>
              </w:rPr>
            </w:pPr>
            <w:r>
              <w:rPr>
                <w:rFonts w:ascii="Arial"/>
                <w:w w:val="165"/>
                <w:sz w:val="6"/>
              </w:rPr>
              <w:t>Reuniones</w:t>
            </w:r>
          </w:p>
        </w:tc>
        <w:tc>
          <w:tcPr>
            <w:tcW w:w="589" w:type="dxa"/>
            <w:tcBorders>
              <w:top w:val="single" w:sz="4" w:space="0" w:color="000000"/>
              <w:left w:val="single" w:sz="4" w:space="0" w:color="000000"/>
              <w:bottom w:val="single" w:sz="2" w:space="0" w:color="000000"/>
              <w:right w:val="single" w:sz="6" w:space="0" w:color="000000"/>
            </w:tcBorders>
          </w:tcPr>
          <w:p>
            <w:pPr>
              <w:pStyle w:val="TableParagraph"/>
              <w:spacing w:before="7"/>
              <w:rPr>
                <w:rFonts w:ascii="Times New Roman"/>
                <w:sz w:val="5"/>
              </w:rPr>
            </w:pPr>
          </w:p>
          <w:p>
            <w:pPr>
              <w:pStyle w:val="TableParagraph"/>
              <w:ind w:left="39" w:right="30"/>
              <w:jc w:val="center"/>
              <w:rPr>
                <w:rFonts w:ascii="Arial"/>
                <w:sz w:val="6"/>
              </w:rPr>
            </w:pPr>
            <w:r>
              <w:rPr>
                <w:rFonts w:ascii="Arial"/>
                <w:w w:val="170"/>
                <w:sz w:val="6"/>
              </w:rPr>
              <w:t>Anual</w:t>
            </w:r>
          </w:p>
        </w:tc>
        <w:tc>
          <w:tcPr>
            <w:tcW w:w="591" w:type="dxa"/>
            <w:tcBorders>
              <w:top w:val="single" w:sz="4" w:space="0" w:color="000000"/>
              <w:left w:val="single" w:sz="6" w:space="0" w:color="000000"/>
              <w:bottom w:val="single" w:sz="2" w:space="0" w:color="000000"/>
              <w:right w:val="single" w:sz="6" w:space="0" w:color="000000"/>
            </w:tcBorders>
          </w:tcPr>
          <w:p>
            <w:pPr>
              <w:pStyle w:val="TableParagraph"/>
              <w:spacing w:before="7"/>
              <w:rPr>
                <w:rFonts w:ascii="Times New Roman"/>
                <w:sz w:val="5"/>
              </w:rPr>
            </w:pPr>
          </w:p>
          <w:p>
            <w:pPr>
              <w:pStyle w:val="TableParagraph"/>
              <w:ind w:left="114" w:right="106"/>
              <w:jc w:val="center"/>
              <w:rPr>
                <w:rFonts w:ascii="Arial"/>
                <w:sz w:val="6"/>
              </w:rPr>
            </w:pPr>
            <w:r>
              <w:rPr>
                <w:rFonts w:ascii="Arial"/>
                <w:w w:val="170"/>
                <w:sz w:val="6"/>
              </w:rPr>
              <w:t>12.00</w:t>
            </w:r>
          </w:p>
        </w:tc>
        <w:tc>
          <w:tcPr>
            <w:tcW w:w="590"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234" w:hRule="atLeast"/>
        </w:trPr>
        <w:tc>
          <w:tcPr>
            <w:tcW w:w="680" w:type="dxa"/>
            <w:vMerge/>
            <w:tcBorders>
              <w:top w:val="nil"/>
              <w:left w:val="single" w:sz="4" w:space="0" w:color="000000"/>
              <w:bottom w:val="single" w:sz="2" w:space="0" w:color="000000"/>
              <w:right w:val="single" w:sz="6" w:space="0" w:color="000000"/>
            </w:tcBorders>
          </w:tcPr>
          <w:p>
            <w:pPr>
              <w:rPr>
                <w:sz w:val="2"/>
                <w:szCs w:val="2"/>
              </w:rPr>
            </w:pPr>
          </w:p>
        </w:tc>
        <w:tc>
          <w:tcPr>
            <w:tcW w:w="2989" w:type="dxa"/>
            <w:tcBorders>
              <w:top w:val="single" w:sz="2" w:space="0" w:color="000000"/>
              <w:left w:val="single" w:sz="6" w:space="0" w:color="000000"/>
              <w:bottom w:val="single" w:sz="2" w:space="0" w:color="000000"/>
              <w:right w:val="single" w:sz="6" w:space="0" w:color="000000"/>
            </w:tcBorders>
          </w:tcPr>
          <w:p>
            <w:pPr>
              <w:pStyle w:val="TableParagraph"/>
              <w:spacing w:line="100" w:lineRule="atLeast" w:before="14"/>
              <w:ind w:left="22"/>
              <w:rPr>
                <w:sz w:val="7"/>
              </w:rPr>
            </w:pPr>
            <w:r>
              <w:rPr>
                <w:w w:val="170"/>
                <w:sz w:val="7"/>
              </w:rPr>
              <w:t>A.4.2 Vinculación con instituciones gubernamentales de los tres niveles normativos y de gestión.</w:t>
            </w:r>
          </w:p>
        </w:tc>
        <w:tc>
          <w:tcPr>
            <w:tcW w:w="2239" w:type="dxa"/>
            <w:tcBorders>
              <w:top w:val="single" w:sz="2" w:space="0" w:color="000000"/>
              <w:left w:val="single" w:sz="6" w:space="0" w:color="000000"/>
              <w:bottom w:val="single" w:sz="2" w:space="0" w:color="000000"/>
              <w:right w:val="single" w:sz="6" w:space="0" w:color="000000"/>
            </w:tcBorders>
          </w:tcPr>
          <w:p>
            <w:pPr>
              <w:pStyle w:val="TableParagraph"/>
              <w:spacing w:line="100" w:lineRule="atLeast" w:before="14"/>
              <w:ind w:left="21"/>
              <w:rPr>
                <w:sz w:val="7"/>
              </w:rPr>
            </w:pPr>
            <w:r>
              <w:rPr>
                <w:w w:val="170"/>
                <w:sz w:val="7"/>
              </w:rPr>
              <w:t>Porcentaje de reuniones con participación interinstitucional.</w:t>
            </w:r>
          </w:p>
        </w:tc>
        <w:tc>
          <w:tcPr>
            <w:tcW w:w="2790" w:type="dxa"/>
            <w:tcBorders>
              <w:top w:val="single" w:sz="2" w:space="0" w:color="000000"/>
              <w:left w:val="single" w:sz="6" w:space="0" w:color="000000"/>
              <w:bottom w:val="single" w:sz="2" w:space="0" w:color="000000"/>
              <w:right w:val="single" w:sz="6" w:space="0" w:color="000000"/>
            </w:tcBorders>
          </w:tcPr>
          <w:p>
            <w:pPr>
              <w:pStyle w:val="TableParagraph"/>
              <w:spacing w:line="100" w:lineRule="atLeast" w:before="14"/>
              <w:ind w:left="22" w:right="15"/>
              <w:rPr>
                <w:sz w:val="7"/>
              </w:rPr>
            </w:pPr>
            <w:r>
              <w:rPr>
                <w:w w:val="170"/>
                <w:sz w:val="7"/>
              </w:rPr>
              <w:t>(numero de reuniones mensuales/numero de reuniones mensuales con participación interinstucional)*100</w:t>
            </w:r>
          </w:p>
        </w:tc>
        <w:tc>
          <w:tcPr>
            <w:tcW w:w="591" w:type="dxa"/>
            <w:tcBorders>
              <w:top w:val="single" w:sz="2" w:space="0" w:color="000000"/>
              <w:left w:val="single" w:sz="6" w:space="0" w:color="000000"/>
              <w:bottom w:val="single" w:sz="2" w:space="0" w:color="000000"/>
              <w:right w:val="single" w:sz="4" w:space="0" w:color="000000"/>
            </w:tcBorders>
          </w:tcPr>
          <w:p>
            <w:pPr>
              <w:pStyle w:val="TableParagraph"/>
              <w:spacing w:before="8"/>
              <w:rPr>
                <w:rFonts w:ascii="Times New Roman"/>
                <w:sz w:val="7"/>
              </w:rPr>
            </w:pPr>
          </w:p>
          <w:p>
            <w:pPr>
              <w:pStyle w:val="TableParagraph"/>
              <w:spacing w:before="1"/>
              <w:ind w:right="54"/>
              <w:jc w:val="right"/>
              <w:rPr>
                <w:rFonts w:ascii="Arial"/>
                <w:sz w:val="6"/>
              </w:rPr>
            </w:pPr>
            <w:r>
              <w:rPr>
                <w:rFonts w:ascii="Arial"/>
                <w:w w:val="165"/>
                <w:sz w:val="6"/>
              </w:rPr>
              <w:t>Reuniones</w:t>
            </w:r>
          </w:p>
        </w:tc>
        <w:tc>
          <w:tcPr>
            <w:tcW w:w="589" w:type="dxa"/>
            <w:tcBorders>
              <w:top w:val="single" w:sz="2" w:space="0" w:color="000000"/>
              <w:left w:val="single" w:sz="4" w:space="0" w:color="000000"/>
              <w:bottom w:val="single" w:sz="2" w:space="0" w:color="000000"/>
              <w:right w:val="single" w:sz="6" w:space="0" w:color="000000"/>
            </w:tcBorders>
          </w:tcPr>
          <w:p>
            <w:pPr>
              <w:pStyle w:val="TableParagraph"/>
              <w:spacing w:before="8"/>
              <w:rPr>
                <w:rFonts w:ascii="Times New Roman"/>
                <w:sz w:val="7"/>
              </w:rPr>
            </w:pPr>
          </w:p>
          <w:p>
            <w:pPr>
              <w:pStyle w:val="TableParagraph"/>
              <w:spacing w:before="1"/>
              <w:ind w:left="39" w:right="30"/>
              <w:jc w:val="center"/>
              <w:rPr>
                <w:rFonts w:ascii="Arial"/>
                <w:sz w:val="6"/>
              </w:rPr>
            </w:pPr>
            <w:r>
              <w:rPr>
                <w:rFonts w:ascii="Arial"/>
                <w:w w:val="170"/>
                <w:sz w:val="6"/>
              </w:rPr>
              <w:t>Anual</w:t>
            </w:r>
          </w:p>
        </w:tc>
        <w:tc>
          <w:tcPr>
            <w:tcW w:w="591" w:type="dxa"/>
            <w:tcBorders>
              <w:top w:val="single" w:sz="2" w:space="0" w:color="000000"/>
              <w:left w:val="single" w:sz="6" w:space="0" w:color="000000"/>
              <w:bottom w:val="single" w:sz="2" w:space="0" w:color="000000"/>
              <w:right w:val="single" w:sz="6" w:space="0" w:color="000000"/>
            </w:tcBorders>
          </w:tcPr>
          <w:p>
            <w:pPr>
              <w:pStyle w:val="TableParagraph"/>
              <w:spacing w:before="8"/>
              <w:rPr>
                <w:rFonts w:ascii="Times New Roman"/>
                <w:sz w:val="7"/>
              </w:rPr>
            </w:pPr>
          </w:p>
          <w:p>
            <w:pPr>
              <w:pStyle w:val="TableParagraph"/>
              <w:spacing w:before="1"/>
              <w:ind w:left="114" w:right="106"/>
              <w:jc w:val="center"/>
              <w:rPr>
                <w:rFonts w:ascii="Arial"/>
                <w:sz w:val="6"/>
              </w:rPr>
            </w:pPr>
            <w:r>
              <w:rPr>
                <w:rFonts w:ascii="Arial"/>
                <w:w w:val="170"/>
                <w:sz w:val="6"/>
              </w:rPr>
              <w:t>12.00</w:t>
            </w:r>
          </w:p>
        </w:tc>
        <w:tc>
          <w:tcPr>
            <w:tcW w:w="590"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2"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88"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bl>
    <w:p>
      <w:pPr>
        <w:spacing w:after="0"/>
        <w:rPr>
          <w:rFonts w:ascii="Times New Roman"/>
          <w:sz w:val="12"/>
        </w:rPr>
        <w:sectPr>
          <w:headerReference w:type="even" r:id="rId44"/>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52448">
            <wp:simplePos x="0" y="0"/>
            <wp:positionH relativeFrom="page">
              <wp:posOffset>717798</wp:posOffset>
            </wp:positionH>
            <wp:positionV relativeFrom="page">
              <wp:posOffset>5504023</wp:posOffset>
            </wp:positionV>
            <wp:extent cx="208536" cy="1432845"/>
            <wp:effectExtent l="0" t="0" r="0" b="0"/>
            <wp:wrapNone/>
            <wp:docPr id="61" name="image15.png"/>
            <wp:cNvGraphicFramePr>
              <a:graphicFrameLocks noChangeAspect="1"/>
            </wp:cNvGraphicFramePr>
            <a:graphic>
              <a:graphicData uri="http://schemas.openxmlformats.org/drawingml/2006/picture">
                <pic:pic>
                  <pic:nvPicPr>
                    <pic:cNvPr id="62"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53472"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rect style="position:absolute;margin-left:119.999565pt;margin-top:53.179985pt;width:452.759987pt;height:12.119968pt;mso-position-horizontal-relative:page;mso-position-vertical-relative:page;z-index:-297230336" filled="true" fillcolor="#c65810" stroked="false">
            <v:fill type="solid"/>
            <w10:wrap type="none"/>
          </v:rect>
        </w:pict>
      </w:r>
      <w:r>
        <w:rPr/>
        <w:pict>
          <v:shape style="position:absolute;margin-left:64.129662pt;margin-top:243.60321pt;width:9.85pt;height:104.85pt;mso-position-horizontal-relative:page;mso-position-vertical-relative:page;z-index:25175552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2.059357pt;width:9.85pt;height:10.2pt;mso-position-horizontal-relative:page;mso-position-vertical-relative:page;z-index:25175654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4"/>
                      <w:sz w:val="15"/>
                    </w:rPr>
                    <w:t>6</w:t>
                  </w:r>
                  <w:r>
                    <w:rPr>
                      <w:rFonts w:ascii="Candara"/>
                      <w:smallCaps/>
                      <w:w w:val="104"/>
                      <w:sz w:val="15"/>
                    </w:rPr>
                    <w:t>5</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after="1"/>
        <w:rPr>
          <w:rFonts w:ascii="Times New Roman"/>
          <w:sz w:val="11"/>
        </w:rPr>
      </w:pPr>
    </w:p>
    <w:tbl>
      <w:tblPr>
        <w:tblW w:w="0" w:type="auto"/>
        <w:jc w:val="left"/>
        <w:tblInd w:w="1585"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967"/>
        <w:gridCol w:w="3027"/>
        <w:gridCol w:w="2242"/>
        <w:gridCol w:w="2820"/>
        <w:gridCol w:w="597"/>
        <w:gridCol w:w="595"/>
        <w:gridCol w:w="595"/>
        <w:gridCol w:w="597"/>
        <w:gridCol w:w="595"/>
        <w:gridCol w:w="594"/>
      </w:tblGrid>
      <w:tr>
        <w:trPr>
          <w:trHeight w:val="233" w:hRule="atLeast"/>
        </w:trPr>
        <w:tc>
          <w:tcPr>
            <w:tcW w:w="9056" w:type="dxa"/>
            <w:gridSpan w:val="4"/>
            <w:tcBorders>
              <w:top w:val="nil"/>
              <w:left w:val="nil"/>
              <w:right w:val="nil"/>
            </w:tcBorders>
            <w:shd w:val="clear" w:color="auto" w:fill="C65810"/>
          </w:tcPr>
          <w:p>
            <w:pPr>
              <w:pStyle w:val="TableParagraph"/>
              <w:spacing w:before="10"/>
              <w:ind w:left="2106" w:right="2104"/>
              <w:jc w:val="center"/>
              <w:rPr>
                <w:b/>
                <w:sz w:val="9"/>
              </w:rPr>
            </w:pPr>
            <w:r>
              <w:rPr>
                <w:b/>
                <w:w w:val="180"/>
                <w:sz w:val="9"/>
              </w:rPr>
              <w:t>Elementos Programáticos Relevantes de los Programas Presupuestarios</w:t>
            </w:r>
          </w:p>
          <w:p>
            <w:pPr>
              <w:pStyle w:val="TableParagraph"/>
              <w:spacing w:line="79" w:lineRule="exact" w:before="15"/>
              <w:ind w:left="2106" w:right="2100"/>
              <w:jc w:val="center"/>
              <w:rPr>
                <w:b/>
                <w:sz w:val="9"/>
              </w:rPr>
            </w:pPr>
            <w:r>
              <w:rPr>
                <w:b/>
                <w:w w:val="180"/>
                <w:sz w:val="9"/>
              </w:rPr>
              <w:t>Presupuesto de Egresos, Ejercicio Fiscal 2020</w:t>
            </w:r>
          </w:p>
        </w:tc>
        <w:tc>
          <w:tcPr>
            <w:tcW w:w="597" w:type="dxa"/>
            <w:tcBorders>
              <w:top w:val="single" w:sz="2" w:space="0" w:color="D4D4D4"/>
              <w:left w:val="nil"/>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06" w:hRule="atLeast"/>
        </w:trPr>
        <w:tc>
          <w:tcPr>
            <w:tcW w:w="9653" w:type="dxa"/>
            <w:gridSpan w:val="5"/>
            <w:tcBorders>
              <w:left w:val="nil"/>
              <w:bottom w:val="single" w:sz="4" w:space="0" w:color="000000"/>
              <w:right w:val="single" w:sz="6" w:space="0" w:color="D4D4D4"/>
            </w:tcBorders>
          </w:tcPr>
          <w:p>
            <w:pPr>
              <w:pStyle w:val="TableParagraph"/>
              <w:spacing w:line="80" w:lineRule="exact" w:before="6"/>
              <w:ind w:left="2783"/>
              <w:rPr>
                <w:b/>
                <w:sz w:val="8"/>
              </w:rPr>
            </w:pPr>
            <w:r>
              <w:rPr>
                <w:b/>
                <w:w w:val="180"/>
                <w:sz w:val="8"/>
              </w:rPr>
              <w:t>RESPONSABILIDAD FINANCIERA Y RENDICIÓN DE CUENTAS</w:t>
            </w: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7" w:hRule="atLeast"/>
        </w:trPr>
        <w:tc>
          <w:tcPr>
            <w:tcW w:w="3994" w:type="dxa"/>
            <w:gridSpan w:val="2"/>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5" w:lineRule="exact" w:before="12"/>
              <w:ind w:left="1122"/>
              <w:rPr>
                <w:b/>
                <w:sz w:val="8"/>
              </w:rPr>
            </w:pPr>
            <w:r>
              <w:rPr>
                <w:b/>
                <w:w w:val="180"/>
                <w:sz w:val="8"/>
              </w:rPr>
              <w:t>Programa presupuestario (Pp)</w:t>
            </w:r>
          </w:p>
        </w:tc>
        <w:tc>
          <w:tcPr>
            <w:tcW w:w="2242" w:type="dxa"/>
            <w:tcBorders>
              <w:top w:val="single" w:sz="4" w:space="0" w:color="000000"/>
              <w:left w:val="single" w:sz="6" w:space="0" w:color="000000"/>
              <w:bottom w:val="single" w:sz="4" w:space="0" w:color="000000"/>
              <w:right w:val="single" w:sz="6" w:space="0" w:color="000000"/>
            </w:tcBorders>
            <w:shd w:val="clear" w:color="auto" w:fill="C65810"/>
          </w:tcPr>
          <w:p>
            <w:pPr>
              <w:pStyle w:val="TableParagraph"/>
              <w:spacing w:line="75" w:lineRule="exact" w:before="12"/>
              <w:ind w:left="797" w:right="785"/>
              <w:jc w:val="center"/>
              <w:rPr>
                <w:b/>
                <w:sz w:val="8"/>
              </w:rPr>
            </w:pPr>
            <w:r>
              <w:rPr>
                <w:b/>
                <w:w w:val="180"/>
                <w:sz w:val="8"/>
              </w:rPr>
              <w:t>Eje Rector</w:t>
            </w:r>
          </w:p>
        </w:tc>
        <w:tc>
          <w:tcPr>
            <w:tcW w:w="2820" w:type="dxa"/>
            <w:tcBorders>
              <w:top w:val="single" w:sz="4" w:space="0" w:color="000000"/>
              <w:left w:val="single" w:sz="6" w:space="0" w:color="000000"/>
              <w:bottom w:val="single" w:sz="4" w:space="0" w:color="000000"/>
              <w:right w:val="single" w:sz="6" w:space="0" w:color="000000"/>
            </w:tcBorders>
            <w:shd w:val="clear" w:color="auto" w:fill="C65810"/>
          </w:tcPr>
          <w:p>
            <w:pPr>
              <w:pStyle w:val="TableParagraph"/>
              <w:spacing w:line="75" w:lineRule="exact" w:before="12"/>
              <w:ind w:left="315" w:right="307"/>
              <w:jc w:val="center"/>
              <w:rPr>
                <w:b/>
                <w:sz w:val="8"/>
              </w:rPr>
            </w:pPr>
            <w:r>
              <w:rPr>
                <w:b/>
                <w:w w:val="180"/>
                <w:sz w:val="8"/>
              </w:rPr>
              <w:t>Cabeza de Sector y sectorizadas</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226" w:hRule="atLeast"/>
        </w:trPr>
        <w:tc>
          <w:tcPr>
            <w:tcW w:w="3994" w:type="dxa"/>
            <w:gridSpan w:val="2"/>
            <w:tcBorders>
              <w:top w:val="single" w:sz="4" w:space="0" w:color="000000"/>
              <w:left w:val="single" w:sz="2" w:space="0" w:color="000000"/>
              <w:bottom w:val="single" w:sz="4" w:space="0" w:color="000000"/>
              <w:right w:val="single" w:sz="6" w:space="0" w:color="000000"/>
            </w:tcBorders>
          </w:tcPr>
          <w:p>
            <w:pPr>
              <w:pStyle w:val="TableParagraph"/>
              <w:spacing w:before="12"/>
              <w:ind w:left="25"/>
              <w:rPr>
                <w:b/>
                <w:sz w:val="8"/>
              </w:rPr>
            </w:pPr>
            <w:r>
              <w:rPr>
                <w:b/>
                <w:w w:val="180"/>
                <w:sz w:val="8"/>
              </w:rPr>
              <w:t>PREVENCIÓN Y COMBATE A LA CORRUPCIÓN</w:t>
            </w:r>
          </w:p>
        </w:tc>
        <w:tc>
          <w:tcPr>
            <w:tcW w:w="2242" w:type="dxa"/>
            <w:tcBorders>
              <w:top w:val="single" w:sz="4" w:space="0" w:color="000000"/>
              <w:left w:val="single" w:sz="6" w:space="0" w:color="000000"/>
              <w:bottom w:val="single" w:sz="4" w:space="0" w:color="000000"/>
              <w:right w:val="single" w:sz="6" w:space="0" w:color="000000"/>
            </w:tcBorders>
          </w:tcPr>
          <w:p>
            <w:pPr>
              <w:pStyle w:val="TableParagraph"/>
              <w:spacing w:before="12"/>
              <w:ind w:left="20"/>
              <w:rPr>
                <w:b/>
                <w:sz w:val="8"/>
              </w:rPr>
            </w:pPr>
            <w:r>
              <w:rPr>
                <w:b/>
                <w:w w:val="180"/>
                <w:sz w:val="8"/>
              </w:rPr>
              <w:t>5. HUEHUETLAN CON BUEN</w:t>
            </w:r>
          </w:p>
          <w:p>
            <w:pPr>
              <w:pStyle w:val="TableParagraph"/>
              <w:spacing w:line="81" w:lineRule="exact" w:before="15"/>
              <w:ind w:left="20"/>
              <w:rPr>
                <w:b/>
                <w:sz w:val="8"/>
              </w:rPr>
            </w:pPr>
            <w:r>
              <w:rPr>
                <w:b/>
                <w:w w:val="180"/>
                <w:sz w:val="8"/>
              </w:rPr>
              <w:t>GOBIERNO</w:t>
            </w:r>
          </w:p>
        </w:tc>
        <w:tc>
          <w:tcPr>
            <w:tcW w:w="2820" w:type="dxa"/>
            <w:vMerge w:val="restart"/>
            <w:tcBorders>
              <w:top w:val="single" w:sz="4" w:space="0" w:color="000000"/>
              <w:left w:val="single" w:sz="6" w:space="0" w:color="000000"/>
              <w:bottom w:val="single" w:sz="4" w:space="0" w:color="000000"/>
              <w:right w:val="single" w:sz="6" w:space="0" w:color="000000"/>
            </w:tcBorders>
          </w:tcPr>
          <w:p>
            <w:pPr>
              <w:pStyle w:val="TableParagraph"/>
              <w:spacing w:line="278" w:lineRule="auto" w:before="12"/>
              <w:ind w:left="190" w:right="179" w:firstLine="7"/>
              <w:jc w:val="center"/>
              <w:rPr>
                <w:sz w:val="8"/>
              </w:rPr>
            </w:pPr>
            <w:r>
              <w:rPr>
                <w:w w:val="180"/>
                <w:sz w:val="8"/>
              </w:rPr>
              <w:t>SECRETARIA DE LA FUNCION PUBLICA, AUDITORIA</w:t>
            </w:r>
            <w:r>
              <w:rPr>
                <w:spacing w:val="-15"/>
                <w:w w:val="180"/>
                <w:sz w:val="8"/>
              </w:rPr>
              <w:t> </w:t>
            </w:r>
            <w:r>
              <w:rPr>
                <w:w w:val="180"/>
                <w:sz w:val="8"/>
              </w:rPr>
              <w:t>SUPERIOR</w:t>
            </w:r>
            <w:r>
              <w:rPr>
                <w:spacing w:val="-16"/>
                <w:w w:val="180"/>
                <w:sz w:val="8"/>
              </w:rPr>
              <w:t> </w:t>
            </w:r>
            <w:r>
              <w:rPr>
                <w:w w:val="180"/>
                <w:sz w:val="8"/>
              </w:rPr>
              <w:t>DE</w:t>
            </w:r>
            <w:r>
              <w:rPr>
                <w:spacing w:val="-15"/>
                <w:w w:val="180"/>
                <w:sz w:val="8"/>
              </w:rPr>
              <w:t> </w:t>
            </w:r>
            <w:r>
              <w:rPr>
                <w:w w:val="180"/>
                <w:sz w:val="8"/>
              </w:rPr>
              <w:t>LA</w:t>
            </w:r>
            <w:r>
              <w:rPr>
                <w:spacing w:val="-16"/>
                <w:w w:val="180"/>
                <w:sz w:val="8"/>
              </w:rPr>
              <w:t> </w:t>
            </w:r>
            <w:r>
              <w:rPr>
                <w:w w:val="180"/>
                <w:sz w:val="8"/>
              </w:rPr>
              <w:t>FEDERACION, AUDITORIA SUPERIOR</w:t>
            </w:r>
            <w:r>
              <w:rPr>
                <w:spacing w:val="-26"/>
                <w:w w:val="180"/>
                <w:sz w:val="8"/>
              </w:rPr>
              <w:t> </w:t>
            </w:r>
            <w:r>
              <w:rPr>
                <w:w w:val="180"/>
                <w:sz w:val="8"/>
              </w:rPr>
              <w:t>DEL ESTADO Y</w:t>
            </w:r>
          </w:p>
          <w:p>
            <w:pPr>
              <w:pStyle w:val="TableParagraph"/>
              <w:spacing w:line="87" w:lineRule="exact" w:before="1"/>
              <w:ind w:left="319" w:right="307"/>
              <w:jc w:val="center"/>
              <w:rPr>
                <w:sz w:val="8"/>
              </w:rPr>
            </w:pPr>
            <w:r>
              <w:rPr>
                <w:w w:val="180"/>
                <w:sz w:val="8"/>
              </w:rPr>
              <w:t>CONTRALORIA</w:t>
            </w:r>
            <w:r>
              <w:rPr>
                <w:spacing w:val="-18"/>
                <w:w w:val="180"/>
                <w:sz w:val="8"/>
              </w:rPr>
              <w:t> </w:t>
            </w:r>
            <w:r>
              <w:rPr>
                <w:w w:val="180"/>
                <w:sz w:val="8"/>
              </w:rPr>
              <w:t>GENERAL</w:t>
            </w:r>
            <w:r>
              <w:rPr>
                <w:spacing w:val="-17"/>
                <w:w w:val="180"/>
                <w:sz w:val="8"/>
              </w:rPr>
              <w:t> </w:t>
            </w:r>
            <w:r>
              <w:rPr>
                <w:w w:val="180"/>
                <w:sz w:val="8"/>
              </w:rPr>
              <w:t>DEL</w:t>
            </w:r>
            <w:r>
              <w:rPr>
                <w:spacing w:val="-15"/>
                <w:w w:val="180"/>
                <w:sz w:val="8"/>
              </w:rPr>
              <w:t> </w:t>
            </w:r>
            <w:r>
              <w:rPr>
                <w:w w:val="180"/>
                <w:sz w:val="8"/>
              </w:rPr>
              <w:t>ESTADO</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223" w:hRule="atLeast"/>
        </w:trPr>
        <w:tc>
          <w:tcPr>
            <w:tcW w:w="3994" w:type="dxa"/>
            <w:gridSpan w:val="2"/>
            <w:tcBorders>
              <w:top w:val="single" w:sz="4" w:space="0" w:color="000000"/>
              <w:left w:val="single" w:sz="2" w:space="0" w:color="000000"/>
              <w:bottom w:val="single" w:sz="4" w:space="0" w:color="000000"/>
              <w:right w:val="single" w:sz="6" w:space="0" w:color="000000"/>
            </w:tcBorders>
            <w:shd w:val="clear" w:color="auto" w:fill="BFBFBF"/>
          </w:tcPr>
          <w:p>
            <w:pPr>
              <w:pStyle w:val="TableParagraph"/>
              <w:spacing w:before="11"/>
              <w:ind w:left="25"/>
              <w:rPr>
                <w:b/>
                <w:sz w:val="8"/>
              </w:rPr>
            </w:pPr>
            <w:r>
              <w:rPr>
                <w:b/>
                <w:w w:val="180"/>
                <w:sz w:val="8"/>
              </w:rPr>
              <w:t>Costo total del Pp:</w:t>
            </w:r>
          </w:p>
        </w:tc>
        <w:tc>
          <w:tcPr>
            <w:tcW w:w="2242" w:type="dxa"/>
            <w:tcBorders>
              <w:top w:val="single" w:sz="4" w:space="0" w:color="000000"/>
              <w:left w:val="single" w:sz="6" w:space="0" w:color="000000"/>
              <w:bottom w:val="single" w:sz="4" w:space="0" w:color="000000"/>
              <w:right w:val="single" w:sz="6" w:space="0" w:color="000000"/>
            </w:tcBorders>
          </w:tcPr>
          <w:p>
            <w:pPr>
              <w:pStyle w:val="TableParagraph"/>
              <w:spacing w:before="11"/>
              <w:ind w:right="44"/>
              <w:jc w:val="right"/>
              <w:rPr>
                <w:b/>
                <w:sz w:val="8"/>
              </w:rPr>
            </w:pPr>
            <w:r>
              <w:rPr>
                <w:b/>
                <w:w w:val="180"/>
                <w:sz w:val="8"/>
              </w:rPr>
              <w:t>304,000.00</w:t>
            </w:r>
          </w:p>
        </w:tc>
        <w:tc>
          <w:tcPr>
            <w:tcW w:w="2820" w:type="dxa"/>
            <w:vMerge/>
            <w:tcBorders>
              <w:top w:val="nil"/>
              <w:left w:val="single" w:sz="6"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07" w:hRule="atLeast"/>
        </w:trPr>
        <w:tc>
          <w:tcPr>
            <w:tcW w:w="9056"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5" w:lineRule="exact" w:before="12"/>
              <w:ind w:left="3263" w:right="3263"/>
              <w:jc w:val="center"/>
              <w:rPr>
                <w:b/>
                <w:sz w:val="8"/>
              </w:rPr>
            </w:pPr>
            <w:r>
              <w:rPr>
                <w:b/>
                <w:w w:val="180"/>
                <w:sz w:val="8"/>
              </w:rPr>
              <w:t>Alineación al PED 2015-2021</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5" w:hRule="atLeast"/>
        </w:trPr>
        <w:tc>
          <w:tcPr>
            <w:tcW w:w="9056"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12"/>
              <w:ind w:left="25"/>
              <w:rPr>
                <w:b/>
                <w:sz w:val="8"/>
              </w:rPr>
            </w:pPr>
            <w:r>
              <w:rPr>
                <w:b/>
                <w:w w:val="180"/>
                <w:sz w:val="8"/>
              </w:rPr>
              <w:t>Vertiente ó sector: 5.1</w:t>
            </w:r>
          </w:p>
          <w:p>
            <w:pPr>
              <w:pStyle w:val="TableParagraph"/>
              <w:spacing w:before="1"/>
              <w:rPr>
                <w:rFonts w:ascii="Times New Roman"/>
                <w:sz w:val="11"/>
              </w:rPr>
            </w:pPr>
          </w:p>
          <w:p>
            <w:pPr>
              <w:pStyle w:val="TableParagraph"/>
              <w:spacing w:line="280" w:lineRule="auto" w:before="1"/>
              <w:ind w:left="992"/>
              <w:rPr>
                <w:b/>
                <w:sz w:val="8"/>
              </w:rPr>
            </w:pPr>
            <w:r>
              <w:rPr>
                <w:b/>
                <w:w w:val="180"/>
                <w:sz w:val="8"/>
              </w:rPr>
              <w:t>Objetivo estratégico: Formar y administrar un gobierno honesto, transparente, congruente en su actuar, que mediante prácticas eficientes</w:t>
            </w:r>
            <w:r>
              <w:rPr>
                <w:b/>
                <w:spacing w:val="-13"/>
                <w:w w:val="180"/>
                <w:sz w:val="8"/>
              </w:rPr>
              <w:t> </w:t>
            </w:r>
            <w:r>
              <w:rPr>
                <w:b/>
                <w:w w:val="180"/>
                <w:sz w:val="8"/>
              </w:rPr>
              <w:t>y</w:t>
            </w:r>
            <w:r>
              <w:rPr>
                <w:b/>
                <w:spacing w:val="-12"/>
                <w:w w:val="180"/>
                <w:sz w:val="8"/>
              </w:rPr>
              <w:t> </w:t>
            </w:r>
            <w:r>
              <w:rPr>
                <w:b/>
                <w:w w:val="180"/>
                <w:sz w:val="8"/>
              </w:rPr>
              <w:t>la</w:t>
            </w:r>
            <w:r>
              <w:rPr>
                <w:b/>
                <w:spacing w:val="-11"/>
                <w:w w:val="180"/>
                <w:sz w:val="8"/>
              </w:rPr>
              <w:t> </w:t>
            </w:r>
            <w:r>
              <w:rPr>
                <w:b/>
                <w:w w:val="180"/>
                <w:sz w:val="8"/>
              </w:rPr>
              <w:t>profesionalización</w:t>
            </w:r>
            <w:r>
              <w:rPr>
                <w:b/>
                <w:spacing w:val="-14"/>
                <w:w w:val="180"/>
                <w:sz w:val="8"/>
              </w:rPr>
              <w:t> </w:t>
            </w:r>
            <w:r>
              <w:rPr>
                <w:b/>
                <w:w w:val="180"/>
                <w:sz w:val="8"/>
              </w:rPr>
              <w:t>de</w:t>
            </w:r>
            <w:r>
              <w:rPr>
                <w:b/>
                <w:spacing w:val="-9"/>
                <w:w w:val="180"/>
                <w:sz w:val="8"/>
              </w:rPr>
              <w:t> </w:t>
            </w:r>
            <w:r>
              <w:rPr>
                <w:b/>
                <w:w w:val="180"/>
                <w:sz w:val="8"/>
              </w:rPr>
              <w:t>sus</w:t>
            </w:r>
            <w:r>
              <w:rPr>
                <w:b/>
                <w:spacing w:val="-13"/>
                <w:w w:val="180"/>
                <w:sz w:val="8"/>
              </w:rPr>
              <w:t> </w:t>
            </w:r>
            <w:r>
              <w:rPr>
                <w:b/>
                <w:w w:val="180"/>
                <w:sz w:val="8"/>
              </w:rPr>
              <w:t>servidores</w:t>
            </w:r>
            <w:r>
              <w:rPr>
                <w:b/>
                <w:spacing w:val="-12"/>
                <w:w w:val="180"/>
                <w:sz w:val="8"/>
              </w:rPr>
              <w:t> </w:t>
            </w:r>
            <w:r>
              <w:rPr>
                <w:b/>
                <w:w w:val="180"/>
                <w:sz w:val="8"/>
              </w:rPr>
              <w:t>públicos,</w:t>
            </w:r>
            <w:r>
              <w:rPr>
                <w:b/>
                <w:spacing w:val="-14"/>
                <w:w w:val="180"/>
                <w:sz w:val="8"/>
              </w:rPr>
              <w:t> </w:t>
            </w:r>
            <w:r>
              <w:rPr>
                <w:b/>
                <w:w w:val="180"/>
                <w:sz w:val="8"/>
              </w:rPr>
              <w:t>propicie</w:t>
            </w:r>
            <w:r>
              <w:rPr>
                <w:b/>
                <w:spacing w:val="-10"/>
                <w:w w:val="180"/>
                <w:sz w:val="8"/>
              </w:rPr>
              <w:t> </w:t>
            </w:r>
            <w:r>
              <w:rPr>
                <w:b/>
                <w:w w:val="180"/>
                <w:sz w:val="8"/>
              </w:rPr>
              <w:t>el</w:t>
            </w:r>
            <w:r>
              <w:rPr>
                <w:b/>
                <w:spacing w:val="-12"/>
                <w:w w:val="180"/>
                <w:sz w:val="8"/>
              </w:rPr>
              <w:t> </w:t>
            </w:r>
            <w:r>
              <w:rPr>
                <w:b/>
                <w:w w:val="180"/>
                <w:sz w:val="8"/>
              </w:rPr>
              <w:t>desarrollo</w:t>
            </w:r>
            <w:r>
              <w:rPr>
                <w:b/>
                <w:spacing w:val="-13"/>
                <w:w w:val="180"/>
                <w:sz w:val="8"/>
              </w:rPr>
              <w:t> </w:t>
            </w:r>
            <w:r>
              <w:rPr>
                <w:b/>
                <w:w w:val="180"/>
                <w:sz w:val="8"/>
              </w:rPr>
              <w:t>y</w:t>
            </w:r>
            <w:r>
              <w:rPr>
                <w:b/>
                <w:spacing w:val="-12"/>
                <w:w w:val="180"/>
                <w:sz w:val="8"/>
              </w:rPr>
              <w:t> </w:t>
            </w:r>
            <w:r>
              <w:rPr>
                <w:b/>
                <w:w w:val="180"/>
                <w:sz w:val="8"/>
              </w:rPr>
              <w:t>consolidación</w:t>
            </w:r>
            <w:r>
              <w:rPr>
                <w:b/>
                <w:spacing w:val="-13"/>
                <w:w w:val="180"/>
                <w:sz w:val="8"/>
              </w:rPr>
              <w:t> </w:t>
            </w:r>
            <w:r>
              <w:rPr>
                <w:b/>
                <w:w w:val="180"/>
                <w:sz w:val="8"/>
              </w:rPr>
              <w:t>de</w:t>
            </w:r>
            <w:r>
              <w:rPr>
                <w:b/>
                <w:spacing w:val="-10"/>
                <w:w w:val="180"/>
                <w:sz w:val="8"/>
              </w:rPr>
              <w:t> </w:t>
            </w:r>
            <w:r>
              <w:rPr>
                <w:b/>
                <w:w w:val="180"/>
                <w:sz w:val="8"/>
              </w:rPr>
              <w:t>un</w:t>
            </w:r>
            <w:r>
              <w:rPr>
                <w:b/>
                <w:spacing w:val="-13"/>
                <w:w w:val="180"/>
                <w:sz w:val="8"/>
              </w:rPr>
              <w:t> </w:t>
            </w:r>
            <w:r>
              <w:rPr>
                <w:b/>
                <w:w w:val="180"/>
                <w:sz w:val="8"/>
              </w:rPr>
              <w:t>municipio</w:t>
            </w:r>
            <w:r>
              <w:rPr>
                <w:b/>
                <w:spacing w:val="-13"/>
                <w:w w:val="180"/>
                <w:sz w:val="8"/>
              </w:rPr>
              <w:t> </w:t>
            </w:r>
            <w:r>
              <w:rPr>
                <w:b/>
                <w:w w:val="180"/>
                <w:sz w:val="8"/>
              </w:rPr>
              <w:t>más</w:t>
            </w:r>
            <w:r>
              <w:rPr>
                <w:b/>
                <w:spacing w:val="-13"/>
                <w:w w:val="180"/>
                <w:sz w:val="8"/>
              </w:rPr>
              <w:t> </w:t>
            </w:r>
            <w:r>
              <w:rPr>
                <w:b/>
                <w:w w:val="180"/>
                <w:sz w:val="8"/>
              </w:rPr>
              <w:t>productivo</w:t>
            </w:r>
            <w:r>
              <w:rPr>
                <w:b/>
                <w:spacing w:val="-13"/>
                <w:w w:val="180"/>
                <w:sz w:val="8"/>
              </w:rPr>
              <w:t> </w:t>
            </w:r>
            <w:r>
              <w:rPr>
                <w:b/>
                <w:w w:val="180"/>
                <w:sz w:val="8"/>
              </w:rPr>
              <w:t>e impulsor de</w:t>
            </w:r>
            <w:r>
              <w:rPr>
                <w:b/>
                <w:spacing w:val="1"/>
                <w:w w:val="180"/>
                <w:sz w:val="8"/>
              </w:rPr>
              <w:t> </w:t>
            </w:r>
            <w:r>
              <w:rPr>
                <w:b/>
                <w:w w:val="180"/>
                <w:sz w:val="8"/>
              </w:rPr>
              <w:t>la</w:t>
            </w:r>
          </w:p>
          <w:p>
            <w:pPr>
              <w:pStyle w:val="TableParagraph"/>
              <w:spacing w:line="280" w:lineRule="auto"/>
              <w:ind w:left="992" w:right="65"/>
              <w:rPr>
                <w:b/>
                <w:sz w:val="8"/>
              </w:rPr>
            </w:pPr>
            <w:r>
              <w:rPr>
                <w:b/>
                <w:w w:val="180"/>
                <w:sz w:val="8"/>
              </w:rPr>
              <w:t>corresponsabilidad social.Impulsar la difusión de una cultura de participación ciudadana y generar los mecanismos de articulación entre</w:t>
            </w:r>
            <w:r>
              <w:rPr>
                <w:b/>
                <w:spacing w:val="-11"/>
                <w:w w:val="180"/>
                <w:sz w:val="8"/>
              </w:rPr>
              <w:t> </w:t>
            </w:r>
            <w:r>
              <w:rPr>
                <w:b/>
                <w:w w:val="180"/>
                <w:sz w:val="8"/>
              </w:rPr>
              <w:t>planes</w:t>
            </w:r>
            <w:r>
              <w:rPr>
                <w:b/>
                <w:spacing w:val="-12"/>
                <w:w w:val="180"/>
                <w:sz w:val="8"/>
              </w:rPr>
              <w:t> </w:t>
            </w:r>
            <w:r>
              <w:rPr>
                <w:b/>
                <w:w w:val="180"/>
                <w:sz w:val="8"/>
              </w:rPr>
              <w:t>de</w:t>
            </w:r>
            <w:r>
              <w:rPr>
                <w:b/>
                <w:spacing w:val="-10"/>
                <w:w w:val="180"/>
                <w:sz w:val="8"/>
              </w:rPr>
              <w:t> </w:t>
            </w:r>
            <w:r>
              <w:rPr>
                <w:b/>
                <w:w w:val="180"/>
                <w:sz w:val="8"/>
              </w:rPr>
              <w:t>gobierno</w:t>
            </w:r>
            <w:r>
              <w:rPr>
                <w:b/>
                <w:spacing w:val="-13"/>
                <w:w w:val="180"/>
                <w:sz w:val="8"/>
              </w:rPr>
              <w:t> </w:t>
            </w:r>
            <w:r>
              <w:rPr>
                <w:b/>
                <w:w w:val="180"/>
                <w:sz w:val="8"/>
              </w:rPr>
              <w:t>y</w:t>
            </w:r>
            <w:r>
              <w:rPr>
                <w:b/>
                <w:spacing w:val="-11"/>
                <w:w w:val="180"/>
                <w:sz w:val="8"/>
              </w:rPr>
              <w:t> </w:t>
            </w:r>
            <w:r>
              <w:rPr>
                <w:b/>
                <w:w w:val="180"/>
                <w:sz w:val="8"/>
              </w:rPr>
              <w:t>sociedad.</w:t>
            </w:r>
            <w:r>
              <w:rPr>
                <w:b/>
                <w:spacing w:val="-10"/>
                <w:w w:val="180"/>
                <w:sz w:val="8"/>
              </w:rPr>
              <w:t> </w:t>
            </w:r>
            <w:r>
              <w:rPr>
                <w:b/>
                <w:w w:val="180"/>
                <w:sz w:val="8"/>
              </w:rPr>
              <w:t>Implementar</w:t>
            </w:r>
            <w:r>
              <w:rPr>
                <w:b/>
                <w:spacing w:val="-13"/>
                <w:w w:val="180"/>
                <w:sz w:val="8"/>
              </w:rPr>
              <w:t> </w:t>
            </w:r>
            <w:r>
              <w:rPr>
                <w:b/>
                <w:w w:val="180"/>
                <w:sz w:val="8"/>
              </w:rPr>
              <w:t>sistemas</w:t>
            </w:r>
            <w:r>
              <w:rPr>
                <w:b/>
                <w:spacing w:val="-15"/>
                <w:w w:val="180"/>
                <w:sz w:val="8"/>
              </w:rPr>
              <w:t> </w:t>
            </w:r>
            <w:r>
              <w:rPr>
                <w:b/>
                <w:w w:val="180"/>
                <w:sz w:val="8"/>
              </w:rPr>
              <w:t>de</w:t>
            </w:r>
            <w:r>
              <w:rPr>
                <w:b/>
                <w:spacing w:val="-10"/>
                <w:w w:val="180"/>
                <w:sz w:val="8"/>
              </w:rPr>
              <w:t> </w:t>
            </w:r>
            <w:r>
              <w:rPr>
                <w:b/>
                <w:w w:val="180"/>
                <w:sz w:val="8"/>
              </w:rPr>
              <w:t>seguimiento</w:t>
            </w:r>
            <w:r>
              <w:rPr>
                <w:b/>
                <w:spacing w:val="-13"/>
                <w:w w:val="180"/>
                <w:sz w:val="8"/>
              </w:rPr>
              <w:t> </w:t>
            </w:r>
            <w:r>
              <w:rPr>
                <w:b/>
                <w:w w:val="180"/>
                <w:sz w:val="8"/>
              </w:rPr>
              <w:t>y</w:t>
            </w:r>
            <w:r>
              <w:rPr>
                <w:b/>
                <w:spacing w:val="-11"/>
                <w:w w:val="180"/>
                <w:sz w:val="8"/>
              </w:rPr>
              <w:t> </w:t>
            </w:r>
            <w:r>
              <w:rPr>
                <w:b/>
                <w:w w:val="180"/>
                <w:sz w:val="8"/>
              </w:rPr>
              <w:t>evaluación,</w:t>
            </w:r>
            <w:r>
              <w:rPr>
                <w:b/>
                <w:spacing w:val="-13"/>
                <w:w w:val="180"/>
                <w:sz w:val="8"/>
              </w:rPr>
              <w:t> </w:t>
            </w:r>
            <w:r>
              <w:rPr>
                <w:b/>
                <w:w w:val="180"/>
                <w:sz w:val="8"/>
              </w:rPr>
              <w:t>instrumentando</w:t>
            </w:r>
            <w:r>
              <w:rPr>
                <w:b/>
                <w:spacing w:val="-13"/>
                <w:w w:val="180"/>
                <w:sz w:val="8"/>
              </w:rPr>
              <w:t> </w:t>
            </w:r>
            <w:r>
              <w:rPr>
                <w:b/>
                <w:w w:val="180"/>
                <w:sz w:val="8"/>
              </w:rPr>
              <w:t>la</w:t>
            </w:r>
            <w:r>
              <w:rPr>
                <w:b/>
                <w:spacing w:val="-14"/>
                <w:w w:val="180"/>
                <w:sz w:val="8"/>
              </w:rPr>
              <w:t> </w:t>
            </w:r>
            <w:r>
              <w:rPr>
                <w:b/>
                <w:w w:val="180"/>
                <w:sz w:val="8"/>
              </w:rPr>
              <w:t>medición</w:t>
            </w:r>
            <w:r>
              <w:rPr>
                <w:b/>
                <w:spacing w:val="-13"/>
                <w:w w:val="180"/>
                <w:sz w:val="8"/>
              </w:rPr>
              <w:t> </w:t>
            </w:r>
            <w:r>
              <w:rPr>
                <w:b/>
                <w:w w:val="180"/>
                <w:sz w:val="8"/>
              </w:rPr>
              <w:t>como</w:t>
            </w:r>
            <w:r>
              <w:rPr>
                <w:b/>
                <w:spacing w:val="-14"/>
                <w:w w:val="180"/>
                <w:sz w:val="8"/>
              </w:rPr>
              <w:t> </w:t>
            </w:r>
            <w:r>
              <w:rPr>
                <w:b/>
                <w:w w:val="180"/>
                <w:sz w:val="8"/>
              </w:rPr>
              <w:t>estrategia en</w:t>
            </w:r>
            <w:r>
              <w:rPr>
                <w:b/>
                <w:spacing w:val="-4"/>
                <w:w w:val="180"/>
                <w:sz w:val="8"/>
              </w:rPr>
              <w:t> </w:t>
            </w:r>
            <w:r>
              <w:rPr>
                <w:b/>
                <w:w w:val="180"/>
                <w:sz w:val="8"/>
              </w:rPr>
              <w:t>cada</w:t>
            </w:r>
            <w:r>
              <w:rPr>
                <w:b/>
                <w:spacing w:val="-4"/>
                <w:w w:val="180"/>
                <w:sz w:val="8"/>
              </w:rPr>
              <w:t> </w:t>
            </w:r>
            <w:r>
              <w:rPr>
                <w:b/>
                <w:w w:val="180"/>
                <w:sz w:val="8"/>
              </w:rPr>
              <w:t>uno</w:t>
            </w:r>
            <w:r>
              <w:rPr>
                <w:b/>
                <w:spacing w:val="-3"/>
                <w:w w:val="180"/>
                <w:sz w:val="8"/>
              </w:rPr>
              <w:t> </w:t>
            </w:r>
            <w:r>
              <w:rPr>
                <w:b/>
                <w:w w:val="180"/>
                <w:sz w:val="8"/>
              </w:rPr>
              <w:t>de</w:t>
            </w:r>
            <w:r>
              <w:rPr>
                <w:b/>
                <w:spacing w:val="3"/>
                <w:w w:val="180"/>
                <w:sz w:val="8"/>
              </w:rPr>
              <w:t> </w:t>
            </w:r>
            <w:r>
              <w:rPr>
                <w:b/>
                <w:w w:val="180"/>
                <w:sz w:val="8"/>
              </w:rPr>
              <w:t>los</w:t>
            </w:r>
            <w:r>
              <w:rPr>
                <w:b/>
                <w:spacing w:val="-5"/>
                <w:w w:val="180"/>
                <w:sz w:val="8"/>
              </w:rPr>
              <w:t> </w:t>
            </w:r>
            <w:r>
              <w:rPr>
                <w:b/>
                <w:w w:val="180"/>
                <w:sz w:val="8"/>
              </w:rPr>
              <w:t>programas</w:t>
            </w:r>
            <w:r>
              <w:rPr>
                <w:b/>
                <w:spacing w:val="-5"/>
                <w:w w:val="180"/>
                <w:sz w:val="8"/>
              </w:rPr>
              <w:t> </w:t>
            </w:r>
            <w:r>
              <w:rPr>
                <w:b/>
                <w:w w:val="180"/>
                <w:sz w:val="8"/>
              </w:rPr>
              <w:t>y acciones</w:t>
            </w:r>
            <w:r>
              <w:rPr>
                <w:b/>
                <w:spacing w:val="-2"/>
                <w:w w:val="180"/>
                <w:sz w:val="8"/>
              </w:rPr>
              <w:t> </w:t>
            </w:r>
            <w:r>
              <w:rPr>
                <w:b/>
                <w:w w:val="180"/>
                <w:sz w:val="8"/>
              </w:rPr>
              <w:t>para</w:t>
            </w:r>
            <w:r>
              <w:rPr>
                <w:b/>
                <w:spacing w:val="-4"/>
                <w:w w:val="180"/>
                <w:sz w:val="8"/>
              </w:rPr>
              <w:t> </w:t>
            </w:r>
            <w:r>
              <w:rPr>
                <w:b/>
                <w:w w:val="180"/>
                <w:sz w:val="8"/>
              </w:rPr>
              <w:t>identificar</w:t>
            </w:r>
            <w:r>
              <w:rPr>
                <w:b/>
                <w:spacing w:val="-6"/>
                <w:w w:val="180"/>
                <w:sz w:val="8"/>
              </w:rPr>
              <w:t> </w:t>
            </w:r>
            <w:r>
              <w:rPr>
                <w:b/>
                <w:w w:val="180"/>
                <w:sz w:val="8"/>
              </w:rPr>
              <w:t>su</w:t>
            </w:r>
            <w:r>
              <w:rPr>
                <w:b/>
                <w:spacing w:val="-4"/>
                <w:w w:val="180"/>
                <w:sz w:val="8"/>
              </w:rPr>
              <w:t> </w:t>
            </w:r>
            <w:r>
              <w:rPr>
                <w:b/>
                <w:w w:val="180"/>
                <w:sz w:val="8"/>
              </w:rPr>
              <w:t>proceso,</w:t>
            </w:r>
            <w:r>
              <w:rPr>
                <w:b/>
                <w:spacing w:val="-4"/>
                <w:w w:val="180"/>
                <w:sz w:val="8"/>
              </w:rPr>
              <w:t> </w:t>
            </w:r>
            <w:r>
              <w:rPr>
                <w:b/>
                <w:w w:val="180"/>
                <w:sz w:val="8"/>
              </w:rPr>
              <w:t>su</w:t>
            </w:r>
            <w:r>
              <w:rPr>
                <w:b/>
                <w:spacing w:val="-3"/>
                <w:w w:val="180"/>
                <w:sz w:val="8"/>
              </w:rPr>
              <w:t> </w:t>
            </w:r>
            <w:r>
              <w:rPr>
                <w:b/>
                <w:w w:val="180"/>
                <w:sz w:val="8"/>
              </w:rPr>
              <w:t>resultado</w:t>
            </w:r>
            <w:r>
              <w:rPr>
                <w:b/>
                <w:spacing w:val="-1"/>
                <w:w w:val="180"/>
                <w:sz w:val="8"/>
              </w:rPr>
              <w:t> </w:t>
            </w:r>
            <w:r>
              <w:rPr>
                <w:b/>
                <w:w w:val="180"/>
                <w:sz w:val="8"/>
              </w:rPr>
              <w:t>y</w:t>
            </w:r>
            <w:r>
              <w:rPr>
                <w:b/>
                <w:spacing w:val="-2"/>
                <w:w w:val="180"/>
                <w:sz w:val="8"/>
              </w:rPr>
              <w:t> </w:t>
            </w:r>
            <w:r>
              <w:rPr>
                <w:b/>
                <w:w w:val="180"/>
                <w:sz w:val="8"/>
              </w:rPr>
              <w:t>su</w:t>
            </w:r>
            <w:r>
              <w:rPr>
                <w:b/>
                <w:spacing w:val="-3"/>
                <w:w w:val="180"/>
                <w:sz w:val="8"/>
              </w:rPr>
              <w:t> </w:t>
            </w:r>
            <w:r>
              <w:rPr>
                <w:b/>
                <w:w w:val="180"/>
                <w:sz w:val="8"/>
              </w:rPr>
              <w:t>impacto.</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3"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75"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r>
      <w:tr>
        <w:trPr>
          <w:trHeight w:val="660"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07" w:hRule="atLeast"/>
        </w:trPr>
        <w:tc>
          <w:tcPr>
            <w:tcW w:w="9056"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6" w:lineRule="exact" w:before="11"/>
              <w:ind w:left="3269" w:right="3263"/>
              <w:jc w:val="center"/>
              <w:rPr>
                <w:b/>
                <w:sz w:val="8"/>
              </w:rPr>
            </w:pPr>
            <w:r>
              <w:rPr>
                <w:b/>
                <w:w w:val="180"/>
                <w:sz w:val="8"/>
              </w:rPr>
              <w:t>Programa Sectorial</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5" w:hRule="atLeast"/>
        </w:trPr>
        <w:tc>
          <w:tcPr>
            <w:tcW w:w="9056"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11"/>
              <w:ind w:left="25"/>
              <w:rPr>
                <w:b/>
                <w:sz w:val="8"/>
              </w:rPr>
            </w:pPr>
            <w:r>
              <w:rPr>
                <w:b/>
                <w:w w:val="180"/>
                <w:sz w:val="8"/>
              </w:rPr>
              <w:t>Programa:</w:t>
            </w:r>
          </w:p>
          <w:p>
            <w:pPr>
              <w:pStyle w:val="TableParagraph"/>
              <w:spacing w:before="4"/>
              <w:rPr>
                <w:rFonts w:ascii="Times New Roman"/>
                <w:sz w:val="11"/>
              </w:rPr>
            </w:pPr>
          </w:p>
          <w:p>
            <w:pPr>
              <w:pStyle w:val="TableParagraph"/>
              <w:ind w:left="1040"/>
              <w:rPr>
                <w:b/>
                <w:sz w:val="8"/>
              </w:rPr>
            </w:pPr>
            <w:r>
              <w:rPr>
                <w:b/>
                <w:w w:val="180"/>
                <w:sz w:val="8"/>
              </w:rPr>
              <w:t>Visión: Impulsar una administración ética y eficaz, transparente y responsable, que rinda cuentas, que combata y castigue la</w:t>
            </w:r>
          </w:p>
          <w:p>
            <w:pPr>
              <w:pStyle w:val="TableParagraph"/>
              <w:spacing w:before="15"/>
              <w:ind w:left="25"/>
              <w:rPr>
                <w:b/>
                <w:sz w:val="8"/>
              </w:rPr>
            </w:pPr>
            <w:r>
              <w:rPr>
                <w:b/>
                <w:w w:val="180"/>
                <w:sz w:val="8"/>
              </w:rPr>
              <w:t>arbitrariedad,</w:t>
            </w:r>
          </w:p>
          <w:p>
            <w:pPr>
              <w:pStyle w:val="TableParagraph"/>
              <w:spacing w:line="61" w:lineRule="exact" w:before="15"/>
              <w:ind w:left="25"/>
              <w:rPr>
                <w:b/>
                <w:sz w:val="8"/>
              </w:rPr>
            </w:pPr>
            <w:r>
              <w:rPr>
                <w:b/>
                <w:w w:val="180"/>
                <w:sz w:val="8"/>
              </w:rPr>
              <w:t>la corrupción y la impunidad, que promueva la participación ciudadana.</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3"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74"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r>
      <w:tr>
        <w:trPr>
          <w:trHeight w:val="232"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07" w:hRule="atLeast"/>
        </w:trPr>
        <w:tc>
          <w:tcPr>
            <w:tcW w:w="9056"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75" w:lineRule="exact" w:before="12"/>
              <w:ind w:left="3275" w:right="3263"/>
              <w:jc w:val="center"/>
              <w:rPr>
                <w:b/>
                <w:sz w:val="8"/>
              </w:rPr>
            </w:pPr>
            <w:r>
              <w:rPr>
                <w:b/>
                <w:w w:val="180"/>
                <w:sz w:val="8"/>
              </w:rPr>
              <w:t>Indicadores del Programa Presupuestario</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5" w:hRule="atLeast"/>
        </w:trPr>
        <w:tc>
          <w:tcPr>
            <w:tcW w:w="9056"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12"/>
              <w:ind w:left="25"/>
              <w:rPr>
                <w:sz w:val="8"/>
              </w:rPr>
            </w:pPr>
            <w:r>
              <w:rPr>
                <w:w w:val="180"/>
                <w:sz w:val="8"/>
              </w:rPr>
              <w:t>1.- PROCESOS ADMINISTRATIVOS.</w:t>
            </w:r>
          </w:p>
          <w:p>
            <w:pPr>
              <w:pStyle w:val="TableParagraph"/>
              <w:spacing w:before="15"/>
              <w:ind w:left="25"/>
              <w:rPr>
                <w:sz w:val="8"/>
              </w:rPr>
            </w:pPr>
            <w:r>
              <w:rPr>
                <w:w w:val="180"/>
                <w:sz w:val="8"/>
              </w:rPr>
              <w:t>2.- INVERSION EN EQUIPAMIENTO.</w:t>
            </w:r>
          </w:p>
          <w:p>
            <w:pPr>
              <w:pStyle w:val="TableParagraph"/>
              <w:spacing w:before="27"/>
              <w:ind w:left="25"/>
              <w:rPr>
                <w:sz w:val="8"/>
              </w:rPr>
            </w:pPr>
            <w:r>
              <w:rPr>
                <w:w w:val="180"/>
                <w:sz w:val="8"/>
              </w:rPr>
              <w:t>3.- AUDITORIAS.</w:t>
            </w:r>
          </w:p>
          <w:p>
            <w:pPr>
              <w:pStyle w:val="TableParagraph"/>
              <w:spacing w:before="18"/>
              <w:ind w:left="25"/>
              <w:rPr>
                <w:sz w:val="8"/>
              </w:rPr>
            </w:pPr>
            <w:r>
              <w:rPr>
                <w:w w:val="180"/>
                <w:sz w:val="8"/>
              </w:rPr>
              <w:t>4.-</w:t>
            </w:r>
            <w:r>
              <w:rPr>
                <w:spacing w:val="10"/>
                <w:w w:val="180"/>
                <w:sz w:val="8"/>
              </w:rPr>
              <w:t> </w:t>
            </w:r>
            <w:r>
              <w:rPr>
                <w:w w:val="180"/>
                <w:sz w:val="8"/>
              </w:rPr>
              <w:t>CAPACITACION</w:t>
            </w:r>
            <w:r>
              <w:rPr>
                <w:spacing w:val="-9"/>
                <w:w w:val="180"/>
                <w:sz w:val="8"/>
              </w:rPr>
              <w:t> </w:t>
            </w:r>
            <w:r>
              <w:rPr>
                <w:w w:val="180"/>
                <w:sz w:val="8"/>
              </w:rPr>
              <w:t>A</w:t>
            </w:r>
            <w:r>
              <w:rPr>
                <w:spacing w:val="-11"/>
                <w:w w:val="180"/>
                <w:sz w:val="8"/>
              </w:rPr>
              <w:t> </w:t>
            </w:r>
            <w:r>
              <w:rPr>
                <w:w w:val="180"/>
                <w:sz w:val="8"/>
              </w:rPr>
              <w:t>PERSONAL</w:t>
            </w:r>
            <w:r>
              <w:rPr>
                <w:spacing w:val="-8"/>
                <w:w w:val="180"/>
                <w:sz w:val="8"/>
              </w:rPr>
              <w:t> </w:t>
            </w:r>
            <w:r>
              <w:rPr>
                <w:w w:val="180"/>
                <w:sz w:val="8"/>
              </w:rPr>
              <w:t>ADSCRITO</w:t>
            </w:r>
            <w:r>
              <w:rPr>
                <w:spacing w:val="-9"/>
                <w:w w:val="180"/>
                <w:sz w:val="8"/>
              </w:rPr>
              <w:t> </w:t>
            </w:r>
            <w:r>
              <w:rPr>
                <w:w w:val="180"/>
                <w:sz w:val="8"/>
              </w:rPr>
              <w:t>A</w:t>
            </w:r>
            <w:r>
              <w:rPr>
                <w:spacing w:val="-11"/>
                <w:w w:val="180"/>
                <w:sz w:val="8"/>
              </w:rPr>
              <w:t> </w:t>
            </w:r>
            <w:r>
              <w:rPr>
                <w:w w:val="180"/>
                <w:sz w:val="8"/>
              </w:rPr>
              <w:t>LA</w:t>
            </w:r>
            <w:r>
              <w:rPr>
                <w:spacing w:val="-11"/>
                <w:w w:val="180"/>
                <w:sz w:val="8"/>
              </w:rPr>
              <w:t> </w:t>
            </w:r>
            <w:r>
              <w:rPr>
                <w:w w:val="180"/>
                <w:sz w:val="8"/>
              </w:rPr>
              <w:t>CONTRALORIA</w:t>
            </w:r>
            <w:r>
              <w:rPr>
                <w:spacing w:val="-11"/>
                <w:w w:val="180"/>
                <w:sz w:val="8"/>
              </w:rPr>
              <w:t> </w:t>
            </w:r>
            <w:r>
              <w:rPr>
                <w:w w:val="180"/>
                <w:sz w:val="8"/>
              </w:rPr>
              <w:t>INTERNA.</w:t>
            </w:r>
          </w:p>
          <w:p>
            <w:pPr>
              <w:pStyle w:val="TableParagraph"/>
              <w:spacing w:line="75" w:lineRule="exact" w:before="15"/>
              <w:ind w:left="25"/>
              <w:rPr>
                <w:sz w:val="8"/>
              </w:rPr>
            </w:pPr>
            <w:r>
              <w:rPr>
                <w:w w:val="180"/>
                <w:sz w:val="8"/>
              </w:rPr>
              <w:t>5.-</w:t>
            </w:r>
            <w:r>
              <w:rPr>
                <w:spacing w:val="-4"/>
                <w:w w:val="180"/>
                <w:sz w:val="8"/>
              </w:rPr>
              <w:t> </w:t>
            </w:r>
            <w:r>
              <w:rPr>
                <w:w w:val="180"/>
                <w:sz w:val="8"/>
              </w:rPr>
              <w:t>NORMATIVAS</w:t>
            </w:r>
            <w:r>
              <w:rPr>
                <w:spacing w:val="-17"/>
                <w:w w:val="180"/>
                <w:sz w:val="8"/>
              </w:rPr>
              <w:t> </w:t>
            </w:r>
            <w:r>
              <w:rPr>
                <w:w w:val="180"/>
                <w:sz w:val="8"/>
              </w:rPr>
              <w:t>(IMPLEMENTACION,</w:t>
            </w:r>
            <w:r>
              <w:rPr>
                <w:spacing w:val="-19"/>
                <w:w w:val="180"/>
                <w:sz w:val="8"/>
              </w:rPr>
              <w:t> </w:t>
            </w:r>
            <w:r>
              <w:rPr>
                <w:w w:val="180"/>
                <w:sz w:val="8"/>
              </w:rPr>
              <w:t>ACTUALIZACION</w:t>
            </w:r>
            <w:r>
              <w:rPr>
                <w:spacing w:val="-15"/>
                <w:w w:val="180"/>
                <w:sz w:val="8"/>
              </w:rPr>
              <w:t> </w:t>
            </w:r>
            <w:r>
              <w:rPr>
                <w:w w:val="180"/>
                <w:sz w:val="8"/>
              </w:rPr>
              <w:t>Y</w:t>
            </w:r>
            <w:r>
              <w:rPr>
                <w:spacing w:val="-19"/>
                <w:w w:val="180"/>
                <w:sz w:val="8"/>
              </w:rPr>
              <w:t> </w:t>
            </w:r>
            <w:r>
              <w:rPr>
                <w:w w:val="180"/>
                <w:sz w:val="8"/>
              </w:rPr>
              <w:t>ELABORACION).</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14"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04"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3"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5" w:hRule="atLeast"/>
        </w:trPr>
        <w:tc>
          <w:tcPr>
            <w:tcW w:w="9056" w:type="dxa"/>
            <w:gridSpan w:val="4"/>
            <w:vMerge/>
            <w:tcBorders>
              <w:top w:val="nil"/>
              <w:left w:val="single" w:sz="2" w:space="0" w:color="000000"/>
              <w:bottom w:val="single" w:sz="4" w:space="0" w:color="000000"/>
              <w:right w:val="single" w:sz="6" w:space="0" w:color="000000"/>
            </w:tcBorders>
          </w:tcPr>
          <w:p>
            <w:pPr>
              <w:rPr>
                <w:sz w:val="2"/>
                <w:szCs w:val="2"/>
              </w:rPr>
            </w:pP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80" w:hRule="atLeast"/>
        </w:trPr>
        <w:tc>
          <w:tcPr>
            <w:tcW w:w="9653" w:type="dxa"/>
            <w:gridSpan w:val="5"/>
            <w:tcBorders>
              <w:top w:val="single" w:sz="4" w:space="0" w:color="000000"/>
              <w:left w:val="nil"/>
              <w:bottom w:val="single" w:sz="4" w:space="0" w:color="000000"/>
              <w:right w:val="single" w:sz="6" w:space="0" w:color="D4D4D4"/>
            </w:tcBorders>
          </w:tcPr>
          <w:p>
            <w:pPr>
              <w:pStyle w:val="TableParagraph"/>
              <w:tabs>
                <w:tab w:pos="964" w:val="left" w:leader="none"/>
                <w:tab w:pos="3993" w:val="left" w:leader="none"/>
                <w:tab w:pos="6235" w:val="left" w:leader="none"/>
                <w:tab w:pos="9052" w:val="left" w:leader="none"/>
              </w:tabs>
              <w:spacing w:line="83" w:lineRule="exact"/>
              <w:ind w:left="-3"/>
              <w:rPr>
                <w:rFonts w:ascii="Times New Roman"/>
                <w:sz w:val="8"/>
              </w:rPr>
            </w:pPr>
            <w:r>
              <w:rPr>
                <w:rFonts w:ascii="Times New Roman"/>
                <w:position w:val="-1"/>
                <w:sz w:val="8"/>
              </w:rPr>
              <w:pict>
                <v:group style="width:.15pt;height:4pt;mso-position-horizontal-relative:char;mso-position-vertical-relative:line" coordorigin="0,0" coordsize="3,80">
                  <v:line style="position:absolute" from="1,0" to="1,79" stroked="true" strokeweight=".12pt" strokecolor="#d4d4d4">
                    <v:stroke dashstyle="solid"/>
                  </v:line>
                </v:group>
              </w:pict>
            </w:r>
            <w:r>
              <w:rPr>
                <w:rFonts w:ascii="Times New Roman"/>
                <w:position w:val="-1"/>
                <w:sz w:val="8"/>
              </w:rPr>
            </w:r>
            <w:r>
              <w:rPr>
                <w:rFonts w:ascii="Times New Roman"/>
                <w:position w:val="-1"/>
                <w:sz w:val="8"/>
              </w:rPr>
              <w:tab/>
            </w:r>
            <w:r>
              <w:rPr>
                <w:rFonts w:ascii="Times New Roman"/>
                <w:position w:val="-1"/>
                <w:sz w:val="8"/>
              </w:rPr>
              <w:pict>
                <v:group style="width:.550pt;height:4.1pt;mso-position-horizontal-relative:char;mso-position-vertical-relative:line" coordorigin="0,0" coordsize="11,82">
                  <v:line style="position:absolute" from="1,2" to="1,82" stroked="true" strokeweight=".12pt" strokecolor="#d4d4d4">
                    <v:stroke dashstyle="solid"/>
                  </v:line>
                  <v:rect style="position:absolute;left:3;top:0;width:8;height:82" filled="true" fillcolor="#d4d4d4" stroked="false">
                    <v:fill type="solid"/>
                  </v:rect>
                </v:group>
              </w:pict>
            </w:r>
            <w:r>
              <w:rPr>
                <w:rFonts w:ascii="Times New Roman"/>
                <w:position w:val="-1"/>
                <w:sz w:val="8"/>
              </w:rPr>
            </w:r>
            <w:r>
              <w:rPr>
                <w:rFonts w:ascii="Times New Roman"/>
                <w:position w:val="-1"/>
                <w:sz w:val="8"/>
              </w:rPr>
              <w:tab/>
            </w:r>
            <w:r>
              <w:rPr>
                <w:rFonts w:ascii="Times New Roman"/>
                <w:position w:val="-1"/>
                <w:sz w:val="8"/>
              </w:rPr>
              <w:pict>
                <v:group style="width:.45pt;height:4.1pt;mso-position-horizontal-relative:char;mso-position-vertical-relative:line" coordorigin="0,0" coordsize="9,82">
                  <v:line style="position:absolute" from="1,2" to="1,82" stroked="true" strokeweight=".12pt" strokecolor="#d4d4d4">
                    <v:stroke dashstyle="solid"/>
                  </v:line>
                  <v:rect style="position:absolute;left:3;top:0;width:5;height:82" filled="true" fillcolor="#d4d4d4" stroked="false">
                    <v:fill type="solid"/>
                  </v:rect>
                </v:group>
              </w:pict>
            </w:r>
            <w:r>
              <w:rPr>
                <w:rFonts w:ascii="Times New Roman"/>
                <w:position w:val="-1"/>
                <w:sz w:val="8"/>
              </w:rPr>
            </w:r>
            <w:r>
              <w:rPr>
                <w:rFonts w:ascii="Times New Roman"/>
                <w:position w:val="-1"/>
                <w:sz w:val="8"/>
              </w:rPr>
              <w:tab/>
            </w:r>
            <w:r>
              <w:rPr>
                <w:rFonts w:ascii="Times New Roman"/>
                <w:position w:val="-1"/>
                <w:sz w:val="8"/>
              </w:rPr>
              <w:pict>
                <v:group style="width:.45pt;height:4.1pt;mso-position-horizontal-relative:char;mso-position-vertical-relative:line" coordorigin="0,0" coordsize="9,82">
                  <v:line style="position:absolute" from="1,2" to="1,82" stroked="true" strokeweight=".12pt" strokecolor="#d4d4d4">
                    <v:stroke dashstyle="solid"/>
                  </v:line>
                  <v:rect style="position:absolute;left:3;top:0;width:5;height:82" filled="true" fillcolor="#d4d4d4" stroked="false">
                    <v:fill type="solid"/>
                  </v:rect>
                </v:group>
              </w:pict>
            </w:r>
            <w:r>
              <w:rPr>
                <w:rFonts w:ascii="Times New Roman"/>
                <w:position w:val="-1"/>
                <w:sz w:val="8"/>
              </w:rPr>
            </w:r>
            <w:r>
              <w:rPr>
                <w:rFonts w:ascii="Times New Roman"/>
                <w:position w:val="-1"/>
                <w:sz w:val="8"/>
              </w:rPr>
              <w:tab/>
            </w:r>
            <w:r>
              <w:rPr>
                <w:rFonts w:ascii="Times New Roman"/>
                <w:position w:val="-1"/>
                <w:sz w:val="8"/>
              </w:rPr>
              <w:pict>
                <v:group style="width:.45pt;height:4.1pt;mso-position-horizontal-relative:char;mso-position-vertical-relative:line" coordorigin="0,0" coordsize="9,82">
                  <v:line style="position:absolute" from="1,2" to="1,82" stroked="true" strokeweight=".12pt" strokecolor="#d4d4d4">
                    <v:stroke dashstyle="solid"/>
                  </v:line>
                  <v:rect style="position:absolute;left:1;top:0;width:8;height:82" filled="true" fillcolor="#d4d4d4" stroked="false">
                    <v:fill type="solid"/>
                  </v:rect>
                </v:group>
              </w:pict>
            </w:r>
            <w:r>
              <w:rPr>
                <w:rFonts w:ascii="Times New Roman"/>
                <w:position w:val="-1"/>
                <w:sz w:val="8"/>
              </w:rPr>
            </w: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r>
      <w:tr>
        <w:trPr>
          <w:trHeight w:val="104" w:hRule="atLeast"/>
        </w:trPr>
        <w:tc>
          <w:tcPr>
            <w:tcW w:w="9056" w:type="dxa"/>
            <w:gridSpan w:val="4"/>
            <w:tcBorders>
              <w:top w:val="single" w:sz="4" w:space="0" w:color="000000"/>
              <w:left w:val="single" w:sz="2" w:space="0" w:color="000000"/>
              <w:bottom w:val="single" w:sz="2" w:space="0" w:color="000000"/>
              <w:right w:val="single" w:sz="6" w:space="0" w:color="000000"/>
            </w:tcBorders>
            <w:shd w:val="clear" w:color="auto" w:fill="C65810"/>
          </w:tcPr>
          <w:p>
            <w:pPr>
              <w:pStyle w:val="TableParagraph"/>
              <w:spacing w:line="76" w:lineRule="exact" w:before="8"/>
              <w:ind w:left="3267" w:right="3263"/>
              <w:jc w:val="center"/>
              <w:rPr>
                <w:b/>
                <w:sz w:val="8"/>
              </w:rPr>
            </w:pPr>
            <w:r>
              <w:rPr>
                <w:b/>
                <w:w w:val="180"/>
                <w:sz w:val="8"/>
              </w:rPr>
              <w:t>Clasificación funcional</w:t>
            </w:r>
          </w:p>
        </w:tc>
        <w:tc>
          <w:tcPr>
            <w:tcW w:w="597"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r>
      <w:tr>
        <w:trPr>
          <w:trHeight w:val="109" w:hRule="atLeast"/>
        </w:trPr>
        <w:tc>
          <w:tcPr>
            <w:tcW w:w="3994" w:type="dxa"/>
            <w:gridSpan w:val="2"/>
            <w:tcBorders>
              <w:top w:val="single" w:sz="2" w:space="0" w:color="000000"/>
              <w:left w:val="single" w:sz="4" w:space="0" w:color="000000"/>
              <w:bottom w:val="single" w:sz="2" w:space="0" w:color="000000"/>
              <w:right w:val="single" w:sz="4" w:space="0" w:color="000000"/>
            </w:tcBorders>
            <w:shd w:val="clear" w:color="auto" w:fill="D9D9D9"/>
          </w:tcPr>
          <w:p>
            <w:pPr>
              <w:pStyle w:val="TableParagraph"/>
              <w:spacing w:line="80" w:lineRule="exact" w:before="9"/>
              <w:ind w:left="1309" w:right="1295"/>
              <w:jc w:val="center"/>
              <w:rPr>
                <w:b/>
                <w:sz w:val="8"/>
              </w:rPr>
            </w:pPr>
            <w:r>
              <w:rPr>
                <w:b/>
                <w:w w:val="180"/>
                <w:sz w:val="8"/>
              </w:rPr>
              <w:t>Finalidad</w:t>
            </w:r>
          </w:p>
        </w:tc>
        <w:tc>
          <w:tcPr>
            <w:tcW w:w="2242" w:type="dxa"/>
            <w:tcBorders>
              <w:top w:val="single" w:sz="2" w:space="0" w:color="000000"/>
              <w:left w:val="single" w:sz="4" w:space="0" w:color="000000"/>
              <w:bottom w:val="single" w:sz="2" w:space="0" w:color="000000"/>
              <w:right w:val="single" w:sz="4" w:space="0" w:color="000000"/>
            </w:tcBorders>
            <w:shd w:val="clear" w:color="auto" w:fill="D9D9D9"/>
          </w:tcPr>
          <w:p>
            <w:pPr>
              <w:pStyle w:val="TableParagraph"/>
              <w:spacing w:line="78" w:lineRule="exact" w:before="12"/>
              <w:ind w:left="866" w:right="855"/>
              <w:jc w:val="center"/>
              <w:rPr>
                <w:b/>
                <w:sz w:val="8"/>
              </w:rPr>
            </w:pPr>
            <w:r>
              <w:rPr>
                <w:b/>
                <w:w w:val="180"/>
                <w:sz w:val="8"/>
              </w:rPr>
              <w:t>Función</w:t>
            </w:r>
          </w:p>
        </w:tc>
        <w:tc>
          <w:tcPr>
            <w:tcW w:w="2820" w:type="dxa"/>
            <w:tcBorders>
              <w:top w:val="single" w:sz="2" w:space="0" w:color="000000"/>
              <w:left w:val="single" w:sz="4" w:space="0" w:color="000000"/>
              <w:bottom w:val="single" w:sz="2" w:space="0" w:color="000000"/>
              <w:right w:val="single" w:sz="4" w:space="0" w:color="000000"/>
            </w:tcBorders>
            <w:shd w:val="clear" w:color="auto" w:fill="D9D9D9"/>
          </w:tcPr>
          <w:p>
            <w:pPr>
              <w:pStyle w:val="TableParagraph"/>
              <w:spacing w:line="78" w:lineRule="exact" w:before="12"/>
              <w:ind w:left="29" w:right="21"/>
              <w:jc w:val="center"/>
              <w:rPr>
                <w:b/>
                <w:sz w:val="8"/>
              </w:rPr>
            </w:pPr>
            <w:r>
              <w:rPr>
                <w:b/>
                <w:w w:val="180"/>
                <w:sz w:val="8"/>
              </w:rPr>
              <w:t>Subfunción</w:t>
            </w:r>
          </w:p>
        </w:tc>
        <w:tc>
          <w:tcPr>
            <w:tcW w:w="597" w:type="dxa"/>
            <w:tcBorders>
              <w:top w:val="single" w:sz="2" w:space="0" w:color="D4D4D4"/>
              <w:left w:val="single" w:sz="4" w:space="0" w:color="000000"/>
              <w:bottom w:val="single" w:sz="2" w:space="0" w:color="D4D4D4"/>
              <w:right w:val="single" w:sz="6" w:space="0" w:color="D4D4D4"/>
            </w:tcBorders>
          </w:tcPr>
          <w:p>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48" w:hRule="atLeast"/>
        </w:trPr>
        <w:tc>
          <w:tcPr>
            <w:tcW w:w="3994" w:type="dxa"/>
            <w:gridSpan w:val="2"/>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224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597" w:type="dxa"/>
            <w:tcBorders>
              <w:top w:val="single" w:sz="2" w:space="0" w:color="D4D4D4"/>
              <w:left w:val="single" w:sz="4" w:space="0" w:color="000000"/>
              <w:bottom w:val="single" w:sz="2" w:space="0" w:color="D4D4D4"/>
              <w:right w:val="single" w:sz="6" w:space="0" w:color="D4D4D4"/>
            </w:tcBorders>
          </w:tcPr>
          <w:p>
            <w:pPr>
              <w:pStyle w:val="TableParagraph"/>
              <w:rPr>
                <w:rFonts w:ascii="Times New Roman"/>
                <w:sz w:val="8"/>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59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59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59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48" w:hRule="atLeast"/>
        </w:trPr>
        <w:tc>
          <w:tcPr>
            <w:tcW w:w="3994" w:type="dxa"/>
            <w:gridSpan w:val="2"/>
            <w:tcBorders>
              <w:top w:val="single" w:sz="2" w:space="0" w:color="000000"/>
              <w:left w:val="single" w:sz="4" w:space="0" w:color="000000"/>
              <w:bottom w:val="single" w:sz="2" w:space="0" w:color="000000"/>
              <w:right w:val="single" w:sz="4" w:space="0" w:color="000000"/>
            </w:tcBorders>
            <w:shd w:val="clear" w:color="auto" w:fill="D9D9D9"/>
          </w:tcPr>
          <w:p>
            <w:pPr>
              <w:pStyle w:val="TableParagraph"/>
              <w:spacing w:before="29"/>
              <w:ind w:left="1311" w:right="1295"/>
              <w:jc w:val="center"/>
              <w:rPr>
                <w:b/>
                <w:sz w:val="8"/>
              </w:rPr>
            </w:pPr>
            <w:r>
              <w:rPr>
                <w:b/>
                <w:w w:val="180"/>
                <w:sz w:val="8"/>
              </w:rPr>
              <w:t>Actividad Institucional</w:t>
            </w:r>
          </w:p>
        </w:tc>
        <w:tc>
          <w:tcPr>
            <w:tcW w:w="5062" w:type="dxa"/>
            <w:gridSpan w:val="2"/>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8"/>
              </w:rPr>
            </w:pPr>
          </w:p>
        </w:tc>
        <w:tc>
          <w:tcPr>
            <w:tcW w:w="597" w:type="dxa"/>
            <w:tcBorders>
              <w:top w:val="single" w:sz="2" w:space="0" w:color="D4D4D4"/>
              <w:left w:val="single" w:sz="4" w:space="0" w:color="000000"/>
              <w:bottom w:val="nil"/>
              <w:right w:val="single" w:sz="6" w:space="0" w:color="D4D4D4"/>
            </w:tcBorders>
          </w:tcPr>
          <w:p>
            <w:pPr>
              <w:pStyle w:val="TableParagraph"/>
              <w:rPr>
                <w:rFonts w:ascii="Times New Roman"/>
                <w:sz w:val="8"/>
              </w:rPr>
            </w:pPr>
          </w:p>
        </w:tc>
        <w:tc>
          <w:tcPr>
            <w:tcW w:w="595" w:type="dxa"/>
            <w:tcBorders>
              <w:top w:val="single" w:sz="2" w:space="0" w:color="D4D4D4"/>
              <w:left w:val="single" w:sz="6" w:space="0" w:color="D4D4D4"/>
              <w:bottom w:val="nil"/>
              <w:right w:val="single" w:sz="6" w:space="0" w:color="D4D4D4"/>
            </w:tcBorders>
          </w:tcPr>
          <w:p>
            <w:pPr>
              <w:pStyle w:val="TableParagraph"/>
              <w:rPr>
                <w:rFonts w:ascii="Times New Roman"/>
                <w:sz w:val="8"/>
              </w:rPr>
            </w:pPr>
          </w:p>
        </w:tc>
        <w:tc>
          <w:tcPr>
            <w:tcW w:w="595" w:type="dxa"/>
            <w:tcBorders>
              <w:top w:val="single" w:sz="2" w:space="0" w:color="D4D4D4"/>
              <w:left w:val="single" w:sz="6" w:space="0" w:color="D4D4D4"/>
              <w:bottom w:val="nil"/>
              <w:right w:val="single" w:sz="6" w:space="0" w:color="D4D4D4"/>
            </w:tcBorders>
          </w:tcPr>
          <w:p>
            <w:pPr>
              <w:pStyle w:val="TableParagraph"/>
              <w:rPr>
                <w:rFonts w:ascii="Times New Roman"/>
                <w:sz w:val="8"/>
              </w:rPr>
            </w:pPr>
          </w:p>
        </w:tc>
        <w:tc>
          <w:tcPr>
            <w:tcW w:w="597" w:type="dxa"/>
            <w:tcBorders>
              <w:top w:val="single" w:sz="2" w:space="0" w:color="D4D4D4"/>
              <w:left w:val="single" w:sz="6" w:space="0" w:color="D4D4D4"/>
              <w:bottom w:val="nil"/>
              <w:right w:val="single" w:sz="6" w:space="0" w:color="D4D4D4"/>
            </w:tcBorders>
          </w:tcPr>
          <w:p>
            <w:pPr>
              <w:pStyle w:val="TableParagraph"/>
              <w:rPr>
                <w:rFonts w:ascii="Times New Roman"/>
                <w:sz w:val="8"/>
              </w:rPr>
            </w:pPr>
          </w:p>
        </w:tc>
        <w:tc>
          <w:tcPr>
            <w:tcW w:w="595" w:type="dxa"/>
            <w:tcBorders>
              <w:top w:val="single" w:sz="2" w:space="0" w:color="D4D4D4"/>
              <w:left w:val="single" w:sz="6" w:space="0" w:color="D4D4D4"/>
              <w:bottom w:val="nil"/>
              <w:right w:val="single" w:sz="6" w:space="0" w:color="D4D4D4"/>
            </w:tcBorders>
          </w:tcPr>
          <w:p>
            <w:pPr>
              <w:pStyle w:val="TableParagraph"/>
              <w:rPr>
                <w:rFonts w:ascii="Times New Roman"/>
                <w:sz w:val="8"/>
              </w:rPr>
            </w:pPr>
          </w:p>
        </w:tc>
        <w:tc>
          <w:tcPr>
            <w:tcW w:w="594" w:type="dxa"/>
            <w:tcBorders>
              <w:top w:val="single" w:sz="2" w:space="0" w:color="D4D4D4"/>
              <w:left w:val="single" w:sz="6" w:space="0" w:color="D4D4D4"/>
              <w:bottom w:val="nil"/>
              <w:right w:val="single" w:sz="6" w:space="0" w:color="D4D4D4"/>
            </w:tcBorders>
          </w:tcPr>
          <w:p>
            <w:pPr>
              <w:pStyle w:val="TableParagraph"/>
              <w:rPr>
                <w:rFonts w:ascii="Times New Roman"/>
                <w:sz w:val="8"/>
              </w:rPr>
            </w:pPr>
          </w:p>
        </w:tc>
      </w:tr>
      <w:tr>
        <w:trPr>
          <w:trHeight w:val="112" w:hRule="atLeast"/>
        </w:trPr>
        <w:tc>
          <w:tcPr>
            <w:tcW w:w="12629" w:type="dxa"/>
            <w:gridSpan w:val="10"/>
            <w:tcBorders>
              <w:top w:val="nil"/>
              <w:left w:val="single" w:sz="2" w:space="0" w:color="000000"/>
              <w:bottom w:val="single" w:sz="2" w:space="0" w:color="000000"/>
              <w:right w:val="single" w:sz="6" w:space="0" w:color="969696"/>
            </w:tcBorders>
            <w:shd w:val="clear" w:color="auto" w:fill="C65810"/>
          </w:tcPr>
          <w:p>
            <w:pPr>
              <w:pStyle w:val="TableParagraph"/>
              <w:spacing w:line="80" w:lineRule="exact" w:before="12"/>
              <w:ind w:left="5897" w:right="5891"/>
              <w:jc w:val="center"/>
              <w:rPr>
                <w:b/>
                <w:sz w:val="8"/>
              </w:rPr>
            </w:pPr>
            <w:r>
              <w:rPr>
                <w:b/>
                <w:w w:val="180"/>
                <w:sz w:val="8"/>
              </w:rPr>
              <w:t>RESULTADOS</w:t>
            </w:r>
          </w:p>
        </w:tc>
      </w:tr>
      <w:tr>
        <w:trPr>
          <w:trHeight w:val="83" w:hRule="atLeast"/>
        </w:trPr>
        <w:tc>
          <w:tcPr>
            <w:tcW w:w="967" w:type="dxa"/>
            <w:vMerge w:val="restart"/>
            <w:tcBorders>
              <w:top w:val="single" w:sz="2" w:space="0" w:color="000000"/>
              <w:left w:val="single" w:sz="2" w:space="0" w:color="000000"/>
              <w:bottom w:val="single" w:sz="2" w:space="0" w:color="000000"/>
              <w:right w:val="single" w:sz="6" w:space="0" w:color="000000"/>
            </w:tcBorders>
            <w:shd w:val="clear" w:color="auto" w:fill="D8D8D8"/>
          </w:tcPr>
          <w:p>
            <w:pPr>
              <w:pStyle w:val="TableParagraph"/>
              <w:rPr>
                <w:rFonts w:ascii="Times New Roman"/>
                <w:sz w:val="6"/>
              </w:rPr>
            </w:pPr>
          </w:p>
          <w:p>
            <w:pPr>
              <w:pStyle w:val="TableParagraph"/>
              <w:rPr>
                <w:rFonts w:ascii="Times New Roman"/>
                <w:sz w:val="6"/>
              </w:rPr>
            </w:pPr>
          </w:p>
          <w:p>
            <w:pPr>
              <w:pStyle w:val="TableParagraph"/>
              <w:spacing w:before="8"/>
              <w:rPr>
                <w:rFonts w:ascii="Times New Roman"/>
                <w:sz w:val="5"/>
              </w:rPr>
            </w:pPr>
          </w:p>
          <w:p>
            <w:pPr>
              <w:pStyle w:val="TableParagraph"/>
              <w:spacing w:before="1"/>
              <w:ind w:left="29" w:right="12"/>
              <w:jc w:val="center"/>
              <w:rPr>
                <w:b/>
                <w:sz w:val="7"/>
              </w:rPr>
            </w:pPr>
            <w:r>
              <w:rPr>
                <w:b/>
                <w:w w:val="175"/>
                <w:sz w:val="7"/>
              </w:rPr>
              <w:t>Nivel</w:t>
            </w:r>
          </w:p>
        </w:tc>
        <w:tc>
          <w:tcPr>
            <w:tcW w:w="8089" w:type="dxa"/>
            <w:gridSpan w:val="3"/>
            <w:vMerge w:val="restart"/>
            <w:tcBorders>
              <w:top w:val="single" w:sz="2" w:space="0" w:color="000000"/>
              <w:left w:val="single" w:sz="6" w:space="0" w:color="000000"/>
              <w:bottom w:val="single" w:sz="2" w:space="0" w:color="000000"/>
              <w:right w:val="single" w:sz="4" w:space="0" w:color="000000"/>
            </w:tcBorders>
            <w:shd w:val="clear" w:color="auto" w:fill="D8D8D8"/>
          </w:tcPr>
          <w:p>
            <w:pPr>
              <w:pStyle w:val="TableParagraph"/>
              <w:rPr>
                <w:rFonts w:ascii="Times New Roman"/>
                <w:sz w:val="6"/>
              </w:rPr>
            </w:pPr>
          </w:p>
          <w:p>
            <w:pPr>
              <w:pStyle w:val="TableParagraph"/>
              <w:rPr>
                <w:rFonts w:ascii="Times New Roman"/>
                <w:sz w:val="6"/>
              </w:rPr>
            </w:pPr>
          </w:p>
          <w:p>
            <w:pPr>
              <w:pStyle w:val="TableParagraph"/>
              <w:spacing w:before="8"/>
              <w:rPr>
                <w:rFonts w:ascii="Times New Roman"/>
                <w:sz w:val="5"/>
              </w:rPr>
            </w:pPr>
          </w:p>
          <w:p>
            <w:pPr>
              <w:pStyle w:val="TableParagraph"/>
              <w:tabs>
                <w:tab w:pos="2974" w:val="left" w:leader="none"/>
                <w:tab w:pos="5271" w:val="left" w:leader="none"/>
              </w:tabs>
              <w:spacing w:before="1"/>
              <w:ind w:left="97"/>
              <w:jc w:val="center"/>
              <w:rPr>
                <w:b/>
                <w:sz w:val="7"/>
              </w:rPr>
            </w:pPr>
            <w:r>
              <w:rPr>
                <w:b/>
                <w:w w:val="175"/>
                <w:sz w:val="7"/>
              </w:rPr>
              <w:t>Resumen</w:t>
            </w:r>
            <w:r>
              <w:rPr>
                <w:b/>
                <w:spacing w:val="-5"/>
                <w:w w:val="175"/>
                <w:sz w:val="7"/>
              </w:rPr>
              <w:t> </w:t>
            </w:r>
            <w:r>
              <w:rPr>
                <w:b/>
                <w:w w:val="175"/>
                <w:sz w:val="7"/>
              </w:rPr>
              <w:t>narrativo</w:t>
            </w:r>
            <w:r>
              <w:rPr>
                <w:rFonts w:ascii="Times New Roman" w:hAnsi="Times New Roman"/>
                <w:w w:val="175"/>
                <w:sz w:val="7"/>
              </w:rPr>
              <w:tab/>
            </w:r>
            <w:r>
              <w:rPr>
                <w:b/>
                <w:w w:val="175"/>
                <w:sz w:val="7"/>
              </w:rPr>
              <w:t>Indicador</w:t>
            </w:r>
            <w:r>
              <w:rPr>
                <w:rFonts w:ascii="Times New Roman" w:hAnsi="Times New Roman"/>
                <w:w w:val="175"/>
                <w:sz w:val="7"/>
              </w:rPr>
              <w:tab/>
            </w:r>
            <w:r>
              <w:rPr>
                <w:b/>
                <w:w w:val="175"/>
                <w:sz w:val="7"/>
              </w:rPr>
              <w:t>Método de</w:t>
            </w:r>
            <w:r>
              <w:rPr>
                <w:b/>
                <w:spacing w:val="1"/>
                <w:w w:val="175"/>
                <w:sz w:val="7"/>
              </w:rPr>
              <w:t> </w:t>
            </w:r>
            <w:r>
              <w:rPr>
                <w:b/>
                <w:w w:val="175"/>
                <w:sz w:val="7"/>
              </w:rPr>
              <w:t>cálculo</w:t>
            </w:r>
          </w:p>
        </w:tc>
        <w:tc>
          <w:tcPr>
            <w:tcW w:w="597" w:type="dxa"/>
            <w:vMerge w:val="restart"/>
            <w:tcBorders>
              <w:top w:val="single" w:sz="2" w:space="0" w:color="000000"/>
              <w:left w:val="single" w:sz="4" w:space="0" w:color="000000"/>
              <w:bottom w:val="single" w:sz="2" w:space="0" w:color="000000"/>
              <w:right w:val="single" w:sz="6" w:space="0" w:color="000000"/>
            </w:tcBorders>
            <w:shd w:val="clear" w:color="auto" w:fill="D8D8D8"/>
          </w:tcPr>
          <w:p>
            <w:pPr>
              <w:pStyle w:val="TableParagraph"/>
              <w:rPr>
                <w:rFonts w:ascii="Times New Roman"/>
                <w:sz w:val="6"/>
              </w:rPr>
            </w:pPr>
          </w:p>
          <w:p>
            <w:pPr>
              <w:pStyle w:val="TableParagraph"/>
              <w:spacing w:before="6"/>
              <w:rPr>
                <w:rFonts w:ascii="Times New Roman"/>
                <w:sz w:val="7"/>
              </w:rPr>
            </w:pPr>
          </w:p>
          <w:p>
            <w:pPr>
              <w:pStyle w:val="TableParagraph"/>
              <w:spacing w:line="268" w:lineRule="auto" w:before="1"/>
              <w:ind w:left="101" w:right="15" w:hanging="75"/>
              <w:rPr>
                <w:b/>
                <w:sz w:val="7"/>
              </w:rPr>
            </w:pPr>
            <w:r>
              <w:rPr>
                <w:b/>
                <w:w w:val="175"/>
                <w:sz w:val="7"/>
              </w:rPr>
              <w:t>Unidad de medida</w:t>
            </w:r>
          </w:p>
        </w:tc>
        <w:tc>
          <w:tcPr>
            <w:tcW w:w="595" w:type="dxa"/>
            <w:vMerge w:val="restart"/>
            <w:tcBorders>
              <w:top w:val="single" w:sz="2" w:space="0" w:color="000000"/>
              <w:left w:val="single" w:sz="6" w:space="0" w:color="000000"/>
              <w:bottom w:val="single" w:sz="2" w:space="0" w:color="000000"/>
              <w:right w:val="single" w:sz="6" w:space="0" w:color="000000"/>
            </w:tcBorders>
            <w:shd w:val="clear" w:color="auto" w:fill="D8D8D8"/>
          </w:tcPr>
          <w:p>
            <w:pPr>
              <w:pStyle w:val="TableParagraph"/>
              <w:rPr>
                <w:rFonts w:ascii="Times New Roman"/>
                <w:sz w:val="6"/>
              </w:rPr>
            </w:pPr>
          </w:p>
          <w:p>
            <w:pPr>
              <w:pStyle w:val="TableParagraph"/>
              <w:spacing w:line="273" w:lineRule="auto" w:before="39"/>
              <w:ind w:left="18" w:right="-29" w:firstLine="141"/>
              <w:rPr>
                <w:b/>
                <w:sz w:val="7"/>
              </w:rPr>
            </w:pPr>
            <w:r>
              <w:rPr>
                <w:b/>
                <w:w w:val="175"/>
                <w:sz w:val="7"/>
              </w:rPr>
              <w:t>Tipo- Dimensión- Frecuencia</w:t>
            </w:r>
          </w:p>
        </w:tc>
        <w:tc>
          <w:tcPr>
            <w:tcW w:w="1192" w:type="dxa"/>
            <w:gridSpan w:val="2"/>
            <w:vMerge w:val="restart"/>
            <w:tcBorders>
              <w:top w:val="single" w:sz="2" w:space="0" w:color="000000"/>
              <w:left w:val="single" w:sz="6" w:space="0" w:color="000000"/>
              <w:bottom w:val="single" w:sz="2" w:space="0" w:color="000000"/>
              <w:right w:val="single" w:sz="6" w:space="0" w:color="000000"/>
            </w:tcBorders>
            <w:shd w:val="clear" w:color="auto" w:fill="D8D8D8"/>
          </w:tcPr>
          <w:p>
            <w:pPr>
              <w:pStyle w:val="TableParagraph"/>
              <w:spacing w:before="10"/>
              <w:ind w:left="126"/>
              <w:rPr>
                <w:b/>
                <w:sz w:val="7"/>
              </w:rPr>
            </w:pPr>
            <w:r>
              <w:rPr>
                <w:b/>
                <w:w w:val="175"/>
                <w:sz w:val="7"/>
              </w:rPr>
              <w:t>Meta Programada</w:t>
            </w:r>
          </w:p>
        </w:tc>
        <w:tc>
          <w:tcPr>
            <w:tcW w:w="1189" w:type="dxa"/>
            <w:gridSpan w:val="2"/>
            <w:tcBorders>
              <w:top w:val="single" w:sz="2" w:space="0" w:color="000000"/>
              <w:left w:val="single" w:sz="6" w:space="0" w:color="000000"/>
              <w:bottom w:val="single" w:sz="2" w:space="0" w:color="000000"/>
              <w:right w:val="single" w:sz="6" w:space="0" w:color="000000"/>
            </w:tcBorders>
            <w:shd w:val="clear" w:color="auto" w:fill="D8D8D8"/>
          </w:tcPr>
          <w:p>
            <w:pPr>
              <w:pStyle w:val="TableParagraph"/>
              <w:spacing w:line="59" w:lineRule="exact" w:before="5"/>
              <w:ind w:left="369"/>
              <w:rPr>
                <w:b/>
                <w:sz w:val="7"/>
              </w:rPr>
            </w:pPr>
            <w:r>
              <w:rPr>
                <w:b/>
                <w:w w:val="175"/>
                <w:sz w:val="7"/>
              </w:rPr>
              <w:t>AVANCE</w:t>
            </w:r>
          </w:p>
        </w:tc>
      </w:tr>
      <w:tr>
        <w:trPr>
          <w:trHeight w:val="74" w:hRule="atLeast"/>
        </w:trPr>
        <w:tc>
          <w:tcPr>
            <w:tcW w:w="967" w:type="dxa"/>
            <w:vMerge/>
            <w:tcBorders>
              <w:top w:val="nil"/>
              <w:left w:val="single" w:sz="2" w:space="0" w:color="000000"/>
              <w:bottom w:val="single" w:sz="2" w:space="0" w:color="000000"/>
              <w:right w:val="single" w:sz="6" w:space="0" w:color="000000"/>
            </w:tcBorders>
            <w:shd w:val="clear" w:color="auto" w:fill="D8D8D8"/>
          </w:tcPr>
          <w:p>
            <w:pPr>
              <w:rPr>
                <w:sz w:val="2"/>
                <w:szCs w:val="2"/>
              </w:rPr>
            </w:pPr>
          </w:p>
        </w:tc>
        <w:tc>
          <w:tcPr>
            <w:tcW w:w="8089" w:type="dxa"/>
            <w:gridSpan w:val="3"/>
            <w:vMerge/>
            <w:tcBorders>
              <w:top w:val="nil"/>
              <w:left w:val="single" w:sz="6" w:space="0" w:color="000000"/>
              <w:bottom w:val="single" w:sz="2" w:space="0" w:color="000000"/>
              <w:right w:val="single" w:sz="4" w:space="0" w:color="000000"/>
            </w:tcBorders>
            <w:shd w:val="clear" w:color="auto" w:fill="D8D8D8"/>
          </w:tcPr>
          <w:p>
            <w:pPr>
              <w:rPr>
                <w:sz w:val="2"/>
                <w:szCs w:val="2"/>
              </w:rPr>
            </w:pPr>
          </w:p>
        </w:tc>
        <w:tc>
          <w:tcPr>
            <w:tcW w:w="597" w:type="dxa"/>
            <w:vMerge/>
            <w:tcBorders>
              <w:top w:val="nil"/>
              <w:left w:val="single" w:sz="4" w:space="0" w:color="000000"/>
              <w:bottom w:val="single" w:sz="2" w:space="0" w:color="000000"/>
              <w:right w:val="single" w:sz="6" w:space="0" w:color="000000"/>
            </w:tcBorders>
            <w:shd w:val="clear" w:color="auto" w:fill="D8D8D8"/>
          </w:tcPr>
          <w:p>
            <w:pPr>
              <w:rPr>
                <w:sz w:val="2"/>
                <w:szCs w:val="2"/>
              </w:rPr>
            </w:pPr>
          </w:p>
        </w:tc>
        <w:tc>
          <w:tcPr>
            <w:tcW w:w="595" w:type="dxa"/>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1192" w:type="dxa"/>
            <w:gridSpan w:val="2"/>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595" w:type="dxa"/>
            <w:vMerge w:val="restart"/>
            <w:tcBorders>
              <w:top w:val="single" w:sz="2" w:space="0" w:color="000000"/>
              <w:left w:val="single" w:sz="6" w:space="0" w:color="000000"/>
              <w:bottom w:val="single" w:sz="2" w:space="0" w:color="000000"/>
              <w:right w:val="single" w:sz="6" w:space="0" w:color="000000"/>
            </w:tcBorders>
            <w:shd w:val="clear" w:color="auto" w:fill="D8D8D8"/>
          </w:tcPr>
          <w:p>
            <w:pPr>
              <w:pStyle w:val="TableParagraph"/>
              <w:rPr>
                <w:rFonts w:ascii="Times New Roman"/>
                <w:sz w:val="6"/>
              </w:rPr>
            </w:pPr>
          </w:p>
          <w:p>
            <w:pPr>
              <w:pStyle w:val="TableParagraph"/>
              <w:spacing w:line="276" w:lineRule="auto" w:before="42"/>
              <w:ind w:left="31" w:right="12" w:firstLine="14"/>
              <w:rPr>
                <w:b/>
                <w:sz w:val="7"/>
              </w:rPr>
            </w:pPr>
            <w:r>
              <w:rPr>
                <w:b/>
                <w:w w:val="175"/>
                <w:sz w:val="7"/>
              </w:rPr>
              <w:t>Realizado al periodo</w:t>
            </w:r>
          </w:p>
        </w:tc>
        <w:tc>
          <w:tcPr>
            <w:tcW w:w="594"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rPr>
                <w:rFonts w:ascii="Times New Roman"/>
                <w:sz w:val="6"/>
              </w:rPr>
            </w:pPr>
          </w:p>
          <w:p>
            <w:pPr>
              <w:pStyle w:val="TableParagraph"/>
              <w:spacing w:line="276" w:lineRule="auto" w:before="42"/>
              <w:ind w:left="33" w:right="9" w:firstLine="12"/>
              <w:rPr>
                <w:b/>
                <w:sz w:val="7"/>
              </w:rPr>
            </w:pPr>
            <w:r>
              <w:rPr>
                <w:b/>
                <w:w w:val="175"/>
                <w:sz w:val="7"/>
              </w:rPr>
              <w:t>Avance % al periodo</w:t>
            </w:r>
          </w:p>
        </w:tc>
      </w:tr>
      <w:tr>
        <w:trPr>
          <w:trHeight w:val="314" w:hRule="atLeast"/>
        </w:trPr>
        <w:tc>
          <w:tcPr>
            <w:tcW w:w="967" w:type="dxa"/>
            <w:vMerge/>
            <w:tcBorders>
              <w:top w:val="nil"/>
              <w:left w:val="single" w:sz="2" w:space="0" w:color="000000"/>
              <w:bottom w:val="single" w:sz="2" w:space="0" w:color="000000"/>
              <w:right w:val="single" w:sz="6" w:space="0" w:color="000000"/>
            </w:tcBorders>
            <w:shd w:val="clear" w:color="auto" w:fill="D8D8D8"/>
          </w:tcPr>
          <w:p>
            <w:pPr>
              <w:rPr>
                <w:sz w:val="2"/>
                <w:szCs w:val="2"/>
              </w:rPr>
            </w:pPr>
          </w:p>
        </w:tc>
        <w:tc>
          <w:tcPr>
            <w:tcW w:w="8089" w:type="dxa"/>
            <w:gridSpan w:val="3"/>
            <w:vMerge/>
            <w:tcBorders>
              <w:top w:val="nil"/>
              <w:left w:val="single" w:sz="6" w:space="0" w:color="000000"/>
              <w:bottom w:val="single" w:sz="2" w:space="0" w:color="000000"/>
              <w:right w:val="single" w:sz="4" w:space="0" w:color="000000"/>
            </w:tcBorders>
            <w:shd w:val="clear" w:color="auto" w:fill="D8D8D8"/>
          </w:tcPr>
          <w:p>
            <w:pPr>
              <w:rPr>
                <w:sz w:val="2"/>
                <w:szCs w:val="2"/>
              </w:rPr>
            </w:pPr>
          </w:p>
        </w:tc>
        <w:tc>
          <w:tcPr>
            <w:tcW w:w="597" w:type="dxa"/>
            <w:vMerge/>
            <w:tcBorders>
              <w:top w:val="nil"/>
              <w:left w:val="single" w:sz="4" w:space="0" w:color="000000"/>
              <w:bottom w:val="single" w:sz="2" w:space="0" w:color="000000"/>
              <w:right w:val="single" w:sz="6" w:space="0" w:color="000000"/>
            </w:tcBorders>
            <w:shd w:val="clear" w:color="auto" w:fill="D8D8D8"/>
          </w:tcPr>
          <w:p>
            <w:pPr>
              <w:rPr>
                <w:sz w:val="2"/>
                <w:szCs w:val="2"/>
              </w:rPr>
            </w:pPr>
          </w:p>
        </w:tc>
        <w:tc>
          <w:tcPr>
            <w:tcW w:w="595" w:type="dxa"/>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595" w:type="dxa"/>
            <w:tcBorders>
              <w:top w:val="single" w:sz="2" w:space="0" w:color="000000"/>
              <w:left w:val="single" w:sz="6" w:space="0" w:color="000000"/>
              <w:bottom w:val="single" w:sz="2" w:space="0" w:color="000000"/>
              <w:right w:val="single" w:sz="6" w:space="0" w:color="000000"/>
            </w:tcBorders>
            <w:shd w:val="clear" w:color="auto" w:fill="D8D8D8"/>
          </w:tcPr>
          <w:p>
            <w:pPr>
              <w:pStyle w:val="TableParagraph"/>
              <w:rPr>
                <w:rFonts w:ascii="Times New Roman"/>
                <w:sz w:val="6"/>
              </w:rPr>
            </w:pPr>
          </w:p>
          <w:p>
            <w:pPr>
              <w:pStyle w:val="TableParagraph"/>
              <w:spacing w:before="51"/>
              <w:ind w:left="122" w:right="120"/>
              <w:jc w:val="center"/>
              <w:rPr>
                <w:b/>
                <w:sz w:val="7"/>
              </w:rPr>
            </w:pPr>
            <w:r>
              <w:rPr>
                <w:b/>
                <w:w w:val="175"/>
                <w:sz w:val="7"/>
              </w:rPr>
              <w:t>Anual</w:t>
            </w:r>
          </w:p>
        </w:tc>
        <w:tc>
          <w:tcPr>
            <w:tcW w:w="597" w:type="dxa"/>
            <w:tcBorders>
              <w:top w:val="single" w:sz="2" w:space="0" w:color="000000"/>
              <w:left w:val="single" w:sz="6" w:space="0" w:color="000000"/>
              <w:bottom w:val="single" w:sz="2" w:space="0" w:color="000000"/>
              <w:right w:val="single" w:sz="6" w:space="0" w:color="000000"/>
            </w:tcBorders>
            <w:shd w:val="clear" w:color="auto" w:fill="D8D8D8"/>
          </w:tcPr>
          <w:p>
            <w:pPr>
              <w:pStyle w:val="TableParagraph"/>
              <w:rPr>
                <w:rFonts w:ascii="Times New Roman"/>
                <w:sz w:val="6"/>
              </w:rPr>
            </w:pPr>
          </w:p>
          <w:p>
            <w:pPr>
              <w:pStyle w:val="TableParagraph"/>
              <w:spacing w:before="51"/>
              <w:ind w:left="32"/>
              <w:rPr>
                <w:b/>
                <w:sz w:val="7"/>
              </w:rPr>
            </w:pPr>
            <w:r>
              <w:rPr>
                <w:b/>
                <w:w w:val="175"/>
                <w:sz w:val="7"/>
              </w:rPr>
              <w:t>al periodo</w:t>
            </w:r>
          </w:p>
        </w:tc>
        <w:tc>
          <w:tcPr>
            <w:tcW w:w="595" w:type="dxa"/>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594"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616" w:hRule="atLeast"/>
        </w:trPr>
        <w:tc>
          <w:tcPr>
            <w:tcW w:w="96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5"/>
              </w:rPr>
            </w:pPr>
          </w:p>
          <w:p>
            <w:pPr>
              <w:pStyle w:val="TableParagraph"/>
              <w:ind w:left="221" w:right="211"/>
              <w:jc w:val="center"/>
              <w:rPr>
                <w:rFonts w:ascii="Arial"/>
                <w:b/>
                <w:sz w:val="6"/>
              </w:rPr>
            </w:pPr>
            <w:r>
              <w:rPr>
                <w:rFonts w:ascii="Arial"/>
                <w:b/>
                <w:w w:val="170"/>
                <w:sz w:val="6"/>
              </w:rPr>
              <w:t>Fin</w:t>
            </w:r>
          </w:p>
        </w:tc>
        <w:tc>
          <w:tcPr>
            <w:tcW w:w="3027" w:type="dxa"/>
            <w:tcBorders>
              <w:top w:val="single" w:sz="2" w:space="0" w:color="000000"/>
              <w:left w:val="single" w:sz="6" w:space="0" w:color="000000"/>
              <w:bottom w:val="single" w:sz="2" w:space="0" w:color="000000"/>
              <w:right w:val="single" w:sz="4" w:space="0" w:color="000000"/>
            </w:tcBorders>
          </w:tcPr>
          <w:p>
            <w:pPr>
              <w:pStyle w:val="TableParagraph"/>
              <w:spacing w:line="278" w:lineRule="auto" w:before="10"/>
              <w:ind w:left="13" w:right="-1"/>
              <w:rPr>
                <w:sz w:val="6"/>
              </w:rPr>
            </w:pPr>
            <w:r>
              <w:rPr>
                <w:w w:val="180"/>
                <w:sz w:val="6"/>
              </w:rPr>
              <w:t>Se contribuye a garantizar una mejora en la rendición de cuentas de la institución municipal mediante la mejora en los procesos gubernamentales, la coordinación interinstitucional, el fortalecimiento del marco jurídico, la profesionalización y capacitacion del recurso humano y la implementación de prácticas de calidad</w:t>
            </w:r>
          </w:p>
        </w:tc>
        <w:tc>
          <w:tcPr>
            <w:tcW w:w="224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1"/>
              <w:rPr>
                <w:rFonts w:ascii="Times New Roman"/>
                <w:sz w:val="7"/>
              </w:rPr>
            </w:pPr>
          </w:p>
          <w:p>
            <w:pPr>
              <w:pStyle w:val="TableParagraph"/>
              <w:spacing w:line="283" w:lineRule="auto" w:before="1"/>
              <w:ind w:left="409" w:right="36" w:firstLine="96"/>
              <w:rPr>
                <w:sz w:val="6"/>
              </w:rPr>
            </w:pPr>
            <w:r>
              <w:rPr>
                <w:w w:val="180"/>
                <w:sz w:val="6"/>
              </w:rPr>
              <w:t>Sistema de control interno y evaluación de la gestión pública</w:t>
            </w:r>
          </w:p>
        </w:tc>
        <w:tc>
          <w:tcPr>
            <w:tcW w:w="2820"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line="276" w:lineRule="auto" w:before="39"/>
              <w:ind w:left="423" w:right="390" w:firstLine="278"/>
              <w:rPr>
                <w:sz w:val="6"/>
              </w:rPr>
            </w:pPr>
            <w:r>
              <w:rPr>
                <w:w w:val="180"/>
                <w:sz w:val="6"/>
              </w:rPr>
              <w:t>Evaluación de la gestión pública Sistema de control interno y evaluación de la</w:t>
            </w:r>
          </w:p>
          <w:p>
            <w:pPr>
              <w:pStyle w:val="TableParagraph"/>
              <w:spacing w:before="2"/>
              <w:ind w:left="855"/>
              <w:rPr>
                <w:sz w:val="6"/>
              </w:rPr>
            </w:pPr>
            <w:r>
              <w:rPr>
                <w:w w:val="180"/>
                <w:sz w:val="6"/>
              </w:rPr>
              <w:t>gestión pública operando</w:t>
            </w:r>
          </w:p>
          <w:p>
            <w:pPr>
              <w:pStyle w:val="TableParagraph"/>
              <w:spacing w:before="4"/>
              <w:rPr>
                <w:rFonts w:ascii="Times New Roman"/>
                <w:sz w:val="8"/>
              </w:rPr>
            </w:pPr>
          </w:p>
          <w:p>
            <w:pPr>
              <w:pStyle w:val="TableParagraph"/>
              <w:spacing w:before="1"/>
              <w:ind w:left="71"/>
              <w:jc w:val="center"/>
              <w:rPr>
                <w:rFonts w:ascii="Microsoft Sans Serif"/>
                <w:sz w:val="6"/>
              </w:rPr>
            </w:pPr>
            <w:r>
              <w:rPr>
                <w:rFonts w:ascii="Microsoft Sans Serif"/>
                <w:w w:val="180"/>
                <w:sz w:val="6"/>
              </w:rPr>
              <w:t> </w:t>
            </w:r>
          </w:p>
        </w:tc>
        <w:tc>
          <w:tcPr>
            <w:tcW w:w="59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5"/>
              </w:rPr>
            </w:pPr>
          </w:p>
          <w:p>
            <w:pPr>
              <w:pStyle w:val="TableParagraph"/>
              <w:ind w:right="105"/>
              <w:jc w:val="right"/>
              <w:rPr>
                <w:rFonts w:ascii="Arial"/>
                <w:sz w:val="6"/>
              </w:rPr>
            </w:pPr>
            <w:r>
              <w:rPr>
                <w:rFonts w:ascii="Arial"/>
                <w:w w:val="165"/>
                <w:sz w:val="6"/>
              </w:rPr>
              <w:t>Sistema</w:t>
            </w:r>
          </w:p>
        </w:tc>
        <w:tc>
          <w:tcPr>
            <w:tcW w:w="59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5"/>
              </w:rPr>
            </w:pPr>
          </w:p>
          <w:p>
            <w:pPr>
              <w:pStyle w:val="TableParagraph"/>
              <w:ind w:left="120" w:right="120"/>
              <w:jc w:val="center"/>
              <w:rPr>
                <w:rFonts w:ascii="Arial"/>
                <w:sz w:val="6"/>
              </w:rPr>
            </w:pPr>
            <w:r>
              <w:rPr>
                <w:rFonts w:ascii="Arial"/>
                <w:w w:val="170"/>
                <w:sz w:val="6"/>
              </w:rPr>
              <w:t>Anual</w:t>
            </w:r>
          </w:p>
        </w:tc>
        <w:tc>
          <w:tcPr>
            <w:tcW w:w="59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5"/>
              </w:rPr>
            </w:pPr>
          </w:p>
          <w:p>
            <w:pPr>
              <w:pStyle w:val="TableParagraph"/>
              <w:ind w:left="122" w:right="115"/>
              <w:jc w:val="center"/>
              <w:rPr>
                <w:rFonts w:ascii="Arial"/>
                <w:sz w:val="6"/>
              </w:rPr>
            </w:pPr>
            <w:r>
              <w:rPr>
                <w:rFonts w:ascii="Arial"/>
                <w:w w:val="170"/>
                <w:sz w:val="6"/>
              </w:rPr>
              <w:t>100%</w:t>
            </w:r>
          </w:p>
        </w:tc>
        <w:tc>
          <w:tcPr>
            <w:tcW w:w="59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4"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359" w:hRule="atLeast"/>
        </w:trPr>
        <w:tc>
          <w:tcPr>
            <w:tcW w:w="96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ind w:left="221" w:right="216"/>
              <w:jc w:val="center"/>
              <w:rPr>
                <w:rFonts w:ascii="Arial" w:hAnsi="Arial"/>
                <w:b/>
                <w:sz w:val="6"/>
              </w:rPr>
            </w:pPr>
            <w:r>
              <w:rPr>
                <w:rFonts w:ascii="Arial" w:hAnsi="Arial"/>
                <w:b/>
                <w:w w:val="170"/>
                <w:sz w:val="6"/>
              </w:rPr>
              <w:t>Propósito</w:t>
            </w: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line="276" w:lineRule="auto" w:before="41"/>
              <w:ind w:left="13" w:right="2"/>
              <w:rPr>
                <w:sz w:val="6"/>
              </w:rPr>
            </w:pPr>
            <w:r>
              <w:rPr>
                <w:w w:val="180"/>
                <w:sz w:val="6"/>
              </w:rPr>
              <w:t>El eficiente Control interno del Municipio de Huehuetlan contribuye a una mejora en la rendicion de cuentas.</w:t>
            </w:r>
          </w:p>
        </w:tc>
        <w:tc>
          <w:tcPr>
            <w:tcW w:w="2242"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2"/>
              <w:rPr>
                <w:rFonts w:ascii="Times New Roman"/>
                <w:sz w:val="7"/>
              </w:rPr>
            </w:pPr>
          </w:p>
          <w:p>
            <w:pPr>
              <w:pStyle w:val="TableParagraph"/>
              <w:ind w:left="219"/>
              <w:rPr>
                <w:sz w:val="6"/>
              </w:rPr>
            </w:pPr>
            <w:r>
              <w:rPr>
                <w:w w:val="180"/>
                <w:sz w:val="6"/>
              </w:rPr>
              <w:t>Procesos administrativos implementados</w:t>
            </w: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7"/>
              <w:rPr>
                <w:rFonts w:ascii="Times New Roman"/>
                <w:sz w:val="5"/>
              </w:rPr>
            </w:pPr>
          </w:p>
          <w:p>
            <w:pPr>
              <w:pStyle w:val="TableParagraph"/>
              <w:spacing w:line="278" w:lineRule="auto"/>
              <w:ind w:left="29" w:right="26"/>
              <w:jc w:val="center"/>
              <w:rPr>
                <w:sz w:val="6"/>
              </w:rPr>
            </w:pPr>
            <w:r>
              <w:rPr>
                <w:w w:val="180"/>
                <w:sz w:val="6"/>
              </w:rPr>
              <w:t>(Procesos administrativos implementados en el 2020/procesos adminsitrativos implementados en el ejercicio inmediato anterior)*100</w:t>
            </w:r>
          </w:p>
        </w:tc>
        <w:tc>
          <w:tcPr>
            <w:tcW w:w="59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ind w:right="52"/>
              <w:jc w:val="right"/>
              <w:rPr>
                <w:rFonts w:ascii="Arial"/>
                <w:sz w:val="6"/>
              </w:rPr>
            </w:pPr>
            <w:r>
              <w:rPr>
                <w:rFonts w:ascii="Arial"/>
                <w:w w:val="170"/>
                <w:sz w:val="6"/>
              </w:rPr>
              <w:t>Porcentaje</w:t>
            </w:r>
          </w:p>
        </w:tc>
        <w:tc>
          <w:tcPr>
            <w:tcW w:w="59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ind w:left="120" w:right="120"/>
              <w:jc w:val="center"/>
              <w:rPr>
                <w:rFonts w:ascii="Arial"/>
                <w:sz w:val="6"/>
              </w:rPr>
            </w:pPr>
            <w:r>
              <w:rPr>
                <w:rFonts w:ascii="Arial"/>
                <w:w w:val="170"/>
                <w:sz w:val="6"/>
              </w:rPr>
              <w:t>Anual</w:t>
            </w:r>
          </w:p>
        </w:tc>
        <w:tc>
          <w:tcPr>
            <w:tcW w:w="59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ind w:left="122" w:right="115"/>
              <w:jc w:val="center"/>
              <w:rPr>
                <w:rFonts w:ascii="Arial"/>
                <w:sz w:val="6"/>
              </w:rPr>
            </w:pPr>
            <w:r>
              <w:rPr>
                <w:rFonts w:ascii="Arial"/>
                <w:w w:val="170"/>
                <w:sz w:val="6"/>
              </w:rPr>
              <w:t>100%</w:t>
            </w:r>
          </w:p>
        </w:tc>
        <w:tc>
          <w:tcPr>
            <w:tcW w:w="597"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5"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4"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r>
      <w:tr>
        <w:trPr>
          <w:trHeight w:val="359" w:hRule="atLeast"/>
        </w:trPr>
        <w:tc>
          <w:tcPr>
            <w:tcW w:w="967" w:type="dxa"/>
            <w:vMerge w:val="restart"/>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2"/>
              <w:rPr>
                <w:rFonts w:ascii="Times New Roman"/>
                <w:sz w:val="6"/>
              </w:rPr>
            </w:pPr>
          </w:p>
          <w:p>
            <w:pPr>
              <w:pStyle w:val="TableParagraph"/>
              <w:ind w:left="143"/>
              <w:rPr>
                <w:rFonts w:ascii="Arial"/>
                <w:b/>
                <w:sz w:val="6"/>
              </w:rPr>
            </w:pPr>
            <w:r>
              <w:rPr>
                <w:rFonts w:ascii="Arial"/>
                <w:b/>
                <w:w w:val="170"/>
                <w:sz w:val="6"/>
              </w:rPr>
              <w:t>Componentes</w:t>
            </w: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2"/>
              <w:rPr>
                <w:rFonts w:ascii="Times New Roman"/>
                <w:sz w:val="7"/>
              </w:rPr>
            </w:pPr>
          </w:p>
          <w:p>
            <w:pPr>
              <w:pStyle w:val="TableParagraph"/>
              <w:ind w:left="13"/>
              <w:rPr>
                <w:sz w:val="6"/>
              </w:rPr>
            </w:pPr>
            <w:r>
              <w:rPr>
                <w:w w:val="180"/>
                <w:sz w:val="6"/>
              </w:rPr>
              <w:t>C.1 Equipamiento y tecnologia adquirida</w:t>
            </w:r>
          </w:p>
        </w:tc>
        <w:tc>
          <w:tcPr>
            <w:tcW w:w="2242" w:type="dxa"/>
            <w:vMerge w:val="restart"/>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2"/>
              <w:rPr>
                <w:rFonts w:ascii="Times New Roman"/>
                <w:sz w:val="5"/>
              </w:rPr>
            </w:pPr>
          </w:p>
          <w:p>
            <w:pPr>
              <w:pStyle w:val="TableParagraph"/>
              <w:spacing w:line="283" w:lineRule="auto" w:before="1"/>
              <w:ind w:left="409" w:right="36" w:firstLine="96"/>
              <w:rPr>
                <w:sz w:val="6"/>
              </w:rPr>
            </w:pPr>
            <w:r>
              <w:rPr>
                <w:w w:val="180"/>
                <w:sz w:val="6"/>
              </w:rPr>
              <w:t>Sistema de control interno y evaluación de la gestión Pública</w:t>
            </w: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7"/>
              <w:rPr>
                <w:rFonts w:ascii="Times New Roman"/>
                <w:sz w:val="5"/>
              </w:rPr>
            </w:pPr>
          </w:p>
          <w:p>
            <w:pPr>
              <w:pStyle w:val="TableParagraph"/>
              <w:spacing w:line="278" w:lineRule="auto"/>
              <w:ind w:left="200" w:right="194" w:firstLine="30"/>
              <w:jc w:val="center"/>
              <w:rPr>
                <w:sz w:val="6"/>
              </w:rPr>
            </w:pPr>
            <w:r>
              <w:rPr>
                <w:w w:val="180"/>
                <w:sz w:val="6"/>
              </w:rPr>
              <w:t>(Inversion en equipamiento y tecnologia/inversion en equipamiento y tecnologia en en el ejercicio inmediato anterior)*100</w:t>
            </w:r>
          </w:p>
        </w:tc>
        <w:tc>
          <w:tcPr>
            <w:tcW w:w="597" w:type="dxa"/>
            <w:vMerge w:val="restart"/>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4"/>
              <w:rPr>
                <w:rFonts w:ascii="Times New Roman"/>
                <w:sz w:val="6"/>
              </w:rPr>
            </w:pPr>
          </w:p>
          <w:p>
            <w:pPr>
              <w:pStyle w:val="TableParagraph"/>
              <w:spacing w:before="1"/>
              <w:ind w:left="53"/>
              <w:rPr>
                <w:rFonts w:ascii="Arial"/>
                <w:sz w:val="6"/>
              </w:rPr>
            </w:pPr>
            <w:r>
              <w:rPr>
                <w:rFonts w:ascii="Arial"/>
                <w:w w:val="170"/>
                <w:sz w:val="6"/>
              </w:rPr>
              <w:t>Porcentaje</w:t>
            </w:r>
          </w:p>
        </w:tc>
        <w:tc>
          <w:tcPr>
            <w:tcW w:w="595" w:type="dxa"/>
            <w:vMerge w:val="restart"/>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4"/>
              <w:rPr>
                <w:rFonts w:ascii="Times New Roman"/>
                <w:sz w:val="6"/>
              </w:rPr>
            </w:pPr>
          </w:p>
          <w:p>
            <w:pPr>
              <w:pStyle w:val="TableParagraph"/>
              <w:spacing w:before="1"/>
              <w:ind w:left="166"/>
              <w:rPr>
                <w:rFonts w:ascii="Arial"/>
                <w:sz w:val="6"/>
              </w:rPr>
            </w:pPr>
            <w:r>
              <w:rPr>
                <w:rFonts w:ascii="Arial"/>
                <w:w w:val="170"/>
                <w:sz w:val="6"/>
              </w:rPr>
              <w:t>Anual</w:t>
            </w:r>
          </w:p>
        </w:tc>
        <w:tc>
          <w:tcPr>
            <w:tcW w:w="595" w:type="dxa"/>
            <w:vMerge w:val="restart"/>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4"/>
              <w:rPr>
                <w:rFonts w:ascii="Times New Roman"/>
                <w:sz w:val="6"/>
              </w:rPr>
            </w:pPr>
          </w:p>
          <w:p>
            <w:pPr>
              <w:pStyle w:val="TableParagraph"/>
              <w:spacing w:before="1"/>
              <w:ind w:left="167"/>
              <w:rPr>
                <w:rFonts w:ascii="Arial"/>
                <w:sz w:val="6"/>
              </w:rPr>
            </w:pPr>
            <w:r>
              <w:rPr>
                <w:rFonts w:ascii="Arial"/>
                <w:w w:val="170"/>
                <w:sz w:val="6"/>
              </w:rPr>
              <w:t>100%</w:t>
            </w:r>
          </w:p>
        </w:tc>
        <w:tc>
          <w:tcPr>
            <w:tcW w:w="597" w:type="dxa"/>
            <w:vMerge w:val="restart"/>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5" w:type="dxa"/>
            <w:vMerge w:val="restart"/>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594" w:type="dxa"/>
            <w:vMerge w:val="restart"/>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20"/>
              </w:rPr>
            </w:pPr>
          </w:p>
          <w:p>
            <w:pPr>
              <w:pStyle w:val="TableParagraph"/>
              <w:spacing w:before="3" w:after="1"/>
              <w:rPr>
                <w:rFonts w:ascii="Times New Roman"/>
                <w:sz w:val="11"/>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p>
            <w:pPr>
              <w:pStyle w:val="TableParagraph"/>
              <w:spacing w:before="11"/>
              <w:rPr>
                <w:rFonts w:ascii="Times New Roman"/>
                <w:sz w:val="29"/>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p>
            <w:pPr>
              <w:pStyle w:val="TableParagraph"/>
              <w:spacing w:before="11"/>
              <w:rPr>
                <w:rFonts w:ascii="Times New Roman"/>
                <w:sz w:val="29"/>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tc>
      </w:tr>
      <w:tr>
        <w:trPr>
          <w:trHeight w:val="360" w:hRule="atLeast"/>
        </w:trPr>
        <w:tc>
          <w:tcPr>
            <w:tcW w:w="967" w:type="dxa"/>
            <w:vMerge/>
            <w:tcBorders>
              <w:top w:val="nil"/>
              <w:left w:val="single" w:sz="4" w:space="0" w:color="000000"/>
              <w:bottom w:val="single" w:sz="2" w:space="0" w:color="000000"/>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2"/>
              <w:rPr>
                <w:rFonts w:ascii="Times New Roman"/>
                <w:sz w:val="7"/>
              </w:rPr>
            </w:pPr>
          </w:p>
          <w:p>
            <w:pPr>
              <w:pStyle w:val="TableParagraph"/>
              <w:ind w:left="13"/>
              <w:rPr>
                <w:sz w:val="6"/>
              </w:rPr>
            </w:pPr>
            <w:r>
              <w:rPr>
                <w:w w:val="180"/>
                <w:sz w:val="6"/>
              </w:rPr>
              <w:t>C.2 Capacitacion al personal</w:t>
            </w:r>
          </w:p>
        </w:tc>
        <w:tc>
          <w:tcPr>
            <w:tcW w:w="2242" w:type="dxa"/>
            <w:vMerge/>
            <w:tcBorders>
              <w:top w:val="nil"/>
              <w:left w:val="single" w:sz="4" w:space="0" w:color="000000"/>
              <w:bottom w:val="single" w:sz="2" w:space="0" w:color="000000"/>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7"/>
              <w:rPr>
                <w:rFonts w:ascii="Times New Roman"/>
                <w:sz w:val="5"/>
              </w:rPr>
            </w:pPr>
          </w:p>
          <w:p>
            <w:pPr>
              <w:pStyle w:val="TableParagraph"/>
              <w:spacing w:line="283" w:lineRule="auto"/>
              <w:ind w:left="29" w:right="19" w:firstLine="67"/>
              <w:rPr>
                <w:sz w:val="6"/>
              </w:rPr>
            </w:pPr>
            <w:r>
              <w:rPr>
                <w:w w:val="180"/>
                <w:sz w:val="6"/>
              </w:rPr>
              <w:t>(Número de personas de la Administración Pública Municipal capacitadas en el año / Total de personal de la Administración</w:t>
            </w:r>
          </w:p>
          <w:p>
            <w:pPr>
              <w:pStyle w:val="TableParagraph"/>
              <w:spacing w:line="71" w:lineRule="exact"/>
              <w:ind w:left="869"/>
              <w:rPr>
                <w:sz w:val="6"/>
              </w:rPr>
            </w:pPr>
            <w:r>
              <w:rPr>
                <w:w w:val="180"/>
                <w:sz w:val="6"/>
              </w:rPr>
              <w:t>Pública Municipal) x 100</w:t>
            </w:r>
          </w:p>
        </w:tc>
        <w:tc>
          <w:tcPr>
            <w:tcW w:w="597" w:type="dxa"/>
            <w:vMerge/>
            <w:tcBorders>
              <w:top w:val="nil"/>
              <w:left w:val="single" w:sz="4"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7" w:type="dxa"/>
            <w:vMerge/>
            <w:tcBorders>
              <w:top w:val="nil"/>
              <w:left w:val="single" w:sz="6"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4" w:type="dxa"/>
            <w:vMerge/>
            <w:tcBorders>
              <w:top w:val="nil"/>
              <w:left w:val="single" w:sz="6" w:space="0" w:color="000000"/>
              <w:bottom w:val="single" w:sz="2" w:space="0" w:color="000000"/>
              <w:right w:val="single" w:sz="6" w:space="0" w:color="000000"/>
            </w:tcBorders>
          </w:tcPr>
          <w:p>
            <w:pPr>
              <w:rPr>
                <w:sz w:val="2"/>
                <w:szCs w:val="2"/>
              </w:rPr>
            </w:pPr>
          </w:p>
        </w:tc>
      </w:tr>
      <w:tr>
        <w:trPr>
          <w:trHeight w:val="359" w:hRule="atLeast"/>
        </w:trPr>
        <w:tc>
          <w:tcPr>
            <w:tcW w:w="967" w:type="dxa"/>
            <w:vMerge/>
            <w:tcBorders>
              <w:top w:val="nil"/>
              <w:left w:val="single" w:sz="4" w:space="0" w:color="000000"/>
              <w:bottom w:val="single" w:sz="2" w:space="0" w:color="000000"/>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1"/>
              <w:rPr>
                <w:rFonts w:ascii="Times New Roman"/>
                <w:sz w:val="7"/>
              </w:rPr>
            </w:pPr>
          </w:p>
          <w:p>
            <w:pPr>
              <w:pStyle w:val="TableParagraph"/>
              <w:ind w:left="13"/>
              <w:rPr>
                <w:sz w:val="6"/>
              </w:rPr>
            </w:pPr>
            <w:r>
              <w:rPr>
                <w:w w:val="180"/>
                <w:sz w:val="6"/>
              </w:rPr>
              <w:t>C.3Actualizacion de la normativa interna</w:t>
            </w:r>
          </w:p>
        </w:tc>
        <w:tc>
          <w:tcPr>
            <w:tcW w:w="2242" w:type="dxa"/>
            <w:vMerge/>
            <w:tcBorders>
              <w:top w:val="nil"/>
              <w:left w:val="single" w:sz="4" w:space="0" w:color="000000"/>
              <w:bottom w:val="single" w:sz="2" w:space="0" w:color="000000"/>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7"/>
              <w:rPr>
                <w:rFonts w:ascii="Times New Roman"/>
                <w:sz w:val="5"/>
              </w:rPr>
            </w:pPr>
          </w:p>
          <w:p>
            <w:pPr>
              <w:pStyle w:val="TableParagraph"/>
              <w:spacing w:line="278" w:lineRule="auto"/>
              <w:ind w:left="77" w:right="73"/>
              <w:jc w:val="center"/>
              <w:rPr>
                <w:sz w:val="6"/>
              </w:rPr>
            </w:pPr>
            <w:r>
              <w:rPr>
                <w:w w:val="180"/>
                <w:sz w:val="6"/>
              </w:rPr>
              <w:t>(Número de documentos (normativas) implementadas en el año / Total de documentos (normativas) implemetadas o existentetes en el ejercicio inmediato anterior) x 100</w:t>
            </w:r>
          </w:p>
        </w:tc>
        <w:tc>
          <w:tcPr>
            <w:tcW w:w="597" w:type="dxa"/>
            <w:vMerge/>
            <w:tcBorders>
              <w:top w:val="nil"/>
              <w:left w:val="single" w:sz="4"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7" w:type="dxa"/>
            <w:vMerge/>
            <w:tcBorders>
              <w:top w:val="nil"/>
              <w:left w:val="single" w:sz="6"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4" w:type="dxa"/>
            <w:vMerge/>
            <w:tcBorders>
              <w:top w:val="nil"/>
              <w:left w:val="single" w:sz="6" w:space="0" w:color="000000"/>
              <w:bottom w:val="single" w:sz="2" w:space="0" w:color="000000"/>
              <w:right w:val="single" w:sz="6" w:space="0" w:color="000000"/>
            </w:tcBorders>
          </w:tcPr>
          <w:p>
            <w:pPr>
              <w:rPr>
                <w:sz w:val="2"/>
                <w:szCs w:val="2"/>
              </w:rPr>
            </w:pPr>
          </w:p>
        </w:tc>
      </w:tr>
      <w:tr>
        <w:trPr>
          <w:trHeight w:val="361" w:hRule="atLeast"/>
        </w:trPr>
        <w:tc>
          <w:tcPr>
            <w:tcW w:w="967" w:type="dxa"/>
            <w:vMerge/>
            <w:tcBorders>
              <w:top w:val="nil"/>
              <w:left w:val="single" w:sz="4" w:space="0" w:color="000000"/>
              <w:bottom w:val="single" w:sz="2" w:space="0" w:color="000000"/>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10"/>
              <w:rPr>
                <w:rFonts w:ascii="Times New Roman"/>
                <w:sz w:val="4"/>
              </w:rPr>
            </w:pPr>
          </w:p>
          <w:p>
            <w:pPr>
              <w:pStyle w:val="TableParagraph"/>
              <w:ind w:left="13"/>
              <w:rPr>
                <w:sz w:val="6"/>
              </w:rPr>
            </w:pPr>
            <w:r>
              <w:rPr>
                <w:w w:val="180"/>
                <w:sz w:val="6"/>
              </w:rPr>
              <w:t>C.4 Presupuesto suficiente</w:t>
            </w:r>
          </w:p>
        </w:tc>
        <w:tc>
          <w:tcPr>
            <w:tcW w:w="2242" w:type="dxa"/>
            <w:vMerge/>
            <w:tcBorders>
              <w:top w:val="nil"/>
              <w:left w:val="single" w:sz="4" w:space="0" w:color="000000"/>
              <w:bottom w:val="single" w:sz="2" w:space="0" w:color="000000"/>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rPr>
                <w:rFonts w:ascii="Times New Roman"/>
                <w:sz w:val="6"/>
              </w:rPr>
            </w:pPr>
          </w:p>
          <w:p>
            <w:pPr>
              <w:pStyle w:val="TableParagraph"/>
              <w:spacing w:before="1"/>
              <w:rPr>
                <w:rFonts w:ascii="Times New Roman"/>
                <w:sz w:val="7"/>
              </w:rPr>
            </w:pPr>
          </w:p>
          <w:p>
            <w:pPr>
              <w:pStyle w:val="TableParagraph"/>
              <w:spacing w:line="276" w:lineRule="auto"/>
              <w:ind w:left="903" w:hanging="807"/>
              <w:rPr>
                <w:sz w:val="6"/>
              </w:rPr>
            </w:pPr>
            <w:r>
              <w:rPr>
                <w:w w:val="180"/>
                <w:sz w:val="6"/>
              </w:rPr>
              <w:t>(Presupuesto ejercido en el 1er timestre 2020/ Presupuesto total programado)x100</w:t>
            </w:r>
          </w:p>
        </w:tc>
        <w:tc>
          <w:tcPr>
            <w:tcW w:w="597" w:type="dxa"/>
            <w:vMerge/>
            <w:tcBorders>
              <w:top w:val="nil"/>
              <w:left w:val="single" w:sz="4"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7" w:type="dxa"/>
            <w:vMerge/>
            <w:tcBorders>
              <w:top w:val="nil"/>
              <w:left w:val="single" w:sz="6" w:space="0" w:color="000000"/>
              <w:bottom w:val="single" w:sz="2" w:space="0" w:color="000000"/>
              <w:right w:val="single" w:sz="6" w:space="0" w:color="000000"/>
            </w:tcBorders>
          </w:tcPr>
          <w:p>
            <w:pPr>
              <w:rPr>
                <w:sz w:val="2"/>
                <w:szCs w:val="2"/>
              </w:rPr>
            </w:pPr>
          </w:p>
        </w:tc>
        <w:tc>
          <w:tcPr>
            <w:tcW w:w="595" w:type="dxa"/>
            <w:vMerge/>
            <w:tcBorders>
              <w:top w:val="nil"/>
              <w:left w:val="single" w:sz="6" w:space="0" w:color="000000"/>
              <w:bottom w:val="single" w:sz="2" w:space="0" w:color="000000"/>
              <w:right w:val="single" w:sz="6" w:space="0" w:color="000000"/>
            </w:tcBorders>
          </w:tcPr>
          <w:p>
            <w:pPr>
              <w:rPr>
                <w:sz w:val="2"/>
                <w:szCs w:val="2"/>
              </w:rPr>
            </w:pPr>
          </w:p>
        </w:tc>
        <w:tc>
          <w:tcPr>
            <w:tcW w:w="594" w:type="dxa"/>
            <w:vMerge/>
            <w:tcBorders>
              <w:top w:val="nil"/>
              <w:left w:val="single" w:sz="6" w:space="0" w:color="000000"/>
              <w:bottom w:val="single" w:sz="2" w:space="0" w:color="000000"/>
              <w:right w:val="single" w:sz="6" w:space="0" w:color="000000"/>
            </w:tcBorders>
          </w:tcPr>
          <w:p>
            <w:pPr>
              <w:rPr>
                <w:sz w:val="2"/>
                <w:szCs w:val="2"/>
              </w:rPr>
            </w:pPr>
          </w:p>
        </w:tc>
      </w:tr>
      <w:tr>
        <w:trPr>
          <w:trHeight w:val="312" w:hRule="atLeast"/>
        </w:trPr>
        <w:tc>
          <w:tcPr>
            <w:tcW w:w="967" w:type="dxa"/>
            <w:vMerge w:val="restart"/>
            <w:tcBorders>
              <w:top w:val="single" w:sz="2" w:space="0" w:color="000000"/>
              <w:left w:val="single" w:sz="2" w:space="0" w:color="000000"/>
              <w:bottom w:val="single" w:sz="4"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1"/>
              <w:rPr>
                <w:rFonts w:ascii="Times New Roman"/>
                <w:sz w:val="8"/>
              </w:rPr>
            </w:pPr>
          </w:p>
          <w:p>
            <w:pPr>
              <w:pStyle w:val="TableParagraph"/>
              <w:ind w:left="260"/>
              <w:rPr>
                <w:rFonts w:ascii="Arial"/>
                <w:b/>
                <w:sz w:val="6"/>
              </w:rPr>
            </w:pPr>
            <w:r>
              <w:rPr>
                <w:rFonts w:ascii="Arial"/>
                <w:b/>
                <w:w w:val="170"/>
                <w:sz w:val="6"/>
              </w:rPr>
              <w:t>Actividad</w:t>
            </w: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1"/>
              <w:rPr>
                <w:rFonts w:ascii="Times New Roman"/>
                <w:sz w:val="5"/>
              </w:rPr>
            </w:pPr>
          </w:p>
          <w:p>
            <w:pPr>
              <w:pStyle w:val="TableParagraph"/>
              <w:ind w:left="13"/>
              <w:rPr>
                <w:sz w:val="6"/>
              </w:rPr>
            </w:pPr>
            <w:r>
              <w:rPr>
                <w:w w:val="180"/>
                <w:sz w:val="6"/>
              </w:rPr>
              <w:t>C.1.A.1.1 Adquisicion del bienes muebles y tecnologia.</w:t>
            </w:r>
          </w:p>
        </w:tc>
        <w:tc>
          <w:tcPr>
            <w:tcW w:w="2242" w:type="dxa"/>
            <w:vMerge w:val="restart"/>
            <w:tcBorders>
              <w:top w:val="single" w:sz="2" w:space="0" w:color="000000"/>
              <w:left w:val="single" w:sz="4" w:space="0" w:color="000000"/>
              <w:bottom w:val="single" w:sz="4"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7"/>
              <w:rPr>
                <w:rFonts w:ascii="Times New Roman"/>
                <w:sz w:val="8"/>
              </w:rPr>
            </w:pPr>
          </w:p>
          <w:p>
            <w:pPr>
              <w:pStyle w:val="TableParagraph"/>
              <w:ind w:left="37"/>
              <w:rPr>
                <w:sz w:val="6"/>
              </w:rPr>
            </w:pPr>
            <w:r>
              <w:rPr>
                <w:w w:val="180"/>
                <w:sz w:val="6"/>
              </w:rPr>
              <w:t>Cumplimiento del Programa anual de Actividades</w:t>
            </w: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line="276" w:lineRule="auto" w:before="44"/>
              <w:ind w:left="36" w:right="35" w:hanging="1"/>
              <w:jc w:val="center"/>
              <w:rPr>
                <w:sz w:val="6"/>
              </w:rPr>
            </w:pPr>
            <w:r>
              <w:rPr>
                <w:w w:val="180"/>
                <w:sz w:val="6"/>
              </w:rPr>
              <w:t>(Numero de bienes muebles y tecnologicos funcionando/Total de bienes muebles y tecnologicos asiganados a la contraloria)</w:t>
            </w:r>
          </w:p>
          <w:p>
            <w:pPr>
              <w:pStyle w:val="TableParagraph"/>
              <w:spacing w:before="2"/>
              <w:ind w:left="27" w:right="26"/>
              <w:jc w:val="center"/>
              <w:rPr>
                <w:sz w:val="6"/>
              </w:rPr>
            </w:pPr>
            <w:r>
              <w:rPr>
                <w:w w:val="180"/>
                <w:sz w:val="6"/>
              </w:rPr>
              <w:t>*100</w:t>
            </w:r>
          </w:p>
        </w:tc>
        <w:tc>
          <w:tcPr>
            <w:tcW w:w="597" w:type="dxa"/>
            <w:vMerge w:val="restart"/>
            <w:tcBorders>
              <w:top w:val="single" w:sz="2" w:space="0" w:color="000000"/>
              <w:left w:val="single" w:sz="4" w:space="0" w:color="000000"/>
              <w:bottom w:val="single" w:sz="4"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8"/>
              </w:rPr>
            </w:pPr>
          </w:p>
          <w:p>
            <w:pPr>
              <w:pStyle w:val="TableParagraph"/>
              <w:spacing w:before="1"/>
              <w:ind w:left="53"/>
              <w:rPr>
                <w:rFonts w:ascii="Arial"/>
                <w:sz w:val="6"/>
              </w:rPr>
            </w:pPr>
            <w:r>
              <w:rPr>
                <w:rFonts w:ascii="Arial"/>
                <w:w w:val="170"/>
                <w:sz w:val="6"/>
              </w:rPr>
              <w:t>Porcentaje</w:t>
            </w:r>
          </w:p>
        </w:tc>
        <w:tc>
          <w:tcPr>
            <w:tcW w:w="595" w:type="dxa"/>
            <w:vMerge w:val="restart"/>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8"/>
              </w:rPr>
            </w:pPr>
          </w:p>
          <w:p>
            <w:pPr>
              <w:pStyle w:val="TableParagraph"/>
              <w:spacing w:before="1"/>
              <w:ind w:left="166"/>
              <w:rPr>
                <w:rFonts w:ascii="Arial"/>
                <w:sz w:val="6"/>
              </w:rPr>
            </w:pPr>
            <w:r>
              <w:rPr>
                <w:rFonts w:ascii="Arial"/>
                <w:w w:val="170"/>
                <w:sz w:val="6"/>
              </w:rPr>
              <w:t>Anual</w:t>
            </w:r>
          </w:p>
        </w:tc>
        <w:tc>
          <w:tcPr>
            <w:tcW w:w="595" w:type="dxa"/>
            <w:vMerge w:val="restart"/>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8"/>
              </w:rPr>
            </w:pPr>
          </w:p>
          <w:p>
            <w:pPr>
              <w:pStyle w:val="TableParagraph"/>
              <w:spacing w:before="1"/>
              <w:ind w:left="167"/>
              <w:rPr>
                <w:rFonts w:ascii="Arial"/>
                <w:sz w:val="6"/>
              </w:rPr>
            </w:pPr>
            <w:r>
              <w:rPr>
                <w:rFonts w:ascii="Arial"/>
                <w:w w:val="170"/>
                <w:sz w:val="6"/>
              </w:rPr>
              <w:t>100%</w:t>
            </w:r>
          </w:p>
        </w:tc>
        <w:tc>
          <w:tcPr>
            <w:tcW w:w="597" w:type="dxa"/>
            <w:vMerge w:val="restart"/>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12"/>
              </w:rPr>
            </w:pPr>
          </w:p>
        </w:tc>
        <w:tc>
          <w:tcPr>
            <w:tcW w:w="595" w:type="dxa"/>
            <w:vMerge w:val="restart"/>
            <w:tcBorders>
              <w:top w:val="single" w:sz="2" w:space="0" w:color="000000"/>
              <w:left w:val="single" w:sz="6" w:space="0" w:color="000000"/>
              <w:bottom w:val="single" w:sz="4" w:space="0" w:color="969696"/>
              <w:right w:val="single" w:sz="6" w:space="0" w:color="000000"/>
            </w:tcBorders>
          </w:tcPr>
          <w:p>
            <w:pPr>
              <w:pStyle w:val="TableParagraph"/>
              <w:rPr>
                <w:rFonts w:ascii="Times New Roman"/>
                <w:sz w:val="12"/>
              </w:rPr>
            </w:pPr>
          </w:p>
        </w:tc>
        <w:tc>
          <w:tcPr>
            <w:tcW w:w="594" w:type="dxa"/>
            <w:vMerge w:val="restart"/>
            <w:tcBorders>
              <w:top w:val="single" w:sz="2" w:space="0" w:color="000000"/>
              <w:left w:val="single" w:sz="6" w:space="0" w:color="000000"/>
              <w:bottom w:val="single" w:sz="4" w:space="0" w:color="969696"/>
              <w:right w:val="single" w:sz="6" w:space="0" w:color="000000"/>
            </w:tcBorders>
          </w:tcPr>
          <w:p>
            <w:pPr>
              <w:pStyle w:val="TableParagraph"/>
              <w:spacing w:before="4" w:after="1"/>
              <w:rPr>
                <w:rFonts w:ascii="Times New Roman"/>
                <w:sz w:val="27"/>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p>
            <w:pPr>
              <w:pStyle w:val="TableParagraph"/>
              <w:rPr>
                <w:rFonts w:ascii="Times New Roman"/>
                <w:sz w:val="26"/>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p>
            <w:pPr>
              <w:pStyle w:val="TableParagraph"/>
              <w:spacing w:before="2"/>
              <w:rPr>
                <w:rFonts w:ascii="Times New Roman"/>
                <w:sz w:val="26"/>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p>
            <w:pPr>
              <w:pStyle w:val="TableParagraph"/>
              <w:rPr>
                <w:rFonts w:ascii="Times New Roman"/>
                <w:sz w:val="26"/>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p>
            <w:pPr>
              <w:pStyle w:val="TableParagraph"/>
              <w:spacing w:before="2"/>
              <w:rPr>
                <w:rFonts w:ascii="Times New Roman"/>
                <w:sz w:val="26"/>
              </w:rPr>
            </w:pPr>
          </w:p>
          <w:p>
            <w:pPr>
              <w:pStyle w:val="TableParagraph"/>
              <w:spacing w:line="20" w:lineRule="exact"/>
              <w:ind w:left="590" w:right="-87"/>
              <w:rPr>
                <w:rFonts w:ascii="Times New Roman"/>
                <w:sz w:val="2"/>
              </w:rPr>
            </w:pPr>
            <w:r>
              <w:rPr>
                <w:rFonts w:ascii="Times New Roman"/>
                <w:sz w:val="2"/>
              </w:rPr>
              <w:pict>
                <v:group style="width:.15pt;height:.15pt;mso-position-horizontal-relative:char;mso-position-vertical-relative:line" coordorigin="0,0" coordsize="3,3">
                  <v:line style="position:absolute" from="0,1" to="2,1" stroked="true" strokeweight=".12pt" strokecolor="#d4d4d4">
                    <v:stroke dashstyle="solid"/>
                  </v:line>
                </v:group>
              </w:pict>
            </w:r>
            <w:r>
              <w:rPr>
                <w:rFonts w:ascii="Times New Roman"/>
                <w:sz w:val="2"/>
              </w:rPr>
            </w:r>
          </w:p>
        </w:tc>
      </w:tr>
      <w:tr>
        <w:trPr>
          <w:trHeight w:val="309" w:hRule="atLeast"/>
        </w:trPr>
        <w:tc>
          <w:tcPr>
            <w:tcW w:w="967" w:type="dxa"/>
            <w:vMerge/>
            <w:tcBorders>
              <w:top w:val="nil"/>
              <w:left w:val="single" w:sz="2" w:space="0" w:color="000000"/>
              <w:bottom w:val="single" w:sz="4" w:space="0" w:color="969696"/>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5"/>
              </w:rPr>
            </w:pPr>
          </w:p>
          <w:p>
            <w:pPr>
              <w:pStyle w:val="TableParagraph"/>
              <w:spacing w:before="1"/>
              <w:ind w:left="42"/>
              <w:rPr>
                <w:sz w:val="6"/>
              </w:rPr>
            </w:pPr>
            <w:r>
              <w:rPr>
                <w:w w:val="180"/>
                <w:sz w:val="6"/>
              </w:rPr>
              <w:t>C.2.A.1.1 Capacitaciones impartidas a los funcionarios publicos.</w:t>
            </w:r>
          </w:p>
        </w:tc>
        <w:tc>
          <w:tcPr>
            <w:tcW w:w="2242" w:type="dxa"/>
            <w:vMerge/>
            <w:tcBorders>
              <w:top w:val="nil"/>
              <w:left w:val="single" w:sz="4" w:space="0" w:color="000000"/>
              <w:bottom w:val="single" w:sz="4" w:space="0" w:color="969696"/>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line="283" w:lineRule="auto" w:before="41"/>
              <w:ind w:left="29" w:right="19" w:firstLine="67"/>
              <w:rPr>
                <w:sz w:val="6"/>
              </w:rPr>
            </w:pPr>
            <w:r>
              <w:rPr>
                <w:w w:val="180"/>
                <w:sz w:val="6"/>
              </w:rPr>
              <w:t>(Número de personas de la Administración Pública Municipal capacitadas en el año / Total de personal de la Administración</w:t>
            </w:r>
          </w:p>
          <w:p>
            <w:pPr>
              <w:pStyle w:val="TableParagraph"/>
              <w:spacing w:line="71" w:lineRule="exact"/>
              <w:ind w:left="869"/>
              <w:rPr>
                <w:sz w:val="6"/>
              </w:rPr>
            </w:pPr>
            <w:r>
              <w:rPr>
                <w:w w:val="180"/>
                <w:sz w:val="6"/>
              </w:rPr>
              <w:t>Pública Municipal) x 100</w:t>
            </w:r>
          </w:p>
        </w:tc>
        <w:tc>
          <w:tcPr>
            <w:tcW w:w="597" w:type="dxa"/>
            <w:vMerge/>
            <w:tcBorders>
              <w:top w:val="nil"/>
              <w:left w:val="single" w:sz="4"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7"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4" w:type="dxa"/>
            <w:vMerge/>
            <w:tcBorders>
              <w:top w:val="nil"/>
              <w:left w:val="single" w:sz="6" w:space="0" w:color="000000"/>
              <w:bottom w:val="single" w:sz="4" w:space="0" w:color="969696"/>
              <w:right w:val="single" w:sz="6" w:space="0" w:color="000000"/>
            </w:tcBorders>
          </w:tcPr>
          <w:p>
            <w:pPr>
              <w:rPr>
                <w:sz w:val="2"/>
                <w:szCs w:val="2"/>
              </w:rPr>
            </w:pPr>
          </w:p>
        </w:tc>
      </w:tr>
      <w:tr>
        <w:trPr>
          <w:trHeight w:val="311" w:hRule="atLeast"/>
        </w:trPr>
        <w:tc>
          <w:tcPr>
            <w:tcW w:w="967" w:type="dxa"/>
            <w:vMerge/>
            <w:tcBorders>
              <w:top w:val="nil"/>
              <w:left w:val="single" w:sz="2" w:space="0" w:color="000000"/>
              <w:bottom w:val="single" w:sz="4" w:space="0" w:color="969696"/>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5"/>
              </w:rPr>
            </w:pPr>
          </w:p>
          <w:p>
            <w:pPr>
              <w:pStyle w:val="TableParagraph"/>
              <w:spacing w:before="1"/>
              <w:ind w:left="13"/>
              <w:rPr>
                <w:sz w:val="6"/>
              </w:rPr>
            </w:pPr>
            <w:r>
              <w:rPr>
                <w:w w:val="180"/>
                <w:sz w:val="6"/>
              </w:rPr>
              <w:t>C.3.A.1.1 Elaboracion de Normativa Interna.</w:t>
            </w:r>
          </w:p>
        </w:tc>
        <w:tc>
          <w:tcPr>
            <w:tcW w:w="2242" w:type="dxa"/>
            <w:vMerge/>
            <w:tcBorders>
              <w:top w:val="nil"/>
              <w:left w:val="single" w:sz="4" w:space="0" w:color="000000"/>
              <w:bottom w:val="single" w:sz="4" w:space="0" w:color="969696"/>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3"/>
              <w:rPr>
                <w:rFonts w:ascii="Times New Roman"/>
                <w:sz w:val="7"/>
              </w:rPr>
            </w:pPr>
          </w:p>
          <w:p>
            <w:pPr>
              <w:pStyle w:val="TableParagraph"/>
              <w:spacing w:line="276" w:lineRule="auto"/>
              <w:ind w:left="1039" w:right="5" w:hanging="944"/>
              <w:rPr>
                <w:sz w:val="6"/>
              </w:rPr>
            </w:pPr>
            <w:r>
              <w:rPr>
                <w:w w:val="180"/>
                <w:sz w:val="6"/>
              </w:rPr>
              <w:t>(Número de normativas aprobadas / Total de normativas que hacen falta) x 10</w:t>
            </w:r>
          </w:p>
        </w:tc>
        <w:tc>
          <w:tcPr>
            <w:tcW w:w="597" w:type="dxa"/>
            <w:vMerge/>
            <w:tcBorders>
              <w:top w:val="nil"/>
              <w:left w:val="single" w:sz="4"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7"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4" w:type="dxa"/>
            <w:vMerge/>
            <w:tcBorders>
              <w:top w:val="nil"/>
              <w:left w:val="single" w:sz="6" w:space="0" w:color="000000"/>
              <w:bottom w:val="single" w:sz="4" w:space="0" w:color="969696"/>
              <w:right w:val="single" w:sz="6" w:space="0" w:color="000000"/>
            </w:tcBorders>
          </w:tcPr>
          <w:p>
            <w:pPr>
              <w:rPr>
                <w:sz w:val="2"/>
                <w:szCs w:val="2"/>
              </w:rPr>
            </w:pPr>
          </w:p>
        </w:tc>
      </w:tr>
      <w:tr>
        <w:trPr>
          <w:trHeight w:val="309" w:hRule="atLeast"/>
        </w:trPr>
        <w:tc>
          <w:tcPr>
            <w:tcW w:w="967" w:type="dxa"/>
            <w:vMerge/>
            <w:tcBorders>
              <w:top w:val="nil"/>
              <w:left w:val="single" w:sz="2" w:space="0" w:color="000000"/>
              <w:bottom w:val="single" w:sz="4" w:space="0" w:color="969696"/>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5"/>
              </w:rPr>
            </w:pPr>
          </w:p>
          <w:p>
            <w:pPr>
              <w:pStyle w:val="TableParagraph"/>
              <w:spacing w:before="1"/>
              <w:ind w:left="13"/>
              <w:rPr>
                <w:sz w:val="6"/>
              </w:rPr>
            </w:pPr>
            <w:r>
              <w:rPr>
                <w:w w:val="180"/>
                <w:sz w:val="6"/>
              </w:rPr>
              <w:t>C.3.A.1.2 Actualizacion de la Normativa Interna.</w:t>
            </w:r>
          </w:p>
        </w:tc>
        <w:tc>
          <w:tcPr>
            <w:tcW w:w="2242" w:type="dxa"/>
            <w:vMerge/>
            <w:tcBorders>
              <w:top w:val="nil"/>
              <w:left w:val="single" w:sz="4" w:space="0" w:color="000000"/>
              <w:bottom w:val="single" w:sz="4" w:space="0" w:color="969696"/>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1"/>
              <w:rPr>
                <w:rFonts w:ascii="Times New Roman"/>
                <w:sz w:val="7"/>
              </w:rPr>
            </w:pPr>
          </w:p>
          <w:p>
            <w:pPr>
              <w:pStyle w:val="TableParagraph"/>
              <w:spacing w:line="283" w:lineRule="auto"/>
              <w:ind w:left="991" w:hanging="874"/>
              <w:rPr>
                <w:sz w:val="6"/>
              </w:rPr>
            </w:pPr>
            <w:r>
              <w:rPr>
                <w:w w:val="180"/>
                <w:sz w:val="6"/>
              </w:rPr>
              <w:t>(Número de normativas actualizados / Total de normativas municipales) x 100</w:t>
            </w:r>
          </w:p>
        </w:tc>
        <w:tc>
          <w:tcPr>
            <w:tcW w:w="597" w:type="dxa"/>
            <w:vMerge/>
            <w:tcBorders>
              <w:top w:val="nil"/>
              <w:left w:val="single" w:sz="4"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7"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4" w:type="dxa"/>
            <w:vMerge/>
            <w:tcBorders>
              <w:top w:val="nil"/>
              <w:left w:val="single" w:sz="6" w:space="0" w:color="000000"/>
              <w:bottom w:val="single" w:sz="4" w:space="0" w:color="969696"/>
              <w:right w:val="single" w:sz="6" w:space="0" w:color="000000"/>
            </w:tcBorders>
          </w:tcPr>
          <w:p>
            <w:pPr>
              <w:rPr>
                <w:sz w:val="2"/>
                <w:szCs w:val="2"/>
              </w:rPr>
            </w:pPr>
          </w:p>
        </w:tc>
      </w:tr>
      <w:tr>
        <w:trPr>
          <w:trHeight w:val="311" w:hRule="atLeast"/>
        </w:trPr>
        <w:tc>
          <w:tcPr>
            <w:tcW w:w="967" w:type="dxa"/>
            <w:vMerge/>
            <w:tcBorders>
              <w:top w:val="nil"/>
              <w:left w:val="single" w:sz="2" w:space="0" w:color="000000"/>
              <w:bottom w:val="single" w:sz="4" w:space="0" w:color="969696"/>
              <w:right w:val="single" w:sz="6" w:space="0" w:color="000000"/>
            </w:tcBorders>
          </w:tcPr>
          <w:p>
            <w:pPr>
              <w:rPr>
                <w:sz w:val="2"/>
                <w:szCs w:val="2"/>
              </w:rPr>
            </w:pPr>
          </w:p>
        </w:tc>
        <w:tc>
          <w:tcPr>
            <w:tcW w:w="302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5"/>
              </w:rPr>
            </w:pPr>
          </w:p>
          <w:p>
            <w:pPr>
              <w:pStyle w:val="TableParagraph"/>
              <w:spacing w:before="1"/>
              <w:ind w:left="13"/>
              <w:rPr>
                <w:sz w:val="6"/>
              </w:rPr>
            </w:pPr>
            <w:r>
              <w:rPr>
                <w:w w:val="180"/>
                <w:sz w:val="6"/>
              </w:rPr>
              <w:t>C.3.A.1.3 Implementacion de las normativas internas.</w:t>
            </w:r>
          </w:p>
        </w:tc>
        <w:tc>
          <w:tcPr>
            <w:tcW w:w="2242" w:type="dxa"/>
            <w:vMerge/>
            <w:tcBorders>
              <w:top w:val="nil"/>
              <w:left w:val="single" w:sz="4" w:space="0" w:color="000000"/>
              <w:bottom w:val="single" w:sz="4" w:space="0" w:color="969696"/>
              <w:right w:val="single" w:sz="4" w:space="0" w:color="000000"/>
            </w:tcBorders>
          </w:tcPr>
          <w:p>
            <w:pPr>
              <w:rPr>
                <w:sz w:val="2"/>
                <w:szCs w:val="2"/>
              </w:rPr>
            </w:pPr>
          </w:p>
        </w:tc>
        <w:tc>
          <w:tcPr>
            <w:tcW w:w="2820" w:type="dxa"/>
            <w:tcBorders>
              <w:top w:val="single" w:sz="2" w:space="0" w:color="000000"/>
              <w:left w:val="single" w:sz="4" w:space="0" w:color="000000"/>
              <w:bottom w:val="single" w:sz="2" w:space="0" w:color="000000"/>
              <w:right w:val="single" w:sz="4" w:space="0" w:color="000000"/>
            </w:tcBorders>
          </w:tcPr>
          <w:p>
            <w:pPr>
              <w:pStyle w:val="TableParagraph"/>
              <w:spacing w:before="3"/>
              <w:rPr>
                <w:rFonts w:ascii="Times New Roman"/>
                <w:sz w:val="7"/>
              </w:rPr>
            </w:pPr>
          </w:p>
          <w:p>
            <w:pPr>
              <w:pStyle w:val="TableParagraph"/>
              <w:spacing w:line="276" w:lineRule="auto"/>
              <w:ind w:left="653" w:right="15" w:hanging="596"/>
              <w:rPr>
                <w:sz w:val="6"/>
              </w:rPr>
            </w:pPr>
            <w:r>
              <w:rPr>
                <w:w w:val="180"/>
                <w:sz w:val="6"/>
              </w:rPr>
              <w:t>(Número de normativas implementadas / Total de normativas que hacen falta implementar) x 10</w:t>
            </w:r>
          </w:p>
        </w:tc>
        <w:tc>
          <w:tcPr>
            <w:tcW w:w="597" w:type="dxa"/>
            <w:vMerge/>
            <w:tcBorders>
              <w:top w:val="nil"/>
              <w:left w:val="single" w:sz="4"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7"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4" w:type="dxa"/>
            <w:vMerge/>
            <w:tcBorders>
              <w:top w:val="nil"/>
              <w:left w:val="single" w:sz="6" w:space="0" w:color="000000"/>
              <w:bottom w:val="single" w:sz="4" w:space="0" w:color="969696"/>
              <w:right w:val="single" w:sz="6" w:space="0" w:color="000000"/>
            </w:tcBorders>
          </w:tcPr>
          <w:p>
            <w:pPr>
              <w:rPr>
                <w:sz w:val="2"/>
                <w:szCs w:val="2"/>
              </w:rPr>
            </w:pPr>
          </w:p>
        </w:tc>
      </w:tr>
      <w:tr>
        <w:trPr>
          <w:trHeight w:val="308" w:hRule="atLeast"/>
        </w:trPr>
        <w:tc>
          <w:tcPr>
            <w:tcW w:w="967" w:type="dxa"/>
            <w:vMerge/>
            <w:tcBorders>
              <w:top w:val="nil"/>
              <w:left w:val="single" w:sz="2" w:space="0" w:color="000000"/>
              <w:bottom w:val="single" w:sz="4" w:space="0" w:color="969696"/>
              <w:right w:val="single" w:sz="6" w:space="0" w:color="000000"/>
            </w:tcBorders>
          </w:tcPr>
          <w:p>
            <w:pPr>
              <w:rPr>
                <w:sz w:val="2"/>
                <w:szCs w:val="2"/>
              </w:rPr>
            </w:pPr>
          </w:p>
        </w:tc>
        <w:tc>
          <w:tcPr>
            <w:tcW w:w="3027" w:type="dxa"/>
            <w:tcBorders>
              <w:top w:val="single" w:sz="2" w:space="0" w:color="000000"/>
              <w:left w:val="single" w:sz="6" w:space="0" w:color="000000"/>
              <w:bottom w:val="single" w:sz="4" w:space="0" w:color="969696"/>
              <w:right w:val="single" w:sz="4" w:space="0" w:color="000000"/>
            </w:tcBorders>
          </w:tcPr>
          <w:p>
            <w:pPr>
              <w:pStyle w:val="TableParagraph"/>
              <w:rPr>
                <w:rFonts w:ascii="Times New Roman"/>
                <w:sz w:val="6"/>
              </w:rPr>
            </w:pPr>
          </w:p>
          <w:p>
            <w:pPr>
              <w:pStyle w:val="TableParagraph"/>
              <w:spacing w:before="7"/>
              <w:rPr>
                <w:rFonts w:ascii="Times New Roman"/>
                <w:sz w:val="8"/>
              </w:rPr>
            </w:pPr>
          </w:p>
          <w:p>
            <w:pPr>
              <w:pStyle w:val="TableParagraph"/>
              <w:ind w:left="13"/>
              <w:rPr>
                <w:sz w:val="6"/>
              </w:rPr>
            </w:pPr>
            <w:r>
              <w:rPr>
                <w:w w:val="180"/>
                <w:sz w:val="6"/>
              </w:rPr>
              <w:t>C.4.A.1.1 Cobertura de auditorias internas</w:t>
            </w:r>
          </w:p>
        </w:tc>
        <w:tc>
          <w:tcPr>
            <w:tcW w:w="2242" w:type="dxa"/>
            <w:vMerge/>
            <w:tcBorders>
              <w:top w:val="nil"/>
              <w:left w:val="single" w:sz="4" w:space="0" w:color="000000"/>
              <w:bottom w:val="single" w:sz="4" w:space="0" w:color="969696"/>
              <w:right w:val="single" w:sz="4" w:space="0" w:color="000000"/>
            </w:tcBorders>
          </w:tcPr>
          <w:p>
            <w:pPr>
              <w:rPr>
                <w:sz w:val="2"/>
                <w:szCs w:val="2"/>
              </w:rPr>
            </w:pPr>
          </w:p>
        </w:tc>
        <w:tc>
          <w:tcPr>
            <w:tcW w:w="2820" w:type="dxa"/>
            <w:tcBorders>
              <w:top w:val="single" w:sz="2" w:space="0" w:color="000000"/>
              <w:left w:val="single" w:sz="4" w:space="0" w:color="000000"/>
              <w:bottom w:val="single" w:sz="4" w:space="0" w:color="969696"/>
              <w:right w:val="single" w:sz="4" w:space="0" w:color="000000"/>
            </w:tcBorders>
          </w:tcPr>
          <w:p>
            <w:pPr>
              <w:pStyle w:val="TableParagraph"/>
              <w:spacing w:line="283" w:lineRule="auto" w:before="41"/>
              <w:ind w:left="152" w:firstLine="516"/>
              <w:rPr>
                <w:sz w:val="6"/>
              </w:rPr>
            </w:pPr>
            <w:r>
              <w:rPr>
                <w:w w:val="180"/>
                <w:sz w:val="6"/>
              </w:rPr>
              <w:t>(Número de auditorias realizadas / Total de auditorias programadas) x 100 (Presupuesto asigando</w:t>
            </w:r>
          </w:p>
          <w:p>
            <w:pPr>
              <w:pStyle w:val="TableParagraph"/>
              <w:spacing w:line="71" w:lineRule="exact"/>
              <w:ind w:left="396"/>
              <w:rPr>
                <w:sz w:val="6"/>
              </w:rPr>
            </w:pPr>
            <w:r>
              <w:rPr>
                <w:w w:val="180"/>
                <w:sz w:val="6"/>
              </w:rPr>
              <w:t>ejercido / Presupuesto total programado)x100</w:t>
            </w:r>
          </w:p>
        </w:tc>
        <w:tc>
          <w:tcPr>
            <w:tcW w:w="597" w:type="dxa"/>
            <w:vMerge/>
            <w:tcBorders>
              <w:top w:val="nil"/>
              <w:left w:val="single" w:sz="4"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7" w:type="dxa"/>
            <w:vMerge/>
            <w:tcBorders>
              <w:top w:val="nil"/>
              <w:left w:val="single" w:sz="6" w:space="0" w:color="000000"/>
              <w:bottom w:val="single" w:sz="4" w:space="0" w:color="969696"/>
              <w:right w:val="single" w:sz="6" w:space="0" w:color="000000"/>
            </w:tcBorders>
          </w:tcPr>
          <w:p>
            <w:pPr>
              <w:rPr>
                <w:sz w:val="2"/>
                <w:szCs w:val="2"/>
              </w:rPr>
            </w:pPr>
          </w:p>
        </w:tc>
        <w:tc>
          <w:tcPr>
            <w:tcW w:w="595" w:type="dxa"/>
            <w:vMerge/>
            <w:tcBorders>
              <w:top w:val="nil"/>
              <w:left w:val="single" w:sz="6" w:space="0" w:color="000000"/>
              <w:bottom w:val="single" w:sz="4" w:space="0" w:color="969696"/>
              <w:right w:val="single" w:sz="6" w:space="0" w:color="000000"/>
            </w:tcBorders>
          </w:tcPr>
          <w:p>
            <w:pPr>
              <w:rPr>
                <w:sz w:val="2"/>
                <w:szCs w:val="2"/>
              </w:rPr>
            </w:pPr>
          </w:p>
        </w:tc>
        <w:tc>
          <w:tcPr>
            <w:tcW w:w="594" w:type="dxa"/>
            <w:vMerge/>
            <w:tcBorders>
              <w:top w:val="nil"/>
              <w:left w:val="single" w:sz="6" w:space="0" w:color="000000"/>
              <w:bottom w:val="single" w:sz="4" w:space="0" w:color="969696"/>
              <w:right w:val="single" w:sz="6" w:space="0" w:color="000000"/>
            </w:tcBorders>
          </w:tcPr>
          <w:p>
            <w:pPr>
              <w:rPr>
                <w:sz w:val="2"/>
                <w:szCs w:val="2"/>
              </w:rPr>
            </w:pPr>
          </w:p>
        </w:tc>
      </w:tr>
    </w:tbl>
    <w:p>
      <w:pPr>
        <w:spacing w:after="0"/>
        <w:rPr>
          <w:sz w:val="2"/>
          <w:szCs w:val="2"/>
        </w:rPr>
        <w:sectPr>
          <w:headerReference w:type="default" r:id="rId45"/>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57568">
            <wp:simplePos x="0" y="0"/>
            <wp:positionH relativeFrom="page">
              <wp:posOffset>731514</wp:posOffset>
            </wp:positionH>
            <wp:positionV relativeFrom="page">
              <wp:posOffset>730249</wp:posOffset>
            </wp:positionV>
            <wp:extent cx="211400" cy="1462087"/>
            <wp:effectExtent l="0" t="0" r="0" b="0"/>
            <wp:wrapNone/>
            <wp:docPr id="63" name="image14.png"/>
            <wp:cNvGraphicFramePr>
              <a:graphicFrameLocks noChangeAspect="1"/>
            </wp:cNvGraphicFramePr>
            <a:graphic>
              <a:graphicData uri="http://schemas.openxmlformats.org/drawingml/2006/picture">
                <pic:pic>
                  <pic:nvPicPr>
                    <pic:cNvPr id="64"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58592"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rect style="position:absolute;margin-left:113.999565pt;margin-top:50.539986pt;width:446.999987pt;height:14.519968pt;mso-position-horizontal-relative:page;mso-position-vertical-relative:page;z-index:-297225216" filled="true" fillcolor="#c65810" stroked="false">
            <v:fill type="solid"/>
            <w10:wrap type="none"/>
          </v:rect>
        </w:pict>
      </w:r>
      <w:r>
        <w:rPr/>
        <w:pict>
          <v:shape style="position:absolute;margin-left:64.129662pt;margin-top:538.545410pt;width:9.85pt;height:10.65pt;mso-position-horizontal-relative:page;mso-position-vertical-relative:page;z-index:25176064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66</w:t>
                  </w:r>
                </w:p>
              </w:txbxContent>
            </v:textbox>
            <w10:wrap type="none"/>
          </v:shape>
        </w:pict>
      </w:r>
      <w:r>
        <w:rPr/>
        <w:pict>
          <v:shape style="position:absolute;margin-left:64.129662pt;margin-top:277.323029pt;width:9.85pt;height:104.7pt;mso-position-horizontal-relative:page;mso-position-vertical-relative:page;z-index:251761664"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6"/>
                      <w:sz w:val="15"/>
                    </w:rPr>
                    <w:t> </w:t>
                  </w:r>
                  <w:r>
                    <w:rPr>
                      <w:rFonts w:ascii="Candara"/>
                      <w:w w:val="104"/>
                      <w:sz w:val="15"/>
                    </w:rPr>
                    <w:t>DE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spacing w:before="1"/>
        <w:rPr>
          <w:rFonts w:ascii="Times New Roman"/>
          <w:sz w:val="27"/>
        </w:rPr>
      </w:pPr>
    </w:p>
    <w:tbl>
      <w:tblPr>
        <w:tblW w:w="0" w:type="auto"/>
        <w:jc w:val="left"/>
        <w:tblInd w:w="1465"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53"/>
        <w:gridCol w:w="272"/>
        <w:gridCol w:w="596"/>
        <w:gridCol w:w="2196"/>
        <w:gridCol w:w="2264"/>
        <w:gridCol w:w="2857"/>
        <w:gridCol w:w="606"/>
        <w:gridCol w:w="602"/>
        <w:gridCol w:w="604"/>
        <w:gridCol w:w="603"/>
        <w:gridCol w:w="602"/>
        <w:gridCol w:w="603"/>
      </w:tblGrid>
      <w:tr>
        <w:trPr>
          <w:trHeight w:val="280" w:hRule="atLeast"/>
        </w:trPr>
        <w:tc>
          <w:tcPr>
            <w:tcW w:w="8938" w:type="dxa"/>
            <w:gridSpan w:val="6"/>
            <w:tcBorders>
              <w:top w:val="nil"/>
              <w:left w:val="nil"/>
              <w:right w:val="nil"/>
            </w:tcBorders>
            <w:shd w:val="clear" w:color="auto" w:fill="C65810"/>
          </w:tcPr>
          <w:p>
            <w:pPr>
              <w:pStyle w:val="TableParagraph"/>
              <w:spacing w:before="10"/>
              <w:ind w:left="2003" w:right="2001"/>
              <w:jc w:val="center"/>
              <w:rPr>
                <w:b/>
                <w:sz w:val="11"/>
              </w:rPr>
            </w:pPr>
            <w:r>
              <w:rPr>
                <w:b/>
                <w:w w:val="150"/>
                <w:sz w:val="11"/>
              </w:rPr>
              <w:t>Elementos Programáticos Relevantes de los Programas Presupuestarios</w:t>
            </w:r>
          </w:p>
          <w:p>
            <w:pPr>
              <w:pStyle w:val="TableParagraph"/>
              <w:spacing w:line="101" w:lineRule="exact" w:before="15"/>
              <w:ind w:left="2003" w:right="1995"/>
              <w:jc w:val="center"/>
              <w:rPr>
                <w:b/>
                <w:sz w:val="11"/>
              </w:rPr>
            </w:pPr>
            <w:r>
              <w:rPr>
                <w:b/>
                <w:w w:val="150"/>
                <w:sz w:val="11"/>
              </w:rPr>
              <w:t>Presupuesto de Egresos, Ejercicio Fiscal 2020</w:t>
            </w:r>
          </w:p>
        </w:tc>
        <w:tc>
          <w:tcPr>
            <w:tcW w:w="606" w:type="dxa"/>
            <w:tcBorders>
              <w:top w:val="single" w:sz="2" w:space="0" w:color="D4D4D4"/>
              <w:left w:val="nil"/>
              <w:bottom w:val="single" w:sz="2" w:space="0" w:color="D4D4D4"/>
              <w:right w:val="single" w:sz="6" w:space="0" w:color="D4D4D4"/>
            </w:tcBorders>
          </w:tcPr>
          <w:p>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31" w:hRule="atLeast"/>
        </w:trPr>
        <w:tc>
          <w:tcPr>
            <w:tcW w:w="9544" w:type="dxa"/>
            <w:gridSpan w:val="7"/>
            <w:tcBorders>
              <w:left w:val="nil"/>
              <w:bottom w:val="single" w:sz="4" w:space="0" w:color="000000"/>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r>
      <w:tr>
        <w:trPr>
          <w:trHeight w:val="129" w:hRule="atLeast"/>
        </w:trPr>
        <w:tc>
          <w:tcPr>
            <w:tcW w:w="3817" w:type="dxa"/>
            <w:gridSpan w:val="4"/>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101" w:lineRule="exact" w:before="7"/>
              <w:ind w:left="1022"/>
              <w:rPr>
                <w:b/>
                <w:sz w:val="10"/>
              </w:rPr>
            </w:pPr>
            <w:r>
              <w:rPr>
                <w:b/>
                <w:w w:val="145"/>
                <w:sz w:val="10"/>
              </w:rPr>
              <w:t>Programa presupuestario (Pp)</w:t>
            </w:r>
          </w:p>
        </w:tc>
        <w:tc>
          <w:tcPr>
            <w:tcW w:w="2264" w:type="dxa"/>
            <w:tcBorders>
              <w:top w:val="single" w:sz="4" w:space="0" w:color="000000"/>
              <w:left w:val="single" w:sz="6" w:space="0" w:color="000000"/>
              <w:bottom w:val="single" w:sz="4" w:space="0" w:color="000000"/>
              <w:right w:val="single" w:sz="6" w:space="0" w:color="000000"/>
            </w:tcBorders>
            <w:shd w:val="clear" w:color="auto" w:fill="C65810"/>
          </w:tcPr>
          <w:p>
            <w:pPr>
              <w:pStyle w:val="TableParagraph"/>
              <w:spacing w:line="101" w:lineRule="exact" w:before="7"/>
              <w:ind w:left="805" w:right="795"/>
              <w:jc w:val="center"/>
              <w:rPr>
                <w:b/>
                <w:sz w:val="10"/>
              </w:rPr>
            </w:pPr>
            <w:r>
              <w:rPr>
                <w:b/>
                <w:w w:val="145"/>
                <w:sz w:val="10"/>
              </w:rPr>
              <w:t>Eje Rector</w:t>
            </w:r>
          </w:p>
        </w:tc>
        <w:tc>
          <w:tcPr>
            <w:tcW w:w="2857" w:type="dxa"/>
            <w:tcBorders>
              <w:top w:val="single" w:sz="4" w:space="0" w:color="000000"/>
              <w:left w:val="single" w:sz="6" w:space="0" w:color="000000"/>
              <w:bottom w:val="single" w:sz="4" w:space="0" w:color="000000"/>
              <w:right w:val="single" w:sz="6" w:space="0" w:color="000000"/>
            </w:tcBorders>
            <w:shd w:val="clear" w:color="auto" w:fill="C65810"/>
          </w:tcPr>
          <w:p>
            <w:pPr>
              <w:pStyle w:val="TableParagraph"/>
              <w:spacing w:line="101" w:lineRule="exact" w:before="7"/>
              <w:ind w:left="489"/>
              <w:rPr>
                <w:b/>
                <w:sz w:val="10"/>
              </w:rPr>
            </w:pPr>
            <w:r>
              <w:rPr>
                <w:b/>
                <w:w w:val="145"/>
                <w:sz w:val="10"/>
              </w:rPr>
              <w:t>Cabeza de Sector y sectorizadas</w:t>
            </w:r>
          </w:p>
        </w:tc>
        <w:tc>
          <w:tcPr>
            <w:tcW w:w="60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272" w:hRule="atLeast"/>
        </w:trPr>
        <w:tc>
          <w:tcPr>
            <w:tcW w:w="3817" w:type="dxa"/>
            <w:gridSpan w:val="4"/>
            <w:tcBorders>
              <w:top w:val="single" w:sz="4" w:space="0" w:color="000000"/>
              <w:left w:val="single" w:sz="4" w:space="0" w:color="000000"/>
              <w:bottom w:val="single" w:sz="4" w:space="0" w:color="000000"/>
              <w:right w:val="single" w:sz="6" w:space="0" w:color="000000"/>
            </w:tcBorders>
          </w:tcPr>
          <w:p>
            <w:pPr>
              <w:pStyle w:val="TableParagraph"/>
              <w:spacing w:before="7"/>
              <w:ind w:left="21"/>
              <w:rPr>
                <w:sz w:val="10"/>
              </w:rPr>
            </w:pPr>
            <w:r>
              <w:rPr>
                <w:w w:val="145"/>
                <w:sz w:val="10"/>
              </w:rPr>
              <w:t>PROCURACIÓN DE JUSTICIA</w:t>
            </w:r>
          </w:p>
        </w:tc>
        <w:tc>
          <w:tcPr>
            <w:tcW w:w="2264" w:type="dxa"/>
            <w:tcBorders>
              <w:top w:val="single" w:sz="4" w:space="0" w:color="000000"/>
              <w:left w:val="single" w:sz="6" w:space="0" w:color="000000"/>
              <w:bottom w:val="single" w:sz="4" w:space="0" w:color="000000"/>
              <w:right w:val="single" w:sz="6" w:space="0" w:color="000000"/>
            </w:tcBorders>
          </w:tcPr>
          <w:p>
            <w:pPr>
              <w:pStyle w:val="TableParagraph"/>
              <w:spacing w:before="7"/>
              <w:ind w:left="22"/>
              <w:rPr>
                <w:sz w:val="10"/>
              </w:rPr>
            </w:pPr>
            <w:r>
              <w:rPr>
                <w:w w:val="145"/>
                <w:sz w:val="10"/>
              </w:rPr>
              <w:t>Eje Rector IV Huehuetlan Seguro</w:t>
            </w:r>
          </w:p>
        </w:tc>
        <w:tc>
          <w:tcPr>
            <w:tcW w:w="2857" w:type="dxa"/>
            <w:vMerge w:val="restart"/>
            <w:tcBorders>
              <w:top w:val="single" w:sz="4" w:space="0" w:color="000000"/>
              <w:left w:val="single" w:sz="6" w:space="0" w:color="000000"/>
              <w:bottom w:val="single" w:sz="4" w:space="0" w:color="000000"/>
              <w:right w:val="single" w:sz="6" w:space="0" w:color="000000"/>
            </w:tcBorders>
          </w:tcPr>
          <w:p>
            <w:pPr>
              <w:pStyle w:val="TableParagraph"/>
              <w:spacing w:line="268" w:lineRule="auto" w:before="7"/>
              <w:ind w:left="1065" w:right="-20" w:hanging="1023"/>
              <w:rPr>
                <w:sz w:val="10"/>
              </w:rPr>
            </w:pPr>
            <w:r>
              <w:rPr>
                <w:w w:val="145"/>
                <w:sz w:val="10"/>
              </w:rPr>
              <w:t>CONGRESO DEL ESTADO, AUDITORIA SUPERIOR DEL ESTADO</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269" w:hRule="atLeast"/>
        </w:trPr>
        <w:tc>
          <w:tcPr>
            <w:tcW w:w="3817" w:type="dxa"/>
            <w:gridSpan w:val="4"/>
            <w:tcBorders>
              <w:top w:val="single" w:sz="4" w:space="0" w:color="000000"/>
              <w:left w:val="single" w:sz="4" w:space="0" w:color="000000"/>
              <w:bottom w:val="single" w:sz="4" w:space="0" w:color="000000"/>
              <w:right w:val="single" w:sz="6" w:space="0" w:color="000000"/>
            </w:tcBorders>
            <w:shd w:val="clear" w:color="auto" w:fill="BFBFBF"/>
          </w:tcPr>
          <w:p>
            <w:pPr>
              <w:pStyle w:val="TableParagraph"/>
              <w:spacing w:before="6"/>
              <w:ind w:left="21"/>
              <w:rPr>
                <w:b/>
                <w:sz w:val="10"/>
              </w:rPr>
            </w:pPr>
            <w:r>
              <w:rPr>
                <w:b/>
                <w:w w:val="145"/>
                <w:sz w:val="10"/>
              </w:rPr>
              <w:t>Costo total del Pp:</w:t>
            </w:r>
          </w:p>
        </w:tc>
        <w:tc>
          <w:tcPr>
            <w:tcW w:w="2264" w:type="dxa"/>
            <w:tcBorders>
              <w:top w:val="single" w:sz="4" w:space="0" w:color="000000"/>
              <w:left w:val="single" w:sz="6" w:space="0" w:color="000000"/>
              <w:bottom w:val="single" w:sz="4" w:space="0" w:color="000000"/>
              <w:right w:val="single" w:sz="6" w:space="0" w:color="000000"/>
            </w:tcBorders>
          </w:tcPr>
          <w:p>
            <w:pPr>
              <w:pStyle w:val="TableParagraph"/>
              <w:tabs>
                <w:tab w:pos="1505" w:val="left" w:leader="none"/>
              </w:tabs>
              <w:spacing w:before="6"/>
              <w:ind w:left="58"/>
              <w:rPr>
                <w:b/>
                <w:sz w:val="10"/>
              </w:rPr>
            </w:pPr>
            <w:r>
              <w:rPr>
                <w:b/>
                <w:w w:val="145"/>
                <w:sz w:val="10"/>
              </w:rPr>
              <w:t>$</w:t>
            </w:r>
            <w:r>
              <w:rPr>
                <w:rFonts w:ascii="Times New Roman"/>
                <w:w w:val="145"/>
                <w:sz w:val="10"/>
              </w:rPr>
              <w:tab/>
            </w:r>
            <w:r>
              <w:rPr>
                <w:b/>
                <w:w w:val="145"/>
                <w:sz w:val="10"/>
              </w:rPr>
              <w:t>107,500.00</w:t>
            </w:r>
          </w:p>
        </w:tc>
        <w:tc>
          <w:tcPr>
            <w:tcW w:w="2857" w:type="dxa"/>
            <w:vMerge/>
            <w:tcBorders>
              <w:top w:val="nil"/>
              <w:left w:val="single" w:sz="6" w:space="0" w:color="000000"/>
              <w:bottom w:val="single" w:sz="4" w:space="0" w:color="000000"/>
              <w:right w:val="single" w:sz="6" w:space="0" w:color="000000"/>
            </w:tcBorders>
          </w:tcPr>
          <w:p>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29" w:hRule="atLeast"/>
        </w:trPr>
        <w:tc>
          <w:tcPr>
            <w:tcW w:w="8938" w:type="dxa"/>
            <w:gridSpan w:val="6"/>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101" w:lineRule="exact" w:before="7"/>
              <w:ind w:left="3194" w:right="3194"/>
              <w:jc w:val="center"/>
              <w:rPr>
                <w:b/>
                <w:sz w:val="10"/>
              </w:rPr>
            </w:pPr>
            <w:r>
              <w:rPr>
                <w:b/>
                <w:w w:val="145"/>
                <w:sz w:val="10"/>
              </w:rPr>
              <w:t>Alineación al PMD 2018-2021</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9" w:hRule="atLeast"/>
        </w:trPr>
        <w:tc>
          <w:tcPr>
            <w:tcW w:w="8938" w:type="dxa"/>
            <w:gridSpan w:val="6"/>
            <w:vMerge w:val="restart"/>
            <w:tcBorders>
              <w:top w:val="single" w:sz="4" w:space="0" w:color="000000"/>
              <w:left w:val="single" w:sz="4" w:space="0" w:color="000000"/>
              <w:bottom w:val="single" w:sz="4" w:space="0" w:color="000000"/>
              <w:right w:val="single" w:sz="6" w:space="0" w:color="000000"/>
            </w:tcBorders>
          </w:tcPr>
          <w:p>
            <w:pPr>
              <w:pStyle w:val="TableParagraph"/>
              <w:spacing w:before="10"/>
              <w:ind w:left="21"/>
              <w:rPr>
                <w:b/>
                <w:sz w:val="10"/>
              </w:rPr>
            </w:pPr>
            <w:r>
              <w:rPr>
                <w:b/>
                <w:w w:val="145"/>
                <w:sz w:val="10"/>
              </w:rPr>
              <w:t>Vertiente ó sector:</w:t>
            </w:r>
          </w:p>
          <w:p>
            <w:pPr>
              <w:pStyle w:val="TableParagraph"/>
              <w:spacing w:before="12"/>
              <w:ind w:left="775"/>
              <w:rPr>
                <w:b/>
                <w:sz w:val="10"/>
              </w:rPr>
            </w:pPr>
            <w:r>
              <w:rPr>
                <w:b/>
                <w:w w:val="145"/>
                <w:sz w:val="10"/>
              </w:rPr>
              <w:t>Objetivo estratégico:</w:t>
            </w:r>
          </w:p>
          <w:p>
            <w:pPr>
              <w:pStyle w:val="TableParagraph"/>
              <w:spacing w:line="264" w:lineRule="auto" w:before="15"/>
              <w:ind w:left="775" w:right="295"/>
              <w:rPr>
                <w:sz w:val="10"/>
              </w:rPr>
            </w:pPr>
            <w:r>
              <w:rPr>
                <w:w w:val="145"/>
                <w:sz w:val="10"/>
              </w:rPr>
              <w:t>4.2 Contribuir para el cumplimiento de su obligación de dar servicios de seguridad y certeza jurídica a quienes habitan y transitan por nuestro municipio, generando un sistema que asegure la paz, la tranquilidad ciudadana y la competitividad del municipio.</w:t>
            </w:r>
          </w:p>
          <w:p>
            <w:pPr>
              <w:pStyle w:val="TableParagraph"/>
              <w:spacing w:before="3"/>
              <w:ind w:left="775"/>
              <w:rPr>
                <w:sz w:val="10"/>
              </w:rPr>
            </w:pPr>
            <w:r>
              <w:rPr>
                <w:w w:val="145"/>
                <w:sz w:val="10"/>
              </w:rPr>
              <w:t>Con la certeza de que, en caso de alguna incidencia, las instancias investigadoras, en su ámbito de competencia, tendrán la prontitud</w:t>
            </w:r>
          </w:p>
          <w:p>
            <w:pPr>
              <w:pStyle w:val="TableParagraph"/>
              <w:spacing w:line="111" w:lineRule="exact" w:before="12"/>
              <w:ind w:left="775"/>
              <w:rPr>
                <w:sz w:val="10"/>
              </w:rPr>
            </w:pPr>
            <w:r>
              <w:rPr>
                <w:w w:val="145"/>
                <w:sz w:val="10"/>
              </w:rPr>
              <w:t>para atender a las víctimas y esclarecer lo conducente.</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4" w:hRule="atLeast"/>
        </w:trPr>
        <w:tc>
          <w:tcPr>
            <w:tcW w:w="8938" w:type="dxa"/>
            <w:gridSpan w:val="6"/>
            <w:vMerge/>
            <w:tcBorders>
              <w:top w:val="nil"/>
              <w:left w:val="single" w:sz="4" w:space="0" w:color="000000"/>
              <w:bottom w:val="single" w:sz="4" w:space="0" w:color="000000"/>
              <w:right w:val="single" w:sz="6" w:space="0" w:color="000000"/>
            </w:tcBorders>
          </w:tcPr>
          <w:p>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544" w:hRule="atLeast"/>
        </w:trPr>
        <w:tc>
          <w:tcPr>
            <w:tcW w:w="8938" w:type="dxa"/>
            <w:gridSpan w:val="6"/>
            <w:vMerge/>
            <w:tcBorders>
              <w:top w:val="nil"/>
              <w:left w:val="single" w:sz="4" w:space="0" w:color="000000"/>
              <w:bottom w:val="single" w:sz="4" w:space="0" w:color="000000"/>
              <w:right w:val="single" w:sz="6" w:space="0" w:color="000000"/>
            </w:tcBorders>
          </w:tcPr>
          <w:p>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27" w:hRule="atLeast"/>
        </w:trPr>
        <w:tc>
          <w:tcPr>
            <w:tcW w:w="8938" w:type="dxa"/>
            <w:gridSpan w:val="6"/>
            <w:tcBorders>
              <w:top w:val="single" w:sz="4" w:space="0" w:color="000000"/>
              <w:left w:val="single" w:sz="4" w:space="0" w:color="000000"/>
              <w:bottom w:val="single" w:sz="6" w:space="0" w:color="000000"/>
              <w:right w:val="single" w:sz="6" w:space="0" w:color="000000"/>
            </w:tcBorders>
            <w:shd w:val="clear" w:color="auto" w:fill="C65810"/>
          </w:tcPr>
          <w:p>
            <w:pPr>
              <w:pStyle w:val="TableParagraph"/>
              <w:spacing w:line="98" w:lineRule="exact" w:before="10"/>
              <w:ind w:left="3197" w:right="3194"/>
              <w:jc w:val="center"/>
              <w:rPr>
                <w:b/>
                <w:sz w:val="10"/>
              </w:rPr>
            </w:pPr>
            <w:r>
              <w:rPr>
                <w:b/>
                <w:w w:val="145"/>
                <w:sz w:val="10"/>
              </w:rPr>
              <w:t>Programa Sectorial</w:t>
            </w:r>
          </w:p>
        </w:tc>
        <w:tc>
          <w:tcPr>
            <w:tcW w:w="60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r>
      <w:tr>
        <w:trPr>
          <w:trHeight w:val="125" w:hRule="atLeast"/>
        </w:trPr>
        <w:tc>
          <w:tcPr>
            <w:tcW w:w="1025" w:type="dxa"/>
            <w:gridSpan w:val="2"/>
            <w:vMerge w:val="restart"/>
            <w:tcBorders>
              <w:top w:val="single" w:sz="6" w:space="0" w:color="000000"/>
              <w:left w:val="single" w:sz="4" w:space="0" w:color="000000"/>
              <w:bottom w:val="single" w:sz="4" w:space="0" w:color="000000"/>
              <w:right w:val="nil"/>
            </w:tcBorders>
          </w:tcPr>
          <w:p>
            <w:pPr>
              <w:pStyle w:val="TableParagraph"/>
              <w:spacing w:before="6"/>
              <w:ind w:left="21"/>
              <w:rPr>
                <w:b/>
                <w:sz w:val="10"/>
              </w:rPr>
            </w:pPr>
            <w:r>
              <w:rPr>
                <w:b/>
                <w:w w:val="145"/>
                <w:sz w:val="10"/>
              </w:rPr>
              <w:t>Programa:</w:t>
            </w:r>
          </w:p>
        </w:tc>
        <w:tc>
          <w:tcPr>
            <w:tcW w:w="596" w:type="dxa"/>
            <w:vMerge w:val="restart"/>
            <w:tcBorders>
              <w:top w:val="single" w:sz="6" w:space="0" w:color="000000"/>
              <w:left w:val="nil"/>
              <w:bottom w:val="single" w:sz="4" w:space="0" w:color="000000"/>
              <w:right w:val="nil"/>
            </w:tcBorders>
          </w:tcPr>
          <w:p>
            <w:pPr>
              <w:pStyle w:val="TableParagraph"/>
              <w:rPr>
                <w:rFonts w:ascii="Times New Roman"/>
                <w:sz w:val="10"/>
              </w:rPr>
            </w:pPr>
          </w:p>
          <w:p>
            <w:pPr>
              <w:pStyle w:val="TableParagraph"/>
              <w:spacing w:before="1"/>
              <w:rPr>
                <w:rFonts w:ascii="Times New Roman"/>
                <w:sz w:val="14"/>
              </w:rPr>
            </w:pPr>
          </w:p>
          <w:p>
            <w:pPr>
              <w:pStyle w:val="TableParagraph"/>
              <w:ind w:left="31"/>
              <w:rPr>
                <w:b/>
                <w:sz w:val="10"/>
              </w:rPr>
            </w:pPr>
            <w:r>
              <w:rPr>
                <w:b/>
                <w:w w:val="145"/>
                <w:sz w:val="10"/>
              </w:rPr>
              <w:t>Visión:</w:t>
            </w:r>
          </w:p>
        </w:tc>
        <w:tc>
          <w:tcPr>
            <w:tcW w:w="2196" w:type="dxa"/>
            <w:vMerge w:val="restart"/>
            <w:tcBorders>
              <w:top w:val="single" w:sz="6" w:space="0" w:color="000000"/>
              <w:left w:val="nil"/>
              <w:bottom w:val="single" w:sz="4" w:space="0" w:color="000000"/>
              <w:right w:val="nil"/>
            </w:tcBorders>
          </w:tcPr>
          <w:p>
            <w:pPr>
              <w:pStyle w:val="TableParagraph"/>
              <w:rPr>
                <w:rFonts w:ascii="Times New Roman"/>
                <w:sz w:val="12"/>
              </w:rPr>
            </w:pPr>
          </w:p>
        </w:tc>
        <w:tc>
          <w:tcPr>
            <w:tcW w:w="2264" w:type="dxa"/>
            <w:vMerge w:val="restart"/>
            <w:tcBorders>
              <w:top w:val="single" w:sz="6" w:space="0" w:color="000000"/>
              <w:left w:val="nil"/>
              <w:bottom w:val="single" w:sz="4" w:space="0" w:color="000000"/>
              <w:right w:val="nil"/>
            </w:tcBorders>
          </w:tcPr>
          <w:p>
            <w:pPr>
              <w:pStyle w:val="TableParagraph"/>
              <w:rPr>
                <w:rFonts w:ascii="Times New Roman"/>
                <w:sz w:val="12"/>
              </w:rPr>
            </w:pPr>
          </w:p>
        </w:tc>
        <w:tc>
          <w:tcPr>
            <w:tcW w:w="2857" w:type="dxa"/>
            <w:vMerge w:val="restart"/>
            <w:tcBorders>
              <w:top w:val="single" w:sz="6" w:space="0" w:color="000000"/>
              <w:left w:val="nil"/>
              <w:bottom w:val="single" w:sz="4" w:space="0" w:color="000000"/>
              <w:right w:val="single" w:sz="6" w:space="0" w:color="000000"/>
            </w:tcBorders>
          </w:tcPr>
          <w:p>
            <w:pPr>
              <w:pStyle w:val="TableParagraph"/>
              <w:rPr>
                <w:rFonts w:ascii="Times New Roman"/>
                <w:sz w:val="12"/>
              </w:rPr>
            </w:pPr>
          </w:p>
        </w:tc>
        <w:tc>
          <w:tcPr>
            <w:tcW w:w="60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4" w:hRule="atLeast"/>
        </w:trPr>
        <w:tc>
          <w:tcPr>
            <w:tcW w:w="1025" w:type="dxa"/>
            <w:gridSpan w:val="2"/>
            <w:vMerge/>
            <w:tcBorders>
              <w:top w:val="nil"/>
              <w:left w:val="single" w:sz="4" w:space="0" w:color="000000"/>
              <w:bottom w:val="single" w:sz="4" w:space="0" w:color="000000"/>
              <w:right w:val="nil"/>
            </w:tcBorders>
          </w:tcPr>
          <w:p>
            <w:pPr>
              <w:rPr>
                <w:sz w:val="2"/>
                <w:szCs w:val="2"/>
              </w:rPr>
            </w:pPr>
          </w:p>
        </w:tc>
        <w:tc>
          <w:tcPr>
            <w:tcW w:w="596" w:type="dxa"/>
            <w:vMerge/>
            <w:tcBorders>
              <w:top w:val="nil"/>
              <w:left w:val="nil"/>
              <w:bottom w:val="single" w:sz="4" w:space="0" w:color="000000"/>
              <w:right w:val="nil"/>
            </w:tcBorders>
          </w:tcPr>
          <w:p>
            <w:pPr>
              <w:rPr>
                <w:sz w:val="2"/>
                <w:szCs w:val="2"/>
              </w:rPr>
            </w:pPr>
          </w:p>
        </w:tc>
        <w:tc>
          <w:tcPr>
            <w:tcW w:w="2196" w:type="dxa"/>
            <w:vMerge/>
            <w:tcBorders>
              <w:top w:val="nil"/>
              <w:left w:val="nil"/>
              <w:bottom w:val="single" w:sz="4" w:space="0" w:color="000000"/>
              <w:right w:val="nil"/>
            </w:tcBorders>
          </w:tcPr>
          <w:p>
            <w:pPr>
              <w:rPr>
                <w:sz w:val="2"/>
                <w:szCs w:val="2"/>
              </w:rPr>
            </w:pPr>
          </w:p>
        </w:tc>
        <w:tc>
          <w:tcPr>
            <w:tcW w:w="2264" w:type="dxa"/>
            <w:vMerge/>
            <w:tcBorders>
              <w:top w:val="nil"/>
              <w:left w:val="nil"/>
              <w:bottom w:val="single" w:sz="4" w:space="0" w:color="000000"/>
              <w:right w:val="nil"/>
            </w:tcBorders>
          </w:tcPr>
          <w:p>
            <w:pPr>
              <w:rPr>
                <w:sz w:val="2"/>
                <w:szCs w:val="2"/>
              </w:rPr>
            </w:pPr>
          </w:p>
        </w:tc>
        <w:tc>
          <w:tcPr>
            <w:tcW w:w="2857" w:type="dxa"/>
            <w:vMerge/>
            <w:tcBorders>
              <w:top w:val="nil"/>
              <w:left w:val="nil"/>
              <w:bottom w:val="single" w:sz="4" w:space="0" w:color="000000"/>
              <w:right w:val="single" w:sz="6" w:space="0" w:color="000000"/>
            </w:tcBorders>
          </w:tcPr>
          <w:p>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6" w:hRule="atLeast"/>
        </w:trPr>
        <w:tc>
          <w:tcPr>
            <w:tcW w:w="1025" w:type="dxa"/>
            <w:gridSpan w:val="2"/>
            <w:vMerge/>
            <w:tcBorders>
              <w:top w:val="nil"/>
              <w:left w:val="single" w:sz="4" w:space="0" w:color="000000"/>
              <w:bottom w:val="single" w:sz="4" w:space="0" w:color="000000"/>
              <w:right w:val="nil"/>
            </w:tcBorders>
          </w:tcPr>
          <w:p>
            <w:pPr>
              <w:rPr>
                <w:sz w:val="2"/>
                <w:szCs w:val="2"/>
              </w:rPr>
            </w:pPr>
          </w:p>
        </w:tc>
        <w:tc>
          <w:tcPr>
            <w:tcW w:w="596" w:type="dxa"/>
            <w:vMerge/>
            <w:tcBorders>
              <w:top w:val="nil"/>
              <w:left w:val="nil"/>
              <w:bottom w:val="single" w:sz="4" w:space="0" w:color="000000"/>
              <w:right w:val="nil"/>
            </w:tcBorders>
          </w:tcPr>
          <w:p>
            <w:pPr>
              <w:rPr>
                <w:sz w:val="2"/>
                <w:szCs w:val="2"/>
              </w:rPr>
            </w:pPr>
          </w:p>
        </w:tc>
        <w:tc>
          <w:tcPr>
            <w:tcW w:w="2196" w:type="dxa"/>
            <w:vMerge/>
            <w:tcBorders>
              <w:top w:val="nil"/>
              <w:left w:val="nil"/>
              <w:bottom w:val="single" w:sz="4" w:space="0" w:color="000000"/>
              <w:right w:val="nil"/>
            </w:tcBorders>
          </w:tcPr>
          <w:p>
            <w:pPr>
              <w:rPr>
                <w:sz w:val="2"/>
                <w:szCs w:val="2"/>
              </w:rPr>
            </w:pPr>
          </w:p>
        </w:tc>
        <w:tc>
          <w:tcPr>
            <w:tcW w:w="2264" w:type="dxa"/>
            <w:vMerge/>
            <w:tcBorders>
              <w:top w:val="nil"/>
              <w:left w:val="nil"/>
              <w:bottom w:val="single" w:sz="4" w:space="0" w:color="000000"/>
              <w:right w:val="nil"/>
            </w:tcBorders>
          </w:tcPr>
          <w:p>
            <w:pPr>
              <w:rPr>
                <w:sz w:val="2"/>
                <w:szCs w:val="2"/>
              </w:rPr>
            </w:pPr>
          </w:p>
        </w:tc>
        <w:tc>
          <w:tcPr>
            <w:tcW w:w="2857" w:type="dxa"/>
            <w:vMerge/>
            <w:tcBorders>
              <w:top w:val="nil"/>
              <w:left w:val="nil"/>
              <w:bottom w:val="single" w:sz="4" w:space="0" w:color="000000"/>
              <w:right w:val="single" w:sz="6" w:space="0" w:color="000000"/>
            </w:tcBorders>
          </w:tcPr>
          <w:p>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277" w:hRule="atLeast"/>
        </w:trPr>
        <w:tc>
          <w:tcPr>
            <w:tcW w:w="1025" w:type="dxa"/>
            <w:gridSpan w:val="2"/>
            <w:vMerge/>
            <w:tcBorders>
              <w:top w:val="nil"/>
              <w:left w:val="single" w:sz="4" w:space="0" w:color="000000"/>
              <w:bottom w:val="single" w:sz="4" w:space="0" w:color="000000"/>
              <w:right w:val="nil"/>
            </w:tcBorders>
          </w:tcPr>
          <w:p>
            <w:pPr>
              <w:rPr>
                <w:sz w:val="2"/>
                <w:szCs w:val="2"/>
              </w:rPr>
            </w:pPr>
          </w:p>
        </w:tc>
        <w:tc>
          <w:tcPr>
            <w:tcW w:w="596" w:type="dxa"/>
            <w:vMerge/>
            <w:tcBorders>
              <w:top w:val="nil"/>
              <w:left w:val="nil"/>
              <w:bottom w:val="single" w:sz="4" w:space="0" w:color="000000"/>
              <w:right w:val="nil"/>
            </w:tcBorders>
          </w:tcPr>
          <w:p>
            <w:pPr>
              <w:rPr>
                <w:sz w:val="2"/>
                <w:szCs w:val="2"/>
              </w:rPr>
            </w:pPr>
          </w:p>
        </w:tc>
        <w:tc>
          <w:tcPr>
            <w:tcW w:w="2196" w:type="dxa"/>
            <w:vMerge/>
            <w:tcBorders>
              <w:top w:val="nil"/>
              <w:left w:val="nil"/>
              <w:bottom w:val="single" w:sz="4" w:space="0" w:color="000000"/>
              <w:right w:val="nil"/>
            </w:tcBorders>
          </w:tcPr>
          <w:p>
            <w:pPr>
              <w:rPr>
                <w:sz w:val="2"/>
                <w:szCs w:val="2"/>
              </w:rPr>
            </w:pPr>
          </w:p>
        </w:tc>
        <w:tc>
          <w:tcPr>
            <w:tcW w:w="2264" w:type="dxa"/>
            <w:vMerge/>
            <w:tcBorders>
              <w:top w:val="nil"/>
              <w:left w:val="nil"/>
              <w:bottom w:val="single" w:sz="4" w:space="0" w:color="000000"/>
              <w:right w:val="nil"/>
            </w:tcBorders>
          </w:tcPr>
          <w:p>
            <w:pPr>
              <w:rPr>
                <w:sz w:val="2"/>
                <w:szCs w:val="2"/>
              </w:rPr>
            </w:pPr>
          </w:p>
        </w:tc>
        <w:tc>
          <w:tcPr>
            <w:tcW w:w="2857" w:type="dxa"/>
            <w:vMerge/>
            <w:tcBorders>
              <w:top w:val="nil"/>
              <w:left w:val="nil"/>
              <w:bottom w:val="single" w:sz="4" w:space="0" w:color="000000"/>
              <w:right w:val="single" w:sz="6" w:space="0" w:color="000000"/>
            </w:tcBorders>
          </w:tcPr>
          <w:p>
            <w:pPr>
              <w:rPr>
                <w:sz w:val="2"/>
                <w:szCs w:val="2"/>
              </w:rPr>
            </w:pP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2"/>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2"/>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129" w:hRule="atLeast"/>
        </w:trPr>
        <w:tc>
          <w:tcPr>
            <w:tcW w:w="8938" w:type="dxa"/>
            <w:gridSpan w:val="6"/>
            <w:tcBorders>
              <w:top w:val="single" w:sz="4" w:space="0" w:color="000000"/>
              <w:left w:val="single" w:sz="4" w:space="0" w:color="000000"/>
              <w:bottom w:val="single" w:sz="4" w:space="0" w:color="000000"/>
              <w:right w:val="single" w:sz="6" w:space="0" w:color="000000"/>
            </w:tcBorders>
            <w:shd w:val="clear" w:color="auto" w:fill="C65810"/>
          </w:tcPr>
          <w:p>
            <w:pPr>
              <w:pStyle w:val="TableParagraph"/>
              <w:spacing w:line="101" w:lineRule="exact" w:before="7"/>
              <w:ind w:left="3206" w:right="3194"/>
              <w:jc w:val="center"/>
              <w:rPr>
                <w:b/>
                <w:sz w:val="10"/>
              </w:rPr>
            </w:pPr>
            <w:r>
              <w:rPr>
                <w:b/>
                <w:w w:val="145"/>
                <w:sz w:val="10"/>
              </w:rPr>
              <w:t>Indicadores del Programa Presupuestario</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31" w:hRule="atLeast"/>
        </w:trPr>
        <w:tc>
          <w:tcPr>
            <w:tcW w:w="8938" w:type="dxa"/>
            <w:gridSpan w:val="6"/>
            <w:tcBorders>
              <w:top w:val="single" w:sz="4" w:space="0" w:color="000000"/>
              <w:left w:val="single" w:sz="4" w:space="0" w:color="000000"/>
              <w:bottom w:val="nil"/>
              <w:right w:val="single" w:sz="6" w:space="0" w:color="000000"/>
            </w:tcBorders>
          </w:tcPr>
          <w:p>
            <w:pPr>
              <w:pStyle w:val="TableParagraph"/>
              <w:spacing w:line="102" w:lineRule="exact" w:before="10"/>
              <w:ind w:left="21"/>
              <w:rPr>
                <w:sz w:val="10"/>
              </w:rPr>
            </w:pPr>
            <w:r>
              <w:rPr>
                <w:w w:val="145"/>
                <w:sz w:val="10"/>
              </w:rPr>
              <w:t>Acciones Legales</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43" w:hRule="atLeast"/>
        </w:trPr>
        <w:tc>
          <w:tcPr>
            <w:tcW w:w="8938" w:type="dxa"/>
            <w:gridSpan w:val="6"/>
            <w:tcBorders>
              <w:top w:val="nil"/>
              <w:left w:val="single" w:sz="4" w:space="0" w:color="000000"/>
              <w:bottom w:val="nil"/>
              <w:right w:val="single" w:sz="6" w:space="0" w:color="000000"/>
            </w:tcBorders>
          </w:tcPr>
          <w:p>
            <w:pPr>
              <w:pStyle w:val="TableParagraph"/>
              <w:spacing w:line="116" w:lineRule="exact" w:before="8"/>
              <w:ind w:left="21"/>
              <w:rPr>
                <w:sz w:val="10"/>
              </w:rPr>
            </w:pPr>
            <w:r>
              <w:rPr>
                <w:w w:val="145"/>
                <w:sz w:val="10"/>
              </w:rPr>
              <w:t>Cumplimiento</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31"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10"/>
              <w:ind w:left="21"/>
              <w:rPr>
                <w:sz w:val="10"/>
              </w:rPr>
            </w:pPr>
            <w:r>
              <w:rPr>
                <w:w w:val="145"/>
                <w:sz w:val="10"/>
              </w:rPr>
              <w:t>Plazos</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9"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8"/>
              <w:ind w:left="21"/>
              <w:rPr>
                <w:sz w:val="10"/>
              </w:rPr>
            </w:pPr>
            <w:r>
              <w:rPr>
                <w:w w:val="145"/>
                <w:sz w:val="10"/>
              </w:rPr>
              <w:t>Capacitacion</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8" w:hRule="atLeast"/>
        </w:trPr>
        <w:tc>
          <w:tcPr>
            <w:tcW w:w="8938" w:type="dxa"/>
            <w:gridSpan w:val="6"/>
            <w:tcBorders>
              <w:top w:val="nil"/>
              <w:left w:val="single" w:sz="4" w:space="0" w:color="000000"/>
              <w:bottom w:val="nil"/>
              <w:right w:val="single" w:sz="6" w:space="0" w:color="000000"/>
            </w:tcBorders>
          </w:tcPr>
          <w:p>
            <w:pPr>
              <w:pStyle w:val="TableParagraph"/>
              <w:spacing w:line="98" w:lineRule="exact" w:before="10"/>
              <w:ind w:left="21"/>
              <w:rPr>
                <w:sz w:val="10"/>
              </w:rPr>
            </w:pPr>
            <w:r>
              <w:rPr>
                <w:w w:val="145"/>
                <w:sz w:val="10"/>
              </w:rPr>
              <w:t>Mejoramiento</w:t>
            </w:r>
          </w:p>
        </w:tc>
        <w:tc>
          <w:tcPr>
            <w:tcW w:w="60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r>
      <w:tr>
        <w:trPr>
          <w:trHeight w:val="127"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6"/>
              <w:ind w:left="21"/>
              <w:rPr>
                <w:sz w:val="10"/>
              </w:rPr>
            </w:pPr>
            <w:r>
              <w:rPr>
                <w:w w:val="145"/>
                <w:sz w:val="10"/>
              </w:rPr>
              <w:t>Apoyos</w:t>
            </w:r>
          </w:p>
        </w:tc>
        <w:tc>
          <w:tcPr>
            <w:tcW w:w="60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9"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8"/>
              <w:ind w:left="21"/>
              <w:rPr>
                <w:sz w:val="10"/>
              </w:rPr>
            </w:pPr>
            <w:r>
              <w:rPr>
                <w:w w:val="145"/>
                <w:sz w:val="10"/>
              </w:rPr>
              <w:t>Asistncia</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31"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10"/>
              <w:ind w:left="21"/>
              <w:rPr>
                <w:sz w:val="10"/>
              </w:rPr>
            </w:pPr>
            <w:r>
              <w:rPr>
                <w:w w:val="145"/>
                <w:sz w:val="10"/>
              </w:rPr>
              <w:t>Aseroria</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9"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8"/>
              <w:ind w:left="21"/>
              <w:rPr>
                <w:sz w:val="10"/>
              </w:rPr>
            </w:pPr>
            <w:r>
              <w:rPr>
                <w:w w:val="145"/>
                <w:sz w:val="10"/>
              </w:rPr>
              <w:t>Intereses</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31"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10"/>
              <w:ind w:left="21"/>
              <w:rPr>
                <w:sz w:val="10"/>
              </w:rPr>
            </w:pPr>
            <w:r>
              <w:rPr>
                <w:w w:val="145"/>
                <w:sz w:val="10"/>
              </w:rPr>
              <w:t>Canalizacion</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9"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8"/>
              <w:ind w:left="21"/>
              <w:rPr>
                <w:sz w:val="10"/>
              </w:rPr>
            </w:pPr>
            <w:r>
              <w:rPr>
                <w:w w:val="145"/>
                <w:sz w:val="10"/>
              </w:rPr>
              <w:t>Medios</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31"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10"/>
              <w:ind w:left="21"/>
              <w:rPr>
                <w:sz w:val="10"/>
              </w:rPr>
            </w:pPr>
            <w:r>
              <w:rPr>
                <w:w w:val="145"/>
                <w:sz w:val="10"/>
              </w:rPr>
              <w:t>Porcentaje</w:t>
            </w:r>
          </w:p>
        </w:tc>
        <w:tc>
          <w:tcPr>
            <w:tcW w:w="60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6"/>
              </w:rPr>
            </w:pPr>
          </w:p>
        </w:tc>
      </w:tr>
      <w:tr>
        <w:trPr>
          <w:trHeight w:val="129" w:hRule="atLeast"/>
        </w:trPr>
        <w:tc>
          <w:tcPr>
            <w:tcW w:w="8938" w:type="dxa"/>
            <w:gridSpan w:val="6"/>
            <w:tcBorders>
              <w:top w:val="nil"/>
              <w:left w:val="single" w:sz="4" w:space="0" w:color="000000"/>
              <w:bottom w:val="nil"/>
              <w:right w:val="single" w:sz="6" w:space="0" w:color="000000"/>
            </w:tcBorders>
          </w:tcPr>
          <w:p>
            <w:pPr>
              <w:pStyle w:val="TableParagraph"/>
              <w:spacing w:line="102" w:lineRule="exact" w:before="8"/>
              <w:ind w:left="21"/>
              <w:rPr>
                <w:sz w:val="10"/>
              </w:rPr>
            </w:pPr>
            <w:r>
              <w:rPr>
                <w:w w:val="145"/>
                <w:sz w:val="10"/>
              </w:rPr>
              <w:t>Convenios</w:t>
            </w:r>
          </w:p>
        </w:tc>
        <w:tc>
          <w:tcPr>
            <w:tcW w:w="606" w:type="dxa"/>
            <w:tcBorders>
              <w:top w:val="single" w:sz="2" w:space="0" w:color="D4D4D4"/>
              <w:left w:val="single" w:sz="6" w:space="0" w:color="000000"/>
              <w:bottom w:val="nil"/>
              <w:right w:val="single" w:sz="6" w:space="0" w:color="D4D4D4"/>
            </w:tcBorders>
          </w:tcPr>
          <w:p>
            <w:pPr>
              <w:pStyle w:val="TableParagraph"/>
              <w:rPr>
                <w:rFonts w:ascii="Times New Roman"/>
                <w:sz w:val="6"/>
              </w:rPr>
            </w:pPr>
          </w:p>
        </w:tc>
        <w:tc>
          <w:tcPr>
            <w:tcW w:w="602"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604"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nil"/>
              <w:right w:val="single" w:sz="4" w:space="0" w:color="D4D4D4"/>
            </w:tcBorders>
          </w:tcPr>
          <w:p>
            <w:pPr>
              <w:pStyle w:val="TableParagraph"/>
              <w:rPr>
                <w:rFonts w:ascii="Times New Roman"/>
                <w:sz w:val="6"/>
              </w:rPr>
            </w:pPr>
          </w:p>
        </w:tc>
        <w:tc>
          <w:tcPr>
            <w:tcW w:w="602" w:type="dxa"/>
            <w:tcBorders>
              <w:top w:val="single" w:sz="2" w:space="0" w:color="D4D4D4"/>
              <w:left w:val="single" w:sz="4" w:space="0" w:color="D4D4D4"/>
              <w:bottom w:val="nil"/>
              <w:right w:val="single" w:sz="6" w:space="0" w:color="D4D4D4"/>
            </w:tcBorders>
          </w:tcPr>
          <w:p>
            <w:pPr>
              <w:pStyle w:val="TableParagraph"/>
              <w:rPr>
                <w:rFonts w:ascii="Times New Roman"/>
                <w:sz w:val="6"/>
              </w:rPr>
            </w:pPr>
          </w:p>
        </w:tc>
        <w:tc>
          <w:tcPr>
            <w:tcW w:w="603"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r>
      <w:tr>
        <w:trPr>
          <w:trHeight w:val="141" w:hRule="atLeast"/>
        </w:trPr>
        <w:tc>
          <w:tcPr>
            <w:tcW w:w="12558" w:type="dxa"/>
            <w:gridSpan w:val="12"/>
            <w:tcBorders>
              <w:top w:val="nil"/>
              <w:left w:val="single" w:sz="4" w:space="0" w:color="000000"/>
              <w:bottom w:val="single" w:sz="2" w:space="0" w:color="000000"/>
              <w:right w:val="single" w:sz="6" w:space="0" w:color="969696"/>
            </w:tcBorders>
            <w:shd w:val="clear" w:color="auto" w:fill="C65810"/>
          </w:tcPr>
          <w:p>
            <w:pPr>
              <w:pStyle w:val="TableParagraph"/>
              <w:spacing w:line="106" w:lineRule="exact" w:before="15"/>
              <w:ind w:left="5858" w:right="5851"/>
              <w:jc w:val="center"/>
              <w:rPr>
                <w:b/>
                <w:sz w:val="10"/>
              </w:rPr>
            </w:pPr>
            <w:r>
              <w:rPr>
                <w:b/>
                <w:w w:val="145"/>
                <w:sz w:val="10"/>
              </w:rPr>
              <w:t>RESULTADOS</w:t>
            </w:r>
          </w:p>
        </w:tc>
      </w:tr>
      <w:tr>
        <w:trPr>
          <w:trHeight w:val="95" w:hRule="atLeast"/>
        </w:trPr>
        <w:tc>
          <w:tcPr>
            <w:tcW w:w="753" w:type="dxa"/>
            <w:vMerge w:val="restart"/>
            <w:tcBorders>
              <w:top w:val="single" w:sz="2" w:space="0" w:color="000000"/>
              <w:left w:val="single" w:sz="4" w:space="0" w:color="000000"/>
              <w:bottom w:val="single" w:sz="6" w:space="0" w:color="000000"/>
              <w:right w:val="single" w:sz="4" w:space="0" w:color="000000"/>
            </w:tcBorders>
            <w:shd w:val="clear" w:color="auto" w:fill="D8D8D8"/>
          </w:tcPr>
          <w:p>
            <w:pPr>
              <w:pStyle w:val="TableParagraph"/>
              <w:rPr>
                <w:rFonts w:ascii="Times New Roman"/>
                <w:sz w:val="10"/>
              </w:rPr>
            </w:pPr>
          </w:p>
          <w:p>
            <w:pPr>
              <w:pStyle w:val="TableParagraph"/>
              <w:ind w:left="239"/>
              <w:rPr>
                <w:b/>
                <w:sz w:val="8"/>
              </w:rPr>
            </w:pPr>
            <w:r>
              <w:rPr>
                <w:b/>
                <w:w w:val="155"/>
                <w:sz w:val="8"/>
              </w:rPr>
              <w:t>Nivel</w:t>
            </w:r>
          </w:p>
        </w:tc>
        <w:tc>
          <w:tcPr>
            <w:tcW w:w="272" w:type="dxa"/>
            <w:vMerge w:val="restart"/>
            <w:tcBorders>
              <w:top w:val="single" w:sz="2" w:space="0" w:color="000000"/>
              <w:left w:val="single" w:sz="4" w:space="0" w:color="000000"/>
              <w:bottom w:val="single" w:sz="6" w:space="0" w:color="000000"/>
              <w:right w:val="nil"/>
            </w:tcBorders>
            <w:shd w:val="clear" w:color="auto" w:fill="D8D8D8"/>
          </w:tcPr>
          <w:p>
            <w:pPr>
              <w:pStyle w:val="TableParagraph"/>
              <w:rPr>
                <w:rFonts w:ascii="Times New Roman"/>
                <w:sz w:val="12"/>
              </w:rPr>
            </w:pPr>
          </w:p>
        </w:tc>
        <w:tc>
          <w:tcPr>
            <w:tcW w:w="596" w:type="dxa"/>
            <w:vMerge w:val="restart"/>
            <w:tcBorders>
              <w:top w:val="single" w:sz="2" w:space="0" w:color="000000"/>
              <w:left w:val="nil"/>
              <w:bottom w:val="single" w:sz="6" w:space="0" w:color="000000"/>
              <w:right w:val="nil"/>
            </w:tcBorders>
            <w:shd w:val="clear" w:color="auto" w:fill="D8D8D8"/>
          </w:tcPr>
          <w:p>
            <w:pPr>
              <w:pStyle w:val="TableParagraph"/>
              <w:rPr>
                <w:rFonts w:ascii="Times New Roman"/>
                <w:sz w:val="12"/>
              </w:rPr>
            </w:pPr>
          </w:p>
        </w:tc>
        <w:tc>
          <w:tcPr>
            <w:tcW w:w="2196" w:type="dxa"/>
            <w:vMerge w:val="restart"/>
            <w:tcBorders>
              <w:top w:val="single" w:sz="2" w:space="0" w:color="000000"/>
              <w:left w:val="nil"/>
              <w:bottom w:val="single" w:sz="6" w:space="0" w:color="000000"/>
              <w:right w:val="nil"/>
            </w:tcBorders>
            <w:shd w:val="clear" w:color="auto" w:fill="D8D8D8"/>
          </w:tcPr>
          <w:p>
            <w:pPr>
              <w:pStyle w:val="TableParagraph"/>
              <w:rPr>
                <w:rFonts w:ascii="Times New Roman"/>
                <w:sz w:val="10"/>
              </w:rPr>
            </w:pPr>
          </w:p>
          <w:p>
            <w:pPr>
              <w:pStyle w:val="TableParagraph"/>
              <w:ind w:left="176"/>
              <w:rPr>
                <w:b/>
                <w:sz w:val="8"/>
              </w:rPr>
            </w:pPr>
            <w:r>
              <w:rPr>
                <w:b/>
                <w:w w:val="155"/>
                <w:sz w:val="8"/>
              </w:rPr>
              <w:t>Resumen narrativo</w:t>
            </w:r>
          </w:p>
        </w:tc>
        <w:tc>
          <w:tcPr>
            <w:tcW w:w="2264" w:type="dxa"/>
            <w:vMerge w:val="restart"/>
            <w:tcBorders>
              <w:top w:val="single" w:sz="2" w:space="0" w:color="000000"/>
              <w:left w:val="nil"/>
              <w:bottom w:val="single" w:sz="6" w:space="0" w:color="000000"/>
              <w:right w:val="nil"/>
            </w:tcBorders>
            <w:shd w:val="clear" w:color="auto" w:fill="D8D8D8"/>
          </w:tcPr>
          <w:p>
            <w:pPr>
              <w:pStyle w:val="TableParagraph"/>
              <w:rPr>
                <w:rFonts w:ascii="Times New Roman"/>
                <w:sz w:val="10"/>
              </w:rPr>
            </w:pPr>
          </w:p>
          <w:p>
            <w:pPr>
              <w:pStyle w:val="TableParagraph"/>
              <w:ind w:left="873" w:right="864"/>
              <w:jc w:val="center"/>
              <w:rPr>
                <w:b/>
                <w:sz w:val="8"/>
              </w:rPr>
            </w:pPr>
            <w:r>
              <w:rPr>
                <w:b/>
                <w:w w:val="155"/>
                <w:sz w:val="8"/>
              </w:rPr>
              <w:t>Indicador</w:t>
            </w:r>
          </w:p>
        </w:tc>
        <w:tc>
          <w:tcPr>
            <w:tcW w:w="2857" w:type="dxa"/>
            <w:vMerge w:val="restart"/>
            <w:tcBorders>
              <w:top w:val="single" w:sz="2" w:space="0" w:color="000000"/>
              <w:left w:val="nil"/>
              <w:bottom w:val="single" w:sz="6" w:space="0" w:color="000000"/>
              <w:right w:val="single" w:sz="6" w:space="0" w:color="000000"/>
            </w:tcBorders>
            <w:shd w:val="clear" w:color="auto" w:fill="D8D8D8"/>
          </w:tcPr>
          <w:p>
            <w:pPr>
              <w:pStyle w:val="TableParagraph"/>
              <w:rPr>
                <w:rFonts w:ascii="Times New Roman"/>
                <w:sz w:val="10"/>
              </w:rPr>
            </w:pPr>
          </w:p>
          <w:p>
            <w:pPr>
              <w:pStyle w:val="TableParagraph"/>
              <w:ind w:left="950"/>
              <w:rPr>
                <w:b/>
                <w:sz w:val="8"/>
              </w:rPr>
            </w:pPr>
            <w:r>
              <w:rPr>
                <w:b/>
                <w:w w:val="155"/>
                <w:sz w:val="8"/>
              </w:rPr>
              <w:t>Método de cálculo</w:t>
            </w:r>
          </w:p>
        </w:tc>
        <w:tc>
          <w:tcPr>
            <w:tcW w:w="606"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288" w:lineRule="auto" w:before="58"/>
              <w:ind w:left="104" w:right="14" w:hanging="77"/>
              <w:rPr>
                <w:b/>
                <w:sz w:val="8"/>
              </w:rPr>
            </w:pPr>
            <w:r>
              <w:rPr>
                <w:b/>
                <w:w w:val="155"/>
                <w:sz w:val="8"/>
              </w:rPr>
              <w:t>Unidad de medida</w:t>
            </w:r>
          </w:p>
        </w:tc>
        <w:tc>
          <w:tcPr>
            <w:tcW w:w="602"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283" w:lineRule="auto"/>
              <w:ind w:left="26" w:right="-29" w:firstLine="136"/>
              <w:rPr>
                <w:b/>
                <w:sz w:val="8"/>
              </w:rPr>
            </w:pPr>
            <w:r>
              <w:rPr>
                <w:b/>
                <w:w w:val="155"/>
                <w:sz w:val="8"/>
              </w:rPr>
              <w:t>Tipo- </w:t>
            </w:r>
            <w:r>
              <w:rPr>
                <w:b/>
                <w:spacing w:val="-1"/>
                <w:w w:val="155"/>
                <w:sz w:val="8"/>
              </w:rPr>
              <w:t>Dimensión-</w:t>
            </w:r>
          </w:p>
          <w:p>
            <w:pPr>
              <w:pStyle w:val="TableParagraph"/>
              <w:spacing w:line="61" w:lineRule="exact" w:before="3"/>
              <w:ind w:left="19"/>
              <w:rPr>
                <w:b/>
                <w:sz w:val="8"/>
              </w:rPr>
            </w:pPr>
            <w:r>
              <w:rPr>
                <w:b/>
                <w:w w:val="155"/>
                <w:sz w:val="8"/>
              </w:rPr>
              <w:t>Frecuencia</w:t>
            </w:r>
          </w:p>
        </w:tc>
        <w:tc>
          <w:tcPr>
            <w:tcW w:w="1207" w:type="dxa"/>
            <w:gridSpan w:val="2"/>
            <w:vMerge w:val="restart"/>
            <w:tcBorders>
              <w:top w:val="single" w:sz="2" w:space="0" w:color="000000"/>
              <w:left w:val="single" w:sz="6" w:space="0" w:color="000000"/>
              <w:bottom w:val="single" w:sz="2" w:space="0" w:color="000000"/>
              <w:right w:val="single" w:sz="4" w:space="0" w:color="000000"/>
            </w:tcBorders>
            <w:shd w:val="clear" w:color="auto" w:fill="D8D8D8"/>
          </w:tcPr>
          <w:p>
            <w:pPr>
              <w:pStyle w:val="TableParagraph"/>
              <w:spacing w:before="15"/>
              <w:ind w:left="130"/>
              <w:rPr>
                <w:b/>
                <w:sz w:val="8"/>
              </w:rPr>
            </w:pPr>
            <w:r>
              <w:rPr>
                <w:b/>
                <w:w w:val="155"/>
                <w:sz w:val="8"/>
              </w:rPr>
              <w:t>Meta Programada</w:t>
            </w:r>
          </w:p>
        </w:tc>
        <w:tc>
          <w:tcPr>
            <w:tcW w:w="1205" w:type="dxa"/>
            <w:gridSpan w:val="2"/>
            <w:tcBorders>
              <w:top w:val="single" w:sz="2" w:space="0" w:color="000000"/>
              <w:left w:val="single" w:sz="4" w:space="0" w:color="000000"/>
              <w:bottom w:val="single" w:sz="2" w:space="0" w:color="000000"/>
              <w:right w:val="single" w:sz="6" w:space="0" w:color="000000"/>
            </w:tcBorders>
            <w:shd w:val="clear" w:color="auto" w:fill="D8D8D8"/>
          </w:tcPr>
          <w:p>
            <w:pPr>
              <w:pStyle w:val="TableParagraph"/>
              <w:spacing w:line="65" w:lineRule="exact" w:before="10"/>
              <w:ind w:left="380"/>
              <w:rPr>
                <w:b/>
                <w:sz w:val="8"/>
              </w:rPr>
            </w:pPr>
            <w:r>
              <w:rPr>
                <w:b/>
                <w:w w:val="155"/>
                <w:sz w:val="8"/>
              </w:rPr>
              <w:t>AVANCE</w:t>
            </w:r>
          </w:p>
        </w:tc>
      </w:tr>
      <w:tr>
        <w:trPr>
          <w:trHeight w:val="81" w:hRule="atLeast"/>
        </w:trPr>
        <w:tc>
          <w:tcPr>
            <w:tcW w:w="753"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272" w:type="dxa"/>
            <w:vMerge/>
            <w:tcBorders>
              <w:top w:val="nil"/>
              <w:left w:val="single" w:sz="4" w:space="0" w:color="000000"/>
              <w:bottom w:val="single" w:sz="6" w:space="0" w:color="000000"/>
              <w:right w:val="nil"/>
            </w:tcBorders>
            <w:shd w:val="clear" w:color="auto" w:fill="D8D8D8"/>
          </w:tcPr>
          <w:p>
            <w:pPr>
              <w:rPr>
                <w:sz w:val="2"/>
                <w:szCs w:val="2"/>
              </w:rPr>
            </w:pPr>
          </w:p>
        </w:tc>
        <w:tc>
          <w:tcPr>
            <w:tcW w:w="596" w:type="dxa"/>
            <w:vMerge/>
            <w:tcBorders>
              <w:top w:val="nil"/>
              <w:left w:val="nil"/>
              <w:bottom w:val="single" w:sz="6" w:space="0" w:color="000000"/>
              <w:right w:val="nil"/>
            </w:tcBorders>
            <w:shd w:val="clear" w:color="auto" w:fill="D8D8D8"/>
          </w:tcPr>
          <w:p>
            <w:pPr>
              <w:rPr>
                <w:sz w:val="2"/>
                <w:szCs w:val="2"/>
              </w:rPr>
            </w:pPr>
          </w:p>
        </w:tc>
        <w:tc>
          <w:tcPr>
            <w:tcW w:w="2196" w:type="dxa"/>
            <w:vMerge/>
            <w:tcBorders>
              <w:top w:val="nil"/>
              <w:left w:val="nil"/>
              <w:bottom w:val="single" w:sz="6" w:space="0" w:color="000000"/>
              <w:right w:val="nil"/>
            </w:tcBorders>
            <w:shd w:val="clear" w:color="auto" w:fill="D8D8D8"/>
          </w:tcPr>
          <w:p>
            <w:pPr>
              <w:rPr>
                <w:sz w:val="2"/>
                <w:szCs w:val="2"/>
              </w:rPr>
            </w:pPr>
          </w:p>
        </w:tc>
        <w:tc>
          <w:tcPr>
            <w:tcW w:w="2264" w:type="dxa"/>
            <w:vMerge/>
            <w:tcBorders>
              <w:top w:val="nil"/>
              <w:left w:val="nil"/>
              <w:bottom w:val="single" w:sz="6" w:space="0" w:color="000000"/>
              <w:right w:val="nil"/>
            </w:tcBorders>
            <w:shd w:val="clear" w:color="auto" w:fill="D8D8D8"/>
          </w:tcPr>
          <w:p>
            <w:pPr>
              <w:rPr>
                <w:sz w:val="2"/>
                <w:szCs w:val="2"/>
              </w:rPr>
            </w:pPr>
          </w:p>
        </w:tc>
        <w:tc>
          <w:tcPr>
            <w:tcW w:w="2857" w:type="dxa"/>
            <w:vMerge/>
            <w:tcBorders>
              <w:top w:val="nil"/>
              <w:left w:val="nil"/>
              <w:bottom w:val="single" w:sz="6" w:space="0" w:color="000000"/>
              <w:right w:val="single" w:sz="6" w:space="0" w:color="000000"/>
            </w:tcBorders>
            <w:shd w:val="clear" w:color="auto" w:fill="D8D8D8"/>
          </w:tcPr>
          <w:p>
            <w:pPr>
              <w:rPr>
                <w:sz w:val="2"/>
                <w:szCs w:val="2"/>
              </w:rPr>
            </w:pPr>
          </w:p>
        </w:tc>
        <w:tc>
          <w:tcPr>
            <w:tcW w:w="606"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02"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1207" w:type="dxa"/>
            <w:gridSpan w:val="2"/>
            <w:vMerge/>
            <w:tcBorders>
              <w:top w:val="nil"/>
              <w:left w:val="single" w:sz="6" w:space="0" w:color="000000"/>
              <w:bottom w:val="single" w:sz="2" w:space="0" w:color="000000"/>
              <w:right w:val="single" w:sz="4" w:space="0" w:color="000000"/>
            </w:tcBorders>
            <w:shd w:val="clear" w:color="auto" w:fill="D8D8D8"/>
          </w:tcPr>
          <w:p>
            <w:pPr>
              <w:rPr>
                <w:sz w:val="2"/>
                <w:szCs w:val="2"/>
              </w:rPr>
            </w:pPr>
          </w:p>
        </w:tc>
        <w:tc>
          <w:tcPr>
            <w:tcW w:w="602" w:type="dxa"/>
            <w:vMerge w:val="restart"/>
            <w:tcBorders>
              <w:top w:val="single" w:sz="2" w:space="0" w:color="000000"/>
              <w:left w:val="single" w:sz="4" w:space="0" w:color="000000"/>
              <w:bottom w:val="single" w:sz="4" w:space="0" w:color="000000"/>
              <w:right w:val="single" w:sz="6" w:space="0" w:color="000000"/>
            </w:tcBorders>
            <w:shd w:val="clear" w:color="auto" w:fill="D8D8D8"/>
          </w:tcPr>
          <w:p>
            <w:pPr>
              <w:pStyle w:val="TableParagraph"/>
              <w:ind w:left="51"/>
              <w:rPr>
                <w:b/>
                <w:sz w:val="8"/>
              </w:rPr>
            </w:pPr>
            <w:r>
              <w:rPr>
                <w:b/>
                <w:w w:val="155"/>
                <w:sz w:val="8"/>
              </w:rPr>
              <w:t>Realizado</w:t>
            </w:r>
          </w:p>
          <w:p>
            <w:pPr>
              <w:pStyle w:val="TableParagraph"/>
              <w:spacing w:line="65" w:lineRule="exact" w:before="20"/>
              <w:ind w:left="37"/>
              <w:rPr>
                <w:b/>
                <w:sz w:val="8"/>
              </w:rPr>
            </w:pPr>
            <w:r>
              <w:rPr>
                <w:b/>
                <w:w w:val="155"/>
                <w:sz w:val="8"/>
              </w:rPr>
              <w:t>al</w:t>
            </w:r>
            <w:r>
              <w:rPr>
                <w:b/>
                <w:spacing w:val="-8"/>
                <w:w w:val="155"/>
                <w:sz w:val="8"/>
              </w:rPr>
              <w:t> </w:t>
            </w:r>
            <w:r>
              <w:rPr>
                <w:b/>
                <w:w w:val="155"/>
                <w:sz w:val="8"/>
              </w:rPr>
              <w:t>periodo</w:t>
            </w:r>
          </w:p>
        </w:tc>
        <w:tc>
          <w:tcPr>
            <w:tcW w:w="603"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ind w:left="51"/>
              <w:rPr>
                <w:b/>
                <w:sz w:val="8"/>
              </w:rPr>
            </w:pPr>
            <w:r>
              <w:rPr>
                <w:b/>
                <w:w w:val="155"/>
                <w:sz w:val="8"/>
              </w:rPr>
              <w:t>Avance</w:t>
            </w:r>
            <w:r>
              <w:rPr>
                <w:b/>
                <w:spacing w:val="2"/>
                <w:w w:val="155"/>
                <w:sz w:val="8"/>
              </w:rPr>
              <w:t> </w:t>
            </w:r>
            <w:r>
              <w:rPr>
                <w:b/>
                <w:w w:val="155"/>
                <w:sz w:val="8"/>
              </w:rPr>
              <w:t>%</w:t>
            </w:r>
          </w:p>
          <w:p>
            <w:pPr>
              <w:pStyle w:val="TableParagraph"/>
              <w:spacing w:line="65" w:lineRule="exact" w:before="20"/>
              <w:ind w:left="37"/>
              <w:rPr>
                <w:b/>
                <w:sz w:val="8"/>
              </w:rPr>
            </w:pPr>
            <w:r>
              <w:rPr>
                <w:b/>
                <w:w w:val="155"/>
                <w:sz w:val="8"/>
              </w:rPr>
              <w:t>al</w:t>
            </w:r>
            <w:r>
              <w:rPr>
                <w:b/>
                <w:spacing w:val="-7"/>
                <w:w w:val="155"/>
                <w:sz w:val="8"/>
              </w:rPr>
              <w:t> </w:t>
            </w:r>
            <w:r>
              <w:rPr>
                <w:b/>
                <w:w w:val="155"/>
                <w:sz w:val="8"/>
              </w:rPr>
              <w:t>periodo</w:t>
            </w:r>
          </w:p>
        </w:tc>
      </w:tr>
      <w:tr>
        <w:trPr>
          <w:trHeight w:val="107" w:hRule="atLeast"/>
        </w:trPr>
        <w:tc>
          <w:tcPr>
            <w:tcW w:w="753"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272" w:type="dxa"/>
            <w:vMerge/>
            <w:tcBorders>
              <w:top w:val="nil"/>
              <w:left w:val="single" w:sz="4" w:space="0" w:color="000000"/>
              <w:bottom w:val="single" w:sz="6" w:space="0" w:color="000000"/>
              <w:right w:val="nil"/>
            </w:tcBorders>
            <w:shd w:val="clear" w:color="auto" w:fill="D8D8D8"/>
          </w:tcPr>
          <w:p>
            <w:pPr>
              <w:rPr>
                <w:sz w:val="2"/>
                <w:szCs w:val="2"/>
              </w:rPr>
            </w:pPr>
          </w:p>
        </w:tc>
        <w:tc>
          <w:tcPr>
            <w:tcW w:w="596" w:type="dxa"/>
            <w:vMerge/>
            <w:tcBorders>
              <w:top w:val="nil"/>
              <w:left w:val="nil"/>
              <w:bottom w:val="single" w:sz="6" w:space="0" w:color="000000"/>
              <w:right w:val="nil"/>
            </w:tcBorders>
            <w:shd w:val="clear" w:color="auto" w:fill="D8D8D8"/>
          </w:tcPr>
          <w:p>
            <w:pPr>
              <w:rPr>
                <w:sz w:val="2"/>
                <w:szCs w:val="2"/>
              </w:rPr>
            </w:pPr>
          </w:p>
        </w:tc>
        <w:tc>
          <w:tcPr>
            <w:tcW w:w="2196" w:type="dxa"/>
            <w:vMerge/>
            <w:tcBorders>
              <w:top w:val="nil"/>
              <w:left w:val="nil"/>
              <w:bottom w:val="single" w:sz="6" w:space="0" w:color="000000"/>
              <w:right w:val="nil"/>
            </w:tcBorders>
            <w:shd w:val="clear" w:color="auto" w:fill="D8D8D8"/>
          </w:tcPr>
          <w:p>
            <w:pPr>
              <w:rPr>
                <w:sz w:val="2"/>
                <w:szCs w:val="2"/>
              </w:rPr>
            </w:pPr>
          </w:p>
        </w:tc>
        <w:tc>
          <w:tcPr>
            <w:tcW w:w="2264" w:type="dxa"/>
            <w:vMerge/>
            <w:tcBorders>
              <w:top w:val="nil"/>
              <w:left w:val="nil"/>
              <w:bottom w:val="single" w:sz="6" w:space="0" w:color="000000"/>
              <w:right w:val="nil"/>
            </w:tcBorders>
            <w:shd w:val="clear" w:color="auto" w:fill="D8D8D8"/>
          </w:tcPr>
          <w:p>
            <w:pPr>
              <w:rPr>
                <w:sz w:val="2"/>
                <w:szCs w:val="2"/>
              </w:rPr>
            </w:pPr>
          </w:p>
        </w:tc>
        <w:tc>
          <w:tcPr>
            <w:tcW w:w="2857" w:type="dxa"/>
            <w:vMerge/>
            <w:tcBorders>
              <w:top w:val="nil"/>
              <w:left w:val="nil"/>
              <w:bottom w:val="single" w:sz="6" w:space="0" w:color="000000"/>
              <w:right w:val="single" w:sz="6" w:space="0" w:color="000000"/>
            </w:tcBorders>
            <w:shd w:val="clear" w:color="auto" w:fill="D8D8D8"/>
          </w:tcPr>
          <w:p>
            <w:pPr>
              <w:rPr>
                <w:sz w:val="2"/>
                <w:szCs w:val="2"/>
              </w:rPr>
            </w:pPr>
          </w:p>
        </w:tc>
        <w:tc>
          <w:tcPr>
            <w:tcW w:w="606"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02"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04" w:type="dxa"/>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75" w:lineRule="exact" w:before="12"/>
              <w:ind w:left="144"/>
              <w:rPr>
                <w:b/>
                <w:sz w:val="8"/>
              </w:rPr>
            </w:pPr>
            <w:r>
              <w:rPr>
                <w:b/>
                <w:w w:val="155"/>
                <w:sz w:val="8"/>
              </w:rPr>
              <w:t>Anual</w:t>
            </w:r>
          </w:p>
        </w:tc>
        <w:tc>
          <w:tcPr>
            <w:tcW w:w="603" w:type="dxa"/>
            <w:tcBorders>
              <w:top w:val="single" w:sz="2" w:space="0" w:color="000000"/>
              <w:left w:val="single" w:sz="6" w:space="0" w:color="000000"/>
              <w:bottom w:val="single" w:sz="4" w:space="0" w:color="000000"/>
              <w:right w:val="single" w:sz="4" w:space="0" w:color="000000"/>
            </w:tcBorders>
            <w:shd w:val="clear" w:color="auto" w:fill="D8D8D8"/>
          </w:tcPr>
          <w:p>
            <w:pPr>
              <w:pStyle w:val="TableParagraph"/>
              <w:spacing w:line="75" w:lineRule="exact" w:before="12"/>
              <w:ind w:left="35"/>
              <w:rPr>
                <w:b/>
                <w:sz w:val="8"/>
              </w:rPr>
            </w:pPr>
            <w:r>
              <w:rPr>
                <w:b/>
                <w:w w:val="155"/>
                <w:sz w:val="8"/>
              </w:rPr>
              <w:t>al periodo</w:t>
            </w:r>
          </w:p>
        </w:tc>
        <w:tc>
          <w:tcPr>
            <w:tcW w:w="602"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603"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265" w:hRule="atLeast"/>
        </w:trPr>
        <w:tc>
          <w:tcPr>
            <w:tcW w:w="753" w:type="dxa"/>
            <w:tcBorders>
              <w:top w:val="single" w:sz="6" w:space="0" w:color="000000"/>
              <w:left w:val="single" w:sz="4" w:space="0" w:color="000000"/>
              <w:bottom w:val="single" w:sz="6" w:space="0" w:color="969696"/>
              <w:right w:val="single" w:sz="6" w:space="0" w:color="000000"/>
            </w:tcBorders>
          </w:tcPr>
          <w:p>
            <w:pPr>
              <w:pStyle w:val="TableParagraph"/>
              <w:rPr>
                <w:rFonts w:ascii="Times New Roman"/>
                <w:sz w:val="8"/>
              </w:rPr>
            </w:pPr>
          </w:p>
          <w:p>
            <w:pPr>
              <w:pStyle w:val="TableParagraph"/>
              <w:ind w:left="275" w:right="272"/>
              <w:jc w:val="center"/>
              <w:rPr>
                <w:rFonts w:ascii="Arial"/>
                <w:b/>
                <w:sz w:val="7"/>
              </w:rPr>
            </w:pPr>
            <w:r>
              <w:rPr>
                <w:rFonts w:ascii="Arial"/>
                <w:b/>
                <w:w w:val="145"/>
                <w:sz w:val="7"/>
              </w:rPr>
              <w:t>Fin</w:t>
            </w:r>
          </w:p>
        </w:tc>
        <w:tc>
          <w:tcPr>
            <w:tcW w:w="3064" w:type="dxa"/>
            <w:gridSpan w:val="3"/>
            <w:tcBorders>
              <w:top w:val="single" w:sz="6" w:space="0" w:color="000000"/>
              <w:left w:val="single" w:sz="6" w:space="0" w:color="000000"/>
              <w:bottom w:val="single" w:sz="2" w:space="0" w:color="D4D4D4"/>
              <w:right w:val="single" w:sz="6" w:space="0" w:color="000000"/>
            </w:tcBorders>
          </w:tcPr>
          <w:p>
            <w:pPr>
              <w:pStyle w:val="TableParagraph"/>
              <w:spacing w:line="266" w:lineRule="auto" w:before="19"/>
              <w:ind w:left="14" w:right="166"/>
              <w:rPr>
                <w:sz w:val="6"/>
              </w:rPr>
            </w:pPr>
            <w:r>
              <w:rPr>
                <w:w w:val="150"/>
                <w:sz w:val="6"/>
              </w:rPr>
              <w:t>Contribuye a disminuir los actos jurídicos con la finalidad de prevenir actos que atenten contra la norma jurídica del municipio y prevenir acciones de</w:t>
            </w:r>
          </w:p>
          <w:p>
            <w:pPr>
              <w:pStyle w:val="TableParagraph"/>
              <w:spacing w:line="61" w:lineRule="exact" w:before="3"/>
              <w:ind w:left="14"/>
              <w:rPr>
                <w:sz w:val="6"/>
              </w:rPr>
            </w:pPr>
            <w:r>
              <w:rPr>
                <w:w w:val="150"/>
                <w:sz w:val="6"/>
              </w:rPr>
              <w:t>carácter legal que afecten al interés jurídico del ayuntamiento.</w:t>
            </w:r>
          </w:p>
        </w:tc>
        <w:tc>
          <w:tcPr>
            <w:tcW w:w="2264" w:type="dxa"/>
            <w:tcBorders>
              <w:top w:val="single" w:sz="6" w:space="0" w:color="000000"/>
              <w:left w:val="single" w:sz="6" w:space="0" w:color="000000"/>
              <w:bottom w:val="single" w:sz="6" w:space="0" w:color="969696"/>
              <w:right w:val="single" w:sz="6" w:space="0" w:color="D4D4D4"/>
            </w:tcBorders>
          </w:tcPr>
          <w:p>
            <w:pPr>
              <w:pStyle w:val="TableParagraph"/>
              <w:rPr>
                <w:rFonts w:ascii="Times New Roman"/>
                <w:sz w:val="12"/>
              </w:rPr>
            </w:pPr>
          </w:p>
        </w:tc>
        <w:tc>
          <w:tcPr>
            <w:tcW w:w="2857" w:type="dxa"/>
            <w:tcBorders>
              <w:top w:val="single" w:sz="6" w:space="0" w:color="000000"/>
              <w:left w:val="single" w:sz="6" w:space="0" w:color="D4D4D4"/>
              <w:bottom w:val="single" w:sz="6" w:space="0" w:color="969696"/>
              <w:right w:val="single" w:sz="6" w:space="0" w:color="000000"/>
            </w:tcBorders>
          </w:tcPr>
          <w:p>
            <w:pPr>
              <w:pStyle w:val="TableParagraph"/>
              <w:rPr>
                <w:rFonts w:ascii="Times New Roman"/>
                <w:sz w:val="12"/>
              </w:rPr>
            </w:pPr>
          </w:p>
        </w:tc>
        <w:tc>
          <w:tcPr>
            <w:tcW w:w="606" w:type="dxa"/>
            <w:tcBorders>
              <w:top w:val="single" w:sz="4" w:space="0" w:color="000000"/>
              <w:left w:val="single" w:sz="6" w:space="0" w:color="000000"/>
              <w:bottom w:val="single" w:sz="6" w:space="0" w:color="969696"/>
              <w:right w:val="single" w:sz="6" w:space="0" w:color="000000"/>
            </w:tcBorders>
          </w:tcPr>
          <w:p>
            <w:pPr>
              <w:pStyle w:val="TableParagraph"/>
              <w:rPr>
                <w:rFonts w:ascii="Times New Roman"/>
                <w:sz w:val="12"/>
              </w:rPr>
            </w:pPr>
          </w:p>
        </w:tc>
        <w:tc>
          <w:tcPr>
            <w:tcW w:w="602" w:type="dxa"/>
            <w:tcBorders>
              <w:top w:val="single" w:sz="4" w:space="0" w:color="000000"/>
              <w:left w:val="single" w:sz="6" w:space="0" w:color="000000"/>
              <w:bottom w:val="single" w:sz="6" w:space="0" w:color="969696"/>
              <w:right w:val="single" w:sz="6" w:space="0" w:color="000000"/>
            </w:tcBorders>
          </w:tcPr>
          <w:p>
            <w:pPr>
              <w:pStyle w:val="TableParagraph"/>
              <w:rPr>
                <w:rFonts w:ascii="Times New Roman"/>
                <w:sz w:val="12"/>
              </w:rPr>
            </w:pPr>
          </w:p>
        </w:tc>
        <w:tc>
          <w:tcPr>
            <w:tcW w:w="604" w:type="dxa"/>
            <w:tcBorders>
              <w:top w:val="single" w:sz="4" w:space="0" w:color="000000"/>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4" w:space="0" w:color="000000"/>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4" w:space="0" w:color="000000"/>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4" w:space="0" w:color="000000"/>
              <w:left w:val="single" w:sz="6" w:space="0" w:color="000000"/>
              <w:bottom w:val="single" w:sz="6" w:space="0" w:color="969696"/>
              <w:right w:val="single" w:sz="6" w:space="0" w:color="000000"/>
            </w:tcBorders>
          </w:tcPr>
          <w:p>
            <w:pPr>
              <w:pStyle w:val="TableParagraph"/>
              <w:rPr>
                <w:rFonts w:ascii="Times New Roman"/>
                <w:sz w:val="12"/>
              </w:rPr>
            </w:pPr>
          </w:p>
        </w:tc>
      </w:tr>
      <w:tr>
        <w:trPr>
          <w:trHeight w:val="262" w:hRule="atLeast"/>
        </w:trPr>
        <w:tc>
          <w:tcPr>
            <w:tcW w:w="753" w:type="dxa"/>
            <w:tcBorders>
              <w:top w:val="single" w:sz="6" w:space="0" w:color="969696"/>
              <w:left w:val="single" w:sz="4" w:space="0" w:color="000000"/>
              <w:bottom w:val="single" w:sz="8" w:space="0" w:color="969696"/>
              <w:right w:val="single" w:sz="4" w:space="0" w:color="D4D4D4"/>
            </w:tcBorders>
          </w:tcPr>
          <w:p>
            <w:pPr>
              <w:pStyle w:val="TableParagraph"/>
              <w:rPr>
                <w:rFonts w:ascii="Times New Roman"/>
                <w:sz w:val="8"/>
              </w:rPr>
            </w:pPr>
          </w:p>
          <w:p>
            <w:pPr>
              <w:pStyle w:val="TableParagraph"/>
              <w:ind w:left="16" w:right="8"/>
              <w:jc w:val="center"/>
              <w:rPr>
                <w:rFonts w:ascii="Arial" w:hAnsi="Arial"/>
                <w:b/>
                <w:sz w:val="7"/>
              </w:rPr>
            </w:pPr>
            <w:r>
              <w:rPr>
                <w:rFonts w:ascii="Arial" w:hAnsi="Arial"/>
                <w:b/>
                <w:w w:val="145"/>
                <w:sz w:val="7"/>
              </w:rPr>
              <w:t>Propósito</w:t>
            </w:r>
          </w:p>
        </w:tc>
        <w:tc>
          <w:tcPr>
            <w:tcW w:w="3064" w:type="dxa"/>
            <w:gridSpan w:val="3"/>
            <w:tcBorders>
              <w:top w:val="single" w:sz="2" w:space="0" w:color="D4D4D4"/>
              <w:left w:val="single" w:sz="4" w:space="0" w:color="D4D4D4"/>
              <w:bottom w:val="single" w:sz="8" w:space="0" w:color="969696"/>
              <w:right w:val="single" w:sz="6" w:space="0" w:color="000000"/>
            </w:tcBorders>
          </w:tcPr>
          <w:p>
            <w:pPr>
              <w:pStyle w:val="TableParagraph"/>
              <w:spacing w:line="100" w:lineRule="atLeast" w:before="33"/>
              <w:ind w:left="17"/>
              <w:rPr>
                <w:sz w:val="7"/>
              </w:rPr>
            </w:pPr>
            <w:r>
              <w:rPr>
                <w:w w:val="155"/>
                <w:sz w:val="7"/>
              </w:rPr>
              <w:t>Disminuir el número de demandas laborales, mercantiles en el área jurídica del h. Ayuntamiento de Huehuetlan, S.L.P.</w:t>
            </w:r>
          </w:p>
        </w:tc>
        <w:tc>
          <w:tcPr>
            <w:tcW w:w="2264" w:type="dxa"/>
            <w:tcBorders>
              <w:top w:val="single" w:sz="6" w:space="0" w:color="969696"/>
              <w:left w:val="single" w:sz="6" w:space="0" w:color="000000"/>
              <w:bottom w:val="single" w:sz="8" w:space="0" w:color="969696"/>
              <w:right w:val="single" w:sz="6" w:space="0" w:color="D4D4D4"/>
            </w:tcBorders>
          </w:tcPr>
          <w:p>
            <w:pPr>
              <w:pStyle w:val="TableParagraph"/>
              <w:spacing w:before="10"/>
              <w:ind w:left="17"/>
              <w:rPr>
                <w:sz w:val="7"/>
              </w:rPr>
            </w:pPr>
            <w:r>
              <w:rPr>
                <w:w w:val="155"/>
                <w:sz w:val="7"/>
              </w:rPr>
              <w:t>Acciones Legales</w:t>
            </w:r>
          </w:p>
        </w:tc>
        <w:tc>
          <w:tcPr>
            <w:tcW w:w="2857" w:type="dxa"/>
            <w:tcBorders>
              <w:top w:val="single" w:sz="6" w:space="0" w:color="969696"/>
              <w:left w:val="single" w:sz="6" w:space="0" w:color="D4D4D4"/>
              <w:bottom w:val="single" w:sz="8" w:space="0" w:color="969696"/>
              <w:right w:val="single" w:sz="6" w:space="0" w:color="000000"/>
            </w:tcBorders>
          </w:tcPr>
          <w:p>
            <w:pPr>
              <w:pStyle w:val="TableParagraph"/>
              <w:spacing w:line="283" w:lineRule="auto" w:before="10"/>
              <w:ind w:left="17" w:right="13" w:firstLine="55"/>
              <w:rPr>
                <w:sz w:val="7"/>
              </w:rPr>
            </w:pPr>
            <w:r>
              <w:rPr>
                <w:w w:val="155"/>
                <w:sz w:val="7"/>
              </w:rPr>
              <w:t>Del porcentaje de acciones legales ejercitadas debe disminuir a la mitad </w:t>
            </w:r>
            <w:r>
              <w:rPr>
                <w:spacing w:val="-3"/>
                <w:w w:val="155"/>
                <w:sz w:val="7"/>
              </w:rPr>
              <w:t>conforme </w:t>
            </w:r>
            <w:r>
              <w:rPr>
                <w:w w:val="155"/>
                <w:sz w:val="7"/>
              </w:rPr>
              <w:t>al avance el procedimiento</w:t>
            </w:r>
            <w:r>
              <w:rPr>
                <w:spacing w:val="8"/>
                <w:w w:val="155"/>
                <w:sz w:val="7"/>
              </w:rPr>
              <w:t> </w:t>
            </w:r>
            <w:r>
              <w:rPr>
                <w:w w:val="155"/>
                <w:sz w:val="7"/>
              </w:rPr>
              <w:t>que </w:t>
            </w:r>
            <w:r>
              <w:rPr>
                <w:spacing w:val="2"/>
                <w:w w:val="155"/>
                <w:sz w:val="7"/>
              </w:rPr>
              <w:t>se </w:t>
            </w:r>
            <w:r>
              <w:rPr>
                <w:w w:val="155"/>
                <w:sz w:val="7"/>
              </w:rPr>
              <w:t>sigue</w:t>
            </w:r>
          </w:p>
        </w:tc>
        <w:tc>
          <w:tcPr>
            <w:tcW w:w="606" w:type="dxa"/>
            <w:tcBorders>
              <w:top w:val="single" w:sz="6" w:space="0" w:color="969696"/>
              <w:left w:val="single" w:sz="6" w:space="0" w:color="000000"/>
              <w:bottom w:val="single" w:sz="8" w:space="0" w:color="969696"/>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8" w:space="0" w:color="969696"/>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8"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8"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262" w:hRule="atLeast"/>
        </w:trPr>
        <w:tc>
          <w:tcPr>
            <w:tcW w:w="753" w:type="dxa"/>
            <w:tcBorders>
              <w:top w:val="single" w:sz="8" w:space="0" w:color="969696"/>
              <w:left w:val="single" w:sz="4" w:space="0" w:color="000000"/>
              <w:bottom w:val="single" w:sz="6" w:space="0" w:color="969696"/>
              <w:right w:val="single" w:sz="4" w:space="0" w:color="D4D4D4"/>
            </w:tcBorders>
          </w:tcPr>
          <w:p>
            <w:pPr>
              <w:pStyle w:val="TableParagraph"/>
              <w:spacing w:before="10"/>
              <w:rPr>
                <w:rFonts w:ascii="Times New Roman"/>
                <w:sz w:val="7"/>
              </w:rPr>
            </w:pPr>
          </w:p>
          <w:p>
            <w:pPr>
              <w:pStyle w:val="TableParagraph"/>
              <w:ind w:left="17" w:right="8"/>
              <w:jc w:val="center"/>
              <w:rPr>
                <w:rFonts w:ascii="Arial"/>
                <w:b/>
                <w:sz w:val="7"/>
              </w:rPr>
            </w:pPr>
            <w:r>
              <w:rPr>
                <w:rFonts w:ascii="Arial"/>
                <w:b/>
                <w:w w:val="145"/>
                <w:sz w:val="7"/>
              </w:rPr>
              <w:t>Componentes</w:t>
            </w:r>
          </w:p>
        </w:tc>
        <w:tc>
          <w:tcPr>
            <w:tcW w:w="3064" w:type="dxa"/>
            <w:gridSpan w:val="3"/>
            <w:tcBorders>
              <w:top w:val="single" w:sz="8" w:space="0" w:color="969696"/>
              <w:left w:val="single" w:sz="4" w:space="0" w:color="D4D4D4"/>
              <w:bottom w:val="single" w:sz="6" w:space="0" w:color="969696"/>
              <w:right w:val="single" w:sz="6" w:space="0" w:color="D4D4D4"/>
            </w:tcBorders>
          </w:tcPr>
          <w:p>
            <w:pPr>
              <w:pStyle w:val="TableParagraph"/>
              <w:spacing w:before="8"/>
              <w:ind w:left="17"/>
              <w:rPr>
                <w:sz w:val="7"/>
              </w:rPr>
            </w:pPr>
            <w:r>
              <w:rPr>
                <w:w w:val="155"/>
                <w:sz w:val="7"/>
              </w:rPr>
              <w:t>C1.- Colaborar con las instituciones</w:t>
            </w:r>
          </w:p>
        </w:tc>
        <w:tc>
          <w:tcPr>
            <w:tcW w:w="2264" w:type="dxa"/>
            <w:tcBorders>
              <w:top w:val="single" w:sz="8" w:space="0" w:color="969696"/>
              <w:left w:val="single" w:sz="6" w:space="0" w:color="D4D4D4"/>
              <w:bottom w:val="single" w:sz="6" w:space="0" w:color="969696"/>
              <w:right w:val="single" w:sz="6" w:space="0" w:color="D4D4D4"/>
            </w:tcBorders>
          </w:tcPr>
          <w:p>
            <w:pPr>
              <w:pStyle w:val="TableParagraph"/>
              <w:spacing w:before="8"/>
              <w:ind w:left="17"/>
              <w:rPr>
                <w:sz w:val="7"/>
              </w:rPr>
            </w:pPr>
            <w:r>
              <w:rPr>
                <w:w w:val="155"/>
                <w:sz w:val="7"/>
              </w:rPr>
              <w:t>Cumplimiento</w:t>
            </w:r>
          </w:p>
        </w:tc>
        <w:tc>
          <w:tcPr>
            <w:tcW w:w="2857" w:type="dxa"/>
            <w:tcBorders>
              <w:top w:val="single" w:sz="8" w:space="0" w:color="969696"/>
              <w:left w:val="single" w:sz="6" w:space="0" w:color="D4D4D4"/>
              <w:bottom w:val="single" w:sz="6" w:space="0" w:color="969696"/>
              <w:right w:val="single" w:sz="6" w:space="0" w:color="000000"/>
            </w:tcBorders>
          </w:tcPr>
          <w:p>
            <w:pPr>
              <w:pStyle w:val="TableParagraph"/>
              <w:spacing w:before="8"/>
              <w:ind w:left="17"/>
              <w:rPr>
                <w:sz w:val="7"/>
              </w:rPr>
            </w:pPr>
            <w:r>
              <w:rPr>
                <w:w w:val="155"/>
                <w:sz w:val="7"/>
              </w:rPr>
              <w:t>Porcentaje de cumplimiento de protocolo</w:t>
            </w:r>
          </w:p>
        </w:tc>
        <w:tc>
          <w:tcPr>
            <w:tcW w:w="606" w:type="dxa"/>
            <w:tcBorders>
              <w:top w:val="single" w:sz="8" w:space="0" w:color="969696"/>
              <w:left w:val="single" w:sz="6" w:space="0" w:color="000000"/>
              <w:bottom w:val="single" w:sz="6" w:space="0" w:color="969696"/>
              <w:right w:val="single" w:sz="6" w:space="0" w:color="000000"/>
            </w:tcBorders>
          </w:tcPr>
          <w:p>
            <w:pPr>
              <w:pStyle w:val="TableParagraph"/>
              <w:ind w:right="2"/>
              <w:jc w:val="right"/>
              <w:rPr>
                <w:rFonts w:ascii="Arial"/>
                <w:sz w:val="7"/>
              </w:rPr>
            </w:pPr>
            <w:r>
              <w:rPr>
                <w:rFonts w:ascii="Arial"/>
                <w:w w:val="145"/>
                <w:sz w:val="7"/>
              </w:rPr>
              <w:t>Porcentaje</w:t>
            </w:r>
          </w:p>
        </w:tc>
        <w:tc>
          <w:tcPr>
            <w:tcW w:w="602" w:type="dxa"/>
            <w:tcBorders>
              <w:top w:val="single" w:sz="8" w:space="0" w:color="969696"/>
              <w:left w:val="single" w:sz="6" w:space="0" w:color="000000"/>
              <w:bottom w:val="single" w:sz="6" w:space="0" w:color="969696"/>
              <w:right w:val="single" w:sz="6" w:space="0" w:color="000000"/>
            </w:tcBorders>
          </w:tcPr>
          <w:p>
            <w:pPr>
              <w:pStyle w:val="TableParagraph"/>
              <w:jc w:val="right"/>
              <w:rPr>
                <w:rFonts w:ascii="Arial"/>
                <w:sz w:val="7"/>
              </w:rPr>
            </w:pPr>
            <w:r>
              <w:rPr>
                <w:rFonts w:ascii="Arial"/>
                <w:w w:val="145"/>
                <w:sz w:val="7"/>
              </w:rPr>
              <w:t>Anual</w:t>
            </w:r>
          </w:p>
        </w:tc>
        <w:tc>
          <w:tcPr>
            <w:tcW w:w="604" w:type="dxa"/>
            <w:tcBorders>
              <w:top w:val="single" w:sz="8"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8"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8"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8"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5"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83" w:lineRule="auto" w:before="12"/>
              <w:ind w:left="17" w:right="120"/>
              <w:rPr>
                <w:sz w:val="7"/>
              </w:rPr>
            </w:pPr>
            <w:r>
              <w:rPr>
                <w:w w:val="155"/>
                <w:sz w:val="7"/>
              </w:rPr>
              <w:t>C2.- agilizar los procedimientos conforme al término legal concedido para ese efecto.</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2"/>
              <w:ind w:left="17"/>
              <w:rPr>
                <w:sz w:val="7"/>
              </w:rPr>
            </w:pPr>
            <w:r>
              <w:rPr>
                <w:w w:val="155"/>
                <w:sz w:val="7"/>
              </w:rPr>
              <w:t>Plazos</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2"/>
              <w:ind w:left="17"/>
              <w:rPr>
                <w:sz w:val="7"/>
              </w:rPr>
            </w:pPr>
            <w:r>
              <w:rPr>
                <w:w w:val="155"/>
                <w:sz w:val="7"/>
              </w:rPr>
              <w:t>etapas procesales conforme a las plazos concedidos</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5"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before="12"/>
              <w:ind w:left="17"/>
              <w:rPr>
                <w:sz w:val="7"/>
              </w:rPr>
            </w:pPr>
            <w:r>
              <w:rPr>
                <w:w w:val="155"/>
                <w:sz w:val="7"/>
              </w:rPr>
              <w:t>C3.- brindar asesoría.</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2"/>
              <w:ind w:left="17"/>
              <w:rPr>
                <w:sz w:val="7"/>
              </w:rPr>
            </w:pPr>
            <w:r>
              <w:rPr>
                <w:w w:val="155"/>
                <w:sz w:val="7"/>
              </w:rPr>
              <w:t>Capacitacion</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2"/>
              <w:ind w:left="17"/>
              <w:rPr>
                <w:sz w:val="7"/>
              </w:rPr>
            </w:pPr>
            <w:r>
              <w:rPr>
                <w:w w:val="155"/>
                <w:sz w:val="7"/>
              </w:rPr>
              <w:t>Porcentaje de población capacitada</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5"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before="12"/>
              <w:ind w:left="17"/>
              <w:rPr>
                <w:sz w:val="7"/>
              </w:rPr>
            </w:pPr>
            <w:r>
              <w:rPr>
                <w:w w:val="155"/>
                <w:sz w:val="7"/>
              </w:rPr>
              <w:t>C4.- proteger el interés del ayuntamiento</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2"/>
              <w:ind w:left="17"/>
              <w:rPr>
                <w:sz w:val="7"/>
              </w:rPr>
            </w:pPr>
            <w:r>
              <w:rPr>
                <w:w w:val="155"/>
                <w:sz w:val="7"/>
              </w:rPr>
              <w:t>Mejoramiento</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2"/>
              <w:ind w:left="17"/>
              <w:rPr>
                <w:sz w:val="7"/>
              </w:rPr>
            </w:pPr>
            <w:r>
              <w:rPr>
                <w:w w:val="155"/>
                <w:sz w:val="7"/>
              </w:rPr>
              <w:t>El mejoramiento de la situación jurídica</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spacing w:before="9"/>
              <w:rPr>
                <w:rFonts w:ascii="Times New Roman"/>
                <w:sz w:val="7"/>
              </w:rPr>
            </w:pPr>
          </w:p>
          <w:p>
            <w:pPr>
              <w:pStyle w:val="TableParagraph"/>
              <w:ind w:left="13" w:right="8"/>
              <w:jc w:val="center"/>
              <w:rPr>
                <w:rFonts w:ascii="Arial"/>
                <w:b/>
                <w:sz w:val="7"/>
              </w:rPr>
            </w:pPr>
            <w:r>
              <w:rPr>
                <w:rFonts w:ascii="Arial"/>
                <w:b/>
                <w:w w:val="145"/>
                <w:sz w:val="7"/>
              </w:rPr>
              <w:t>Actividad</w:t>
            </w: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83" w:lineRule="auto" w:before="12"/>
              <w:ind w:left="17"/>
              <w:rPr>
                <w:sz w:val="7"/>
              </w:rPr>
            </w:pPr>
            <w:r>
              <w:rPr>
                <w:w w:val="155"/>
                <w:sz w:val="7"/>
              </w:rPr>
              <w:t>C1A1.- brindar asesoría jurídica a los departamentos de la presente administración</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2"/>
              <w:ind w:left="17"/>
              <w:rPr>
                <w:sz w:val="7"/>
              </w:rPr>
            </w:pPr>
            <w:r>
              <w:rPr>
                <w:w w:val="155"/>
                <w:sz w:val="7"/>
              </w:rPr>
              <w:t>Apoyos</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2"/>
              <w:ind w:left="17"/>
              <w:rPr>
                <w:sz w:val="7"/>
              </w:rPr>
            </w:pPr>
            <w:r>
              <w:rPr>
                <w:w w:val="155"/>
                <w:sz w:val="7"/>
              </w:rPr>
              <w:t>Procedimiento de diverso apoyo a departamentos</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83" w:lineRule="auto" w:before="12"/>
              <w:ind w:left="17"/>
              <w:rPr>
                <w:sz w:val="7"/>
              </w:rPr>
            </w:pPr>
            <w:r>
              <w:rPr>
                <w:w w:val="155"/>
                <w:sz w:val="7"/>
              </w:rPr>
              <w:t>C2A2.- asistir a las audiencias derivadas de las acciones legales ejercitadas en contra del ayuntamiento</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2"/>
              <w:ind w:left="17"/>
              <w:rPr>
                <w:sz w:val="7"/>
              </w:rPr>
            </w:pPr>
            <w:r>
              <w:rPr>
                <w:w w:val="155"/>
                <w:sz w:val="7"/>
              </w:rPr>
              <w:t>Asistencia</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2"/>
              <w:ind w:left="17"/>
              <w:rPr>
                <w:sz w:val="7"/>
              </w:rPr>
            </w:pPr>
            <w:r>
              <w:rPr>
                <w:w w:val="155"/>
                <w:sz w:val="7"/>
              </w:rPr>
              <w:t>Porcentaje de asistencia superada</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3"/>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3"/>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90" w:lineRule="auto" w:before="10"/>
              <w:ind w:left="17"/>
              <w:rPr>
                <w:sz w:val="7"/>
              </w:rPr>
            </w:pPr>
            <w:r>
              <w:rPr>
                <w:w w:val="155"/>
                <w:sz w:val="7"/>
              </w:rPr>
              <w:t>C3A3.- Se otorga un mayor número de asesorías a la población en general</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0"/>
              <w:ind w:left="17"/>
              <w:rPr>
                <w:sz w:val="7"/>
              </w:rPr>
            </w:pPr>
            <w:r>
              <w:rPr>
                <w:w w:val="155"/>
                <w:sz w:val="7"/>
              </w:rPr>
              <w:t>Aseroria</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0"/>
              <w:ind w:left="17"/>
              <w:rPr>
                <w:sz w:val="7"/>
              </w:rPr>
            </w:pPr>
            <w:r>
              <w:rPr>
                <w:w w:val="155"/>
                <w:sz w:val="7"/>
              </w:rPr>
              <w:t>Asesoría diversa</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90" w:lineRule="auto" w:before="10"/>
              <w:ind w:left="17" w:right="120"/>
              <w:rPr>
                <w:sz w:val="7"/>
              </w:rPr>
            </w:pPr>
            <w:r>
              <w:rPr>
                <w:w w:val="155"/>
                <w:sz w:val="7"/>
              </w:rPr>
              <w:t>C4A4.- promover acciones legales para la defensa de los interés del municipio</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0"/>
              <w:ind w:left="17"/>
              <w:rPr>
                <w:sz w:val="7"/>
              </w:rPr>
            </w:pPr>
            <w:r>
              <w:rPr>
                <w:w w:val="155"/>
                <w:sz w:val="7"/>
              </w:rPr>
              <w:t>Intereses</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0"/>
              <w:ind w:left="17"/>
              <w:rPr>
                <w:sz w:val="7"/>
              </w:rPr>
            </w:pPr>
            <w:r>
              <w:rPr>
                <w:w w:val="155"/>
                <w:sz w:val="7"/>
              </w:rPr>
              <w:t>La protección del interés juridico</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90" w:lineRule="auto" w:before="10"/>
              <w:ind w:left="17" w:right="120" w:firstLine="26"/>
              <w:rPr>
                <w:sz w:val="7"/>
              </w:rPr>
            </w:pPr>
            <w:r>
              <w:rPr>
                <w:w w:val="155"/>
                <w:sz w:val="7"/>
              </w:rPr>
              <w:t>realizar entregas de las quejas formales ante la segunda visitaduria de la CEDH</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0"/>
              <w:ind w:left="17"/>
              <w:rPr>
                <w:sz w:val="7"/>
              </w:rPr>
            </w:pPr>
            <w:r>
              <w:rPr>
                <w:w w:val="155"/>
                <w:sz w:val="7"/>
              </w:rPr>
              <w:t>Canalizacion</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line="290" w:lineRule="auto" w:before="10"/>
              <w:ind w:left="17" w:right="154"/>
              <w:rPr>
                <w:sz w:val="7"/>
              </w:rPr>
            </w:pPr>
            <w:r>
              <w:rPr>
                <w:w w:val="155"/>
                <w:sz w:val="7"/>
              </w:rPr>
              <w:t>Canalizaciones realizadas ante la CEDH de ciudad valles, S.L.P.</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90" w:lineRule="auto" w:before="10"/>
              <w:ind w:left="17" w:right="4"/>
              <w:rPr>
                <w:sz w:val="7"/>
              </w:rPr>
            </w:pPr>
            <w:r>
              <w:rPr>
                <w:w w:val="155"/>
                <w:sz w:val="7"/>
              </w:rPr>
              <w:t>interponer los recursos legales cuando así sea necesario dentro de los juicios donde la resolución resulte adversa</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0"/>
              <w:ind w:left="17"/>
              <w:rPr>
                <w:sz w:val="7"/>
              </w:rPr>
            </w:pPr>
            <w:r>
              <w:rPr>
                <w:w w:val="155"/>
                <w:sz w:val="7"/>
              </w:rPr>
              <w:t>Medios</w:t>
            </w:r>
          </w:p>
        </w:tc>
        <w:tc>
          <w:tcPr>
            <w:tcW w:w="2857" w:type="dxa"/>
            <w:tcBorders>
              <w:top w:val="single" w:sz="6" w:space="0" w:color="969696"/>
              <w:left w:val="single" w:sz="6" w:space="0" w:color="D4D4D4"/>
              <w:bottom w:val="single" w:sz="6" w:space="0" w:color="969696"/>
              <w:right w:val="single" w:sz="6" w:space="0" w:color="000000"/>
            </w:tcBorders>
          </w:tcPr>
          <w:p>
            <w:pPr>
              <w:pStyle w:val="TableParagraph"/>
              <w:spacing w:before="10"/>
              <w:ind w:left="17"/>
              <w:rPr>
                <w:sz w:val="7"/>
              </w:rPr>
            </w:pPr>
            <w:r>
              <w:rPr>
                <w:w w:val="155"/>
                <w:sz w:val="7"/>
              </w:rPr>
              <w:t>Hacer efectivo los medios que se tienen al alcance</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61" w:hRule="atLeast"/>
        </w:trPr>
        <w:tc>
          <w:tcPr>
            <w:tcW w:w="753" w:type="dxa"/>
            <w:tcBorders>
              <w:top w:val="single" w:sz="6" w:space="0" w:color="969696"/>
              <w:left w:val="single" w:sz="4" w:space="0" w:color="000000"/>
              <w:bottom w:val="single" w:sz="6"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6" w:space="0" w:color="969696"/>
              <w:right w:val="single" w:sz="6" w:space="0" w:color="D4D4D4"/>
            </w:tcBorders>
          </w:tcPr>
          <w:p>
            <w:pPr>
              <w:pStyle w:val="TableParagraph"/>
              <w:spacing w:line="283" w:lineRule="auto" w:before="10"/>
              <w:ind w:left="17" w:right="120"/>
              <w:rPr>
                <w:sz w:val="7"/>
              </w:rPr>
            </w:pPr>
            <w:r>
              <w:rPr>
                <w:w w:val="155"/>
                <w:sz w:val="7"/>
              </w:rPr>
              <w:t>acudir a las comunidades  para dar a conocer  los derechos </w:t>
            </w:r>
            <w:r>
              <w:rPr>
                <w:spacing w:val="-3"/>
                <w:w w:val="155"/>
                <w:sz w:val="7"/>
              </w:rPr>
              <w:t>humanos que </w:t>
            </w:r>
            <w:r>
              <w:rPr>
                <w:w w:val="155"/>
                <w:sz w:val="7"/>
              </w:rPr>
              <w:t>les asisten a las personas y la disposición que</w:t>
            </w:r>
            <w:r>
              <w:rPr>
                <w:spacing w:val="4"/>
                <w:w w:val="155"/>
                <w:sz w:val="7"/>
              </w:rPr>
              <w:t> </w:t>
            </w:r>
            <w:r>
              <w:rPr>
                <w:w w:val="155"/>
                <w:sz w:val="7"/>
              </w:rPr>
              <w:t>existe</w:t>
            </w:r>
          </w:p>
          <w:p>
            <w:pPr>
              <w:pStyle w:val="TableParagraph"/>
              <w:spacing w:line="27" w:lineRule="exact" w:before="2"/>
              <w:ind w:left="17"/>
              <w:rPr>
                <w:sz w:val="7"/>
              </w:rPr>
            </w:pPr>
            <w:r>
              <w:rPr>
                <w:w w:val="155"/>
                <w:sz w:val="7"/>
              </w:rPr>
              <w:t>para recibir sus quejas</w:t>
            </w:r>
          </w:p>
        </w:tc>
        <w:tc>
          <w:tcPr>
            <w:tcW w:w="2264" w:type="dxa"/>
            <w:tcBorders>
              <w:top w:val="single" w:sz="6" w:space="0" w:color="969696"/>
              <w:left w:val="single" w:sz="6" w:space="0" w:color="D4D4D4"/>
              <w:bottom w:val="single" w:sz="6" w:space="0" w:color="969696"/>
              <w:right w:val="single" w:sz="6" w:space="0" w:color="D4D4D4"/>
            </w:tcBorders>
          </w:tcPr>
          <w:p>
            <w:pPr>
              <w:pStyle w:val="TableParagraph"/>
              <w:spacing w:before="10"/>
              <w:ind w:left="17"/>
              <w:rPr>
                <w:sz w:val="7"/>
              </w:rPr>
            </w:pPr>
            <w:r>
              <w:rPr>
                <w:w w:val="155"/>
                <w:sz w:val="7"/>
              </w:rPr>
              <w:t>Porcentaje</w:t>
            </w:r>
          </w:p>
        </w:tc>
        <w:tc>
          <w:tcPr>
            <w:tcW w:w="2857" w:type="dxa"/>
            <w:tcBorders>
              <w:top w:val="single" w:sz="6" w:space="0" w:color="969696"/>
              <w:left w:val="single" w:sz="6" w:space="0" w:color="D4D4D4"/>
              <w:bottom w:val="single" w:sz="2" w:space="0" w:color="D8D8D8"/>
              <w:right w:val="single" w:sz="6" w:space="0" w:color="000000"/>
            </w:tcBorders>
          </w:tcPr>
          <w:p>
            <w:pPr>
              <w:pStyle w:val="TableParagraph"/>
              <w:spacing w:before="10"/>
              <w:ind w:left="17"/>
              <w:rPr>
                <w:sz w:val="7"/>
              </w:rPr>
            </w:pPr>
            <w:r>
              <w:rPr>
                <w:w w:val="155"/>
                <w:sz w:val="7"/>
              </w:rPr>
              <w:t>Porcentaje de solicitantes</w:t>
            </w:r>
          </w:p>
        </w:tc>
        <w:tc>
          <w:tcPr>
            <w:tcW w:w="606" w:type="dxa"/>
            <w:tcBorders>
              <w:top w:val="single" w:sz="6" w:space="0" w:color="969696"/>
              <w:left w:val="single" w:sz="6" w:space="0" w:color="000000"/>
              <w:bottom w:val="single" w:sz="6" w:space="0" w:color="969696"/>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6" w:space="0" w:color="969696"/>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6" w:space="0" w:color="969696"/>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6" w:space="0" w:color="969696"/>
              <w:right w:val="single" w:sz="6" w:space="0" w:color="000000"/>
            </w:tcBorders>
          </w:tcPr>
          <w:p>
            <w:pPr>
              <w:pStyle w:val="TableParagraph"/>
              <w:rPr>
                <w:rFonts w:ascii="Times New Roman"/>
                <w:sz w:val="12"/>
              </w:rPr>
            </w:pPr>
          </w:p>
        </w:tc>
      </w:tr>
      <w:tr>
        <w:trPr>
          <w:trHeight w:val="253" w:hRule="atLeast"/>
        </w:trPr>
        <w:tc>
          <w:tcPr>
            <w:tcW w:w="753" w:type="dxa"/>
            <w:tcBorders>
              <w:top w:val="single" w:sz="6" w:space="0" w:color="969696"/>
              <w:left w:val="single" w:sz="4" w:space="0" w:color="000000"/>
              <w:bottom w:val="single" w:sz="4" w:space="0" w:color="969696"/>
              <w:right w:val="single" w:sz="4" w:space="0" w:color="D4D4D4"/>
            </w:tcBorders>
          </w:tcPr>
          <w:p>
            <w:pPr>
              <w:pStyle w:val="TableParagraph"/>
              <w:rPr>
                <w:rFonts w:ascii="Times New Roman"/>
                <w:sz w:val="12"/>
              </w:rPr>
            </w:pPr>
          </w:p>
        </w:tc>
        <w:tc>
          <w:tcPr>
            <w:tcW w:w="3064" w:type="dxa"/>
            <w:gridSpan w:val="3"/>
            <w:tcBorders>
              <w:top w:val="single" w:sz="6" w:space="0" w:color="969696"/>
              <w:left w:val="single" w:sz="4" w:space="0" w:color="D4D4D4"/>
              <w:bottom w:val="single" w:sz="4" w:space="0" w:color="969696"/>
              <w:right w:val="single" w:sz="6" w:space="0" w:color="D4D4D4"/>
            </w:tcBorders>
          </w:tcPr>
          <w:p>
            <w:pPr>
              <w:pStyle w:val="TableParagraph"/>
              <w:spacing w:line="283" w:lineRule="auto" w:before="10"/>
              <w:ind w:left="17" w:right="396"/>
              <w:rPr>
                <w:sz w:val="7"/>
              </w:rPr>
            </w:pPr>
            <w:r>
              <w:rPr>
                <w:w w:val="155"/>
                <w:sz w:val="7"/>
              </w:rPr>
              <w:t>colaborar en la redacción de convenios al departamento de Recursos Humanos</w:t>
            </w:r>
          </w:p>
        </w:tc>
        <w:tc>
          <w:tcPr>
            <w:tcW w:w="2264" w:type="dxa"/>
            <w:tcBorders>
              <w:top w:val="single" w:sz="6" w:space="0" w:color="969696"/>
              <w:left w:val="single" w:sz="6" w:space="0" w:color="D4D4D4"/>
              <w:bottom w:val="single" w:sz="4" w:space="0" w:color="969696"/>
              <w:right w:val="single" w:sz="6" w:space="0" w:color="D4D4D4"/>
            </w:tcBorders>
          </w:tcPr>
          <w:p>
            <w:pPr>
              <w:pStyle w:val="TableParagraph"/>
              <w:spacing w:before="10"/>
              <w:ind w:left="17"/>
              <w:rPr>
                <w:sz w:val="7"/>
              </w:rPr>
            </w:pPr>
            <w:r>
              <w:rPr>
                <w:w w:val="155"/>
                <w:sz w:val="7"/>
              </w:rPr>
              <w:t>Convenios</w:t>
            </w:r>
          </w:p>
        </w:tc>
        <w:tc>
          <w:tcPr>
            <w:tcW w:w="2857" w:type="dxa"/>
            <w:tcBorders>
              <w:top w:val="single" w:sz="2" w:space="0" w:color="D8D8D8"/>
              <w:left w:val="single" w:sz="6" w:space="0" w:color="D4D4D4"/>
              <w:bottom w:val="single" w:sz="2" w:space="0" w:color="D4D4D4"/>
              <w:right w:val="single" w:sz="6" w:space="0" w:color="000000"/>
            </w:tcBorders>
          </w:tcPr>
          <w:p>
            <w:pPr>
              <w:pStyle w:val="TableParagraph"/>
              <w:rPr>
                <w:rFonts w:ascii="Times New Roman"/>
                <w:sz w:val="8"/>
              </w:rPr>
            </w:pPr>
          </w:p>
          <w:p>
            <w:pPr>
              <w:pStyle w:val="TableParagraph"/>
              <w:spacing w:before="2"/>
              <w:rPr>
                <w:rFonts w:ascii="Times New Roman"/>
                <w:sz w:val="7"/>
              </w:rPr>
            </w:pPr>
          </w:p>
          <w:p>
            <w:pPr>
              <w:pStyle w:val="TableParagraph"/>
              <w:spacing w:line="58" w:lineRule="exact" w:before="1"/>
              <w:ind w:left="17"/>
              <w:rPr>
                <w:sz w:val="7"/>
              </w:rPr>
            </w:pPr>
            <w:r>
              <w:rPr>
                <w:w w:val="155"/>
                <w:sz w:val="7"/>
              </w:rPr>
              <w:t>Convenios concluidos</w:t>
            </w:r>
          </w:p>
        </w:tc>
        <w:tc>
          <w:tcPr>
            <w:tcW w:w="606" w:type="dxa"/>
            <w:tcBorders>
              <w:top w:val="single" w:sz="6" w:space="0" w:color="969696"/>
              <w:left w:val="single" w:sz="6" w:space="0" w:color="000000"/>
              <w:bottom w:val="single" w:sz="4" w:space="0" w:color="000000"/>
              <w:right w:val="single" w:sz="6" w:space="0" w:color="000000"/>
            </w:tcBorders>
          </w:tcPr>
          <w:p>
            <w:pPr>
              <w:pStyle w:val="TableParagraph"/>
              <w:spacing w:before="1"/>
              <w:ind w:right="2"/>
              <w:jc w:val="right"/>
              <w:rPr>
                <w:rFonts w:ascii="Arial"/>
                <w:sz w:val="7"/>
              </w:rPr>
            </w:pPr>
            <w:r>
              <w:rPr>
                <w:rFonts w:ascii="Arial"/>
                <w:w w:val="145"/>
                <w:sz w:val="7"/>
              </w:rPr>
              <w:t>Porcentaje</w:t>
            </w:r>
          </w:p>
        </w:tc>
        <w:tc>
          <w:tcPr>
            <w:tcW w:w="602" w:type="dxa"/>
            <w:tcBorders>
              <w:top w:val="single" w:sz="6" w:space="0" w:color="969696"/>
              <w:left w:val="single" w:sz="6" w:space="0" w:color="000000"/>
              <w:bottom w:val="single" w:sz="4" w:space="0" w:color="000000"/>
              <w:right w:val="single" w:sz="6" w:space="0" w:color="000000"/>
            </w:tcBorders>
          </w:tcPr>
          <w:p>
            <w:pPr>
              <w:pStyle w:val="TableParagraph"/>
              <w:spacing w:before="1"/>
              <w:jc w:val="right"/>
              <w:rPr>
                <w:rFonts w:ascii="Arial"/>
                <w:sz w:val="7"/>
              </w:rPr>
            </w:pPr>
            <w:r>
              <w:rPr>
                <w:rFonts w:ascii="Arial"/>
                <w:w w:val="145"/>
                <w:sz w:val="7"/>
              </w:rPr>
              <w:t>Anual</w:t>
            </w:r>
          </w:p>
        </w:tc>
        <w:tc>
          <w:tcPr>
            <w:tcW w:w="604" w:type="dxa"/>
            <w:tcBorders>
              <w:top w:val="single" w:sz="6" w:space="0" w:color="969696"/>
              <w:left w:val="single" w:sz="6" w:space="0" w:color="000000"/>
              <w:bottom w:val="single" w:sz="4" w:space="0" w:color="000000"/>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4" w:space="0" w:color="000000"/>
              <w:right w:val="single" w:sz="4" w:space="0" w:color="000000"/>
            </w:tcBorders>
          </w:tcPr>
          <w:p>
            <w:pPr>
              <w:pStyle w:val="TableParagraph"/>
              <w:rPr>
                <w:rFonts w:ascii="Times New Roman"/>
                <w:sz w:val="12"/>
              </w:rPr>
            </w:pPr>
          </w:p>
        </w:tc>
        <w:tc>
          <w:tcPr>
            <w:tcW w:w="602" w:type="dxa"/>
            <w:tcBorders>
              <w:top w:val="single" w:sz="6" w:space="0" w:color="969696"/>
              <w:left w:val="single" w:sz="4" w:space="0" w:color="000000"/>
              <w:bottom w:val="single" w:sz="4" w:space="0" w:color="000000"/>
              <w:right w:val="single" w:sz="6" w:space="0" w:color="000000"/>
            </w:tcBorders>
          </w:tcPr>
          <w:p>
            <w:pPr>
              <w:pStyle w:val="TableParagraph"/>
              <w:rPr>
                <w:rFonts w:ascii="Times New Roman"/>
                <w:sz w:val="12"/>
              </w:rPr>
            </w:pPr>
          </w:p>
        </w:tc>
        <w:tc>
          <w:tcPr>
            <w:tcW w:w="603" w:type="dxa"/>
            <w:tcBorders>
              <w:top w:val="single" w:sz="6" w:space="0" w:color="969696"/>
              <w:left w:val="single" w:sz="6" w:space="0" w:color="000000"/>
              <w:bottom w:val="single" w:sz="4" w:space="0" w:color="000000"/>
              <w:right w:val="single" w:sz="6" w:space="0" w:color="000000"/>
            </w:tcBorders>
          </w:tcPr>
          <w:p>
            <w:pPr>
              <w:pStyle w:val="TableParagraph"/>
              <w:rPr>
                <w:rFonts w:ascii="Times New Roman"/>
                <w:sz w:val="12"/>
              </w:rPr>
            </w:pPr>
          </w:p>
        </w:tc>
      </w:tr>
    </w:tbl>
    <w:p>
      <w:pPr>
        <w:spacing w:after="0"/>
        <w:rPr>
          <w:rFonts w:ascii="Times New Roman"/>
          <w:sz w:val="12"/>
        </w:rPr>
        <w:sectPr>
          <w:headerReference w:type="even" r:id="rId46"/>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62688">
            <wp:simplePos x="0" y="0"/>
            <wp:positionH relativeFrom="page">
              <wp:posOffset>717798</wp:posOffset>
            </wp:positionH>
            <wp:positionV relativeFrom="page">
              <wp:posOffset>5504023</wp:posOffset>
            </wp:positionV>
            <wp:extent cx="208536" cy="1432845"/>
            <wp:effectExtent l="0" t="0" r="0" b="0"/>
            <wp:wrapNone/>
            <wp:docPr id="65" name="image15.png"/>
            <wp:cNvGraphicFramePr>
              <a:graphicFrameLocks noChangeAspect="1"/>
            </wp:cNvGraphicFramePr>
            <a:graphic>
              <a:graphicData uri="http://schemas.openxmlformats.org/drawingml/2006/picture">
                <pic:pic>
                  <pic:nvPicPr>
                    <pic:cNvPr id="66"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63712"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shape style="position:absolute;margin-left:64.129662pt;margin-top:243.60321pt;width:9.85pt;height:104.85pt;mso-position-horizontal-relative:page;mso-position-vertical-relative:page;z-index:25176473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2.204445pt;width:9.85pt;height:10.050pt;mso-position-horizontal-relative:page;mso-position-vertical-relative:page;z-index:25176576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67</w:t>
                  </w:r>
                </w:p>
              </w:txbxContent>
            </v:textbox>
            <w10:wrap type="none"/>
          </v:shape>
        </w:pict>
      </w:r>
    </w:p>
    <w:p>
      <w:pPr>
        <w:pStyle w:val="BodyText"/>
        <w:rPr>
          <w:rFonts w:ascii="Times New Roman"/>
          <w:sz w:val="20"/>
        </w:rPr>
      </w:pPr>
    </w:p>
    <w:p>
      <w:pPr>
        <w:pStyle w:val="BodyText"/>
        <w:rPr>
          <w:rFonts w:ascii="Times New Roman"/>
          <w:sz w:val="20"/>
        </w:rPr>
      </w:pPr>
    </w:p>
    <w:p>
      <w:pPr>
        <w:pStyle w:val="BodyText"/>
        <w:spacing w:before="6"/>
        <w:rPr>
          <w:rFonts w:ascii="Times New Roman"/>
          <w:sz w:val="28"/>
        </w:rPr>
      </w:pPr>
    </w:p>
    <w:tbl>
      <w:tblPr>
        <w:tblW w:w="0" w:type="auto"/>
        <w:jc w:val="left"/>
        <w:tblInd w:w="1701"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665"/>
        <w:gridCol w:w="2713"/>
        <w:gridCol w:w="2004"/>
        <w:gridCol w:w="3297"/>
        <w:gridCol w:w="536"/>
        <w:gridCol w:w="601"/>
        <w:gridCol w:w="734"/>
        <w:gridCol w:w="723"/>
        <w:gridCol w:w="533"/>
        <w:gridCol w:w="532"/>
      </w:tblGrid>
      <w:tr>
        <w:trPr>
          <w:trHeight w:val="181" w:hRule="atLeast"/>
        </w:trPr>
        <w:tc>
          <w:tcPr>
            <w:tcW w:w="8679" w:type="dxa"/>
            <w:gridSpan w:val="4"/>
            <w:tcBorders>
              <w:top w:val="nil"/>
              <w:left w:val="nil"/>
              <w:right w:val="nil"/>
            </w:tcBorders>
            <w:shd w:val="clear" w:color="auto" w:fill="C65810"/>
          </w:tcPr>
          <w:p>
            <w:pPr>
              <w:pStyle w:val="TableParagraph"/>
              <w:spacing w:line="146" w:lineRule="exact" w:before="15"/>
              <w:ind w:left="2140" w:right="2139"/>
              <w:jc w:val="center"/>
              <w:rPr>
                <w:b/>
                <w:sz w:val="14"/>
              </w:rPr>
            </w:pPr>
            <w:r>
              <w:rPr>
                <w:b/>
                <w:w w:val="105"/>
                <w:sz w:val="14"/>
              </w:rPr>
              <w:t>Elementos Programáticos Relevantes de los Programas Presupuestarios</w:t>
            </w:r>
          </w:p>
        </w:tc>
        <w:tc>
          <w:tcPr>
            <w:tcW w:w="536" w:type="dxa"/>
            <w:tcBorders>
              <w:top w:val="single" w:sz="2" w:space="0" w:color="D4D4D4"/>
              <w:left w:val="nil"/>
              <w:bottom w:val="single" w:sz="2"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1" w:hRule="atLeast"/>
        </w:trPr>
        <w:tc>
          <w:tcPr>
            <w:tcW w:w="3378" w:type="dxa"/>
            <w:gridSpan w:val="2"/>
            <w:tcBorders>
              <w:left w:val="single" w:sz="2" w:space="0" w:color="000000"/>
              <w:bottom w:val="single" w:sz="6" w:space="0" w:color="000000"/>
              <w:right w:val="single" w:sz="6" w:space="0" w:color="000000"/>
            </w:tcBorders>
            <w:shd w:val="clear" w:color="auto" w:fill="C65810"/>
          </w:tcPr>
          <w:p>
            <w:pPr>
              <w:pStyle w:val="TableParagraph"/>
              <w:spacing w:line="131" w:lineRule="exact" w:before="10"/>
              <w:ind w:left="908"/>
              <w:rPr>
                <w:b/>
                <w:sz w:val="12"/>
              </w:rPr>
            </w:pPr>
            <w:r>
              <w:rPr>
                <w:b/>
                <w:w w:val="105"/>
                <w:sz w:val="12"/>
              </w:rPr>
              <w:t>Programa presupuestario (Pp)</w:t>
            </w:r>
          </w:p>
        </w:tc>
        <w:tc>
          <w:tcPr>
            <w:tcW w:w="2004" w:type="dxa"/>
            <w:tcBorders>
              <w:left w:val="single" w:sz="6" w:space="0" w:color="000000"/>
              <w:bottom w:val="single" w:sz="6" w:space="0" w:color="000000"/>
              <w:right w:val="single" w:sz="6" w:space="0" w:color="000000"/>
            </w:tcBorders>
            <w:shd w:val="clear" w:color="auto" w:fill="C65810"/>
          </w:tcPr>
          <w:p>
            <w:pPr>
              <w:pStyle w:val="TableParagraph"/>
              <w:spacing w:line="124" w:lineRule="exact" w:before="17"/>
              <w:ind w:left="714" w:right="706"/>
              <w:jc w:val="center"/>
              <w:rPr>
                <w:b/>
                <w:sz w:val="12"/>
              </w:rPr>
            </w:pPr>
            <w:r>
              <w:rPr>
                <w:b/>
                <w:w w:val="105"/>
                <w:sz w:val="12"/>
              </w:rPr>
              <w:t>Eje Rector</w:t>
            </w:r>
          </w:p>
        </w:tc>
        <w:tc>
          <w:tcPr>
            <w:tcW w:w="3297" w:type="dxa"/>
            <w:tcBorders>
              <w:left w:val="single" w:sz="6" w:space="0" w:color="000000"/>
              <w:bottom w:val="single" w:sz="6" w:space="0" w:color="000000"/>
              <w:right w:val="single" w:sz="6" w:space="0" w:color="000000"/>
            </w:tcBorders>
            <w:shd w:val="clear" w:color="auto" w:fill="C65810"/>
          </w:tcPr>
          <w:p>
            <w:pPr>
              <w:pStyle w:val="TableParagraph"/>
              <w:spacing w:line="124" w:lineRule="exact" w:before="17"/>
              <w:ind w:left="816"/>
              <w:rPr>
                <w:b/>
                <w:sz w:val="12"/>
              </w:rPr>
            </w:pPr>
            <w:r>
              <w:rPr>
                <w:b/>
                <w:w w:val="105"/>
                <w:sz w:val="12"/>
              </w:rPr>
              <w:t>Cabeza de Sector y sectorizadas</w:t>
            </w:r>
          </w:p>
        </w:tc>
        <w:tc>
          <w:tcPr>
            <w:tcW w:w="5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3" w:hRule="atLeast"/>
        </w:trPr>
        <w:tc>
          <w:tcPr>
            <w:tcW w:w="3378" w:type="dxa"/>
            <w:gridSpan w:val="2"/>
            <w:tcBorders>
              <w:top w:val="single" w:sz="6" w:space="0" w:color="000000"/>
              <w:left w:val="single" w:sz="2" w:space="0" w:color="000000"/>
              <w:bottom w:val="single" w:sz="6" w:space="0" w:color="000000"/>
              <w:right w:val="single" w:sz="6" w:space="0" w:color="000000"/>
            </w:tcBorders>
          </w:tcPr>
          <w:p>
            <w:pPr>
              <w:pStyle w:val="TableParagraph"/>
              <w:spacing w:line="128" w:lineRule="exact" w:before="16"/>
              <w:ind w:left="20"/>
              <w:rPr>
                <w:sz w:val="12"/>
              </w:rPr>
            </w:pPr>
            <w:r>
              <w:rPr>
                <w:w w:val="105"/>
                <w:sz w:val="12"/>
              </w:rPr>
              <w:t>Gobierno abierto e innovador</w:t>
            </w:r>
          </w:p>
        </w:tc>
        <w:tc>
          <w:tcPr>
            <w:tcW w:w="2004" w:type="dxa"/>
            <w:tcBorders>
              <w:top w:val="single" w:sz="6" w:space="0" w:color="000000"/>
              <w:left w:val="single" w:sz="6" w:space="0" w:color="000000"/>
              <w:bottom w:val="single" w:sz="6" w:space="0" w:color="000000"/>
              <w:right w:val="single" w:sz="6" w:space="0" w:color="000000"/>
            </w:tcBorders>
          </w:tcPr>
          <w:p>
            <w:pPr>
              <w:pStyle w:val="TableParagraph"/>
              <w:spacing w:line="128" w:lineRule="exact" w:before="16"/>
              <w:ind w:left="19"/>
              <w:rPr>
                <w:sz w:val="12"/>
              </w:rPr>
            </w:pPr>
            <w:r>
              <w:rPr>
                <w:w w:val="105"/>
                <w:sz w:val="12"/>
              </w:rPr>
              <w:t>5 Huehuetlan con Buen Gobierno</w:t>
            </w:r>
          </w:p>
        </w:tc>
        <w:tc>
          <w:tcPr>
            <w:tcW w:w="3297"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6"/>
              <w:ind w:left="261"/>
              <w:rPr>
                <w:sz w:val="12"/>
              </w:rPr>
            </w:pPr>
            <w:r>
              <w:rPr>
                <w:w w:val="105"/>
                <w:sz w:val="12"/>
              </w:rPr>
              <w:t>Gobierno del Estado de San Luis Potosí (Gobernación)</w:t>
            </w:r>
          </w:p>
        </w:tc>
        <w:tc>
          <w:tcPr>
            <w:tcW w:w="5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1" w:hRule="atLeast"/>
        </w:trPr>
        <w:tc>
          <w:tcPr>
            <w:tcW w:w="3378" w:type="dxa"/>
            <w:gridSpan w:val="2"/>
            <w:tcBorders>
              <w:top w:val="single" w:sz="6" w:space="0" w:color="000000"/>
              <w:left w:val="single" w:sz="2" w:space="0" w:color="000000"/>
              <w:bottom w:val="single" w:sz="6" w:space="0" w:color="000000"/>
              <w:right w:val="single" w:sz="6" w:space="0" w:color="000000"/>
            </w:tcBorders>
            <w:shd w:val="clear" w:color="auto" w:fill="BFBFBF"/>
          </w:tcPr>
          <w:p>
            <w:pPr>
              <w:pStyle w:val="TableParagraph"/>
              <w:spacing w:line="117" w:lineRule="exact" w:before="15"/>
              <w:ind w:left="20"/>
              <w:rPr>
                <w:b/>
                <w:sz w:val="12"/>
              </w:rPr>
            </w:pPr>
            <w:r>
              <w:rPr>
                <w:b/>
                <w:w w:val="105"/>
                <w:sz w:val="12"/>
              </w:rPr>
              <w:t>Costo total del Pp:</w:t>
            </w:r>
          </w:p>
        </w:tc>
        <w:tc>
          <w:tcPr>
            <w:tcW w:w="2004" w:type="dxa"/>
            <w:tcBorders>
              <w:top w:val="single" w:sz="6" w:space="0" w:color="000000"/>
              <w:left w:val="single" w:sz="6" w:space="0" w:color="000000"/>
              <w:bottom w:val="single" w:sz="6" w:space="0" w:color="000000"/>
              <w:right w:val="single" w:sz="6" w:space="0" w:color="000000"/>
            </w:tcBorders>
          </w:tcPr>
          <w:p>
            <w:pPr>
              <w:pStyle w:val="TableParagraph"/>
              <w:tabs>
                <w:tab w:pos="1332" w:val="left" w:leader="none"/>
              </w:tabs>
              <w:spacing w:line="117" w:lineRule="exact" w:before="15"/>
              <w:ind w:left="50"/>
              <w:rPr>
                <w:b/>
                <w:sz w:val="12"/>
              </w:rPr>
            </w:pPr>
            <w:r>
              <w:rPr>
                <w:b/>
                <w:w w:val="105"/>
                <w:sz w:val="12"/>
              </w:rPr>
              <w:t>$</w:t>
            </w:r>
            <w:r>
              <w:rPr>
                <w:rFonts w:ascii="Times New Roman"/>
                <w:w w:val="105"/>
                <w:sz w:val="12"/>
              </w:rPr>
              <w:tab/>
            </w:r>
            <w:r>
              <w:rPr>
                <w:b/>
                <w:w w:val="105"/>
                <w:sz w:val="12"/>
              </w:rPr>
              <w:t>322,600.00</w:t>
            </w:r>
          </w:p>
        </w:tc>
        <w:tc>
          <w:tcPr>
            <w:tcW w:w="3297" w:type="dxa"/>
            <w:vMerge/>
            <w:tcBorders>
              <w:top w:val="nil"/>
              <w:left w:val="single" w:sz="6"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601"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73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72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533"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532"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8"/>
              </w:rPr>
            </w:pPr>
          </w:p>
        </w:tc>
      </w:tr>
      <w:tr>
        <w:trPr>
          <w:trHeight w:val="155" w:hRule="atLeast"/>
        </w:trPr>
        <w:tc>
          <w:tcPr>
            <w:tcW w:w="8679"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19" w:lineRule="exact" w:before="16"/>
              <w:ind w:left="3239" w:right="3229"/>
              <w:jc w:val="center"/>
              <w:rPr>
                <w:b/>
                <w:sz w:val="12"/>
              </w:rPr>
            </w:pPr>
            <w:r>
              <w:rPr>
                <w:b/>
                <w:w w:val="105"/>
                <w:sz w:val="12"/>
              </w:rPr>
              <w:t>Alineación al PED 2015-2021</w:t>
            </w:r>
          </w:p>
        </w:tc>
        <w:tc>
          <w:tcPr>
            <w:tcW w:w="5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57" w:hRule="atLeast"/>
        </w:trPr>
        <w:tc>
          <w:tcPr>
            <w:tcW w:w="8679"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6"/>
              <w:ind w:left="20"/>
              <w:rPr>
                <w:b/>
                <w:sz w:val="12"/>
              </w:rPr>
            </w:pPr>
            <w:r>
              <w:rPr>
                <w:b/>
                <w:w w:val="105"/>
                <w:sz w:val="12"/>
              </w:rPr>
              <w:t>Vertiente ó sector: 5D</w:t>
            </w:r>
          </w:p>
          <w:p>
            <w:pPr>
              <w:pStyle w:val="TableParagraph"/>
              <w:spacing w:line="278" w:lineRule="auto" w:before="24"/>
              <w:ind w:left="16" w:right="769"/>
              <w:rPr>
                <w:sz w:val="12"/>
              </w:rPr>
            </w:pPr>
            <w:r>
              <w:rPr>
                <w:b/>
                <w:w w:val="105"/>
                <w:sz w:val="12"/>
              </w:rPr>
              <w:t>Objetivo Estratégico: </w:t>
            </w:r>
            <w:r>
              <w:rPr>
                <w:w w:val="105"/>
                <w:sz w:val="12"/>
              </w:rPr>
              <w:t>mpulsar una administración ética y eficaz, transparente y responsable, que rinda cuentas, que combata y castigue la arbitrariedad, la corrupción y la impunidad, que promueva la participación</w:t>
            </w:r>
            <w:r>
              <w:rPr>
                <w:spacing w:val="12"/>
                <w:w w:val="105"/>
                <w:sz w:val="12"/>
              </w:rPr>
              <w:t> </w:t>
            </w:r>
            <w:r>
              <w:rPr>
                <w:w w:val="105"/>
                <w:sz w:val="12"/>
              </w:rPr>
              <w:t>ciudadana.</w:t>
            </w:r>
          </w:p>
        </w:tc>
        <w:tc>
          <w:tcPr>
            <w:tcW w:w="5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49"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601"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73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72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533"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532"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8"/>
              </w:rPr>
            </w:pPr>
          </w:p>
        </w:tc>
      </w:tr>
      <w:tr>
        <w:trPr>
          <w:trHeight w:val="148"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601"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73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72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53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532"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8"/>
              </w:rPr>
            </w:pPr>
          </w:p>
        </w:tc>
      </w:tr>
      <w:tr>
        <w:trPr>
          <w:trHeight w:val="115"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01"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6"/>
              </w:rPr>
            </w:pPr>
          </w:p>
        </w:tc>
        <w:tc>
          <w:tcPr>
            <w:tcW w:w="73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72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533"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6"/>
              </w:rPr>
            </w:pPr>
          </w:p>
        </w:tc>
        <w:tc>
          <w:tcPr>
            <w:tcW w:w="532"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6"/>
              </w:rPr>
            </w:pPr>
          </w:p>
        </w:tc>
      </w:tr>
      <w:tr>
        <w:trPr>
          <w:trHeight w:val="155" w:hRule="atLeast"/>
        </w:trPr>
        <w:tc>
          <w:tcPr>
            <w:tcW w:w="8679"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19" w:lineRule="exact" w:before="16"/>
              <w:ind w:left="3239" w:right="3224"/>
              <w:jc w:val="center"/>
              <w:rPr>
                <w:b/>
                <w:sz w:val="12"/>
              </w:rPr>
            </w:pPr>
            <w:r>
              <w:rPr>
                <w:b/>
                <w:w w:val="105"/>
                <w:sz w:val="12"/>
              </w:rPr>
              <w:t>Programa Sectorial</w:t>
            </w:r>
          </w:p>
        </w:tc>
        <w:tc>
          <w:tcPr>
            <w:tcW w:w="536"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6" w:hRule="atLeast"/>
        </w:trPr>
        <w:tc>
          <w:tcPr>
            <w:tcW w:w="8679"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6"/>
              <w:ind w:left="20"/>
              <w:rPr>
                <w:b/>
                <w:sz w:val="12"/>
              </w:rPr>
            </w:pPr>
            <w:r>
              <w:rPr>
                <w:b/>
                <w:w w:val="105"/>
                <w:sz w:val="12"/>
              </w:rPr>
              <w:t>Programa: Difusión eficiente de información de actividades</w:t>
            </w:r>
          </w:p>
          <w:p>
            <w:pPr>
              <w:pStyle w:val="TableParagraph"/>
              <w:spacing w:line="278" w:lineRule="auto" w:before="48"/>
              <w:ind w:left="20" w:hanging="1"/>
              <w:rPr>
                <w:sz w:val="12"/>
              </w:rPr>
            </w:pPr>
            <w:r>
              <w:rPr>
                <w:b/>
                <w:w w:val="105"/>
                <w:sz w:val="12"/>
              </w:rPr>
              <w:t>Visión: </w:t>
            </w:r>
            <w:r>
              <w:rPr>
                <w:w w:val="105"/>
                <w:sz w:val="12"/>
              </w:rPr>
              <w:t>Ser un departamento eficas en el sistemas de prevención, supervisión y control de la informacio, verificando el cumplimiento estricto de la normatividad, y mejorando sistemáticamente la publicacion de Informacion publica hacia los ciudadanos, Huehuetlenses.</w:t>
            </w:r>
          </w:p>
        </w:tc>
        <w:tc>
          <w:tcPr>
            <w:tcW w:w="536" w:type="dxa"/>
            <w:tcBorders>
              <w:top w:val="single" w:sz="4" w:space="0" w:color="D4D4D4"/>
              <w:left w:val="single" w:sz="6" w:space="0" w:color="000000"/>
              <w:bottom w:val="double" w:sz="1" w:space="0" w:color="D4D4D4"/>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double" w:sz="1" w:space="0" w:color="D4D4D4"/>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double" w:sz="1" w:space="0" w:color="D4D4D4"/>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double" w:sz="1" w:space="0" w:color="D4D4D4"/>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double" w:sz="1" w:space="0" w:color="D4D4D4"/>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double" w:sz="1" w:space="0" w:color="D4D4D4"/>
              <w:right w:val="single" w:sz="4" w:space="0" w:color="D4D4D4"/>
            </w:tcBorders>
          </w:tcPr>
          <w:p>
            <w:pPr>
              <w:pStyle w:val="TableParagraph"/>
              <w:rPr>
                <w:rFonts w:ascii="Times New Roman"/>
                <w:sz w:val="10"/>
              </w:rPr>
            </w:pPr>
          </w:p>
        </w:tc>
      </w:tr>
      <w:tr>
        <w:trPr>
          <w:trHeight w:val="158"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double" w:sz="1"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double" w:sz="1"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double" w:sz="1"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double" w:sz="1"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double" w:sz="1"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double" w:sz="1"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296"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55" w:hRule="atLeast"/>
        </w:trPr>
        <w:tc>
          <w:tcPr>
            <w:tcW w:w="8679"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19" w:lineRule="exact" w:before="16"/>
              <w:ind w:left="3239" w:right="3230"/>
              <w:jc w:val="center"/>
              <w:rPr>
                <w:b/>
                <w:sz w:val="12"/>
              </w:rPr>
            </w:pPr>
            <w:r>
              <w:rPr>
                <w:b/>
                <w:w w:val="105"/>
                <w:sz w:val="12"/>
              </w:rPr>
              <w:t>Indicadores del Programa Presupuestario</w:t>
            </w:r>
          </w:p>
        </w:tc>
        <w:tc>
          <w:tcPr>
            <w:tcW w:w="5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58" w:hRule="atLeast"/>
        </w:trPr>
        <w:tc>
          <w:tcPr>
            <w:tcW w:w="8679"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numPr>
                <w:ilvl w:val="0"/>
                <w:numId w:val="8"/>
              </w:numPr>
              <w:tabs>
                <w:tab w:pos="149" w:val="left" w:leader="none"/>
              </w:tabs>
              <w:spacing w:line="240" w:lineRule="auto" w:before="16" w:after="0"/>
              <w:ind w:left="148" w:right="0" w:hanging="129"/>
              <w:jc w:val="left"/>
              <w:rPr>
                <w:sz w:val="12"/>
              </w:rPr>
            </w:pPr>
            <w:r>
              <w:rPr>
                <w:w w:val="105"/>
                <w:sz w:val="12"/>
              </w:rPr>
              <w:t>Eficiencia de información de actividades en</w:t>
            </w:r>
            <w:r>
              <w:rPr>
                <w:spacing w:val="2"/>
                <w:w w:val="105"/>
                <w:sz w:val="12"/>
              </w:rPr>
              <w:t> </w:t>
            </w:r>
            <w:r>
              <w:rPr>
                <w:w w:val="105"/>
                <w:sz w:val="12"/>
              </w:rPr>
              <w:t>medios</w:t>
            </w:r>
          </w:p>
          <w:p>
            <w:pPr>
              <w:pStyle w:val="TableParagraph"/>
              <w:numPr>
                <w:ilvl w:val="0"/>
                <w:numId w:val="8"/>
              </w:numPr>
              <w:tabs>
                <w:tab w:pos="149" w:val="left" w:leader="none"/>
              </w:tabs>
              <w:spacing w:line="240" w:lineRule="auto" w:before="24" w:after="0"/>
              <w:ind w:left="148" w:right="0" w:hanging="129"/>
              <w:jc w:val="left"/>
              <w:rPr>
                <w:sz w:val="12"/>
              </w:rPr>
            </w:pPr>
            <w:r>
              <w:rPr>
                <w:w w:val="105"/>
                <w:sz w:val="12"/>
              </w:rPr>
              <w:t>Monitoreo de presupuestal para gastos del</w:t>
            </w:r>
            <w:r>
              <w:rPr>
                <w:spacing w:val="-13"/>
                <w:w w:val="105"/>
                <w:sz w:val="12"/>
              </w:rPr>
              <w:t> </w:t>
            </w:r>
            <w:r>
              <w:rPr>
                <w:w w:val="105"/>
                <w:sz w:val="12"/>
              </w:rPr>
              <w:t>área</w:t>
            </w:r>
          </w:p>
          <w:p>
            <w:pPr>
              <w:pStyle w:val="TableParagraph"/>
              <w:numPr>
                <w:ilvl w:val="0"/>
                <w:numId w:val="8"/>
              </w:numPr>
              <w:tabs>
                <w:tab w:pos="180" w:val="left" w:leader="none"/>
              </w:tabs>
              <w:spacing w:line="240" w:lineRule="auto" w:before="24" w:after="0"/>
              <w:ind w:left="179" w:right="0" w:hanging="160"/>
              <w:jc w:val="left"/>
              <w:rPr>
                <w:sz w:val="12"/>
              </w:rPr>
            </w:pPr>
            <w:r>
              <w:rPr>
                <w:w w:val="105"/>
                <w:sz w:val="12"/>
              </w:rPr>
              <w:t>Monitoreo presupuestal de pago de</w:t>
            </w:r>
            <w:r>
              <w:rPr>
                <w:spacing w:val="-10"/>
                <w:w w:val="105"/>
                <w:sz w:val="12"/>
              </w:rPr>
              <w:t> </w:t>
            </w:r>
            <w:r>
              <w:rPr>
                <w:w w:val="105"/>
                <w:sz w:val="12"/>
              </w:rPr>
              <w:t>convenios</w:t>
            </w:r>
          </w:p>
          <w:p>
            <w:pPr>
              <w:pStyle w:val="TableParagraph"/>
              <w:numPr>
                <w:ilvl w:val="0"/>
                <w:numId w:val="8"/>
              </w:numPr>
              <w:tabs>
                <w:tab w:pos="149" w:val="left" w:leader="none"/>
              </w:tabs>
              <w:spacing w:line="240" w:lineRule="auto" w:before="24" w:after="0"/>
              <w:ind w:left="148" w:right="0" w:hanging="129"/>
              <w:jc w:val="left"/>
              <w:rPr>
                <w:sz w:val="12"/>
              </w:rPr>
            </w:pPr>
            <w:r>
              <w:rPr>
                <w:w w:val="105"/>
                <w:sz w:val="12"/>
              </w:rPr>
              <w:t>Numero de contratos de personal</w:t>
            </w:r>
            <w:r>
              <w:rPr>
                <w:spacing w:val="-2"/>
                <w:w w:val="105"/>
                <w:sz w:val="12"/>
              </w:rPr>
              <w:t> </w:t>
            </w:r>
            <w:r>
              <w:rPr>
                <w:w w:val="105"/>
                <w:sz w:val="12"/>
              </w:rPr>
              <w:t>operativo</w:t>
            </w:r>
          </w:p>
          <w:p>
            <w:pPr>
              <w:pStyle w:val="TableParagraph"/>
              <w:numPr>
                <w:ilvl w:val="0"/>
                <w:numId w:val="8"/>
              </w:numPr>
              <w:tabs>
                <w:tab w:pos="149" w:val="left" w:leader="none"/>
              </w:tabs>
              <w:spacing w:line="240" w:lineRule="auto" w:before="21" w:after="0"/>
              <w:ind w:left="148" w:right="0" w:hanging="129"/>
              <w:jc w:val="left"/>
              <w:rPr>
                <w:sz w:val="12"/>
              </w:rPr>
            </w:pPr>
            <w:r>
              <w:rPr>
                <w:w w:val="105"/>
                <w:sz w:val="12"/>
              </w:rPr>
              <w:t>Monitoreo presupuestal para la compra de herramienta</w:t>
            </w:r>
            <w:r>
              <w:rPr>
                <w:spacing w:val="8"/>
                <w:w w:val="105"/>
                <w:sz w:val="12"/>
              </w:rPr>
              <w:t> </w:t>
            </w:r>
            <w:r>
              <w:rPr>
                <w:w w:val="105"/>
                <w:sz w:val="12"/>
              </w:rPr>
              <w:t>tecnológico</w:t>
            </w:r>
          </w:p>
          <w:p>
            <w:pPr>
              <w:pStyle w:val="TableParagraph"/>
              <w:numPr>
                <w:ilvl w:val="0"/>
                <w:numId w:val="8"/>
              </w:numPr>
              <w:tabs>
                <w:tab w:pos="149" w:val="left" w:leader="none"/>
              </w:tabs>
              <w:spacing w:line="240" w:lineRule="auto" w:before="24" w:after="0"/>
              <w:ind w:left="148" w:right="0" w:hanging="129"/>
              <w:jc w:val="left"/>
              <w:rPr>
                <w:sz w:val="12"/>
              </w:rPr>
            </w:pPr>
            <w:r>
              <w:rPr>
                <w:w w:val="105"/>
                <w:sz w:val="12"/>
              </w:rPr>
              <w:t>Índice de gestión presupuestal de gastos del</w:t>
            </w:r>
            <w:r>
              <w:rPr>
                <w:spacing w:val="2"/>
                <w:w w:val="105"/>
                <w:sz w:val="12"/>
              </w:rPr>
              <w:t> </w:t>
            </w:r>
            <w:r>
              <w:rPr>
                <w:w w:val="105"/>
                <w:sz w:val="12"/>
              </w:rPr>
              <w:t>área</w:t>
            </w:r>
          </w:p>
          <w:p>
            <w:pPr>
              <w:pStyle w:val="TableParagraph"/>
              <w:numPr>
                <w:ilvl w:val="0"/>
                <w:numId w:val="8"/>
              </w:numPr>
              <w:tabs>
                <w:tab w:pos="149" w:val="left" w:leader="none"/>
              </w:tabs>
              <w:spacing w:line="240" w:lineRule="auto" w:before="24" w:after="0"/>
              <w:ind w:left="148" w:right="0" w:hanging="129"/>
              <w:jc w:val="left"/>
              <w:rPr>
                <w:sz w:val="12"/>
              </w:rPr>
            </w:pPr>
            <w:r>
              <w:rPr>
                <w:w w:val="105"/>
                <w:sz w:val="12"/>
              </w:rPr>
              <w:t>Índice de gestión presupuestal para</w:t>
            </w:r>
            <w:r>
              <w:rPr>
                <w:spacing w:val="3"/>
                <w:w w:val="105"/>
                <w:sz w:val="12"/>
              </w:rPr>
              <w:t> </w:t>
            </w:r>
            <w:r>
              <w:rPr>
                <w:w w:val="105"/>
                <w:sz w:val="12"/>
              </w:rPr>
              <w:t>medios</w:t>
            </w:r>
          </w:p>
          <w:p>
            <w:pPr>
              <w:pStyle w:val="TableParagraph"/>
              <w:numPr>
                <w:ilvl w:val="0"/>
                <w:numId w:val="8"/>
              </w:numPr>
              <w:tabs>
                <w:tab w:pos="180" w:val="left" w:leader="none"/>
              </w:tabs>
              <w:spacing w:line="240" w:lineRule="auto" w:before="24" w:after="0"/>
              <w:ind w:left="179" w:right="0" w:hanging="160"/>
              <w:jc w:val="left"/>
              <w:rPr>
                <w:sz w:val="12"/>
              </w:rPr>
            </w:pPr>
            <w:r>
              <w:rPr>
                <w:w w:val="105"/>
                <w:sz w:val="12"/>
              </w:rPr>
              <w:t>Índice de gestión presupuestal para personal</w:t>
            </w:r>
            <w:r>
              <w:rPr>
                <w:spacing w:val="4"/>
                <w:w w:val="105"/>
                <w:sz w:val="12"/>
              </w:rPr>
              <w:t> </w:t>
            </w:r>
            <w:r>
              <w:rPr>
                <w:w w:val="105"/>
                <w:sz w:val="12"/>
              </w:rPr>
              <w:t>operativo</w:t>
            </w:r>
          </w:p>
          <w:p>
            <w:pPr>
              <w:pStyle w:val="TableParagraph"/>
              <w:numPr>
                <w:ilvl w:val="0"/>
                <w:numId w:val="8"/>
              </w:numPr>
              <w:tabs>
                <w:tab w:pos="149" w:val="left" w:leader="none"/>
              </w:tabs>
              <w:spacing w:line="124" w:lineRule="exact" w:before="24" w:after="0"/>
              <w:ind w:left="148" w:right="0" w:hanging="129"/>
              <w:jc w:val="left"/>
              <w:rPr>
                <w:sz w:val="12"/>
              </w:rPr>
            </w:pPr>
            <w:r>
              <w:rPr>
                <w:w w:val="105"/>
                <w:sz w:val="12"/>
              </w:rPr>
              <w:t>Índice de gestión presupuestal para la adquisición de herramienta</w:t>
            </w:r>
            <w:r>
              <w:rPr>
                <w:spacing w:val="5"/>
                <w:w w:val="105"/>
                <w:sz w:val="12"/>
              </w:rPr>
              <w:t> </w:t>
            </w:r>
            <w:r>
              <w:rPr>
                <w:w w:val="105"/>
                <w:sz w:val="12"/>
              </w:rPr>
              <w:t>tecnológica</w:t>
            </w:r>
          </w:p>
        </w:tc>
        <w:tc>
          <w:tcPr>
            <w:tcW w:w="5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4"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601"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8"/>
              </w:rPr>
            </w:pPr>
          </w:p>
        </w:tc>
        <w:tc>
          <w:tcPr>
            <w:tcW w:w="73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723"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533"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532"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8"/>
              </w:rPr>
            </w:pPr>
          </w:p>
        </w:tc>
      </w:tr>
      <w:tr>
        <w:trPr>
          <w:trHeight w:val="155"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4"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601"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8"/>
              </w:rPr>
            </w:pPr>
          </w:p>
        </w:tc>
        <w:tc>
          <w:tcPr>
            <w:tcW w:w="734"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72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533"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8"/>
              </w:rPr>
            </w:pPr>
          </w:p>
        </w:tc>
        <w:tc>
          <w:tcPr>
            <w:tcW w:w="532"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8"/>
              </w:rPr>
            </w:pPr>
          </w:p>
        </w:tc>
      </w:tr>
      <w:tr>
        <w:trPr>
          <w:trHeight w:val="155"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01"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734"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2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533"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32"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54"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601"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8"/>
              </w:rPr>
            </w:pPr>
          </w:p>
        </w:tc>
        <w:tc>
          <w:tcPr>
            <w:tcW w:w="734"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72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533"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8"/>
              </w:rPr>
            </w:pPr>
          </w:p>
        </w:tc>
        <w:tc>
          <w:tcPr>
            <w:tcW w:w="532"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8"/>
              </w:rPr>
            </w:pPr>
          </w:p>
        </w:tc>
      </w:tr>
      <w:tr>
        <w:trPr>
          <w:trHeight w:val="155"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5"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7" w:hRule="atLeast"/>
        </w:trPr>
        <w:tc>
          <w:tcPr>
            <w:tcW w:w="8679" w:type="dxa"/>
            <w:gridSpan w:val="4"/>
            <w:vMerge/>
            <w:tcBorders>
              <w:top w:val="nil"/>
              <w:left w:val="single" w:sz="2" w:space="0" w:color="000000"/>
              <w:bottom w:val="single" w:sz="6" w:space="0" w:color="000000"/>
              <w:right w:val="single" w:sz="6" w:space="0" w:color="000000"/>
            </w:tcBorders>
          </w:tcPr>
          <w:p>
            <w:pPr>
              <w:rPr>
                <w:sz w:val="2"/>
                <w:szCs w:val="2"/>
              </w:rPr>
            </w:pPr>
          </w:p>
        </w:tc>
        <w:tc>
          <w:tcPr>
            <w:tcW w:w="536" w:type="dxa"/>
            <w:tcBorders>
              <w:top w:val="single" w:sz="4" w:space="0" w:color="D4D4D4"/>
              <w:left w:val="single" w:sz="6" w:space="0" w:color="000000"/>
              <w:bottom w:val="nil"/>
              <w:right w:val="single" w:sz="6" w:space="0" w:color="D4D4D4"/>
            </w:tcBorders>
          </w:tcPr>
          <w:p>
            <w:pPr>
              <w:pStyle w:val="TableParagraph"/>
              <w:rPr>
                <w:rFonts w:ascii="Times New Roman"/>
                <w:sz w:val="10"/>
              </w:rPr>
            </w:pPr>
          </w:p>
        </w:tc>
        <w:tc>
          <w:tcPr>
            <w:tcW w:w="601" w:type="dxa"/>
            <w:tcBorders>
              <w:top w:val="single" w:sz="4" w:space="0" w:color="D4D4D4"/>
              <w:left w:val="single" w:sz="6" w:space="0" w:color="D4D4D4"/>
              <w:bottom w:val="nil"/>
              <w:right w:val="single" w:sz="4" w:space="0" w:color="D4D4D4"/>
            </w:tcBorders>
          </w:tcPr>
          <w:p>
            <w:pPr>
              <w:pStyle w:val="TableParagraph"/>
              <w:rPr>
                <w:rFonts w:ascii="Times New Roman"/>
                <w:sz w:val="10"/>
              </w:rPr>
            </w:pPr>
          </w:p>
        </w:tc>
        <w:tc>
          <w:tcPr>
            <w:tcW w:w="734" w:type="dxa"/>
            <w:tcBorders>
              <w:top w:val="single" w:sz="4" w:space="0" w:color="D4D4D4"/>
              <w:left w:val="single" w:sz="4" w:space="0" w:color="D4D4D4"/>
              <w:bottom w:val="nil"/>
              <w:right w:val="single" w:sz="4" w:space="0" w:color="D4D4D4"/>
            </w:tcBorders>
          </w:tcPr>
          <w:p>
            <w:pPr>
              <w:pStyle w:val="TableParagraph"/>
              <w:rPr>
                <w:rFonts w:ascii="Times New Roman"/>
                <w:sz w:val="10"/>
              </w:rPr>
            </w:pPr>
          </w:p>
        </w:tc>
        <w:tc>
          <w:tcPr>
            <w:tcW w:w="723" w:type="dxa"/>
            <w:tcBorders>
              <w:top w:val="single" w:sz="4" w:space="0" w:color="D4D4D4"/>
              <w:left w:val="single" w:sz="4" w:space="0" w:color="D4D4D4"/>
              <w:bottom w:val="nil"/>
              <w:right w:val="single" w:sz="4" w:space="0" w:color="D4D4D4"/>
            </w:tcBorders>
          </w:tcPr>
          <w:p>
            <w:pPr>
              <w:pStyle w:val="TableParagraph"/>
              <w:rPr>
                <w:rFonts w:ascii="Times New Roman"/>
                <w:sz w:val="10"/>
              </w:rPr>
            </w:pPr>
          </w:p>
        </w:tc>
        <w:tc>
          <w:tcPr>
            <w:tcW w:w="533" w:type="dxa"/>
            <w:tcBorders>
              <w:top w:val="single" w:sz="4" w:space="0" w:color="D4D4D4"/>
              <w:left w:val="single" w:sz="4" w:space="0" w:color="D4D4D4"/>
              <w:bottom w:val="nil"/>
              <w:right w:val="single" w:sz="6" w:space="0" w:color="D4D4D4"/>
            </w:tcBorders>
          </w:tcPr>
          <w:p>
            <w:pPr>
              <w:pStyle w:val="TableParagraph"/>
              <w:rPr>
                <w:rFonts w:ascii="Times New Roman"/>
                <w:sz w:val="10"/>
              </w:rPr>
            </w:pPr>
          </w:p>
        </w:tc>
        <w:tc>
          <w:tcPr>
            <w:tcW w:w="532" w:type="dxa"/>
            <w:tcBorders>
              <w:top w:val="single" w:sz="4" w:space="0" w:color="D4D4D4"/>
              <w:left w:val="single" w:sz="6" w:space="0" w:color="D4D4D4"/>
              <w:bottom w:val="nil"/>
              <w:right w:val="single" w:sz="4" w:space="0" w:color="D4D4D4"/>
            </w:tcBorders>
          </w:tcPr>
          <w:p>
            <w:pPr>
              <w:pStyle w:val="TableParagraph"/>
              <w:rPr>
                <w:rFonts w:ascii="Times New Roman"/>
                <w:sz w:val="10"/>
              </w:rPr>
            </w:pPr>
          </w:p>
        </w:tc>
      </w:tr>
      <w:tr>
        <w:trPr>
          <w:trHeight w:val="156" w:hRule="atLeast"/>
        </w:trPr>
        <w:tc>
          <w:tcPr>
            <w:tcW w:w="12338" w:type="dxa"/>
            <w:gridSpan w:val="10"/>
            <w:tcBorders>
              <w:top w:val="nil"/>
              <w:left w:val="single" w:sz="2" w:space="0" w:color="000000"/>
              <w:bottom w:val="single" w:sz="2" w:space="0" w:color="000000"/>
              <w:right w:val="single" w:sz="6" w:space="0" w:color="969696"/>
            </w:tcBorders>
            <w:shd w:val="clear" w:color="auto" w:fill="C65810"/>
          </w:tcPr>
          <w:p>
            <w:pPr>
              <w:pStyle w:val="TableParagraph"/>
              <w:spacing w:line="121" w:lineRule="exact" w:before="16"/>
              <w:ind w:left="5803" w:right="5794"/>
              <w:jc w:val="center"/>
              <w:rPr>
                <w:b/>
                <w:sz w:val="12"/>
              </w:rPr>
            </w:pPr>
            <w:r>
              <w:rPr>
                <w:b/>
                <w:w w:val="105"/>
                <w:sz w:val="12"/>
              </w:rPr>
              <w:t>RESULTADOS</w:t>
            </w:r>
          </w:p>
        </w:tc>
      </w:tr>
      <w:tr>
        <w:trPr>
          <w:trHeight w:val="126" w:hRule="atLeast"/>
        </w:trPr>
        <w:tc>
          <w:tcPr>
            <w:tcW w:w="665" w:type="dxa"/>
            <w:vMerge w:val="restart"/>
            <w:tcBorders>
              <w:top w:val="single" w:sz="2" w:space="0" w:color="000000"/>
              <w:left w:val="single" w:sz="2" w:space="0" w:color="000000"/>
              <w:bottom w:val="single" w:sz="8" w:space="0" w:color="000000"/>
              <w:right w:val="single" w:sz="4" w:space="0" w:color="000000"/>
            </w:tcBorders>
            <w:shd w:val="clear" w:color="auto" w:fill="D8D8D8"/>
          </w:tcPr>
          <w:p>
            <w:pPr>
              <w:pStyle w:val="TableParagraph"/>
              <w:spacing w:before="6"/>
              <w:rPr>
                <w:rFonts w:ascii="Times New Roman"/>
                <w:sz w:val="12"/>
              </w:rPr>
            </w:pPr>
          </w:p>
          <w:p>
            <w:pPr>
              <w:pStyle w:val="TableParagraph"/>
              <w:ind w:left="215"/>
              <w:rPr>
                <w:b/>
                <w:sz w:val="11"/>
              </w:rPr>
            </w:pPr>
            <w:r>
              <w:rPr>
                <w:b/>
                <w:sz w:val="11"/>
              </w:rPr>
              <w:t>Nivel</w:t>
            </w:r>
          </w:p>
        </w:tc>
        <w:tc>
          <w:tcPr>
            <w:tcW w:w="8014" w:type="dxa"/>
            <w:gridSpan w:val="3"/>
            <w:vMerge w:val="restart"/>
            <w:tcBorders>
              <w:top w:val="single" w:sz="2" w:space="0" w:color="000000"/>
              <w:left w:val="single" w:sz="4" w:space="0" w:color="000000"/>
              <w:bottom w:val="single" w:sz="8" w:space="0" w:color="000000"/>
              <w:right w:val="single" w:sz="6" w:space="0" w:color="000000"/>
            </w:tcBorders>
            <w:shd w:val="clear" w:color="auto" w:fill="D8D8D8"/>
          </w:tcPr>
          <w:p>
            <w:pPr>
              <w:pStyle w:val="TableParagraph"/>
              <w:spacing w:before="6"/>
              <w:rPr>
                <w:rFonts w:ascii="Times New Roman"/>
                <w:sz w:val="12"/>
              </w:rPr>
            </w:pPr>
          </w:p>
          <w:p>
            <w:pPr>
              <w:pStyle w:val="TableParagraph"/>
              <w:tabs>
                <w:tab w:pos="3495" w:val="left" w:leader="none"/>
                <w:tab w:pos="5936" w:val="left" w:leader="none"/>
              </w:tabs>
              <w:ind w:left="920"/>
              <w:rPr>
                <w:b/>
                <w:sz w:val="11"/>
              </w:rPr>
            </w:pPr>
            <w:r>
              <w:rPr>
                <w:b/>
                <w:sz w:val="11"/>
              </w:rPr>
              <w:t>Resumen</w:t>
            </w:r>
            <w:r>
              <w:rPr>
                <w:b/>
                <w:spacing w:val="-4"/>
                <w:sz w:val="11"/>
              </w:rPr>
              <w:t> </w:t>
            </w:r>
            <w:r>
              <w:rPr>
                <w:b/>
                <w:sz w:val="11"/>
              </w:rPr>
              <w:t>narrativo</w:t>
            </w:r>
            <w:r>
              <w:rPr>
                <w:rFonts w:ascii="Times New Roman" w:hAnsi="Times New Roman"/>
                <w:sz w:val="11"/>
              </w:rPr>
              <w:tab/>
            </w:r>
            <w:r>
              <w:rPr>
                <w:b/>
                <w:sz w:val="11"/>
              </w:rPr>
              <w:t>Indicador</w:t>
            </w:r>
            <w:r>
              <w:rPr>
                <w:rFonts w:ascii="Times New Roman" w:hAnsi="Times New Roman"/>
                <w:sz w:val="11"/>
              </w:rPr>
              <w:tab/>
            </w:r>
            <w:r>
              <w:rPr>
                <w:b/>
                <w:sz w:val="11"/>
              </w:rPr>
              <w:t>Método de</w:t>
            </w:r>
            <w:r>
              <w:rPr>
                <w:b/>
                <w:spacing w:val="-2"/>
                <w:sz w:val="11"/>
              </w:rPr>
              <w:t> </w:t>
            </w:r>
            <w:r>
              <w:rPr>
                <w:b/>
                <w:sz w:val="11"/>
              </w:rPr>
              <w:t>cálculo</w:t>
            </w:r>
          </w:p>
        </w:tc>
        <w:tc>
          <w:tcPr>
            <w:tcW w:w="536" w:type="dxa"/>
            <w:vMerge w:val="restart"/>
            <w:tcBorders>
              <w:top w:val="single" w:sz="2" w:space="0" w:color="000000"/>
              <w:left w:val="single" w:sz="6" w:space="0" w:color="000000"/>
              <w:bottom w:val="single" w:sz="6" w:space="0" w:color="000000"/>
              <w:right w:val="single" w:sz="6" w:space="0" w:color="000000"/>
            </w:tcBorders>
            <w:shd w:val="clear" w:color="auto" w:fill="D8D8D8"/>
          </w:tcPr>
          <w:p>
            <w:pPr>
              <w:pStyle w:val="TableParagraph"/>
              <w:spacing w:line="261" w:lineRule="auto" w:before="70"/>
              <w:ind w:left="92" w:right="4" w:hanging="65"/>
              <w:rPr>
                <w:b/>
                <w:sz w:val="11"/>
              </w:rPr>
            </w:pPr>
            <w:r>
              <w:rPr>
                <w:b/>
                <w:sz w:val="11"/>
              </w:rPr>
              <w:t>Unidad de medida</w:t>
            </w:r>
          </w:p>
        </w:tc>
        <w:tc>
          <w:tcPr>
            <w:tcW w:w="601" w:type="dxa"/>
            <w:vMerge w:val="restart"/>
            <w:tcBorders>
              <w:top w:val="single" w:sz="2" w:space="0" w:color="000000"/>
              <w:left w:val="single" w:sz="6" w:space="0" w:color="000000"/>
              <w:bottom w:val="single" w:sz="6" w:space="0" w:color="000000"/>
              <w:right w:val="single" w:sz="4" w:space="0" w:color="000000"/>
            </w:tcBorders>
            <w:shd w:val="clear" w:color="auto" w:fill="D8D8D8"/>
          </w:tcPr>
          <w:p>
            <w:pPr>
              <w:pStyle w:val="TableParagraph"/>
              <w:spacing w:line="256" w:lineRule="auto" w:before="5"/>
              <w:ind w:left="36" w:right="29" w:firstLine="146"/>
              <w:rPr>
                <w:b/>
                <w:sz w:val="11"/>
              </w:rPr>
            </w:pPr>
            <w:r>
              <w:rPr>
                <w:b/>
                <w:sz w:val="11"/>
              </w:rPr>
              <w:t>Tipo- </w:t>
            </w:r>
            <w:r>
              <w:rPr>
                <w:b/>
                <w:w w:val="95"/>
                <w:sz w:val="11"/>
              </w:rPr>
              <w:t>Dimensión-</w:t>
            </w:r>
          </w:p>
          <w:p>
            <w:pPr>
              <w:pStyle w:val="TableParagraph"/>
              <w:spacing w:line="96" w:lineRule="exact" w:before="3"/>
              <w:ind w:left="55"/>
              <w:rPr>
                <w:b/>
                <w:sz w:val="11"/>
              </w:rPr>
            </w:pPr>
            <w:r>
              <w:rPr>
                <w:b/>
                <w:sz w:val="11"/>
              </w:rPr>
              <w:t>Frecuencia</w:t>
            </w:r>
          </w:p>
        </w:tc>
        <w:tc>
          <w:tcPr>
            <w:tcW w:w="1457" w:type="dxa"/>
            <w:gridSpan w:val="2"/>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before="10"/>
              <w:ind w:left="313"/>
              <w:rPr>
                <w:b/>
                <w:sz w:val="11"/>
              </w:rPr>
            </w:pPr>
            <w:r>
              <w:rPr>
                <w:b/>
                <w:sz w:val="11"/>
              </w:rPr>
              <w:t>Meta Programada</w:t>
            </w:r>
          </w:p>
        </w:tc>
        <w:tc>
          <w:tcPr>
            <w:tcW w:w="1065" w:type="dxa"/>
            <w:gridSpan w:val="2"/>
            <w:tcBorders>
              <w:top w:val="single" w:sz="2" w:space="0" w:color="000000"/>
              <w:left w:val="single" w:sz="4" w:space="0" w:color="000000"/>
              <w:bottom w:val="single" w:sz="2" w:space="0" w:color="000000"/>
              <w:right w:val="single" w:sz="6" w:space="0" w:color="000000"/>
            </w:tcBorders>
            <w:shd w:val="clear" w:color="auto" w:fill="D8D8D8"/>
          </w:tcPr>
          <w:p>
            <w:pPr>
              <w:pStyle w:val="TableParagraph"/>
              <w:spacing w:line="101" w:lineRule="exact" w:before="5"/>
              <w:ind w:left="337"/>
              <w:rPr>
                <w:b/>
                <w:sz w:val="11"/>
              </w:rPr>
            </w:pPr>
            <w:r>
              <w:rPr>
                <w:b/>
                <w:sz w:val="11"/>
              </w:rPr>
              <w:t>AVANCE</w:t>
            </w:r>
          </w:p>
        </w:tc>
      </w:tr>
      <w:tr>
        <w:trPr>
          <w:trHeight w:val="113" w:hRule="atLeast"/>
        </w:trPr>
        <w:tc>
          <w:tcPr>
            <w:tcW w:w="665" w:type="dxa"/>
            <w:vMerge/>
            <w:tcBorders>
              <w:top w:val="nil"/>
              <w:left w:val="single" w:sz="2" w:space="0" w:color="000000"/>
              <w:bottom w:val="single" w:sz="8" w:space="0" w:color="000000"/>
              <w:right w:val="single" w:sz="4" w:space="0" w:color="000000"/>
            </w:tcBorders>
            <w:shd w:val="clear" w:color="auto" w:fill="D8D8D8"/>
          </w:tcPr>
          <w:p>
            <w:pPr>
              <w:rPr>
                <w:sz w:val="2"/>
                <w:szCs w:val="2"/>
              </w:rPr>
            </w:pPr>
          </w:p>
        </w:tc>
        <w:tc>
          <w:tcPr>
            <w:tcW w:w="8014" w:type="dxa"/>
            <w:gridSpan w:val="3"/>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536"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601" w:type="dxa"/>
            <w:vMerge/>
            <w:tcBorders>
              <w:top w:val="nil"/>
              <w:left w:val="single" w:sz="6" w:space="0" w:color="000000"/>
              <w:bottom w:val="single" w:sz="6" w:space="0" w:color="000000"/>
              <w:right w:val="single" w:sz="4" w:space="0" w:color="000000"/>
            </w:tcBorders>
            <w:shd w:val="clear" w:color="auto" w:fill="D8D8D8"/>
          </w:tcPr>
          <w:p>
            <w:pPr>
              <w:rPr>
                <w:sz w:val="2"/>
                <w:szCs w:val="2"/>
              </w:rPr>
            </w:pPr>
          </w:p>
        </w:tc>
        <w:tc>
          <w:tcPr>
            <w:tcW w:w="1457" w:type="dxa"/>
            <w:gridSpan w:val="2"/>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533" w:type="dxa"/>
            <w:vMerge w:val="restart"/>
            <w:tcBorders>
              <w:top w:val="single" w:sz="2" w:space="0" w:color="000000"/>
              <w:left w:val="single" w:sz="4" w:space="0" w:color="000000"/>
              <w:bottom w:val="single" w:sz="6" w:space="0" w:color="000000"/>
              <w:right w:val="single" w:sz="6" w:space="0" w:color="000000"/>
            </w:tcBorders>
            <w:shd w:val="clear" w:color="auto" w:fill="D8D8D8"/>
          </w:tcPr>
          <w:p>
            <w:pPr>
              <w:pStyle w:val="TableParagraph"/>
              <w:spacing w:line="132" w:lineRule="exact"/>
              <w:ind w:left="44"/>
              <w:rPr>
                <w:b/>
                <w:sz w:val="11"/>
              </w:rPr>
            </w:pPr>
            <w:r>
              <w:rPr>
                <w:b/>
                <w:sz w:val="11"/>
              </w:rPr>
              <w:t>Realizado</w:t>
            </w:r>
          </w:p>
          <w:p>
            <w:pPr>
              <w:pStyle w:val="TableParagraph"/>
              <w:spacing w:line="104" w:lineRule="exact" w:before="9"/>
              <w:ind w:left="32"/>
              <w:rPr>
                <w:b/>
                <w:sz w:val="11"/>
              </w:rPr>
            </w:pPr>
            <w:r>
              <w:rPr>
                <w:b/>
                <w:sz w:val="11"/>
              </w:rPr>
              <w:t>al</w:t>
            </w:r>
            <w:r>
              <w:rPr>
                <w:b/>
                <w:spacing w:val="-9"/>
                <w:sz w:val="11"/>
              </w:rPr>
              <w:t> </w:t>
            </w:r>
            <w:r>
              <w:rPr>
                <w:b/>
                <w:sz w:val="11"/>
              </w:rPr>
              <w:t>periodo</w:t>
            </w:r>
          </w:p>
        </w:tc>
        <w:tc>
          <w:tcPr>
            <w:tcW w:w="532" w:type="dxa"/>
            <w:vMerge w:val="restart"/>
            <w:tcBorders>
              <w:top w:val="single" w:sz="2" w:space="0" w:color="000000"/>
              <w:left w:val="single" w:sz="6" w:space="0" w:color="000000"/>
              <w:bottom w:val="single" w:sz="6" w:space="0" w:color="000000"/>
              <w:right w:val="single" w:sz="6" w:space="0" w:color="000000"/>
            </w:tcBorders>
            <w:shd w:val="clear" w:color="auto" w:fill="D8D8D8"/>
          </w:tcPr>
          <w:p>
            <w:pPr>
              <w:pStyle w:val="TableParagraph"/>
              <w:spacing w:line="132" w:lineRule="exact"/>
              <w:ind w:left="44"/>
              <w:rPr>
                <w:b/>
                <w:sz w:val="11"/>
              </w:rPr>
            </w:pPr>
            <w:r>
              <w:rPr>
                <w:b/>
                <w:sz w:val="11"/>
              </w:rPr>
              <w:t>Avance</w:t>
            </w:r>
            <w:r>
              <w:rPr>
                <w:b/>
                <w:spacing w:val="1"/>
                <w:sz w:val="11"/>
              </w:rPr>
              <w:t> </w:t>
            </w:r>
            <w:r>
              <w:rPr>
                <w:b/>
                <w:sz w:val="11"/>
              </w:rPr>
              <w:t>%</w:t>
            </w:r>
          </w:p>
          <w:p>
            <w:pPr>
              <w:pStyle w:val="TableParagraph"/>
              <w:spacing w:line="104" w:lineRule="exact" w:before="9"/>
              <w:ind w:left="32"/>
              <w:rPr>
                <w:b/>
                <w:sz w:val="11"/>
              </w:rPr>
            </w:pPr>
            <w:r>
              <w:rPr>
                <w:b/>
                <w:sz w:val="11"/>
              </w:rPr>
              <w:t>al</w:t>
            </w:r>
            <w:r>
              <w:rPr>
                <w:b/>
                <w:spacing w:val="-8"/>
                <w:sz w:val="11"/>
              </w:rPr>
              <w:t> </w:t>
            </w:r>
            <w:r>
              <w:rPr>
                <w:b/>
                <w:sz w:val="11"/>
              </w:rPr>
              <w:t>periodo</w:t>
            </w:r>
          </w:p>
        </w:tc>
      </w:tr>
      <w:tr>
        <w:trPr>
          <w:trHeight w:val="132" w:hRule="atLeast"/>
        </w:trPr>
        <w:tc>
          <w:tcPr>
            <w:tcW w:w="665" w:type="dxa"/>
            <w:vMerge/>
            <w:tcBorders>
              <w:top w:val="nil"/>
              <w:left w:val="single" w:sz="2" w:space="0" w:color="000000"/>
              <w:bottom w:val="single" w:sz="8" w:space="0" w:color="000000"/>
              <w:right w:val="single" w:sz="4" w:space="0" w:color="000000"/>
            </w:tcBorders>
            <w:shd w:val="clear" w:color="auto" w:fill="D8D8D8"/>
          </w:tcPr>
          <w:p>
            <w:pPr>
              <w:rPr>
                <w:sz w:val="2"/>
                <w:szCs w:val="2"/>
              </w:rPr>
            </w:pPr>
          </w:p>
        </w:tc>
        <w:tc>
          <w:tcPr>
            <w:tcW w:w="8014" w:type="dxa"/>
            <w:gridSpan w:val="3"/>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536"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601" w:type="dxa"/>
            <w:vMerge/>
            <w:tcBorders>
              <w:top w:val="nil"/>
              <w:left w:val="single" w:sz="6" w:space="0" w:color="000000"/>
              <w:bottom w:val="single" w:sz="6" w:space="0" w:color="000000"/>
              <w:right w:val="single" w:sz="4" w:space="0" w:color="000000"/>
            </w:tcBorders>
            <w:shd w:val="clear" w:color="auto" w:fill="D8D8D8"/>
          </w:tcPr>
          <w:p>
            <w:pPr>
              <w:rPr>
                <w:sz w:val="2"/>
                <w:szCs w:val="2"/>
              </w:rPr>
            </w:pPr>
          </w:p>
        </w:tc>
        <w:tc>
          <w:tcPr>
            <w:tcW w:w="734" w:type="dxa"/>
            <w:tcBorders>
              <w:top w:val="single" w:sz="4" w:space="0" w:color="000000"/>
              <w:left w:val="single" w:sz="4" w:space="0" w:color="000000"/>
              <w:bottom w:val="single" w:sz="6" w:space="0" w:color="000000"/>
              <w:right w:val="single" w:sz="4" w:space="0" w:color="000000"/>
            </w:tcBorders>
            <w:shd w:val="clear" w:color="auto" w:fill="D8D8D8"/>
          </w:tcPr>
          <w:p>
            <w:pPr>
              <w:pStyle w:val="TableParagraph"/>
              <w:spacing w:line="108" w:lineRule="exact" w:before="4"/>
              <w:ind w:left="215" w:right="201"/>
              <w:jc w:val="center"/>
              <w:rPr>
                <w:b/>
                <w:sz w:val="11"/>
              </w:rPr>
            </w:pPr>
            <w:r>
              <w:rPr>
                <w:b/>
                <w:sz w:val="11"/>
              </w:rPr>
              <w:t>Anual</w:t>
            </w:r>
          </w:p>
        </w:tc>
        <w:tc>
          <w:tcPr>
            <w:tcW w:w="723" w:type="dxa"/>
            <w:tcBorders>
              <w:top w:val="single" w:sz="4" w:space="0" w:color="000000"/>
              <w:left w:val="single" w:sz="4" w:space="0" w:color="000000"/>
              <w:bottom w:val="single" w:sz="6" w:space="0" w:color="000000"/>
              <w:right w:val="single" w:sz="4" w:space="0" w:color="000000"/>
            </w:tcBorders>
            <w:shd w:val="clear" w:color="auto" w:fill="D8D8D8"/>
          </w:tcPr>
          <w:p>
            <w:pPr>
              <w:pStyle w:val="TableParagraph"/>
              <w:spacing w:line="108" w:lineRule="exact" w:before="4"/>
              <w:ind w:left="109" w:right="100"/>
              <w:jc w:val="center"/>
              <w:rPr>
                <w:b/>
                <w:sz w:val="11"/>
              </w:rPr>
            </w:pPr>
            <w:r>
              <w:rPr>
                <w:b/>
                <w:sz w:val="11"/>
              </w:rPr>
              <w:t>al periodo</w:t>
            </w:r>
          </w:p>
        </w:tc>
        <w:tc>
          <w:tcPr>
            <w:tcW w:w="533"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532"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r>
      <w:tr>
        <w:trPr>
          <w:trHeight w:val="719" w:hRule="atLeast"/>
        </w:trPr>
        <w:tc>
          <w:tcPr>
            <w:tcW w:w="665" w:type="dxa"/>
            <w:tcBorders>
              <w:top w:val="single" w:sz="8" w:space="0" w:color="000000"/>
              <w:left w:val="single" w:sz="2" w:space="0" w:color="000000"/>
              <w:bottom w:val="single" w:sz="8" w:space="0" w:color="969696"/>
              <w:right w:val="single" w:sz="4" w:space="0" w:color="D4D4D4"/>
            </w:tcBorders>
          </w:tcPr>
          <w:p>
            <w:pPr>
              <w:pStyle w:val="TableParagraph"/>
              <w:rPr>
                <w:rFonts w:ascii="Times New Roman"/>
                <w:sz w:val="10"/>
              </w:rPr>
            </w:pPr>
          </w:p>
          <w:p>
            <w:pPr>
              <w:pStyle w:val="TableParagraph"/>
              <w:rPr>
                <w:rFonts w:ascii="Times New Roman"/>
                <w:sz w:val="10"/>
              </w:rPr>
            </w:pPr>
          </w:p>
          <w:p>
            <w:pPr>
              <w:pStyle w:val="TableParagraph"/>
              <w:spacing w:before="79"/>
              <w:ind w:left="96" w:right="93"/>
              <w:jc w:val="center"/>
              <w:rPr>
                <w:rFonts w:ascii="Arial"/>
                <w:b/>
                <w:sz w:val="9"/>
              </w:rPr>
            </w:pPr>
            <w:r>
              <w:rPr>
                <w:rFonts w:ascii="Arial"/>
                <w:b/>
                <w:sz w:val="9"/>
              </w:rPr>
              <w:t>Fin</w:t>
            </w:r>
          </w:p>
        </w:tc>
        <w:tc>
          <w:tcPr>
            <w:tcW w:w="2713" w:type="dxa"/>
            <w:tcBorders>
              <w:top w:val="single" w:sz="8" w:space="0" w:color="000000"/>
              <w:left w:val="single" w:sz="4" w:space="0" w:color="D4D4D4"/>
              <w:bottom w:val="single" w:sz="8" w:space="0" w:color="969696"/>
              <w:right w:val="single" w:sz="4" w:space="0" w:color="D4D4D4"/>
            </w:tcBorders>
          </w:tcPr>
          <w:p>
            <w:pPr>
              <w:pStyle w:val="TableParagraph"/>
              <w:spacing w:line="259" w:lineRule="auto" w:before="3"/>
              <w:ind w:left="23" w:right="36"/>
              <w:rPr>
                <w:sz w:val="11"/>
              </w:rPr>
            </w:pPr>
            <w:r>
              <w:rPr>
                <w:sz w:val="11"/>
              </w:rPr>
              <w:t>Contribuir a disminuir el incremento de descalificación social de las actividades efectuadas por el h. ayuntamiento de Huehuetlan, mediante la difusión eficiente de la información en los medios de comunicación</w:t>
            </w:r>
          </w:p>
        </w:tc>
        <w:tc>
          <w:tcPr>
            <w:tcW w:w="2004" w:type="dxa"/>
            <w:tcBorders>
              <w:top w:val="single" w:sz="8" w:space="0" w:color="000000"/>
              <w:left w:val="single" w:sz="4" w:space="0" w:color="D4D4D4"/>
              <w:bottom w:val="single" w:sz="8" w:space="0" w:color="969696"/>
              <w:right w:val="single" w:sz="4" w:space="0" w:color="D4D4D4"/>
            </w:tcBorders>
          </w:tcPr>
          <w:p>
            <w:pPr>
              <w:pStyle w:val="TableParagraph"/>
              <w:rPr>
                <w:rFonts w:ascii="Times New Roman"/>
                <w:sz w:val="10"/>
              </w:rPr>
            </w:pPr>
          </w:p>
        </w:tc>
        <w:tc>
          <w:tcPr>
            <w:tcW w:w="3297" w:type="dxa"/>
            <w:tcBorders>
              <w:top w:val="single" w:sz="8" w:space="0" w:color="000000"/>
              <w:left w:val="single" w:sz="4" w:space="0" w:color="D4D4D4"/>
              <w:bottom w:val="single" w:sz="8" w:space="0" w:color="969696"/>
              <w:right w:val="single" w:sz="6" w:space="0" w:color="000000"/>
            </w:tcBorders>
          </w:tcPr>
          <w:p>
            <w:pPr>
              <w:pStyle w:val="TableParagraph"/>
              <w:rPr>
                <w:rFonts w:ascii="Times New Roman"/>
                <w:sz w:val="10"/>
              </w:rPr>
            </w:pPr>
          </w:p>
        </w:tc>
        <w:tc>
          <w:tcPr>
            <w:tcW w:w="536"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0"/>
              </w:rPr>
            </w:pPr>
          </w:p>
        </w:tc>
        <w:tc>
          <w:tcPr>
            <w:tcW w:w="601" w:type="dxa"/>
            <w:tcBorders>
              <w:top w:val="single" w:sz="6" w:space="0" w:color="000000"/>
              <w:left w:val="single" w:sz="6" w:space="0" w:color="000000"/>
              <w:bottom w:val="single" w:sz="8" w:space="0" w:color="969696"/>
              <w:right w:val="single" w:sz="4" w:space="0" w:color="000000"/>
            </w:tcBorders>
          </w:tcPr>
          <w:p>
            <w:pPr>
              <w:pStyle w:val="TableParagraph"/>
              <w:rPr>
                <w:rFonts w:ascii="Times New Roman"/>
                <w:sz w:val="10"/>
              </w:rPr>
            </w:pPr>
          </w:p>
        </w:tc>
        <w:tc>
          <w:tcPr>
            <w:tcW w:w="734"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723" w:type="dxa"/>
            <w:tcBorders>
              <w:top w:val="single" w:sz="6" w:space="0" w:color="000000"/>
              <w:left w:val="single" w:sz="4" w:space="0" w:color="000000"/>
              <w:bottom w:val="single" w:sz="8" w:space="0" w:color="969696"/>
              <w:right w:val="single" w:sz="4" w:space="0" w:color="000000"/>
            </w:tcBorders>
          </w:tcPr>
          <w:p>
            <w:pPr>
              <w:pStyle w:val="TableParagraph"/>
              <w:rPr>
                <w:rFonts w:ascii="Times New Roman"/>
                <w:sz w:val="10"/>
              </w:rPr>
            </w:pPr>
          </w:p>
        </w:tc>
        <w:tc>
          <w:tcPr>
            <w:tcW w:w="533" w:type="dxa"/>
            <w:tcBorders>
              <w:top w:val="single" w:sz="6" w:space="0" w:color="000000"/>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0"/>
              </w:rPr>
            </w:pPr>
          </w:p>
        </w:tc>
      </w:tr>
      <w:tr>
        <w:trPr>
          <w:trHeight w:val="430" w:hRule="atLeast"/>
        </w:trPr>
        <w:tc>
          <w:tcPr>
            <w:tcW w:w="665" w:type="dxa"/>
            <w:tcBorders>
              <w:top w:val="single" w:sz="8" w:space="0" w:color="969696"/>
              <w:left w:val="single" w:sz="2" w:space="0" w:color="000000"/>
              <w:bottom w:val="single" w:sz="8" w:space="0" w:color="969696"/>
              <w:right w:val="single" w:sz="4" w:space="0" w:color="D4D4D4"/>
            </w:tcBorders>
          </w:tcPr>
          <w:p>
            <w:pPr>
              <w:pStyle w:val="TableParagraph"/>
              <w:spacing w:before="3"/>
              <w:rPr>
                <w:rFonts w:ascii="Times New Roman"/>
                <w:sz w:val="14"/>
              </w:rPr>
            </w:pPr>
          </w:p>
          <w:p>
            <w:pPr>
              <w:pStyle w:val="TableParagraph"/>
              <w:ind w:left="104" w:right="93"/>
              <w:jc w:val="center"/>
              <w:rPr>
                <w:rFonts w:ascii="Arial" w:hAnsi="Arial"/>
                <w:b/>
                <w:sz w:val="9"/>
              </w:rPr>
            </w:pPr>
            <w:r>
              <w:rPr>
                <w:rFonts w:ascii="Arial" w:hAnsi="Arial"/>
                <w:b/>
                <w:sz w:val="9"/>
              </w:rPr>
              <w:t>Propósito</w:t>
            </w:r>
          </w:p>
        </w:tc>
        <w:tc>
          <w:tcPr>
            <w:tcW w:w="2713"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5"/>
              <w:ind w:left="23" w:right="36"/>
              <w:rPr>
                <w:sz w:val="11"/>
              </w:rPr>
            </w:pPr>
            <w:r>
              <w:rPr>
                <w:sz w:val="11"/>
              </w:rPr>
              <w:t>La difusión de actividades efectuadas por el H. Ayuntamiento de Huehuetlan muestran eficiencia en los</w:t>
            </w:r>
          </w:p>
          <w:p>
            <w:pPr>
              <w:pStyle w:val="TableParagraph"/>
              <w:spacing w:line="114" w:lineRule="exact" w:before="3"/>
              <w:ind w:left="23"/>
              <w:rPr>
                <w:sz w:val="11"/>
              </w:rPr>
            </w:pPr>
            <w:r>
              <w:rPr>
                <w:sz w:val="11"/>
              </w:rPr>
              <w:t>medios de comunicación</w:t>
            </w:r>
          </w:p>
        </w:tc>
        <w:tc>
          <w:tcPr>
            <w:tcW w:w="2004"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5"/>
              <w:ind w:left="22"/>
              <w:rPr>
                <w:sz w:val="11"/>
              </w:rPr>
            </w:pPr>
            <w:r>
              <w:rPr>
                <w:sz w:val="11"/>
              </w:rPr>
              <w:t>1. Eficiencia de información de actividades en medios</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line="256" w:lineRule="auto" w:before="5"/>
              <w:ind w:left="22"/>
              <w:rPr>
                <w:sz w:val="11"/>
              </w:rPr>
            </w:pPr>
            <w:r>
              <w:rPr>
                <w:sz w:val="11"/>
              </w:rPr>
              <w:t>(Cantidad de medios que publicaron a tiempo las información de actividades/ cantidad de medios conveniados) X 100</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spacing w:before="3"/>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spacing w:before="3"/>
              <w:rPr>
                <w:rFonts w:ascii="Times New Roman"/>
                <w:sz w:val="14"/>
              </w:rPr>
            </w:pPr>
          </w:p>
          <w:p>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before="3"/>
              <w:rPr>
                <w:rFonts w:ascii="Times New Roman"/>
                <w:sz w:val="14"/>
              </w:rPr>
            </w:pPr>
          </w:p>
          <w:p>
            <w:pPr>
              <w:pStyle w:val="TableParagraph"/>
              <w:ind w:left="206" w:right="201"/>
              <w:jc w:val="center"/>
              <w:rPr>
                <w:rFonts w:ascii="Arial"/>
                <w:sz w:val="9"/>
              </w:rPr>
            </w:pPr>
            <w:r>
              <w:rPr>
                <w:rFonts w:ascii="Arial"/>
                <w:sz w:val="9"/>
              </w:rPr>
              <w:t>100%</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before="3"/>
              <w:rPr>
                <w:rFonts w:ascii="Times New Roman"/>
                <w:sz w:val="14"/>
              </w:rPr>
            </w:pPr>
          </w:p>
          <w:p>
            <w:pPr>
              <w:pStyle w:val="TableParagraph"/>
              <w:ind w:left="107" w:right="100"/>
              <w:jc w:val="center"/>
              <w:rPr>
                <w:rFonts w:ascii="Arial"/>
                <w:sz w:val="9"/>
              </w:rPr>
            </w:pPr>
            <w:r>
              <w:rPr>
                <w:rFonts w:ascii="Arial"/>
                <w:sz w:val="9"/>
              </w:rPr>
              <w:t>100%</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28" w:hRule="atLeast"/>
        </w:trPr>
        <w:tc>
          <w:tcPr>
            <w:tcW w:w="665" w:type="dxa"/>
            <w:vMerge w:val="restart"/>
            <w:tcBorders>
              <w:top w:val="single" w:sz="8" w:space="0" w:color="969696"/>
              <w:left w:val="single" w:sz="2" w:space="0" w:color="000000"/>
              <w:bottom w:val="single" w:sz="4" w:space="0" w:color="747070"/>
              <w:right w:val="single" w:sz="4"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5"/>
              <w:rPr>
                <w:rFonts w:ascii="Times New Roman"/>
                <w:sz w:val="8"/>
              </w:rPr>
            </w:pPr>
          </w:p>
          <w:p>
            <w:pPr>
              <w:pStyle w:val="TableParagraph"/>
              <w:ind w:left="32"/>
              <w:rPr>
                <w:rFonts w:ascii="Arial"/>
                <w:b/>
                <w:sz w:val="9"/>
              </w:rPr>
            </w:pPr>
            <w:r>
              <w:rPr>
                <w:rFonts w:ascii="Arial"/>
                <w:b/>
                <w:sz w:val="9"/>
              </w:rPr>
              <w:t>Componentes</w:t>
            </w:r>
          </w:p>
        </w:tc>
        <w:tc>
          <w:tcPr>
            <w:tcW w:w="2713"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4"/>
              <w:ind w:left="23" w:right="15"/>
              <w:rPr>
                <w:sz w:val="11"/>
              </w:rPr>
            </w:pPr>
            <w:r>
              <w:rPr>
                <w:sz w:val="11"/>
              </w:rPr>
              <w:t>C1. Presupuesto disponible recibido para gastos inherentes del área de comunicación</w:t>
            </w:r>
          </w:p>
        </w:tc>
        <w:tc>
          <w:tcPr>
            <w:tcW w:w="2004"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4"/>
              <w:ind w:left="22"/>
              <w:rPr>
                <w:sz w:val="11"/>
              </w:rPr>
            </w:pPr>
            <w:r>
              <w:rPr>
                <w:sz w:val="11"/>
              </w:rPr>
              <w:t>2. Monitoreo de presupuestal para gastos del área</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before="4"/>
              <w:ind w:left="22"/>
              <w:rPr>
                <w:sz w:val="11"/>
              </w:rPr>
            </w:pPr>
            <w:r>
              <w:rPr>
                <w:sz w:val="11"/>
              </w:rPr>
              <w:t>(gasto mensual del área/ presupuesto económico anual destinado) X 100</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spacing w:before="2"/>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spacing w:before="2"/>
              <w:rPr>
                <w:rFonts w:ascii="Times New Roman"/>
                <w:sz w:val="14"/>
              </w:rPr>
            </w:pPr>
          </w:p>
          <w:p>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76" w:right="61" w:firstLine="6"/>
              <w:jc w:val="center"/>
              <w:rPr>
                <w:rFonts w:ascii="Arial"/>
                <w:sz w:val="9"/>
              </w:rPr>
            </w:pPr>
            <w:r>
              <w:rPr>
                <w:rFonts w:ascii="Arial"/>
                <w:spacing w:val="-3"/>
                <w:sz w:val="9"/>
              </w:rPr>
              <w:t>100% </w:t>
            </w:r>
            <w:r>
              <w:rPr>
                <w:rFonts w:ascii="Arial"/>
                <w:sz w:val="9"/>
              </w:rPr>
              <w:t>de eficiencia en</w:t>
            </w:r>
            <w:r>
              <w:rPr>
                <w:rFonts w:ascii="Arial"/>
                <w:spacing w:val="-19"/>
                <w:sz w:val="9"/>
              </w:rPr>
              <w:t> </w:t>
            </w:r>
            <w:r>
              <w:rPr>
                <w:rFonts w:ascii="Arial"/>
                <w:sz w:val="9"/>
              </w:rPr>
              <w:t>el recurso</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71" w:right="55" w:firstLine="4"/>
              <w:jc w:val="center"/>
              <w:rPr>
                <w:rFonts w:ascii="Arial"/>
                <w:sz w:val="9"/>
              </w:rPr>
            </w:pPr>
            <w:r>
              <w:rPr>
                <w:rFonts w:ascii="Arial"/>
                <w:sz w:val="9"/>
              </w:rPr>
              <w:t>100% de eficiencia en</w:t>
            </w:r>
            <w:r>
              <w:rPr>
                <w:rFonts w:ascii="Arial"/>
                <w:spacing w:val="-18"/>
                <w:sz w:val="9"/>
              </w:rPr>
              <w:t> </w:t>
            </w:r>
            <w:r>
              <w:rPr>
                <w:rFonts w:ascii="Arial"/>
                <w:sz w:val="9"/>
              </w:rPr>
              <w:t>el recurso</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28" w:hRule="atLeast"/>
        </w:trPr>
        <w:tc>
          <w:tcPr>
            <w:tcW w:w="665" w:type="dxa"/>
            <w:vMerge/>
            <w:tcBorders>
              <w:top w:val="nil"/>
              <w:left w:val="single" w:sz="2" w:space="0" w:color="000000"/>
              <w:bottom w:val="single" w:sz="4" w:space="0" w:color="747070"/>
              <w:right w:val="single" w:sz="4" w:space="0" w:color="D4D4D4"/>
            </w:tcBorders>
          </w:tcPr>
          <w:p>
            <w:pPr>
              <w:rPr>
                <w:sz w:val="2"/>
                <w:szCs w:val="2"/>
              </w:rPr>
            </w:pPr>
          </w:p>
        </w:tc>
        <w:tc>
          <w:tcPr>
            <w:tcW w:w="2713"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4"/>
              <w:ind w:left="23" w:right="36"/>
              <w:rPr>
                <w:sz w:val="11"/>
              </w:rPr>
            </w:pPr>
            <w:r>
              <w:rPr>
                <w:sz w:val="11"/>
              </w:rPr>
              <w:t>C2. Presupuesto disponible recibido para efectuar convenios con medios de comunicación</w:t>
            </w:r>
          </w:p>
        </w:tc>
        <w:tc>
          <w:tcPr>
            <w:tcW w:w="2004"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4"/>
              <w:ind w:left="22" w:right="237"/>
              <w:rPr>
                <w:sz w:val="11"/>
              </w:rPr>
            </w:pPr>
            <w:r>
              <w:rPr>
                <w:sz w:val="11"/>
              </w:rPr>
              <w:t>3. Monitoreo presupuestal de pago de convenios</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line="256" w:lineRule="auto" w:before="4"/>
              <w:ind w:left="22" w:right="24"/>
              <w:rPr>
                <w:sz w:val="11"/>
              </w:rPr>
            </w:pPr>
            <w:r>
              <w:rPr>
                <w:sz w:val="11"/>
              </w:rPr>
              <w:t>(gasto</w:t>
            </w:r>
            <w:r>
              <w:rPr>
                <w:spacing w:val="-7"/>
                <w:sz w:val="11"/>
              </w:rPr>
              <w:t> </w:t>
            </w:r>
            <w:r>
              <w:rPr>
                <w:sz w:val="11"/>
              </w:rPr>
              <w:t>en</w:t>
            </w:r>
            <w:r>
              <w:rPr>
                <w:spacing w:val="-10"/>
                <w:sz w:val="11"/>
              </w:rPr>
              <w:t> </w:t>
            </w:r>
            <w:r>
              <w:rPr>
                <w:sz w:val="11"/>
              </w:rPr>
              <w:t>pagos</w:t>
            </w:r>
            <w:r>
              <w:rPr>
                <w:spacing w:val="-8"/>
                <w:sz w:val="11"/>
              </w:rPr>
              <w:t> </w:t>
            </w:r>
            <w:r>
              <w:rPr>
                <w:sz w:val="11"/>
              </w:rPr>
              <w:t>mensuales</w:t>
            </w:r>
            <w:r>
              <w:rPr>
                <w:spacing w:val="-9"/>
                <w:sz w:val="11"/>
              </w:rPr>
              <w:t> </w:t>
            </w:r>
            <w:r>
              <w:rPr>
                <w:sz w:val="11"/>
              </w:rPr>
              <w:t>de</w:t>
            </w:r>
            <w:r>
              <w:rPr>
                <w:spacing w:val="-9"/>
                <w:sz w:val="11"/>
              </w:rPr>
              <w:t> </w:t>
            </w:r>
            <w:r>
              <w:rPr>
                <w:sz w:val="11"/>
              </w:rPr>
              <w:t>convenios/</w:t>
            </w:r>
            <w:r>
              <w:rPr>
                <w:spacing w:val="-9"/>
                <w:sz w:val="11"/>
              </w:rPr>
              <w:t> </w:t>
            </w:r>
            <w:r>
              <w:rPr>
                <w:sz w:val="11"/>
              </w:rPr>
              <w:t>presupuesto</w:t>
            </w:r>
            <w:r>
              <w:rPr>
                <w:spacing w:val="-7"/>
                <w:sz w:val="11"/>
              </w:rPr>
              <w:t> </w:t>
            </w:r>
            <w:r>
              <w:rPr>
                <w:sz w:val="11"/>
              </w:rPr>
              <w:t>económico</w:t>
            </w:r>
            <w:r>
              <w:rPr>
                <w:spacing w:val="-5"/>
                <w:sz w:val="11"/>
              </w:rPr>
              <w:t> </w:t>
            </w:r>
            <w:r>
              <w:rPr>
                <w:sz w:val="11"/>
              </w:rPr>
              <w:t>anual) X</w:t>
            </w:r>
            <w:r>
              <w:rPr>
                <w:spacing w:val="-4"/>
                <w:sz w:val="11"/>
              </w:rPr>
              <w:t> </w:t>
            </w:r>
            <w:r>
              <w:rPr>
                <w:sz w:val="11"/>
              </w:rPr>
              <w:t>100</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spacing w:before="2"/>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spacing w:before="2"/>
              <w:rPr>
                <w:rFonts w:ascii="Times New Roman"/>
                <w:sz w:val="14"/>
              </w:rPr>
            </w:pPr>
          </w:p>
          <w:p>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76" w:right="61" w:firstLine="6"/>
              <w:jc w:val="center"/>
              <w:rPr>
                <w:rFonts w:ascii="Arial"/>
                <w:sz w:val="9"/>
              </w:rPr>
            </w:pPr>
            <w:r>
              <w:rPr>
                <w:rFonts w:ascii="Arial"/>
                <w:spacing w:val="-3"/>
                <w:sz w:val="9"/>
              </w:rPr>
              <w:t>100% </w:t>
            </w:r>
            <w:r>
              <w:rPr>
                <w:rFonts w:ascii="Arial"/>
                <w:sz w:val="9"/>
              </w:rPr>
              <w:t>de eficiencia en</w:t>
            </w:r>
            <w:r>
              <w:rPr>
                <w:rFonts w:ascii="Arial"/>
                <w:spacing w:val="-19"/>
                <w:sz w:val="9"/>
              </w:rPr>
              <w:t> </w:t>
            </w:r>
            <w:r>
              <w:rPr>
                <w:rFonts w:ascii="Arial"/>
                <w:sz w:val="9"/>
              </w:rPr>
              <w:t>el recurso</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71" w:right="55" w:firstLine="4"/>
              <w:jc w:val="center"/>
              <w:rPr>
                <w:rFonts w:ascii="Arial"/>
                <w:sz w:val="9"/>
              </w:rPr>
            </w:pPr>
            <w:r>
              <w:rPr>
                <w:rFonts w:ascii="Arial"/>
                <w:sz w:val="9"/>
              </w:rPr>
              <w:t>100% de eficiencia en</w:t>
            </w:r>
            <w:r>
              <w:rPr>
                <w:rFonts w:ascii="Arial"/>
                <w:spacing w:val="-18"/>
                <w:sz w:val="9"/>
              </w:rPr>
              <w:t> </w:t>
            </w:r>
            <w:r>
              <w:rPr>
                <w:rFonts w:ascii="Arial"/>
                <w:sz w:val="9"/>
              </w:rPr>
              <w:t>el recurso</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37" w:hRule="atLeast"/>
        </w:trPr>
        <w:tc>
          <w:tcPr>
            <w:tcW w:w="665" w:type="dxa"/>
            <w:vMerge/>
            <w:tcBorders>
              <w:top w:val="nil"/>
              <w:left w:val="single" w:sz="2" w:space="0" w:color="000000"/>
              <w:bottom w:val="single" w:sz="4" w:space="0" w:color="747070"/>
              <w:right w:val="single" w:sz="4" w:space="0" w:color="D4D4D4"/>
            </w:tcBorders>
          </w:tcPr>
          <w:p>
            <w:pPr>
              <w:rPr>
                <w:sz w:val="2"/>
                <w:szCs w:val="2"/>
              </w:rPr>
            </w:pPr>
          </w:p>
        </w:tc>
        <w:tc>
          <w:tcPr>
            <w:tcW w:w="2713"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4"/>
              <w:ind w:left="23" w:right="-1"/>
              <w:rPr>
                <w:sz w:val="11"/>
              </w:rPr>
            </w:pPr>
            <w:r>
              <w:rPr>
                <w:sz w:val="11"/>
              </w:rPr>
              <w:t>C3. Presupuesto disponible recibido para la contratación de personal operativo (camarógrafo)</w:t>
            </w:r>
          </w:p>
        </w:tc>
        <w:tc>
          <w:tcPr>
            <w:tcW w:w="2004" w:type="dxa"/>
            <w:tcBorders>
              <w:top w:val="single" w:sz="8" w:space="0" w:color="969696"/>
              <w:left w:val="single" w:sz="4" w:space="0" w:color="D4D4D4"/>
              <w:bottom w:val="single" w:sz="8" w:space="0" w:color="969696"/>
              <w:right w:val="single" w:sz="4" w:space="0" w:color="D4D4D4"/>
            </w:tcBorders>
          </w:tcPr>
          <w:p>
            <w:pPr>
              <w:pStyle w:val="TableParagraph"/>
              <w:spacing w:line="256" w:lineRule="auto" w:before="4"/>
              <w:ind w:left="22"/>
              <w:rPr>
                <w:sz w:val="11"/>
              </w:rPr>
            </w:pPr>
            <w:r>
              <w:rPr>
                <w:sz w:val="11"/>
              </w:rPr>
              <w:t>4. Numero de contratos de personal operativo</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before="4"/>
              <w:ind w:left="22"/>
              <w:rPr>
                <w:sz w:val="11"/>
              </w:rPr>
            </w:pPr>
            <w:r>
              <w:rPr>
                <w:sz w:val="11"/>
              </w:rPr>
              <w:t>Cantidad de personas contratadas</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spacing w:before="5"/>
              <w:rPr>
                <w:rFonts w:ascii="Times New Roman"/>
                <w:sz w:val="10"/>
              </w:rPr>
            </w:pPr>
          </w:p>
          <w:p>
            <w:pPr>
              <w:pStyle w:val="TableParagraph"/>
              <w:ind w:left="83" w:right="77"/>
              <w:jc w:val="center"/>
              <w:rPr>
                <w:rFonts w:ascii="Arial"/>
                <w:sz w:val="9"/>
              </w:rPr>
            </w:pPr>
            <w:r>
              <w:rPr>
                <w:rFonts w:ascii="Arial"/>
                <w:sz w:val="9"/>
              </w:rPr>
              <w:t>Numero</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spacing w:before="5"/>
              <w:rPr>
                <w:rFonts w:ascii="Times New Roman"/>
                <w:sz w:val="10"/>
              </w:rPr>
            </w:pPr>
          </w:p>
          <w:p>
            <w:pPr>
              <w:pStyle w:val="TableParagraph"/>
              <w:ind w:right="177"/>
              <w:jc w:val="right"/>
              <w:rPr>
                <w:rFonts w:ascii="Arial"/>
                <w:sz w:val="9"/>
              </w:rPr>
            </w:pPr>
            <w:r>
              <w:rPr>
                <w:rFonts w:ascii="Arial"/>
                <w:sz w:val="9"/>
              </w:rPr>
              <w:t>Anual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5"/>
              <w:ind w:left="172" w:right="150" w:firstLine="19"/>
              <w:rPr>
                <w:rFonts w:ascii="Arial"/>
                <w:sz w:val="9"/>
              </w:rPr>
            </w:pPr>
            <w:r>
              <w:rPr>
                <w:rFonts w:ascii="Arial"/>
                <w:sz w:val="9"/>
              </w:rPr>
              <w:t>Personal </w:t>
            </w:r>
            <w:r>
              <w:rPr>
                <w:rFonts w:ascii="Arial"/>
                <w:spacing w:val="-1"/>
                <w:sz w:val="9"/>
              </w:rPr>
              <w:t>Operatico</w:t>
            </w:r>
          </w:p>
          <w:p>
            <w:pPr>
              <w:pStyle w:val="TableParagraph"/>
              <w:spacing w:line="82" w:lineRule="exact" w:before="1"/>
              <w:ind w:left="155"/>
              <w:rPr>
                <w:rFonts w:ascii="Arial"/>
                <w:sz w:val="9"/>
              </w:rPr>
            </w:pPr>
            <w:r>
              <w:rPr>
                <w:rFonts w:ascii="Arial"/>
                <w:sz w:val="9"/>
              </w:rPr>
              <w:t>contratado</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5"/>
              <w:ind w:left="167" w:right="144" w:firstLine="19"/>
              <w:rPr>
                <w:rFonts w:ascii="Arial"/>
                <w:sz w:val="9"/>
              </w:rPr>
            </w:pPr>
            <w:r>
              <w:rPr>
                <w:rFonts w:ascii="Arial"/>
                <w:sz w:val="9"/>
              </w:rPr>
              <w:t>Personal </w:t>
            </w:r>
            <w:r>
              <w:rPr>
                <w:rFonts w:ascii="Arial"/>
                <w:spacing w:val="-1"/>
                <w:sz w:val="9"/>
              </w:rPr>
              <w:t>Operatico</w:t>
            </w:r>
          </w:p>
          <w:p>
            <w:pPr>
              <w:pStyle w:val="TableParagraph"/>
              <w:spacing w:line="82" w:lineRule="exact" w:before="1"/>
              <w:ind w:left="148"/>
              <w:rPr>
                <w:rFonts w:ascii="Arial"/>
                <w:sz w:val="9"/>
              </w:rPr>
            </w:pPr>
            <w:r>
              <w:rPr>
                <w:rFonts w:ascii="Arial"/>
                <w:sz w:val="9"/>
              </w:rPr>
              <w:t>contratado</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30" w:hRule="atLeast"/>
        </w:trPr>
        <w:tc>
          <w:tcPr>
            <w:tcW w:w="665" w:type="dxa"/>
            <w:vMerge/>
            <w:tcBorders>
              <w:top w:val="nil"/>
              <w:left w:val="single" w:sz="2" w:space="0" w:color="000000"/>
              <w:bottom w:val="single" w:sz="4" w:space="0" w:color="747070"/>
              <w:right w:val="single" w:sz="4" w:space="0" w:color="D4D4D4"/>
            </w:tcBorders>
          </w:tcPr>
          <w:p>
            <w:pPr>
              <w:rPr>
                <w:sz w:val="2"/>
                <w:szCs w:val="2"/>
              </w:rPr>
            </w:pPr>
          </w:p>
        </w:tc>
        <w:tc>
          <w:tcPr>
            <w:tcW w:w="2713" w:type="dxa"/>
            <w:tcBorders>
              <w:top w:val="single" w:sz="8" w:space="0" w:color="969696"/>
              <w:left w:val="single" w:sz="4" w:space="0" w:color="D4D4D4"/>
              <w:bottom w:val="single" w:sz="4" w:space="0" w:color="747070"/>
              <w:right w:val="single" w:sz="4" w:space="0" w:color="D4D4D4"/>
            </w:tcBorders>
          </w:tcPr>
          <w:p>
            <w:pPr>
              <w:pStyle w:val="TableParagraph"/>
              <w:spacing w:line="261" w:lineRule="auto" w:before="4"/>
              <w:ind w:left="23" w:right="36"/>
              <w:rPr>
                <w:sz w:val="11"/>
              </w:rPr>
            </w:pPr>
            <w:r>
              <w:rPr>
                <w:sz w:val="11"/>
              </w:rPr>
              <w:t>C4. Presupuesto disponible recibido para la compra de herramienta tecnológica</w:t>
            </w:r>
          </w:p>
        </w:tc>
        <w:tc>
          <w:tcPr>
            <w:tcW w:w="2004" w:type="dxa"/>
            <w:tcBorders>
              <w:top w:val="single" w:sz="8" w:space="0" w:color="969696"/>
              <w:left w:val="single" w:sz="4" w:space="0" w:color="D4D4D4"/>
              <w:bottom w:val="single" w:sz="8" w:space="0" w:color="969696"/>
              <w:right w:val="single" w:sz="4" w:space="0" w:color="D4D4D4"/>
            </w:tcBorders>
          </w:tcPr>
          <w:p>
            <w:pPr>
              <w:pStyle w:val="TableParagraph"/>
              <w:spacing w:line="261" w:lineRule="auto" w:before="4"/>
              <w:ind w:left="22"/>
              <w:rPr>
                <w:sz w:val="11"/>
              </w:rPr>
            </w:pPr>
            <w:r>
              <w:rPr>
                <w:sz w:val="11"/>
              </w:rPr>
              <w:t>5. Monitoreo presupuestal para la compra de herramienta tecnológico</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line="261" w:lineRule="auto" w:before="4"/>
              <w:ind w:left="22"/>
              <w:rPr>
                <w:sz w:val="11"/>
              </w:rPr>
            </w:pPr>
            <w:r>
              <w:rPr>
                <w:sz w:val="11"/>
              </w:rPr>
              <w:t>(gasto en pagos semestral en la compra de herramienta tecnológica/ presupuesto económico anual) X 100</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spacing w:before="2"/>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spacing w:before="2"/>
              <w:rPr>
                <w:rFonts w:ascii="Times New Roman"/>
                <w:sz w:val="14"/>
              </w:rPr>
            </w:pPr>
          </w:p>
          <w:p>
            <w:pPr>
              <w:pStyle w:val="TableParagraph"/>
              <w:ind w:right="86"/>
              <w:jc w:val="right"/>
              <w:rPr>
                <w:rFonts w:ascii="Arial"/>
                <w:sz w:val="9"/>
              </w:rPr>
            </w:pPr>
            <w:r>
              <w:rPr>
                <w:rFonts w:ascii="Arial"/>
                <w:sz w:val="9"/>
              </w:rPr>
              <w:t>Semestral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76" w:right="61" w:firstLine="6"/>
              <w:jc w:val="center"/>
              <w:rPr>
                <w:rFonts w:ascii="Arial"/>
                <w:sz w:val="9"/>
              </w:rPr>
            </w:pPr>
            <w:r>
              <w:rPr>
                <w:rFonts w:ascii="Arial"/>
                <w:spacing w:val="-3"/>
                <w:sz w:val="9"/>
              </w:rPr>
              <w:t>100% </w:t>
            </w:r>
            <w:r>
              <w:rPr>
                <w:rFonts w:ascii="Arial"/>
                <w:sz w:val="9"/>
              </w:rPr>
              <w:t>de eficiencia en</w:t>
            </w:r>
            <w:r>
              <w:rPr>
                <w:rFonts w:ascii="Arial"/>
                <w:spacing w:val="-19"/>
                <w:sz w:val="9"/>
              </w:rPr>
              <w:t> </w:t>
            </w:r>
            <w:r>
              <w:rPr>
                <w:rFonts w:ascii="Arial"/>
                <w:sz w:val="9"/>
              </w:rPr>
              <w:t>el recurso</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71" w:right="55" w:firstLine="4"/>
              <w:jc w:val="center"/>
              <w:rPr>
                <w:rFonts w:ascii="Arial"/>
                <w:sz w:val="9"/>
              </w:rPr>
            </w:pPr>
            <w:r>
              <w:rPr>
                <w:rFonts w:ascii="Arial"/>
                <w:sz w:val="9"/>
              </w:rPr>
              <w:t>100% de eficiencia en</w:t>
            </w:r>
            <w:r>
              <w:rPr>
                <w:rFonts w:ascii="Arial"/>
                <w:spacing w:val="-18"/>
                <w:sz w:val="9"/>
              </w:rPr>
              <w:t> </w:t>
            </w:r>
            <w:r>
              <w:rPr>
                <w:rFonts w:ascii="Arial"/>
                <w:sz w:val="9"/>
              </w:rPr>
              <w:t>el recurso</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70" w:hRule="atLeast"/>
        </w:trPr>
        <w:tc>
          <w:tcPr>
            <w:tcW w:w="665" w:type="dxa"/>
            <w:vMerge w:val="restart"/>
            <w:tcBorders>
              <w:top w:val="single" w:sz="4" w:space="0" w:color="747070"/>
              <w:left w:val="single" w:sz="4" w:space="0" w:color="D4D4D4"/>
              <w:bottom w:val="single" w:sz="4" w:space="0" w:color="747070"/>
              <w:right w:val="single" w:sz="4" w:space="0" w:color="747070"/>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2"/>
              <w:rPr>
                <w:rFonts w:ascii="Times New Roman"/>
                <w:sz w:val="14"/>
              </w:rPr>
            </w:pPr>
          </w:p>
          <w:p>
            <w:pPr>
              <w:pStyle w:val="TableParagraph"/>
              <w:ind w:left="80"/>
              <w:rPr>
                <w:rFonts w:ascii="Arial"/>
                <w:b/>
                <w:sz w:val="9"/>
              </w:rPr>
            </w:pPr>
            <w:r>
              <w:rPr>
                <w:rFonts w:ascii="Arial"/>
                <w:b/>
                <w:sz w:val="9"/>
              </w:rPr>
              <w:t>Actividades</w:t>
            </w:r>
          </w:p>
        </w:tc>
        <w:tc>
          <w:tcPr>
            <w:tcW w:w="2713" w:type="dxa"/>
            <w:tcBorders>
              <w:top w:val="single" w:sz="4" w:space="0" w:color="747070"/>
              <w:left w:val="single" w:sz="4" w:space="0" w:color="747070"/>
              <w:bottom w:val="single" w:sz="8" w:space="0" w:color="969696"/>
              <w:right w:val="single" w:sz="4" w:space="0" w:color="747070"/>
            </w:tcBorders>
          </w:tcPr>
          <w:p>
            <w:pPr>
              <w:pStyle w:val="TableParagraph"/>
              <w:spacing w:line="259" w:lineRule="auto" w:before="3"/>
              <w:ind w:left="23" w:right="36"/>
              <w:rPr>
                <w:sz w:val="11"/>
              </w:rPr>
            </w:pPr>
            <w:r>
              <w:rPr>
                <w:sz w:val="11"/>
              </w:rPr>
              <w:t>C1.A1. Gestión del recurso presupuestal a tesorería para gastos internos inherentes al área (material de oficina, impresiones de publicidad, pago de spots)</w:t>
            </w:r>
          </w:p>
        </w:tc>
        <w:tc>
          <w:tcPr>
            <w:tcW w:w="2004" w:type="dxa"/>
            <w:tcBorders>
              <w:top w:val="single" w:sz="8" w:space="0" w:color="969696"/>
              <w:left w:val="single" w:sz="4" w:space="0" w:color="747070"/>
              <w:bottom w:val="single" w:sz="8" w:space="0" w:color="969696"/>
              <w:right w:val="single" w:sz="4" w:space="0" w:color="D4D4D4"/>
            </w:tcBorders>
          </w:tcPr>
          <w:p>
            <w:pPr>
              <w:pStyle w:val="TableParagraph"/>
              <w:spacing w:line="261" w:lineRule="auto" w:before="3"/>
              <w:ind w:left="22"/>
              <w:rPr>
                <w:sz w:val="11"/>
              </w:rPr>
            </w:pPr>
            <w:r>
              <w:rPr>
                <w:sz w:val="11"/>
              </w:rPr>
              <w:t>6. Índice de gestión presupuestal de gastos del área</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line="261" w:lineRule="auto" w:before="3"/>
              <w:ind w:left="22" w:right="89"/>
              <w:rPr>
                <w:sz w:val="11"/>
              </w:rPr>
            </w:pPr>
            <w:r>
              <w:rPr>
                <w:sz w:val="11"/>
              </w:rPr>
              <w:t>(Cantidad de solicitudes de gastos respondidas/cantidad de solicitudes turnadas a tesorería) X 100</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71"/>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71"/>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71"/>
              <w:ind w:left="124" w:right="115" w:firstLine="12"/>
              <w:jc w:val="center"/>
              <w:rPr>
                <w:rFonts w:ascii="Arial"/>
                <w:sz w:val="9"/>
              </w:rPr>
            </w:pPr>
            <w:r>
              <w:rPr>
                <w:rFonts w:ascii="Arial"/>
                <w:spacing w:val="-3"/>
                <w:sz w:val="9"/>
              </w:rPr>
              <w:t>100% </w:t>
            </w:r>
            <w:r>
              <w:rPr>
                <w:rFonts w:ascii="Arial"/>
                <w:sz w:val="9"/>
              </w:rPr>
              <w:t>de solicitudes </w:t>
            </w:r>
            <w:r>
              <w:rPr>
                <w:rFonts w:ascii="Arial"/>
                <w:spacing w:val="-2"/>
                <w:sz w:val="9"/>
              </w:rPr>
              <w:t>respondidas</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71"/>
              <w:ind w:left="119" w:right="109" w:firstLine="9"/>
              <w:jc w:val="center"/>
              <w:rPr>
                <w:rFonts w:ascii="Arial"/>
                <w:sz w:val="9"/>
              </w:rPr>
            </w:pPr>
            <w:r>
              <w:rPr>
                <w:rFonts w:ascii="Arial"/>
                <w:sz w:val="9"/>
              </w:rPr>
              <w:t>100% de solicitudes </w:t>
            </w:r>
            <w:r>
              <w:rPr>
                <w:rFonts w:ascii="Arial"/>
                <w:spacing w:val="-2"/>
                <w:sz w:val="9"/>
              </w:rPr>
              <w:t>respondidas</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28" w:hRule="atLeast"/>
        </w:trPr>
        <w:tc>
          <w:tcPr>
            <w:tcW w:w="665" w:type="dxa"/>
            <w:vMerge/>
            <w:tcBorders>
              <w:top w:val="nil"/>
              <w:left w:val="single" w:sz="4" w:space="0" w:color="D4D4D4"/>
              <w:bottom w:val="single" w:sz="4" w:space="0" w:color="747070"/>
              <w:right w:val="single" w:sz="4" w:space="0" w:color="747070"/>
            </w:tcBorders>
          </w:tcPr>
          <w:p>
            <w:pPr>
              <w:rPr>
                <w:sz w:val="2"/>
                <w:szCs w:val="2"/>
              </w:rPr>
            </w:pPr>
          </w:p>
        </w:tc>
        <w:tc>
          <w:tcPr>
            <w:tcW w:w="2713" w:type="dxa"/>
            <w:tcBorders>
              <w:top w:val="single" w:sz="8" w:space="0" w:color="969696"/>
              <w:left w:val="single" w:sz="4" w:space="0" w:color="747070"/>
              <w:bottom w:val="single" w:sz="4" w:space="0" w:color="747070"/>
              <w:right w:val="single" w:sz="4" w:space="0" w:color="747070"/>
            </w:tcBorders>
          </w:tcPr>
          <w:p>
            <w:pPr>
              <w:pStyle w:val="TableParagraph"/>
              <w:spacing w:line="256" w:lineRule="auto" w:before="4"/>
              <w:ind w:left="23"/>
              <w:rPr>
                <w:sz w:val="11"/>
              </w:rPr>
            </w:pPr>
            <w:r>
              <w:rPr>
                <w:sz w:val="11"/>
              </w:rPr>
              <w:t>C2.A1. Gestión del recurso presupuestal a tesorería para el pago de convenio con medios de comunicación (radio,</w:t>
            </w:r>
          </w:p>
          <w:p>
            <w:pPr>
              <w:pStyle w:val="TableParagraph"/>
              <w:spacing w:line="114" w:lineRule="exact" w:before="3"/>
              <w:ind w:left="23"/>
              <w:rPr>
                <w:sz w:val="11"/>
              </w:rPr>
            </w:pPr>
            <w:r>
              <w:rPr>
                <w:sz w:val="11"/>
              </w:rPr>
              <w:t>televisión, prensa impresa y digital)</w:t>
            </w:r>
          </w:p>
        </w:tc>
        <w:tc>
          <w:tcPr>
            <w:tcW w:w="2004" w:type="dxa"/>
            <w:tcBorders>
              <w:top w:val="single" w:sz="8" w:space="0" w:color="969696"/>
              <w:left w:val="single" w:sz="4" w:space="0" w:color="747070"/>
              <w:bottom w:val="single" w:sz="8" w:space="0" w:color="969696"/>
              <w:right w:val="single" w:sz="4" w:space="0" w:color="D4D4D4"/>
            </w:tcBorders>
          </w:tcPr>
          <w:p>
            <w:pPr>
              <w:pStyle w:val="TableParagraph"/>
              <w:spacing w:line="256" w:lineRule="auto" w:before="4"/>
              <w:ind w:left="22"/>
              <w:rPr>
                <w:sz w:val="11"/>
              </w:rPr>
            </w:pPr>
            <w:r>
              <w:rPr>
                <w:sz w:val="11"/>
              </w:rPr>
              <w:t>7. Índice de gestión presupuestal para medios</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line="256" w:lineRule="auto" w:before="4"/>
              <w:ind w:left="22"/>
              <w:rPr>
                <w:sz w:val="11"/>
              </w:rPr>
            </w:pPr>
            <w:r>
              <w:rPr>
                <w:sz w:val="11"/>
              </w:rPr>
              <w:t>(Cantidad de solicitudes para el pago de convenios/cantidad de solicitudes turnadas a tesorería) X 100</w:t>
            </w:r>
          </w:p>
        </w:tc>
        <w:tc>
          <w:tcPr>
            <w:tcW w:w="536" w:type="dxa"/>
            <w:tcBorders>
              <w:top w:val="single" w:sz="8" w:space="0" w:color="969696"/>
              <w:left w:val="single" w:sz="6" w:space="0" w:color="000000"/>
              <w:bottom w:val="single" w:sz="8" w:space="0" w:color="969696"/>
              <w:right w:val="single" w:sz="6" w:space="0" w:color="000000"/>
            </w:tcBorders>
          </w:tcPr>
          <w:p>
            <w:pPr>
              <w:pStyle w:val="TableParagraph"/>
              <w:spacing w:before="2"/>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8" w:space="0" w:color="969696"/>
              <w:right w:val="single" w:sz="4" w:space="0" w:color="000000"/>
            </w:tcBorders>
          </w:tcPr>
          <w:p>
            <w:pPr>
              <w:pStyle w:val="TableParagraph"/>
              <w:spacing w:before="2"/>
              <w:rPr>
                <w:rFonts w:ascii="Times New Roman"/>
                <w:sz w:val="14"/>
              </w:rPr>
            </w:pPr>
          </w:p>
          <w:p>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124" w:right="115" w:firstLine="12"/>
              <w:jc w:val="center"/>
              <w:rPr>
                <w:rFonts w:ascii="Arial"/>
                <w:sz w:val="9"/>
              </w:rPr>
            </w:pPr>
            <w:r>
              <w:rPr>
                <w:rFonts w:ascii="Arial"/>
                <w:spacing w:val="-3"/>
                <w:sz w:val="9"/>
              </w:rPr>
              <w:t>100% </w:t>
            </w:r>
            <w:r>
              <w:rPr>
                <w:rFonts w:ascii="Arial"/>
                <w:sz w:val="9"/>
              </w:rPr>
              <w:t>de solicitudes </w:t>
            </w:r>
            <w:r>
              <w:rPr>
                <w:rFonts w:ascii="Arial"/>
                <w:spacing w:val="-2"/>
                <w:sz w:val="9"/>
              </w:rPr>
              <w:t>respondidas</w:t>
            </w:r>
          </w:p>
        </w:tc>
        <w:tc>
          <w:tcPr>
            <w:tcW w:w="723" w:type="dxa"/>
            <w:tcBorders>
              <w:top w:val="single" w:sz="8" w:space="0" w:color="969696"/>
              <w:left w:val="single" w:sz="4" w:space="0" w:color="000000"/>
              <w:bottom w:val="single" w:sz="8" w:space="0" w:color="969696"/>
              <w:right w:val="single" w:sz="4" w:space="0" w:color="000000"/>
            </w:tcBorders>
          </w:tcPr>
          <w:p>
            <w:pPr>
              <w:pStyle w:val="TableParagraph"/>
              <w:spacing w:line="266" w:lineRule="auto" w:before="48"/>
              <w:ind w:left="119" w:right="109" w:firstLine="9"/>
              <w:jc w:val="center"/>
              <w:rPr>
                <w:rFonts w:ascii="Arial"/>
                <w:sz w:val="9"/>
              </w:rPr>
            </w:pPr>
            <w:r>
              <w:rPr>
                <w:rFonts w:ascii="Arial"/>
                <w:sz w:val="9"/>
              </w:rPr>
              <w:t>100% de solicitudes </w:t>
            </w:r>
            <w:r>
              <w:rPr>
                <w:rFonts w:ascii="Arial"/>
                <w:spacing w:val="-2"/>
                <w:sz w:val="9"/>
              </w:rPr>
              <w:t>respondidas</w:t>
            </w:r>
          </w:p>
        </w:tc>
        <w:tc>
          <w:tcPr>
            <w:tcW w:w="533"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30" w:hRule="atLeast"/>
        </w:trPr>
        <w:tc>
          <w:tcPr>
            <w:tcW w:w="665" w:type="dxa"/>
            <w:vMerge/>
            <w:tcBorders>
              <w:top w:val="nil"/>
              <w:left w:val="single" w:sz="4" w:space="0" w:color="D4D4D4"/>
              <w:bottom w:val="single" w:sz="4" w:space="0" w:color="747070"/>
              <w:right w:val="single" w:sz="4" w:space="0" w:color="747070"/>
            </w:tcBorders>
          </w:tcPr>
          <w:p>
            <w:pPr>
              <w:rPr>
                <w:sz w:val="2"/>
                <w:szCs w:val="2"/>
              </w:rPr>
            </w:pPr>
          </w:p>
        </w:tc>
        <w:tc>
          <w:tcPr>
            <w:tcW w:w="2713" w:type="dxa"/>
            <w:tcBorders>
              <w:top w:val="single" w:sz="4" w:space="0" w:color="747070"/>
              <w:left w:val="single" w:sz="4" w:space="0" w:color="747070"/>
              <w:bottom w:val="single" w:sz="4" w:space="0" w:color="747070"/>
              <w:right w:val="single" w:sz="4" w:space="0" w:color="747070"/>
            </w:tcBorders>
          </w:tcPr>
          <w:p>
            <w:pPr>
              <w:pStyle w:val="TableParagraph"/>
              <w:spacing w:line="261" w:lineRule="auto" w:before="4"/>
              <w:ind w:left="23" w:right="-6"/>
              <w:rPr>
                <w:sz w:val="11"/>
              </w:rPr>
            </w:pPr>
            <w:r>
              <w:rPr>
                <w:sz w:val="11"/>
              </w:rPr>
              <w:t>C3.A1. Gestión del recurso presupuestal a tesorería para el pago mensual de personal operativo externo (camarógrafo)</w:t>
            </w:r>
          </w:p>
        </w:tc>
        <w:tc>
          <w:tcPr>
            <w:tcW w:w="2004" w:type="dxa"/>
            <w:tcBorders>
              <w:top w:val="single" w:sz="8" w:space="0" w:color="969696"/>
              <w:left w:val="single" w:sz="4" w:space="0" w:color="747070"/>
              <w:bottom w:val="single" w:sz="8" w:space="0" w:color="969696"/>
              <w:right w:val="single" w:sz="4" w:space="0" w:color="D4D4D4"/>
            </w:tcBorders>
          </w:tcPr>
          <w:p>
            <w:pPr>
              <w:pStyle w:val="TableParagraph"/>
              <w:spacing w:line="261" w:lineRule="auto" w:before="4"/>
              <w:ind w:left="22"/>
              <w:rPr>
                <w:sz w:val="11"/>
              </w:rPr>
            </w:pPr>
            <w:r>
              <w:rPr>
                <w:sz w:val="11"/>
              </w:rPr>
              <w:t>8. Índice de gestión presupuestal para personal operativo</w:t>
            </w:r>
          </w:p>
        </w:tc>
        <w:tc>
          <w:tcPr>
            <w:tcW w:w="3297" w:type="dxa"/>
            <w:tcBorders>
              <w:top w:val="single" w:sz="8" w:space="0" w:color="969696"/>
              <w:left w:val="single" w:sz="4" w:space="0" w:color="D4D4D4"/>
              <w:bottom w:val="single" w:sz="8" w:space="0" w:color="969696"/>
              <w:right w:val="single" w:sz="6" w:space="0" w:color="000000"/>
            </w:tcBorders>
          </w:tcPr>
          <w:p>
            <w:pPr>
              <w:pStyle w:val="TableParagraph"/>
              <w:spacing w:line="261" w:lineRule="auto" w:before="4"/>
              <w:ind w:left="22"/>
              <w:rPr>
                <w:sz w:val="11"/>
              </w:rPr>
            </w:pPr>
            <w:r>
              <w:rPr>
                <w:sz w:val="11"/>
              </w:rPr>
              <w:t>(Cantidad de solicitudes para el pago de personal operativo/cantidad de solicitudes turnadas a tesorería) X 100</w:t>
            </w:r>
          </w:p>
        </w:tc>
        <w:tc>
          <w:tcPr>
            <w:tcW w:w="536" w:type="dxa"/>
            <w:tcBorders>
              <w:top w:val="single" w:sz="8" w:space="0" w:color="969696"/>
              <w:left w:val="single" w:sz="6" w:space="0" w:color="000000"/>
              <w:bottom w:val="single" w:sz="6" w:space="0" w:color="000000"/>
              <w:right w:val="single" w:sz="6" w:space="0" w:color="000000"/>
            </w:tcBorders>
          </w:tcPr>
          <w:p>
            <w:pPr>
              <w:pStyle w:val="TableParagraph"/>
              <w:spacing w:before="2"/>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8" w:space="0" w:color="969696"/>
              <w:left w:val="single" w:sz="6" w:space="0" w:color="000000"/>
              <w:bottom w:val="single" w:sz="6" w:space="0" w:color="000000"/>
              <w:right w:val="single" w:sz="4" w:space="0" w:color="000000"/>
            </w:tcBorders>
          </w:tcPr>
          <w:p>
            <w:pPr>
              <w:pStyle w:val="TableParagraph"/>
              <w:spacing w:before="2"/>
              <w:rPr>
                <w:rFonts w:ascii="Times New Roman"/>
                <w:sz w:val="14"/>
              </w:rPr>
            </w:pPr>
          </w:p>
          <w:p>
            <w:pPr>
              <w:pStyle w:val="TableParagraph"/>
              <w:ind w:right="122"/>
              <w:jc w:val="right"/>
              <w:rPr>
                <w:rFonts w:ascii="Arial"/>
                <w:sz w:val="9"/>
              </w:rPr>
            </w:pPr>
            <w:r>
              <w:rPr>
                <w:rFonts w:ascii="Arial"/>
                <w:sz w:val="9"/>
              </w:rPr>
              <w:t>Mensual</w:t>
            </w:r>
          </w:p>
        </w:tc>
        <w:tc>
          <w:tcPr>
            <w:tcW w:w="734" w:type="dxa"/>
            <w:tcBorders>
              <w:top w:val="single" w:sz="8" w:space="0" w:color="969696"/>
              <w:left w:val="single" w:sz="4" w:space="0" w:color="000000"/>
              <w:bottom w:val="single" w:sz="6" w:space="0" w:color="000000"/>
              <w:right w:val="single" w:sz="4" w:space="0" w:color="000000"/>
            </w:tcBorders>
          </w:tcPr>
          <w:p>
            <w:pPr>
              <w:pStyle w:val="TableParagraph"/>
              <w:spacing w:line="266" w:lineRule="auto" w:before="48"/>
              <w:ind w:left="124" w:right="115" w:firstLine="12"/>
              <w:jc w:val="center"/>
              <w:rPr>
                <w:rFonts w:ascii="Arial"/>
                <w:sz w:val="9"/>
              </w:rPr>
            </w:pPr>
            <w:r>
              <w:rPr>
                <w:rFonts w:ascii="Arial"/>
                <w:spacing w:val="-3"/>
                <w:sz w:val="9"/>
              </w:rPr>
              <w:t>100% </w:t>
            </w:r>
            <w:r>
              <w:rPr>
                <w:rFonts w:ascii="Arial"/>
                <w:sz w:val="9"/>
              </w:rPr>
              <w:t>de solicitudes </w:t>
            </w:r>
            <w:r>
              <w:rPr>
                <w:rFonts w:ascii="Arial"/>
                <w:spacing w:val="-2"/>
                <w:sz w:val="9"/>
              </w:rPr>
              <w:t>respondidas</w:t>
            </w:r>
          </w:p>
        </w:tc>
        <w:tc>
          <w:tcPr>
            <w:tcW w:w="723" w:type="dxa"/>
            <w:tcBorders>
              <w:top w:val="single" w:sz="8" w:space="0" w:color="969696"/>
              <w:left w:val="single" w:sz="4" w:space="0" w:color="000000"/>
              <w:bottom w:val="single" w:sz="6" w:space="0" w:color="000000"/>
              <w:right w:val="single" w:sz="4" w:space="0" w:color="000000"/>
            </w:tcBorders>
          </w:tcPr>
          <w:p>
            <w:pPr>
              <w:pStyle w:val="TableParagraph"/>
              <w:spacing w:line="266" w:lineRule="auto" w:before="48"/>
              <w:ind w:left="119" w:right="109" w:firstLine="9"/>
              <w:jc w:val="center"/>
              <w:rPr>
                <w:rFonts w:ascii="Arial"/>
                <w:sz w:val="9"/>
              </w:rPr>
            </w:pPr>
            <w:r>
              <w:rPr>
                <w:rFonts w:ascii="Arial"/>
                <w:sz w:val="9"/>
              </w:rPr>
              <w:t>100% de solicitudes </w:t>
            </w:r>
            <w:r>
              <w:rPr>
                <w:rFonts w:ascii="Arial"/>
                <w:spacing w:val="-2"/>
                <w:sz w:val="9"/>
              </w:rPr>
              <w:t>respondidas</w:t>
            </w:r>
          </w:p>
        </w:tc>
        <w:tc>
          <w:tcPr>
            <w:tcW w:w="533" w:type="dxa"/>
            <w:tcBorders>
              <w:top w:val="single" w:sz="8" w:space="0" w:color="969696"/>
              <w:left w:val="single" w:sz="4" w:space="0" w:color="000000"/>
              <w:bottom w:val="single" w:sz="6" w:space="0" w:color="000000"/>
              <w:right w:val="single" w:sz="6" w:space="0" w:color="000000"/>
            </w:tcBorders>
          </w:tcPr>
          <w:p>
            <w:pPr>
              <w:pStyle w:val="TableParagraph"/>
              <w:rPr>
                <w:rFonts w:ascii="Times New Roman"/>
                <w:sz w:val="10"/>
              </w:rPr>
            </w:pPr>
          </w:p>
        </w:tc>
        <w:tc>
          <w:tcPr>
            <w:tcW w:w="532"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0"/>
              </w:rPr>
            </w:pPr>
          </w:p>
        </w:tc>
      </w:tr>
      <w:tr>
        <w:trPr>
          <w:trHeight w:val="427" w:hRule="atLeast"/>
        </w:trPr>
        <w:tc>
          <w:tcPr>
            <w:tcW w:w="665" w:type="dxa"/>
            <w:vMerge/>
            <w:tcBorders>
              <w:top w:val="nil"/>
              <w:left w:val="single" w:sz="4" w:space="0" w:color="D4D4D4"/>
              <w:bottom w:val="single" w:sz="4" w:space="0" w:color="747070"/>
              <w:right w:val="single" w:sz="4" w:space="0" w:color="747070"/>
            </w:tcBorders>
          </w:tcPr>
          <w:p>
            <w:pPr>
              <w:rPr>
                <w:sz w:val="2"/>
                <w:szCs w:val="2"/>
              </w:rPr>
            </w:pPr>
          </w:p>
        </w:tc>
        <w:tc>
          <w:tcPr>
            <w:tcW w:w="2713" w:type="dxa"/>
            <w:tcBorders>
              <w:top w:val="single" w:sz="4" w:space="0" w:color="747070"/>
              <w:left w:val="single" w:sz="4" w:space="0" w:color="747070"/>
              <w:bottom w:val="single" w:sz="6" w:space="0" w:color="969696"/>
              <w:right w:val="single" w:sz="4" w:space="0" w:color="D4D4D4"/>
            </w:tcBorders>
          </w:tcPr>
          <w:p>
            <w:pPr>
              <w:pStyle w:val="TableParagraph"/>
              <w:spacing w:line="261" w:lineRule="auto" w:before="3"/>
              <w:ind w:left="23"/>
              <w:rPr>
                <w:sz w:val="11"/>
              </w:rPr>
            </w:pPr>
            <w:r>
              <w:rPr>
                <w:sz w:val="11"/>
              </w:rPr>
              <w:t>C4.A1. Gestión del recurso presupuestal a tesorería para el pago herramienta tecnológica</w:t>
            </w:r>
          </w:p>
        </w:tc>
        <w:tc>
          <w:tcPr>
            <w:tcW w:w="2004" w:type="dxa"/>
            <w:tcBorders>
              <w:top w:val="single" w:sz="8" w:space="0" w:color="969696"/>
              <w:left w:val="single" w:sz="4" w:space="0" w:color="D4D4D4"/>
              <w:bottom w:val="single" w:sz="6" w:space="0" w:color="969696"/>
              <w:right w:val="single" w:sz="4" w:space="0" w:color="D4D4D4"/>
            </w:tcBorders>
          </w:tcPr>
          <w:p>
            <w:pPr>
              <w:pStyle w:val="TableParagraph"/>
              <w:spacing w:line="261" w:lineRule="auto" w:before="3"/>
              <w:ind w:left="22"/>
              <w:rPr>
                <w:sz w:val="11"/>
              </w:rPr>
            </w:pPr>
            <w:r>
              <w:rPr>
                <w:sz w:val="11"/>
              </w:rPr>
              <w:t>9. Índice de gestión presupuestal para la adquisición de herramienta tecnológica</w:t>
            </w:r>
          </w:p>
        </w:tc>
        <w:tc>
          <w:tcPr>
            <w:tcW w:w="3297" w:type="dxa"/>
            <w:tcBorders>
              <w:top w:val="single" w:sz="8" w:space="0" w:color="969696"/>
              <w:left w:val="single" w:sz="4" w:space="0" w:color="D4D4D4"/>
              <w:bottom w:val="single" w:sz="6" w:space="0" w:color="969696"/>
              <w:right w:val="single" w:sz="6" w:space="0" w:color="000000"/>
            </w:tcBorders>
          </w:tcPr>
          <w:p>
            <w:pPr>
              <w:pStyle w:val="TableParagraph"/>
              <w:spacing w:line="261" w:lineRule="auto" w:before="3"/>
              <w:ind w:left="22" w:right="429" w:firstLine="24"/>
              <w:rPr>
                <w:sz w:val="11"/>
              </w:rPr>
            </w:pPr>
            <w:r>
              <w:rPr>
                <w:sz w:val="11"/>
              </w:rPr>
              <w:t>(Cantidad de solicitudes para el pago de herramienta tecnológica/cantidad de solicitudes turnadas a tesorería) X 100</w:t>
            </w:r>
          </w:p>
        </w:tc>
        <w:tc>
          <w:tcPr>
            <w:tcW w:w="53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Times New Roman"/>
                <w:sz w:val="14"/>
              </w:rPr>
            </w:pPr>
          </w:p>
          <w:p>
            <w:pPr>
              <w:pStyle w:val="TableParagraph"/>
              <w:ind w:left="13"/>
              <w:jc w:val="center"/>
              <w:rPr>
                <w:rFonts w:ascii="Arial"/>
                <w:sz w:val="9"/>
              </w:rPr>
            </w:pPr>
            <w:r>
              <w:rPr>
                <w:rFonts w:ascii="Arial"/>
                <w:w w:val="101"/>
                <w:sz w:val="9"/>
              </w:rPr>
              <w:t>%</w:t>
            </w:r>
          </w:p>
        </w:tc>
        <w:tc>
          <w:tcPr>
            <w:tcW w:w="601" w:type="dxa"/>
            <w:tcBorders>
              <w:top w:val="single" w:sz="6" w:space="0" w:color="000000"/>
              <w:left w:val="single" w:sz="6" w:space="0" w:color="000000"/>
              <w:bottom w:val="single" w:sz="6" w:space="0" w:color="000000"/>
              <w:right w:val="single" w:sz="4" w:space="0" w:color="000000"/>
            </w:tcBorders>
          </w:tcPr>
          <w:p>
            <w:pPr>
              <w:pStyle w:val="TableParagraph"/>
              <w:spacing w:before="1"/>
              <w:rPr>
                <w:rFonts w:ascii="Times New Roman"/>
                <w:sz w:val="14"/>
              </w:rPr>
            </w:pPr>
          </w:p>
          <w:p>
            <w:pPr>
              <w:pStyle w:val="TableParagraph"/>
              <w:ind w:right="122"/>
              <w:jc w:val="right"/>
              <w:rPr>
                <w:rFonts w:ascii="Arial"/>
                <w:sz w:val="9"/>
              </w:rPr>
            </w:pPr>
            <w:r>
              <w:rPr>
                <w:rFonts w:ascii="Arial"/>
                <w:sz w:val="9"/>
              </w:rPr>
              <w:t>Mensual</w:t>
            </w:r>
          </w:p>
        </w:tc>
        <w:tc>
          <w:tcPr>
            <w:tcW w:w="734" w:type="dxa"/>
            <w:tcBorders>
              <w:top w:val="single" w:sz="6" w:space="0" w:color="000000"/>
              <w:left w:val="single" w:sz="4" w:space="0" w:color="000000"/>
              <w:bottom w:val="single" w:sz="6" w:space="0" w:color="000000"/>
              <w:right w:val="single" w:sz="4" w:space="0" w:color="000000"/>
            </w:tcBorders>
          </w:tcPr>
          <w:p>
            <w:pPr>
              <w:pStyle w:val="TableParagraph"/>
              <w:spacing w:line="266" w:lineRule="auto" w:before="47"/>
              <w:ind w:left="124" w:right="115" w:firstLine="12"/>
              <w:jc w:val="center"/>
              <w:rPr>
                <w:rFonts w:ascii="Arial"/>
                <w:sz w:val="9"/>
              </w:rPr>
            </w:pPr>
            <w:r>
              <w:rPr>
                <w:rFonts w:ascii="Arial"/>
                <w:spacing w:val="-3"/>
                <w:sz w:val="9"/>
              </w:rPr>
              <w:t>100% </w:t>
            </w:r>
            <w:r>
              <w:rPr>
                <w:rFonts w:ascii="Arial"/>
                <w:sz w:val="9"/>
              </w:rPr>
              <w:t>de solicitudes </w:t>
            </w:r>
            <w:r>
              <w:rPr>
                <w:rFonts w:ascii="Arial"/>
                <w:spacing w:val="-2"/>
                <w:sz w:val="9"/>
              </w:rPr>
              <w:t>respondidas</w:t>
            </w:r>
          </w:p>
        </w:tc>
        <w:tc>
          <w:tcPr>
            <w:tcW w:w="723" w:type="dxa"/>
            <w:tcBorders>
              <w:top w:val="single" w:sz="6" w:space="0" w:color="000000"/>
              <w:left w:val="single" w:sz="4" w:space="0" w:color="000000"/>
              <w:bottom w:val="single" w:sz="6" w:space="0" w:color="000000"/>
              <w:right w:val="single" w:sz="4" w:space="0" w:color="000000"/>
            </w:tcBorders>
          </w:tcPr>
          <w:p>
            <w:pPr>
              <w:pStyle w:val="TableParagraph"/>
              <w:spacing w:line="266" w:lineRule="auto" w:before="47"/>
              <w:ind w:left="119" w:right="109" w:firstLine="9"/>
              <w:jc w:val="center"/>
              <w:rPr>
                <w:rFonts w:ascii="Arial"/>
                <w:sz w:val="9"/>
              </w:rPr>
            </w:pPr>
            <w:r>
              <w:rPr>
                <w:rFonts w:ascii="Arial"/>
                <w:sz w:val="9"/>
              </w:rPr>
              <w:t>100% de solicitudes </w:t>
            </w:r>
            <w:r>
              <w:rPr>
                <w:rFonts w:ascii="Arial"/>
                <w:spacing w:val="-2"/>
                <w:sz w:val="9"/>
              </w:rPr>
              <w:t>respondidas</w:t>
            </w:r>
          </w:p>
        </w:tc>
        <w:tc>
          <w:tcPr>
            <w:tcW w:w="533" w:type="dxa"/>
            <w:tcBorders>
              <w:top w:val="single" w:sz="6" w:space="0" w:color="000000"/>
              <w:left w:val="single" w:sz="4" w:space="0" w:color="000000"/>
              <w:bottom w:val="single" w:sz="6" w:space="0" w:color="000000"/>
              <w:right w:val="single" w:sz="6" w:space="0" w:color="000000"/>
            </w:tcBorders>
          </w:tcPr>
          <w:p>
            <w:pPr>
              <w:pStyle w:val="TableParagraph"/>
              <w:rPr>
                <w:rFonts w:ascii="Times New Roman"/>
                <w:sz w:val="10"/>
              </w:rPr>
            </w:pPr>
          </w:p>
        </w:tc>
        <w:tc>
          <w:tcPr>
            <w:tcW w:w="53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0"/>
              </w:rPr>
            </w:pPr>
          </w:p>
        </w:tc>
      </w:tr>
    </w:tbl>
    <w:p>
      <w:pPr>
        <w:spacing w:after="0"/>
        <w:rPr>
          <w:rFonts w:ascii="Times New Roman"/>
          <w:sz w:val="10"/>
        </w:rPr>
        <w:sectPr>
          <w:headerReference w:type="default" r:id="rId47"/>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66784">
            <wp:simplePos x="0" y="0"/>
            <wp:positionH relativeFrom="page">
              <wp:posOffset>731514</wp:posOffset>
            </wp:positionH>
            <wp:positionV relativeFrom="page">
              <wp:posOffset>730249</wp:posOffset>
            </wp:positionV>
            <wp:extent cx="211400" cy="1462087"/>
            <wp:effectExtent l="0" t="0" r="0" b="0"/>
            <wp:wrapNone/>
            <wp:docPr id="67" name="image14.png"/>
            <wp:cNvGraphicFramePr>
              <a:graphicFrameLocks noChangeAspect="1"/>
            </wp:cNvGraphicFramePr>
            <a:graphic>
              <a:graphicData uri="http://schemas.openxmlformats.org/drawingml/2006/picture">
                <pic:pic>
                  <pic:nvPicPr>
                    <pic:cNvPr id="68"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67808"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shape style="position:absolute;margin-left:64.129662pt;margin-top:538.556885pt;width:9.85pt;height:10.65pt;mso-position-horizontal-relative:page;mso-position-vertical-relative:page;z-index:25176883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68</w:t>
                  </w:r>
                </w:p>
              </w:txbxContent>
            </v:textbox>
            <w10:wrap type="none"/>
          </v:shape>
        </w:pict>
      </w:r>
      <w:r>
        <w:rPr/>
        <w:pict>
          <v:shape style="position:absolute;margin-left:64.129662pt;margin-top:277.323029pt;width:9.85pt;height:104.7pt;mso-position-horizontal-relative:page;mso-position-vertical-relative:page;z-index:25176985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6"/>
                      <w:sz w:val="15"/>
                    </w:rPr>
                    <w:t> </w:t>
                  </w:r>
                  <w:r>
                    <w:rPr>
                      <w:rFonts w:ascii="Candara"/>
                      <w:w w:val="104"/>
                      <w:sz w:val="15"/>
                    </w:rPr>
                    <w:t>DE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6"/>
        </w:rPr>
      </w:pPr>
    </w:p>
    <w:tbl>
      <w:tblPr>
        <w:tblW w:w="0" w:type="auto"/>
        <w:jc w:val="left"/>
        <w:tblInd w:w="1672" w:type="dxa"/>
        <w:tblBorders>
          <w:top w:val="single" w:sz="4" w:space="0" w:color="C00000"/>
          <w:left w:val="single" w:sz="4" w:space="0" w:color="C00000"/>
          <w:bottom w:val="single" w:sz="4" w:space="0" w:color="C00000"/>
          <w:right w:val="single" w:sz="4" w:space="0" w:color="C00000"/>
          <w:insideH w:val="single" w:sz="4" w:space="0" w:color="C00000"/>
          <w:insideV w:val="single" w:sz="4" w:space="0" w:color="C00000"/>
        </w:tblBorders>
        <w:tblLayout w:type="fixed"/>
        <w:tblCellMar>
          <w:top w:w="0" w:type="dxa"/>
          <w:left w:w="0" w:type="dxa"/>
          <w:bottom w:w="0" w:type="dxa"/>
          <w:right w:w="0" w:type="dxa"/>
        </w:tblCellMar>
        <w:tblLook w:val="01E0"/>
      </w:tblPr>
      <w:tblGrid>
        <w:gridCol w:w="854"/>
        <w:gridCol w:w="2781"/>
        <w:gridCol w:w="2055"/>
        <w:gridCol w:w="2591"/>
        <w:gridCol w:w="711"/>
        <w:gridCol w:w="810"/>
        <w:gridCol w:w="548"/>
        <w:gridCol w:w="566"/>
        <w:gridCol w:w="547"/>
        <w:gridCol w:w="547"/>
      </w:tblGrid>
      <w:tr>
        <w:trPr>
          <w:trHeight w:val="197" w:hRule="atLeast"/>
        </w:trPr>
        <w:tc>
          <w:tcPr>
            <w:tcW w:w="8281" w:type="dxa"/>
            <w:gridSpan w:val="4"/>
            <w:tcBorders>
              <w:top w:val="nil"/>
              <w:left w:val="nil"/>
              <w:right w:val="nil"/>
            </w:tcBorders>
            <w:shd w:val="clear" w:color="auto" w:fill="C65810"/>
          </w:tcPr>
          <w:p>
            <w:pPr>
              <w:pStyle w:val="TableParagraph"/>
              <w:spacing w:before="3"/>
              <w:ind w:left="1925" w:right="1925"/>
              <w:jc w:val="center"/>
              <w:rPr>
                <w:b/>
                <w:sz w:val="8"/>
              </w:rPr>
            </w:pPr>
            <w:r>
              <w:rPr>
                <w:b/>
                <w:w w:val="185"/>
                <w:sz w:val="8"/>
              </w:rPr>
              <w:t>Elementos Programáticos Relevantes de los Programas Presupuestarios</w:t>
            </w:r>
          </w:p>
          <w:p>
            <w:pPr>
              <w:pStyle w:val="TableParagraph"/>
              <w:spacing w:line="68" w:lineRule="exact" w:before="8"/>
              <w:ind w:left="1925" w:right="1922"/>
              <w:jc w:val="center"/>
              <w:rPr>
                <w:b/>
                <w:sz w:val="8"/>
              </w:rPr>
            </w:pPr>
            <w:r>
              <w:rPr>
                <w:b/>
                <w:w w:val="185"/>
                <w:sz w:val="8"/>
              </w:rPr>
              <w:t>Presupuesto de Egresos, Ejercicio Fiscal 2020</w:t>
            </w:r>
          </w:p>
        </w:tc>
        <w:tc>
          <w:tcPr>
            <w:tcW w:w="711" w:type="dxa"/>
            <w:tcBorders>
              <w:top w:val="single" w:sz="2" w:space="0" w:color="D4D4D4"/>
              <w:left w:val="nil"/>
              <w:bottom w:val="single" w:sz="2" w:space="0" w:color="D4D4D4"/>
              <w:right w:val="single" w:sz="6" w:space="0" w:color="D4D4D4"/>
            </w:tcBorders>
          </w:tcPr>
          <w:p>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r>
      <w:tr>
        <w:trPr>
          <w:trHeight w:val="89" w:hRule="atLeast"/>
        </w:trPr>
        <w:tc>
          <w:tcPr>
            <w:tcW w:w="3635" w:type="dxa"/>
            <w:gridSpan w:val="2"/>
            <w:tcBorders>
              <w:left w:val="single" w:sz="2" w:space="0" w:color="000000"/>
              <w:bottom w:val="single" w:sz="4" w:space="0" w:color="000000"/>
              <w:right w:val="single" w:sz="6" w:space="0" w:color="000000"/>
            </w:tcBorders>
            <w:shd w:val="clear" w:color="auto" w:fill="C65810"/>
          </w:tcPr>
          <w:p>
            <w:pPr>
              <w:pStyle w:val="TableParagraph"/>
              <w:spacing w:line="67" w:lineRule="exact" w:before="2"/>
              <w:ind w:left="1012"/>
              <w:rPr>
                <w:b/>
                <w:sz w:val="7"/>
              </w:rPr>
            </w:pPr>
            <w:r>
              <w:rPr>
                <w:b/>
                <w:w w:val="185"/>
                <w:sz w:val="7"/>
              </w:rPr>
              <w:t>Programa presupuestario (Pp)</w:t>
            </w:r>
          </w:p>
        </w:tc>
        <w:tc>
          <w:tcPr>
            <w:tcW w:w="2055" w:type="dxa"/>
            <w:tcBorders>
              <w:left w:val="single" w:sz="6" w:space="0" w:color="000000"/>
              <w:bottom w:val="single" w:sz="4" w:space="0" w:color="000000"/>
              <w:right w:val="single" w:sz="6" w:space="0" w:color="000000"/>
            </w:tcBorders>
            <w:shd w:val="clear" w:color="auto" w:fill="C65810"/>
          </w:tcPr>
          <w:p>
            <w:pPr>
              <w:pStyle w:val="TableParagraph"/>
              <w:spacing w:line="62" w:lineRule="exact" w:before="7"/>
              <w:ind w:left="732" w:right="724"/>
              <w:jc w:val="center"/>
              <w:rPr>
                <w:b/>
                <w:sz w:val="7"/>
              </w:rPr>
            </w:pPr>
            <w:r>
              <w:rPr>
                <w:b/>
                <w:w w:val="185"/>
                <w:sz w:val="7"/>
              </w:rPr>
              <w:t>Eje Rector</w:t>
            </w:r>
          </w:p>
        </w:tc>
        <w:tc>
          <w:tcPr>
            <w:tcW w:w="2591" w:type="dxa"/>
            <w:tcBorders>
              <w:left w:val="single" w:sz="6" w:space="0" w:color="000000"/>
              <w:bottom w:val="single" w:sz="4" w:space="0" w:color="000000"/>
              <w:right w:val="single" w:sz="6" w:space="0" w:color="000000"/>
            </w:tcBorders>
            <w:shd w:val="clear" w:color="auto" w:fill="C65810"/>
          </w:tcPr>
          <w:p>
            <w:pPr>
              <w:pStyle w:val="TableParagraph"/>
              <w:spacing w:line="62" w:lineRule="exact" w:before="7"/>
              <w:ind w:left="443"/>
              <w:rPr>
                <w:b/>
                <w:sz w:val="7"/>
              </w:rPr>
            </w:pPr>
            <w:r>
              <w:rPr>
                <w:b/>
                <w:w w:val="185"/>
                <w:sz w:val="7"/>
              </w:rPr>
              <w:t>Cabeza de Sector y sectorizadas</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188" w:hRule="atLeast"/>
        </w:trPr>
        <w:tc>
          <w:tcPr>
            <w:tcW w:w="3635" w:type="dxa"/>
            <w:gridSpan w:val="2"/>
            <w:tcBorders>
              <w:top w:val="single" w:sz="4" w:space="0" w:color="000000"/>
              <w:left w:val="single" w:sz="2" w:space="0" w:color="000000"/>
              <w:bottom w:val="single" w:sz="2" w:space="0" w:color="000000"/>
              <w:right w:val="single" w:sz="6" w:space="0" w:color="000000"/>
            </w:tcBorders>
          </w:tcPr>
          <w:p>
            <w:pPr>
              <w:pStyle w:val="TableParagraph"/>
              <w:spacing w:before="6"/>
              <w:ind w:left="23"/>
              <w:rPr>
                <w:sz w:val="7"/>
              </w:rPr>
            </w:pPr>
            <w:r>
              <w:rPr>
                <w:w w:val="185"/>
                <w:sz w:val="7"/>
              </w:rPr>
              <w:t>Prevención de la delincuencia y atención a víctimas.</w:t>
            </w:r>
          </w:p>
        </w:tc>
        <w:tc>
          <w:tcPr>
            <w:tcW w:w="2055" w:type="dxa"/>
            <w:tcBorders>
              <w:top w:val="single" w:sz="4" w:space="0" w:color="000000"/>
              <w:left w:val="single" w:sz="6" w:space="0" w:color="000000"/>
              <w:bottom w:val="single" w:sz="2" w:space="0" w:color="000000"/>
              <w:right w:val="single" w:sz="6" w:space="0" w:color="000000"/>
            </w:tcBorders>
          </w:tcPr>
          <w:p>
            <w:pPr>
              <w:pStyle w:val="TableParagraph"/>
              <w:spacing w:before="10"/>
              <w:rPr>
                <w:rFonts w:ascii="Times New Roman"/>
                <w:sz w:val="4"/>
              </w:rPr>
            </w:pPr>
          </w:p>
          <w:p>
            <w:pPr>
              <w:pStyle w:val="TableParagraph"/>
              <w:ind w:left="417"/>
              <w:rPr>
                <w:sz w:val="7"/>
              </w:rPr>
            </w:pPr>
            <w:r>
              <w:rPr>
                <w:w w:val="185"/>
                <w:sz w:val="7"/>
              </w:rPr>
              <w:t>4.3 PROTECCION CIVIL</w:t>
            </w:r>
          </w:p>
        </w:tc>
        <w:tc>
          <w:tcPr>
            <w:tcW w:w="2591" w:type="dxa"/>
            <w:vMerge w:val="restart"/>
            <w:tcBorders>
              <w:top w:val="single" w:sz="4" w:space="0" w:color="000000"/>
              <w:left w:val="single" w:sz="6" w:space="0" w:color="000000"/>
              <w:bottom w:val="single" w:sz="4" w:space="0" w:color="000000"/>
              <w:right w:val="single" w:sz="6" w:space="0" w:color="000000"/>
            </w:tcBorders>
          </w:tcPr>
          <w:p>
            <w:pPr>
              <w:pStyle w:val="TableParagraph"/>
              <w:spacing w:line="268" w:lineRule="auto" w:before="6"/>
              <w:ind w:left="40" w:right="31" w:firstLine="110"/>
              <w:rPr>
                <w:sz w:val="7"/>
              </w:rPr>
            </w:pPr>
            <w:r>
              <w:rPr>
                <w:w w:val="185"/>
                <w:sz w:val="7"/>
              </w:rPr>
              <w:t>CONSEJO NACIONAL DE PROTECCION CIVIL COORDINACION ESTATAL DE PROTECCION CIVL</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r>
      <w:tr>
        <w:trPr>
          <w:trHeight w:val="187" w:hRule="atLeast"/>
        </w:trPr>
        <w:tc>
          <w:tcPr>
            <w:tcW w:w="3635" w:type="dxa"/>
            <w:gridSpan w:val="2"/>
            <w:tcBorders>
              <w:top w:val="single" w:sz="2" w:space="0" w:color="000000"/>
              <w:left w:val="single" w:sz="2" w:space="0" w:color="000000"/>
              <w:bottom w:val="single" w:sz="4" w:space="0" w:color="000000"/>
              <w:right w:val="single" w:sz="6" w:space="0" w:color="000000"/>
            </w:tcBorders>
            <w:shd w:val="clear" w:color="auto" w:fill="BFBFBF"/>
          </w:tcPr>
          <w:p>
            <w:pPr>
              <w:pStyle w:val="TableParagraph"/>
              <w:spacing w:before="4"/>
              <w:ind w:left="23"/>
              <w:rPr>
                <w:b/>
                <w:sz w:val="7"/>
              </w:rPr>
            </w:pPr>
            <w:r>
              <w:rPr>
                <w:b/>
                <w:w w:val="185"/>
                <w:sz w:val="7"/>
              </w:rPr>
              <w:t>Costo total del Pp:</w:t>
            </w:r>
          </w:p>
        </w:tc>
        <w:tc>
          <w:tcPr>
            <w:tcW w:w="2055" w:type="dxa"/>
            <w:tcBorders>
              <w:top w:val="single" w:sz="2" w:space="0" w:color="000000"/>
              <w:left w:val="single" w:sz="6" w:space="0" w:color="000000"/>
              <w:bottom w:val="single" w:sz="4" w:space="0" w:color="000000"/>
              <w:right w:val="single" w:sz="6" w:space="0" w:color="000000"/>
            </w:tcBorders>
          </w:tcPr>
          <w:p>
            <w:pPr>
              <w:pStyle w:val="TableParagraph"/>
              <w:tabs>
                <w:tab w:pos="1315" w:val="left" w:leader="none"/>
              </w:tabs>
              <w:spacing w:before="4"/>
              <w:ind w:right="8"/>
              <w:jc w:val="right"/>
              <w:rPr>
                <w:b/>
                <w:sz w:val="7"/>
              </w:rPr>
            </w:pPr>
            <w:r>
              <w:rPr>
                <w:b/>
                <w:w w:val="185"/>
                <w:sz w:val="7"/>
              </w:rPr>
              <w:t>$</w:t>
            </w:r>
            <w:r>
              <w:rPr>
                <w:rFonts w:ascii="Times New Roman"/>
                <w:w w:val="185"/>
                <w:sz w:val="7"/>
              </w:rPr>
              <w:tab/>
            </w:r>
            <w:r>
              <w:rPr>
                <w:b/>
                <w:w w:val="185"/>
                <w:sz w:val="7"/>
              </w:rPr>
              <w:t>344,600.00</w:t>
            </w:r>
          </w:p>
        </w:tc>
        <w:tc>
          <w:tcPr>
            <w:tcW w:w="2591" w:type="dxa"/>
            <w:vMerge/>
            <w:tcBorders>
              <w:top w:val="nil"/>
              <w:left w:val="single" w:sz="6" w:space="0" w:color="000000"/>
              <w:bottom w:val="single" w:sz="4" w:space="0" w:color="000000"/>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r>
      <w:tr>
        <w:trPr>
          <w:trHeight w:val="88" w:hRule="atLeast"/>
        </w:trPr>
        <w:tc>
          <w:tcPr>
            <w:tcW w:w="8281"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62" w:lineRule="exact" w:before="6"/>
              <w:ind w:left="3011" w:right="3000"/>
              <w:jc w:val="center"/>
              <w:rPr>
                <w:b/>
                <w:sz w:val="7"/>
              </w:rPr>
            </w:pPr>
            <w:r>
              <w:rPr>
                <w:b/>
                <w:w w:val="185"/>
                <w:sz w:val="7"/>
              </w:rPr>
              <w:t>Alineación al PED 2015-2021</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9" w:hRule="atLeast"/>
        </w:trPr>
        <w:tc>
          <w:tcPr>
            <w:tcW w:w="8281" w:type="dxa"/>
            <w:gridSpan w:val="4"/>
            <w:vMerge w:val="restart"/>
            <w:tcBorders>
              <w:top w:val="single" w:sz="4" w:space="0" w:color="000000"/>
              <w:left w:val="single" w:sz="2" w:space="0" w:color="000000"/>
              <w:bottom w:val="nil"/>
              <w:right w:val="single" w:sz="6" w:space="0" w:color="000000"/>
            </w:tcBorders>
          </w:tcPr>
          <w:p>
            <w:pPr>
              <w:pStyle w:val="TableParagraph"/>
              <w:spacing w:before="6"/>
              <w:ind w:left="23"/>
              <w:rPr>
                <w:b/>
                <w:sz w:val="7"/>
              </w:rPr>
            </w:pPr>
            <w:r>
              <w:rPr>
                <w:b/>
                <w:w w:val="185"/>
                <w:sz w:val="7"/>
              </w:rPr>
              <w:t>Vertiente ó sector:</w:t>
            </w:r>
          </w:p>
          <w:p>
            <w:pPr>
              <w:pStyle w:val="TableParagraph"/>
              <w:spacing w:line="60" w:lineRule="exact" w:before="11"/>
              <w:ind w:left="23"/>
              <w:rPr>
                <w:sz w:val="7"/>
              </w:rPr>
            </w:pPr>
            <w:r>
              <w:rPr>
                <w:w w:val="185"/>
                <w:sz w:val="7"/>
              </w:rPr>
              <w:t>4 C HUEHUETLAN SEGURO</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8"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6" w:hRule="atLeast"/>
        </w:trPr>
        <w:tc>
          <w:tcPr>
            <w:tcW w:w="854" w:type="dxa"/>
            <w:vMerge w:val="restart"/>
            <w:tcBorders>
              <w:top w:val="nil"/>
              <w:left w:val="single" w:sz="2" w:space="0" w:color="000000"/>
              <w:bottom w:val="single" w:sz="4" w:space="0" w:color="000000"/>
              <w:right w:val="nil"/>
            </w:tcBorders>
            <w:shd w:val="clear" w:color="auto" w:fill="D9D9D9"/>
          </w:tcPr>
          <w:p>
            <w:pPr>
              <w:pStyle w:val="TableParagraph"/>
              <w:rPr>
                <w:rFonts w:ascii="Times New Roman"/>
                <w:sz w:val="10"/>
              </w:rPr>
            </w:pPr>
          </w:p>
        </w:tc>
        <w:tc>
          <w:tcPr>
            <w:tcW w:w="7427" w:type="dxa"/>
            <w:gridSpan w:val="3"/>
            <w:vMerge w:val="restart"/>
            <w:tcBorders>
              <w:top w:val="nil"/>
              <w:left w:val="nil"/>
              <w:bottom w:val="single" w:sz="4" w:space="0" w:color="000000"/>
              <w:right w:val="single" w:sz="6" w:space="0" w:color="000000"/>
            </w:tcBorders>
          </w:tcPr>
          <w:p>
            <w:pPr>
              <w:pStyle w:val="TableParagraph"/>
              <w:spacing w:before="6"/>
              <w:ind w:left="23"/>
              <w:rPr>
                <w:b/>
                <w:sz w:val="7"/>
              </w:rPr>
            </w:pPr>
            <w:r>
              <w:rPr>
                <w:b/>
                <w:w w:val="185"/>
                <w:sz w:val="7"/>
              </w:rPr>
              <w:t>Objetivo estratégico:</w:t>
            </w:r>
          </w:p>
          <w:p>
            <w:pPr>
              <w:pStyle w:val="TableParagraph"/>
              <w:spacing w:line="266" w:lineRule="auto" w:before="10"/>
              <w:ind w:left="23"/>
              <w:rPr>
                <w:sz w:val="7"/>
              </w:rPr>
            </w:pPr>
            <w:r>
              <w:rPr>
                <w:w w:val="185"/>
                <w:sz w:val="7"/>
              </w:rPr>
              <w:t>: Proteger a la sociedad, su patrimonio y su entorno ante la eventualidad de los peligros que representan los agentes perturbadores asi mismo actuar oportunamente ante las contingencias, implementando un sistema de atención de emergencias y de riesgos, trabajando de manera permanente en la promoción de la cultura de la prevención de accidentes.</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346" w:hRule="atLeast"/>
        </w:trPr>
        <w:tc>
          <w:tcPr>
            <w:tcW w:w="854" w:type="dxa"/>
            <w:vMerge/>
            <w:tcBorders>
              <w:top w:val="nil"/>
              <w:left w:val="single" w:sz="2" w:space="0" w:color="000000"/>
              <w:bottom w:val="single" w:sz="4" w:space="0" w:color="000000"/>
              <w:right w:val="nil"/>
            </w:tcBorders>
            <w:shd w:val="clear" w:color="auto" w:fill="D9D9D9"/>
          </w:tcPr>
          <w:p>
            <w:pPr>
              <w:rPr>
                <w:sz w:val="2"/>
                <w:szCs w:val="2"/>
              </w:rPr>
            </w:pPr>
          </w:p>
        </w:tc>
        <w:tc>
          <w:tcPr>
            <w:tcW w:w="7427" w:type="dxa"/>
            <w:gridSpan w:val="3"/>
            <w:vMerge/>
            <w:tcBorders>
              <w:top w:val="nil"/>
              <w:left w:val="nil"/>
              <w:bottom w:val="single" w:sz="4" w:space="0" w:color="000000"/>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r>
      <w:tr>
        <w:trPr>
          <w:trHeight w:val="88" w:hRule="atLeast"/>
        </w:trPr>
        <w:tc>
          <w:tcPr>
            <w:tcW w:w="8281"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62" w:lineRule="exact" w:before="6"/>
              <w:ind w:left="3011" w:right="2996"/>
              <w:jc w:val="center"/>
              <w:rPr>
                <w:b/>
                <w:sz w:val="7"/>
              </w:rPr>
            </w:pPr>
            <w:r>
              <w:rPr>
                <w:b/>
                <w:w w:val="185"/>
                <w:sz w:val="7"/>
              </w:rPr>
              <w:t>Programa Sectorial</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4" w:hRule="atLeast"/>
        </w:trPr>
        <w:tc>
          <w:tcPr>
            <w:tcW w:w="8281" w:type="dxa"/>
            <w:gridSpan w:val="4"/>
            <w:vMerge w:val="restart"/>
            <w:tcBorders>
              <w:top w:val="single" w:sz="4" w:space="0" w:color="000000"/>
              <w:left w:val="single" w:sz="2" w:space="0" w:color="000000"/>
              <w:bottom w:val="single" w:sz="4" w:space="0" w:color="000000"/>
              <w:right w:val="single" w:sz="6" w:space="0" w:color="000000"/>
            </w:tcBorders>
          </w:tcPr>
          <w:p>
            <w:pPr>
              <w:pStyle w:val="TableParagraph"/>
              <w:spacing w:before="6"/>
              <w:ind w:left="23"/>
              <w:rPr>
                <w:b/>
                <w:sz w:val="7"/>
              </w:rPr>
            </w:pPr>
            <w:r>
              <w:rPr>
                <w:b/>
                <w:w w:val="185"/>
                <w:sz w:val="7"/>
              </w:rPr>
              <w:t>Programa: PROTECCION CIVIL</w:t>
            </w:r>
          </w:p>
          <w:p>
            <w:pPr>
              <w:pStyle w:val="TableParagraph"/>
              <w:spacing w:before="6"/>
              <w:ind w:left="956"/>
              <w:rPr>
                <w:b/>
                <w:sz w:val="7"/>
              </w:rPr>
            </w:pPr>
            <w:r>
              <w:rPr>
                <w:b/>
                <w:w w:val="185"/>
                <w:sz w:val="7"/>
              </w:rPr>
              <w:t>Visión:</w:t>
            </w:r>
          </w:p>
          <w:p>
            <w:pPr>
              <w:pStyle w:val="TableParagraph"/>
              <w:spacing w:line="268" w:lineRule="auto" w:before="10"/>
              <w:ind w:left="23"/>
              <w:rPr>
                <w:sz w:val="7"/>
              </w:rPr>
            </w:pPr>
            <w:r>
              <w:rPr>
                <w:w w:val="185"/>
                <w:sz w:val="7"/>
              </w:rPr>
              <w:t>Ser una direccion que se fortalesca con infraestructura y capacitación el sistema de protección civil del municipio buscando la prevención y atención de riesgos, privilegiando la formación de una cultura de prevención y cuidado de la integridad física de las personas y sus bienes</w:t>
            </w:r>
          </w:p>
          <w:p>
            <w:pPr>
              <w:pStyle w:val="TableParagraph"/>
              <w:spacing w:line="70" w:lineRule="exact"/>
              <w:ind w:left="23"/>
              <w:rPr>
                <w:sz w:val="7"/>
              </w:rPr>
            </w:pPr>
            <w:r>
              <w:rPr>
                <w:w w:val="185"/>
                <w:sz w:val="7"/>
              </w:rPr>
              <w:t>materiales.</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2"/>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2"/>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2"/>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2"/>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2"/>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2"/>
              </w:rPr>
            </w:pPr>
          </w:p>
        </w:tc>
      </w:tr>
      <w:tr>
        <w:trPr>
          <w:trHeight w:val="85" w:hRule="atLeast"/>
        </w:trPr>
        <w:tc>
          <w:tcPr>
            <w:tcW w:w="8281" w:type="dxa"/>
            <w:gridSpan w:val="4"/>
            <w:vMerge/>
            <w:tcBorders>
              <w:top w:val="nil"/>
              <w:left w:val="single" w:sz="2" w:space="0" w:color="000000"/>
              <w:bottom w:val="single" w:sz="4" w:space="0" w:color="000000"/>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284" w:hRule="atLeast"/>
        </w:trPr>
        <w:tc>
          <w:tcPr>
            <w:tcW w:w="8281" w:type="dxa"/>
            <w:gridSpan w:val="4"/>
            <w:vMerge/>
            <w:tcBorders>
              <w:top w:val="nil"/>
              <w:left w:val="single" w:sz="2" w:space="0" w:color="000000"/>
              <w:bottom w:val="single" w:sz="4" w:space="0" w:color="000000"/>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r>
      <w:tr>
        <w:trPr>
          <w:trHeight w:val="88" w:hRule="atLeast"/>
        </w:trPr>
        <w:tc>
          <w:tcPr>
            <w:tcW w:w="8281" w:type="dxa"/>
            <w:gridSpan w:val="4"/>
            <w:tcBorders>
              <w:top w:val="single" w:sz="4" w:space="0" w:color="000000"/>
              <w:left w:val="single" w:sz="2" w:space="0" w:color="000000"/>
              <w:bottom w:val="single" w:sz="4" w:space="0" w:color="000000"/>
              <w:right w:val="single" w:sz="6" w:space="0" w:color="000000"/>
            </w:tcBorders>
            <w:shd w:val="clear" w:color="auto" w:fill="C65810"/>
          </w:tcPr>
          <w:p>
            <w:pPr>
              <w:pStyle w:val="TableParagraph"/>
              <w:spacing w:line="64" w:lineRule="exact" w:before="4"/>
              <w:ind w:left="3011" w:right="3001"/>
              <w:jc w:val="center"/>
              <w:rPr>
                <w:b/>
                <w:sz w:val="7"/>
              </w:rPr>
            </w:pPr>
            <w:r>
              <w:rPr>
                <w:b/>
                <w:w w:val="185"/>
                <w:sz w:val="7"/>
              </w:rPr>
              <w:t>Indicadores del Programa Presupuestario</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9" w:hRule="atLeast"/>
        </w:trPr>
        <w:tc>
          <w:tcPr>
            <w:tcW w:w="8281" w:type="dxa"/>
            <w:gridSpan w:val="4"/>
            <w:vMerge w:val="restart"/>
            <w:tcBorders>
              <w:top w:val="single" w:sz="4" w:space="0" w:color="000000"/>
              <w:left w:val="single" w:sz="2" w:space="0" w:color="000000"/>
              <w:bottom w:val="nil"/>
              <w:right w:val="single" w:sz="6" w:space="0" w:color="000000"/>
            </w:tcBorders>
          </w:tcPr>
          <w:p>
            <w:pPr>
              <w:pStyle w:val="TableParagraph"/>
              <w:spacing w:before="6"/>
              <w:ind w:left="23"/>
              <w:rPr>
                <w:sz w:val="7"/>
              </w:rPr>
            </w:pPr>
            <w:r>
              <w:rPr>
                <w:w w:val="185"/>
                <w:sz w:val="7"/>
              </w:rPr>
              <w:t>1.- PORCENTAJE DE ACCIONES DE PREVENCION</w:t>
            </w:r>
          </w:p>
          <w:p>
            <w:pPr>
              <w:pStyle w:val="TableParagraph"/>
              <w:spacing w:before="8"/>
              <w:ind w:left="23"/>
              <w:rPr>
                <w:sz w:val="7"/>
              </w:rPr>
            </w:pPr>
            <w:r>
              <w:rPr>
                <w:w w:val="185"/>
                <w:sz w:val="7"/>
              </w:rPr>
              <w:t>2.- PORCENTAJE DE CAPACITACIONES</w:t>
            </w:r>
          </w:p>
          <w:p>
            <w:pPr>
              <w:pStyle w:val="TableParagraph"/>
              <w:spacing w:before="20"/>
              <w:ind w:left="23"/>
              <w:rPr>
                <w:sz w:val="7"/>
              </w:rPr>
            </w:pPr>
            <w:r>
              <w:rPr>
                <w:w w:val="185"/>
                <w:sz w:val="7"/>
              </w:rPr>
              <w:t>3.- PORCENTAJE DE PRESUPUESTO ASIGNADO</w:t>
            </w:r>
          </w:p>
          <w:p>
            <w:pPr>
              <w:pStyle w:val="TableParagraph"/>
              <w:spacing w:before="11"/>
              <w:ind w:left="23"/>
              <w:rPr>
                <w:sz w:val="7"/>
              </w:rPr>
            </w:pPr>
            <w:r>
              <w:rPr>
                <w:w w:val="185"/>
                <w:sz w:val="7"/>
              </w:rPr>
              <w:t>4.- PORCENTAJE DE SERVICIOS ATENDIDOS, REPORTES REGISTRADOS</w:t>
            </w:r>
          </w:p>
          <w:p>
            <w:pPr>
              <w:pStyle w:val="TableParagraph"/>
              <w:spacing w:before="10"/>
              <w:ind w:left="23"/>
              <w:rPr>
                <w:sz w:val="7"/>
              </w:rPr>
            </w:pPr>
            <w:r>
              <w:rPr>
                <w:w w:val="185"/>
                <w:sz w:val="7"/>
              </w:rPr>
              <w:t>5.- DOCUMENTOS (SUPERVISIONES REALIZADAS )</w:t>
            </w:r>
          </w:p>
          <w:p>
            <w:pPr>
              <w:pStyle w:val="TableParagraph"/>
              <w:spacing w:before="11"/>
              <w:ind w:left="23"/>
              <w:rPr>
                <w:sz w:val="7"/>
              </w:rPr>
            </w:pPr>
            <w:r>
              <w:rPr>
                <w:w w:val="185"/>
                <w:sz w:val="7"/>
              </w:rPr>
              <w:t>6.- PORCENTAJE DE OPERATIVOS REALIZADOS</w:t>
            </w:r>
          </w:p>
          <w:p>
            <w:pPr>
              <w:pStyle w:val="TableParagraph"/>
              <w:spacing w:before="8"/>
              <w:ind w:left="23"/>
              <w:rPr>
                <w:sz w:val="7"/>
              </w:rPr>
            </w:pPr>
            <w:r>
              <w:rPr>
                <w:w w:val="185"/>
                <w:sz w:val="7"/>
              </w:rPr>
              <w:t>7.- NUMERO DE SESIONES REALIZADAS ORDINARIAS Y EXTRAORDINARIAS</w:t>
            </w:r>
          </w:p>
          <w:p>
            <w:pPr>
              <w:pStyle w:val="TableParagraph"/>
              <w:spacing w:before="11"/>
              <w:ind w:left="23"/>
              <w:rPr>
                <w:sz w:val="7"/>
              </w:rPr>
            </w:pPr>
            <w:r>
              <w:rPr>
                <w:w w:val="185"/>
                <w:sz w:val="7"/>
              </w:rPr>
              <w:t>8.- CAPACITACIONES REALIZADAS</w:t>
            </w:r>
          </w:p>
          <w:p>
            <w:pPr>
              <w:pStyle w:val="TableParagraph"/>
              <w:spacing w:before="10"/>
              <w:ind w:left="23"/>
              <w:rPr>
                <w:sz w:val="7"/>
              </w:rPr>
            </w:pPr>
            <w:r>
              <w:rPr>
                <w:w w:val="185"/>
                <w:sz w:val="7"/>
              </w:rPr>
              <w:t>9.- CAPACITACIONES RECIBIDAS</w:t>
            </w:r>
          </w:p>
          <w:p>
            <w:pPr>
              <w:pStyle w:val="TableParagraph"/>
              <w:spacing w:before="11"/>
              <w:ind w:left="23"/>
              <w:rPr>
                <w:sz w:val="7"/>
              </w:rPr>
            </w:pPr>
            <w:r>
              <w:rPr>
                <w:w w:val="185"/>
                <w:sz w:val="7"/>
              </w:rPr>
              <w:t>10.- UNIDAD DE DOCUMENTOS, CONVENIOS</w:t>
            </w:r>
          </w:p>
          <w:p>
            <w:pPr>
              <w:pStyle w:val="TableParagraph"/>
              <w:spacing w:before="8"/>
              <w:ind w:left="23"/>
              <w:rPr>
                <w:sz w:val="7"/>
              </w:rPr>
            </w:pPr>
            <w:r>
              <w:rPr>
                <w:w w:val="185"/>
                <w:sz w:val="7"/>
              </w:rPr>
              <w:t>11.- EQUIPO ADQUIRIDO. INVENTARIO</w:t>
            </w:r>
          </w:p>
          <w:p>
            <w:pPr>
              <w:pStyle w:val="TableParagraph"/>
              <w:spacing w:before="11"/>
              <w:ind w:left="23"/>
              <w:rPr>
                <w:sz w:val="7"/>
              </w:rPr>
            </w:pPr>
            <w:r>
              <w:rPr>
                <w:w w:val="185"/>
                <w:sz w:val="7"/>
              </w:rPr>
              <w:t>12.- PORCENTAJE DE SERVICIOS ATENDIDOS</w:t>
            </w:r>
          </w:p>
          <w:p>
            <w:pPr>
              <w:pStyle w:val="TableParagraph"/>
              <w:spacing w:before="10"/>
              <w:ind w:left="23"/>
              <w:rPr>
                <w:sz w:val="7"/>
              </w:rPr>
            </w:pPr>
            <w:r>
              <w:rPr>
                <w:w w:val="185"/>
                <w:sz w:val="7"/>
              </w:rPr>
              <w:t>13.- PORCENTAJE DE INSPECCIONES REALIZADAS</w:t>
            </w:r>
          </w:p>
          <w:p>
            <w:pPr>
              <w:pStyle w:val="TableParagraph"/>
              <w:spacing w:before="11"/>
              <w:ind w:left="23"/>
              <w:rPr>
                <w:sz w:val="7"/>
              </w:rPr>
            </w:pPr>
            <w:r>
              <w:rPr>
                <w:w w:val="185"/>
                <w:sz w:val="7"/>
              </w:rPr>
              <w:t>14.- OPERATIVOS DE PREVENCION PROGRAMAS DE TEMPORADA</w:t>
            </w:r>
          </w:p>
          <w:p>
            <w:pPr>
              <w:pStyle w:val="TableParagraph"/>
              <w:spacing w:line="66" w:lineRule="exact" w:before="8"/>
              <w:ind w:left="23"/>
              <w:rPr>
                <w:sz w:val="7"/>
              </w:rPr>
            </w:pPr>
            <w:r>
              <w:rPr>
                <w:w w:val="185"/>
                <w:sz w:val="7"/>
              </w:rPr>
              <w:t>15.- SESIONES DE CONSEJO</w:t>
            </w: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10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9"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1"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9"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1"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0"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89"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1"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4"/>
              </w:rPr>
            </w:pPr>
          </w:p>
        </w:tc>
      </w:tr>
      <w:tr>
        <w:trPr>
          <w:trHeight w:val="91" w:hRule="atLeast"/>
        </w:trPr>
        <w:tc>
          <w:tcPr>
            <w:tcW w:w="8281" w:type="dxa"/>
            <w:gridSpan w:val="4"/>
            <w:vMerge/>
            <w:tcBorders>
              <w:top w:val="nil"/>
              <w:left w:val="single" w:sz="2" w:space="0" w:color="000000"/>
              <w:bottom w:val="nil"/>
              <w:right w:val="single" w:sz="6" w:space="0" w:color="000000"/>
            </w:tcBorders>
          </w:tcPr>
          <w:p>
            <w:pPr>
              <w:rPr>
                <w:sz w:val="2"/>
                <w:szCs w:val="2"/>
              </w:rPr>
            </w:pPr>
          </w:p>
        </w:tc>
        <w:tc>
          <w:tcPr>
            <w:tcW w:w="711" w:type="dxa"/>
            <w:tcBorders>
              <w:top w:val="single" w:sz="2" w:space="0" w:color="D4D4D4"/>
              <w:left w:val="single" w:sz="6" w:space="0" w:color="000000"/>
              <w:bottom w:val="nil"/>
              <w:right w:val="single" w:sz="6" w:space="0" w:color="D4D4D4"/>
            </w:tcBorders>
          </w:tcPr>
          <w:p>
            <w:pPr>
              <w:pStyle w:val="TableParagraph"/>
              <w:rPr>
                <w:rFonts w:ascii="Times New Roman"/>
                <w:sz w:val="4"/>
              </w:rPr>
            </w:pPr>
          </w:p>
        </w:tc>
        <w:tc>
          <w:tcPr>
            <w:tcW w:w="810" w:type="dxa"/>
            <w:tcBorders>
              <w:top w:val="single" w:sz="2" w:space="0" w:color="D4D4D4"/>
              <w:left w:val="single" w:sz="6" w:space="0" w:color="D4D4D4"/>
              <w:bottom w:val="nil"/>
              <w:right w:val="single" w:sz="4" w:space="0" w:color="D4D4D4"/>
            </w:tcBorders>
          </w:tcPr>
          <w:p>
            <w:pPr>
              <w:pStyle w:val="TableParagraph"/>
              <w:rPr>
                <w:rFonts w:ascii="Times New Roman"/>
                <w:sz w:val="4"/>
              </w:rPr>
            </w:pPr>
          </w:p>
        </w:tc>
        <w:tc>
          <w:tcPr>
            <w:tcW w:w="548" w:type="dxa"/>
            <w:tcBorders>
              <w:top w:val="single" w:sz="2" w:space="0" w:color="D4D4D4"/>
              <w:left w:val="single" w:sz="4" w:space="0" w:color="D4D4D4"/>
              <w:bottom w:val="nil"/>
              <w:right w:val="single" w:sz="6" w:space="0" w:color="D4D4D4"/>
            </w:tcBorders>
          </w:tcPr>
          <w:p>
            <w:pPr>
              <w:pStyle w:val="TableParagraph"/>
              <w:rPr>
                <w:rFonts w:ascii="Times New Roman"/>
                <w:sz w:val="4"/>
              </w:rPr>
            </w:pPr>
          </w:p>
        </w:tc>
        <w:tc>
          <w:tcPr>
            <w:tcW w:w="566" w:type="dxa"/>
            <w:tcBorders>
              <w:top w:val="single" w:sz="2" w:space="0" w:color="D4D4D4"/>
              <w:left w:val="single" w:sz="6" w:space="0" w:color="D4D4D4"/>
              <w:bottom w:val="nil"/>
              <w:right w:val="single" w:sz="6" w:space="0" w:color="D4D4D4"/>
            </w:tcBorders>
          </w:tcPr>
          <w:p>
            <w:pPr>
              <w:pStyle w:val="TableParagraph"/>
              <w:rPr>
                <w:rFonts w:ascii="Times New Roman"/>
                <w:sz w:val="4"/>
              </w:rPr>
            </w:pPr>
          </w:p>
        </w:tc>
        <w:tc>
          <w:tcPr>
            <w:tcW w:w="547" w:type="dxa"/>
            <w:tcBorders>
              <w:top w:val="single" w:sz="2" w:space="0" w:color="D4D4D4"/>
              <w:left w:val="single" w:sz="6" w:space="0" w:color="D4D4D4"/>
              <w:bottom w:val="nil"/>
              <w:right w:val="single" w:sz="4" w:space="0" w:color="D4D4D4"/>
            </w:tcBorders>
          </w:tcPr>
          <w:p>
            <w:pPr>
              <w:pStyle w:val="TableParagraph"/>
              <w:rPr>
                <w:rFonts w:ascii="Times New Roman"/>
                <w:sz w:val="4"/>
              </w:rPr>
            </w:pPr>
          </w:p>
        </w:tc>
        <w:tc>
          <w:tcPr>
            <w:tcW w:w="547" w:type="dxa"/>
            <w:tcBorders>
              <w:top w:val="single" w:sz="2" w:space="0" w:color="D4D4D4"/>
              <w:left w:val="single" w:sz="4" w:space="0" w:color="D4D4D4"/>
              <w:bottom w:val="nil"/>
              <w:right w:val="single" w:sz="6" w:space="0" w:color="D4D4D4"/>
            </w:tcBorders>
          </w:tcPr>
          <w:p>
            <w:pPr>
              <w:pStyle w:val="TableParagraph"/>
              <w:rPr>
                <w:rFonts w:ascii="Times New Roman"/>
                <w:sz w:val="4"/>
              </w:rPr>
            </w:pPr>
          </w:p>
        </w:tc>
      </w:tr>
      <w:tr>
        <w:trPr>
          <w:trHeight w:val="97" w:hRule="atLeast"/>
        </w:trPr>
        <w:tc>
          <w:tcPr>
            <w:tcW w:w="12010" w:type="dxa"/>
            <w:gridSpan w:val="10"/>
            <w:tcBorders>
              <w:top w:val="nil"/>
              <w:left w:val="single" w:sz="2" w:space="0" w:color="000000"/>
              <w:bottom w:val="single" w:sz="2" w:space="0" w:color="000000"/>
              <w:right w:val="single" w:sz="6" w:space="0" w:color="969696"/>
            </w:tcBorders>
            <w:shd w:val="clear" w:color="auto" w:fill="C65810"/>
          </w:tcPr>
          <w:p>
            <w:pPr>
              <w:pStyle w:val="TableParagraph"/>
              <w:spacing w:line="68" w:lineRule="exact" w:before="10"/>
              <w:ind w:left="5630" w:right="5620"/>
              <w:jc w:val="center"/>
              <w:rPr>
                <w:b/>
                <w:sz w:val="7"/>
              </w:rPr>
            </w:pPr>
            <w:r>
              <w:rPr>
                <w:b/>
                <w:w w:val="185"/>
                <w:sz w:val="7"/>
              </w:rPr>
              <w:t>RESULTADOS</w:t>
            </w:r>
          </w:p>
        </w:tc>
      </w:tr>
      <w:tr>
        <w:trPr>
          <w:trHeight w:val="67" w:hRule="atLeast"/>
        </w:trPr>
        <w:tc>
          <w:tcPr>
            <w:tcW w:w="854" w:type="dxa"/>
            <w:vMerge w:val="restart"/>
            <w:tcBorders>
              <w:top w:val="single" w:sz="2" w:space="0" w:color="000000"/>
              <w:left w:val="single" w:sz="2" w:space="0" w:color="000000"/>
              <w:bottom w:val="single" w:sz="4" w:space="0" w:color="000000"/>
              <w:right w:val="single" w:sz="6" w:space="0" w:color="000000"/>
            </w:tcBorders>
            <w:shd w:val="clear" w:color="auto" w:fill="D9D9D9"/>
          </w:tcPr>
          <w:p>
            <w:pPr>
              <w:pStyle w:val="TableParagraph"/>
              <w:spacing w:before="8"/>
              <w:rPr>
                <w:rFonts w:ascii="Times New Roman"/>
                <w:sz w:val="6"/>
              </w:rPr>
            </w:pPr>
          </w:p>
          <w:p>
            <w:pPr>
              <w:pStyle w:val="TableParagraph"/>
              <w:ind w:left="152" w:right="140"/>
              <w:jc w:val="center"/>
              <w:rPr>
                <w:b/>
                <w:sz w:val="6"/>
              </w:rPr>
            </w:pPr>
            <w:r>
              <w:rPr>
                <w:b/>
                <w:w w:val="185"/>
                <w:sz w:val="6"/>
              </w:rPr>
              <w:t>Nivel</w:t>
            </w:r>
          </w:p>
        </w:tc>
        <w:tc>
          <w:tcPr>
            <w:tcW w:w="7427" w:type="dxa"/>
            <w:gridSpan w:val="3"/>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before="8"/>
              <w:rPr>
                <w:rFonts w:ascii="Times New Roman"/>
                <w:sz w:val="6"/>
              </w:rPr>
            </w:pPr>
          </w:p>
          <w:p>
            <w:pPr>
              <w:pStyle w:val="TableParagraph"/>
              <w:tabs>
                <w:tab w:pos="2736" w:val="left" w:leader="none"/>
                <w:tab w:pos="4848" w:val="left" w:leader="none"/>
              </w:tabs>
              <w:ind w:left="94"/>
              <w:jc w:val="center"/>
              <w:rPr>
                <w:b/>
                <w:sz w:val="6"/>
              </w:rPr>
            </w:pPr>
            <w:r>
              <w:rPr>
                <w:b/>
                <w:w w:val="185"/>
                <w:sz w:val="6"/>
              </w:rPr>
              <w:t>Resumen</w:t>
            </w:r>
            <w:r>
              <w:rPr>
                <w:b/>
                <w:spacing w:val="2"/>
                <w:w w:val="185"/>
                <w:sz w:val="6"/>
              </w:rPr>
              <w:t> </w:t>
            </w:r>
            <w:r>
              <w:rPr>
                <w:b/>
                <w:w w:val="185"/>
                <w:sz w:val="6"/>
              </w:rPr>
              <w:t>narrativo</w:t>
            </w:r>
            <w:r>
              <w:rPr>
                <w:rFonts w:ascii="Times New Roman" w:hAnsi="Times New Roman"/>
                <w:w w:val="185"/>
                <w:sz w:val="6"/>
              </w:rPr>
              <w:tab/>
            </w:r>
            <w:r>
              <w:rPr>
                <w:b/>
                <w:w w:val="185"/>
                <w:sz w:val="6"/>
              </w:rPr>
              <w:t>Indicador</w:t>
            </w:r>
            <w:r>
              <w:rPr>
                <w:rFonts w:ascii="Times New Roman" w:hAnsi="Times New Roman"/>
                <w:w w:val="185"/>
                <w:sz w:val="6"/>
              </w:rPr>
              <w:tab/>
            </w:r>
            <w:r>
              <w:rPr>
                <w:b/>
                <w:w w:val="185"/>
                <w:sz w:val="6"/>
              </w:rPr>
              <w:t>Método de</w:t>
            </w:r>
            <w:r>
              <w:rPr>
                <w:b/>
                <w:spacing w:val="2"/>
                <w:w w:val="185"/>
                <w:sz w:val="6"/>
              </w:rPr>
              <w:t> </w:t>
            </w:r>
            <w:r>
              <w:rPr>
                <w:b/>
                <w:w w:val="185"/>
                <w:sz w:val="6"/>
              </w:rPr>
              <w:t>cálculo</w:t>
            </w:r>
          </w:p>
        </w:tc>
        <w:tc>
          <w:tcPr>
            <w:tcW w:w="711"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266" w:lineRule="auto" w:before="37"/>
              <w:ind w:left="175" w:right="95" w:hanging="68"/>
              <w:rPr>
                <w:b/>
                <w:sz w:val="6"/>
              </w:rPr>
            </w:pPr>
            <w:r>
              <w:rPr>
                <w:b/>
                <w:w w:val="185"/>
                <w:sz w:val="6"/>
              </w:rPr>
              <w:t>Unidad de medida</w:t>
            </w:r>
          </w:p>
        </w:tc>
        <w:tc>
          <w:tcPr>
            <w:tcW w:w="810" w:type="dxa"/>
            <w:vMerge w:val="restart"/>
            <w:tcBorders>
              <w:top w:val="single" w:sz="2" w:space="0" w:color="000000"/>
              <w:left w:val="single" w:sz="6" w:space="0" w:color="000000"/>
              <w:bottom w:val="single" w:sz="4" w:space="0" w:color="000000"/>
              <w:right w:val="single" w:sz="4" w:space="0" w:color="000000"/>
            </w:tcBorders>
            <w:shd w:val="clear" w:color="auto" w:fill="D8D8D8"/>
          </w:tcPr>
          <w:p>
            <w:pPr>
              <w:pStyle w:val="TableParagraph"/>
              <w:spacing w:line="266" w:lineRule="auto" w:before="37"/>
              <w:ind w:left="151" w:right="-17" w:hanging="120"/>
              <w:rPr>
                <w:b/>
                <w:sz w:val="6"/>
              </w:rPr>
            </w:pPr>
            <w:r>
              <w:rPr>
                <w:b/>
                <w:w w:val="185"/>
                <w:sz w:val="6"/>
              </w:rPr>
              <w:t>Tipo-Dimensión- Frecuencia</w:t>
            </w:r>
          </w:p>
        </w:tc>
        <w:tc>
          <w:tcPr>
            <w:tcW w:w="1114" w:type="dxa"/>
            <w:gridSpan w:val="2"/>
            <w:vMerge w:val="restart"/>
            <w:tcBorders>
              <w:top w:val="single" w:sz="2" w:space="0" w:color="000000"/>
              <w:left w:val="single" w:sz="4" w:space="0" w:color="000000"/>
              <w:bottom w:val="single" w:sz="2" w:space="0" w:color="000000"/>
              <w:right w:val="single" w:sz="6" w:space="0" w:color="000000"/>
            </w:tcBorders>
            <w:shd w:val="clear" w:color="auto" w:fill="D8D8D8"/>
          </w:tcPr>
          <w:p>
            <w:pPr>
              <w:pStyle w:val="TableParagraph"/>
              <w:spacing w:before="5"/>
              <w:ind w:left="128"/>
              <w:rPr>
                <w:b/>
                <w:sz w:val="6"/>
              </w:rPr>
            </w:pPr>
            <w:r>
              <w:rPr>
                <w:b/>
                <w:w w:val="185"/>
                <w:sz w:val="6"/>
              </w:rPr>
              <w:t>Meta Programada</w:t>
            </w:r>
          </w:p>
        </w:tc>
        <w:tc>
          <w:tcPr>
            <w:tcW w:w="1094" w:type="dxa"/>
            <w:gridSpan w:val="2"/>
            <w:tcBorders>
              <w:top w:val="single" w:sz="2" w:space="0" w:color="000000"/>
              <w:left w:val="single" w:sz="6" w:space="0" w:color="000000"/>
              <w:bottom w:val="single" w:sz="2" w:space="0" w:color="000000"/>
              <w:right w:val="single" w:sz="6" w:space="0" w:color="000000"/>
            </w:tcBorders>
            <w:shd w:val="clear" w:color="auto" w:fill="D8D8D8"/>
          </w:tcPr>
          <w:p>
            <w:pPr>
              <w:pStyle w:val="TableParagraph"/>
              <w:spacing w:line="44" w:lineRule="exact" w:before="3"/>
              <w:ind w:left="343"/>
              <w:rPr>
                <w:b/>
                <w:sz w:val="6"/>
              </w:rPr>
            </w:pPr>
            <w:r>
              <w:rPr>
                <w:b/>
                <w:w w:val="185"/>
                <w:sz w:val="6"/>
              </w:rPr>
              <w:t>AVANCE</w:t>
            </w:r>
          </w:p>
        </w:tc>
      </w:tr>
      <w:tr>
        <w:trPr>
          <w:trHeight w:val="59" w:hRule="atLeast"/>
        </w:trPr>
        <w:tc>
          <w:tcPr>
            <w:tcW w:w="854" w:type="dxa"/>
            <w:vMerge/>
            <w:tcBorders>
              <w:top w:val="nil"/>
              <w:left w:val="single" w:sz="2" w:space="0" w:color="000000"/>
              <w:bottom w:val="single" w:sz="4" w:space="0" w:color="000000"/>
              <w:right w:val="single" w:sz="6" w:space="0" w:color="000000"/>
            </w:tcBorders>
            <w:shd w:val="clear" w:color="auto" w:fill="D9D9D9"/>
          </w:tcPr>
          <w:p>
            <w:pPr>
              <w:rPr>
                <w:sz w:val="2"/>
                <w:szCs w:val="2"/>
              </w:rPr>
            </w:pPr>
          </w:p>
        </w:tc>
        <w:tc>
          <w:tcPr>
            <w:tcW w:w="7427" w:type="dxa"/>
            <w:gridSpan w:val="3"/>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711"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810" w:type="dxa"/>
            <w:vMerge/>
            <w:tcBorders>
              <w:top w:val="nil"/>
              <w:left w:val="single" w:sz="6" w:space="0" w:color="000000"/>
              <w:bottom w:val="single" w:sz="4" w:space="0" w:color="000000"/>
              <w:right w:val="single" w:sz="4" w:space="0" w:color="000000"/>
            </w:tcBorders>
            <w:shd w:val="clear" w:color="auto" w:fill="D8D8D8"/>
          </w:tcPr>
          <w:p>
            <w:pPr>
              <w:rPr>
                <w:sz w:val="2"/>
                <w:szCs w:val="2"/>
              </w:rPr>
            </w:pPr>
          </w:p>
        </w:tc>
        <w:tc>
          <w:tcPr>
            <w:tcW w:w="1114" w:type="dxa"/>
            <w:gridSpan w:val="2"/>
            <w:vMerge/>
            <w:tcBorders>
              <w:top w:val="nil"/>
              <w:left w:val="single" w:sz="4" w:space="0" w:color="000000"/>
              <w:bottom w:val="single" w:sz="2" w:space="0" w:color="000000"/>
              <w:right w:val="single" w:sz="6" w:space="0" w:color="000000"/>
            </w:tcBorders>
            <w:shd w:val="clear" w:color="auto" w:fill="D8D8D8"/>
          </w:tcPr>
          <w:p>
            <w:pPr>
              <w:rPr>
                <w:sz w:val="2"/>
                <w:szCs w:val="2"/>
              </w:rPr>
            </w:pPr>
          </w:p>
        </w:tc>
        <w:tc>
          <w:tcPr>
            <w:tcW w:w="547"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71" w:lineRule="exact"/>
              <w:ind w:left="46"/>
              <w:rPr>
                <w:b/>
                <w:sz w:val="6"/>
              </w:rPr>
            </w:pPr>
            <w:r>
              <w:rPr>
                <w:b/>
                <w:w w:val="185"/>
                <w:sz w:val="6"/>
              </w:rPr>
              <w:t>Realizado</w:t>
            </w:r>
          </w:p>
          <w:p>
            <w:pPr>
              <w:pStyle w:val="TableParagraph"/>
              <w:spacing w:line="44" w:lineRule="exact" w:before="8"/>
              <w:ind w:left="31"/>
              <w:rPr>
                <w:b/>
                <w:sz w:val="6"/>
              </w:rPr>
            </w:pPr>
            <w:r>
              <w:rPr>
                <w:b/>
                <w:w w:val="185"/>
                <w:sz w:val="6"/>
              </w:rPr>
              <w:t>al</w:t>
            </w:r>
            <w:r>
              <w:rPr>
                <w:b/>
                <w:spacing w:val="2"/>
                <w:w w:val="185"/>
                <w:sz w:val="6"/>
              </w:rPr>
              <w:t> </w:t>
            </w:r>
            <w:r>
              <w:rPr>
                <w:b/>
                <w:w w:val="185"/>
                <w:sz w:val="6"/>
              </w:rPr>
              <w:t>periodo</w:t>
            </w:r>
          </w:p>
        </w:tc>
        <w:tc>
          <w:tcPr>
            <w:tcW w:w="547"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71" w:lineRule="exact"/>
              <w:ind w:left="46"/>
              <w:rPr>
                <w:b/>
                <w:sz w:val="6"/>
              </w:rPr>
            </w:pPr>
            <w:r>
              <w:rPr>
                <w:b/>
                <w:w w:val="185"/>
                <w:sz w:val="6"/>
              </w:rPr>
              <w:t>Avance</w:t>
            </w:r>
            <w:r>
              <w:rPr>
                <w:b/>
                <w:spacing w:val="11"/>
                <w:w w:val="185"/>
                <w:sz w:val="6"/>
              </w:rPr>
              <w:t> </w:t>
            </w:r>
            <w:r>
              <w:rPr>
                <w:b/>
                <w:w w:val="185"/>
                <w:sz w:val="6"/>
              </w:rPr>
              <w:t>%</w:t>
            </w:r>
          </w:p>
          <w:p>
            <w:pPr>
              <w:pStyle w:val="TableParagraph"/>
              <w:spacing w:line="44" w:lineRule="exact" w:before="8"/>
              <w:ind w:left="34"/>
              <w:rPr>
                <w:b/>
                <w:sz w:val="6"/>
              </w:rPr>
            </w:pPr>
            <w:r>
              <w:rPr>
                <w:b/>
                <w:w w:val="185"/>
                <w:sz w:val="6"/>
              </w:rPr>
              <w:t>al</w:t>
            </w:r>
            <w:r>
              <w:rPr>
                <w:b/>
                <w:spacing w:val="-2"/>
                <w:w w:val="185"/>
                <w:sz w:val="6"/>
              </w:rPr>
              <w:t> </w:t>
            </w:r>
            <w:r>
              <w:rPr>
                <w:b/>
                <w:w w:val="185"/>
                <w:sz w:val="6"/>
              </w:rPr>
              <w:t>periodo</w:t>
            </w:r>
          </w:p>
        </w:tc>
      </w:tr>
      <w:tr>
        <w:trPr>
          <w:trHeight w:val="74" w:hRule="atLeast"/>
        </w:trPr>
        <w:tc>
          <w:tcPr>
            <w:tcW w:w="854" w:type="dxa"/>
            <w:vMerge/>
            <w:tcBorders>
              <w:top w:val="nil"/>
              <w:left w:val="single" w:sz="2" w:space="0" w:color="000000"/>
              <w:bottom w:val="single" w:sz="4" w:space="0" w:color="000000"/>
              <w:right w:val="single" w:sz="6" w:space="0" w:color="000000"/>
            </w:tcBorders>
            <w:shd w:val="clear" w:color="auto" w:fill="D9D9D9"/>
          </w:tcPr>
          <w:p>
            <w:pPr>
              <w:rPr>
                <w:sz w:val="2"/>
                <w:szCs w:val="2"/>
              </w:rPr>
            </w:pPr>
          </w:p>
        </w:tc>
        <w:tc>
          <w:tcPr>
            <w:tcW w:w="7427" w:type="dxa"/>
            <w:gridSpan w:val="3"/>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711"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810" w:type="dxa"/>
            <w:vMerge/>
            <w:tcBorders>
              <w:top w:val="nil"/>
              <w:left w:val="single" w:sz="6" w:space="0" w:color="000000"/>
              <w:bottom w:val="single" w:sz="4" w:space="0" w:color="000000"/>
              <w:right w:val="single" w:sz="4" w:space="0" w:color="000000"/>
            </w:tcBorders>
            <w:shd w:val="clear" w:color="auto" w:fill="D8D8D8"/>
          </w:tcPr>
          <w:p>
            <w:pPr>
              <w:rPr>
                <w:sz w:val="2"/>
                <w:szCs w:val="2"/>
              </w:rPr>
            </w:pPr>
          </w:p>
        </w:tc>
        <w:tc>
          <w:tcPr>
            <w:tcW w:w="548" w:type="dxa"/>
            <w:tcBorders>
              <w:top w:val="single" w:sz="2" w:space="0" w:color="000000"/>
              <w:left w:val="single" w:sz="4" w:space="0" w:color="000000"/>
              <w:bottom w:val="single" w:sz="4" w:space="0" w:color="000000"/>
              <w:right w:val="single" w:sz="6" w:space="0" w:color="000000"/>
            </w:tcBorders>
            <w:shd w:val="clear" w:color="auto" w:fill="D8D8D8"/>
          </w:tcPr>
          <w:p>
            <w:pPr>
              <w:pStyle w:val="TableParagraph"/>
              <w:spacing w:line="51" w:lineRule="exact" w:before="3"/>
              <w:ind w:left="117" w:right="109"/>
              <w:jc w:val="center"/>
              <w:rPr>
                <w:b/>
                <w:sz w:val="6"/>
              </w:rPr>
            </w:pPr>
            <w:r>
              <w:rPr>
                <w:b/>
                <w:w w:val="185"/>
                <w:sz w:val="6"/>
              </w:rPr>
              <w:t>Anual</w:t>
            </w:r>
          </w:p>
        </w:tc>
        <w:tc>
          <w:tcPr>
            <w:tcW w:w="566" w:type="dxa"/>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51" w:lineRule="exact" w:before="3"/>
              <w:ind w:left="1" w:right="40"/>
              <w:jc w:val="center"/>
              <w:rPr>
                <w:b/>
                <w:sz w:val="6"/>
              </w:rPr>
            </w:pPr>
            <w:r>
              <w:rPr>
                <w:b/>
                <w:w w:val="185"/>
                <w:sz w:val="6"/>
              </w:rPr>
              <w:t>al periodo</w:t>
            </w:r>
          </w:p>
        </w:tc>
        <w:tc>
          <w:tcPr>
            <w:tcW w:w="547"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547"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186" w:hRule="atLeast"/>
        </w:trPr>
        <w:tc>
          <w:tcPr>
            <w:tcW w:w="854" w:type="dxa"/>
            <w:tcBorders>
              <w:top w:val="single" w:sz="4" w:space="0" w:color="000000"/>
              <w:left w:val="single" w:sz="2" w:space="0" w:color="000000"/>
              <w:bottom w:val="single" w:sz="4" w:space="0" w:color="969696"/>
              <w:right w:val="single" w:sz="6" w:space="0" w:color="000000"/>
            </w:tcBorders>
            <w:shd w:val="clear" w:color="auto" w:fill="D9D9D9"/>
          </w:tcPr>
          <w:p>
            <w:pPr>
              <w:pStyle w:val="TableParagraph"/>
              <w:spacing w:before="8"/>
              <w:rPr>
                <w:rFonts w:ascii="Times New Roman"/>
                <w:sz w:val="5"/>
              </w:rPr>
            </w:pPr>
          </w:p>
          <w:p>
            <w:pPr>
              <w:pStyle w:val="TableParagraph"/>
              <w:ind w:left="152" w:right="139"/>
              <w:jc w:val="center"/>
              <w:rPr>
                <w:rFonts w:ascii="Arial"/>
                <w:b/>
                <w:sz w:val="5"/>
              </w:rPr>
            </w:pPr>
            <w:r>
              <w:rPr>
                <w:rFonts w:ascii="Arial"/>
                <w:b/>
                <w:w w:val="185"/>
                <w:sz w:val="5"/>
              </w:rPr>
              <w:t>Fin</w:t>
            </w:r>
          </w:p>
        </w:tc>
        <w:tc>
          <w:tcPr>
            <w:tcW w:w="2781" w:type="dxa"/>
            <w:tcBorders>
              <w:top w:val="single" w:sz="4" w:space="0" w:color="000000"/>
              <w:left w:val="single" w:sz="6" w:space="0" w:color="000000"/>
              <w:bottom w:val="single" w:sz="2" w:space="0" w:color="000000"/>
              <w:right w:val="single" w:sz="6" w:space="0" w:color="000000"/>
            </w:tcBorders>
          </w:tcPr>
          <w:p>
            <w:pPr>
              <w:pStyle w:val="TableParagraph"/>
              <w:spacing w:line="70" w:lineRule="atLeast" w:before="25"/>
              <w:ind w:left="11" w:right="12"/>
              <w:rPr>
                <w:sz w:val="5"/>
              </w:rPr>
            </w:pPr>
            <w:r>
              <w:rPr>
                <w:w w:val="185"/>
                <w:sz w:val="5"/>
              </w:rPr>
              <w:t>SE CONTRIBUYE A DISMINUIR LAS PERDIDAS DE VIDA Y AUMENTO EN EL BIENESTAR DE LA POBLACION DE HUEHUETLAN</w:t>
            </w:r>
          </w:p>
        </w:tc>
        <w:tc>
          <w:tcPr>
            <w:tcW w:w="2055" w:type="dxa"/>
            <w:tcBorders>
              <w:top w:val="single" w:sz="4"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2591" w:type="dxa"/>
            <w:tcBorders>
              <w:top w:val="single" w:sz="4" w:space="0" w:color="000000"/>
              <w:left w:val="single" w:sz="4" w:space="0" w:color="000000"/>
              <w:bottom w:val="single" w:sz="2" w:space="0" w:color="000000"/>
              <w:right w:val="single" w:sz="6" w:space="0" w:color="000000"/>
            </w:tcBorders>
          </w:tcPr>
          <w:p>
            <w:pPr>
              <w:pStyle w:val="TableParagraph"/>
              <w:rPr>
                <w:rFonts w:ascii="Times New Roman"/>
                <w:sz w:val="10"/>
              </w:rPr>
            </w:pP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10"/>
              </w:rPr>
            </w:pPr>
          </w:p>
        </w:tc>
        <w:tc>
          <w:tcPr>
            <w:tcW w:w="810" w:type="dxa"/>
            <w:tcBorders>
              <w:top w:val="single" w:sz="4" w:space="0" w:color="000000"/>
              <w:left w:val="single" w:sz="6" w:space="0" w:color="000000"/>
              <w:bottom w:val="single" w:sz="4" w:space="0" w:color="969696"/>
              <w:right w:val="single" w:sz="4" w:space="0" w:color="000000"/>
            </w:tcBorders>
          </w:tcPr>
          <w:p>
            <w:pPr>
              <w:pStyle w:val="TableParagraph"/>
              <w:rPr>
                <w:rFonts w:ascii="Times New Roman"/>
                <w:sz w:val="10"/>
              </w:rPr>
            </w:pPr>
          </w:p>
        </w:tc>
        <w:tc>
          <w:tcPr>
            <w:tcW w:w="548" w:type="dxa"/>
            <w:tcBorders>
              <w:top w:val="single" w:sz="4" w:space="0" w:color="000000"/>
              <w:left w:val="single" w:sz="4" w:space="0" w:color="000000"/>
              <w:bottom w:val="single" w:sz="4" w:space="0" w:color="969696"/>
              <w:right w:val="single" w:sz="6" w:space="0" w:color="000000"/>
            </w:tcBorders>
          </w:tcPr>
          <w:p>
            <w:pPr>
              <w:pStyle w:val="TableParagraph"/>
              <w:rPr>
                <w:rFonts w:ascii="Times New Roman"/>
                <w:sz w:val="10"/>
              </w:rPr>
            </w:pPr>
          </w:p>
        </w:tc>
        <w:tc>
          <w:tcPr>
            <w:tcW w:w="566" w:type="dxa"/>
            <w:tcBorders>
              <w:top w:val="single" w:sz="4" w:space="0" w:color="000000"/>
              <w:left w:val="single" w:sz="6" w:space="0" w:color="000000"/>
              <w:bottom w:val="single" w:sz="4" w:space="0" w:color="969696"/>
              <w:right w:val="single" w:sz="6" w:space="0" w:color="000000"/>
            </w:tcBorders>
          </w:tcPr>
          <w:p>
            <w:pPr>
              <w:pStyle w:val="TableParagraph"/>
              <w:rPr>
                <w:rFonts w:ascii="Times New Roman"/>
                <w:sz w:val="10"/>
              </w:rPr>
            </w:pPr>
          </w:p>
        </w:tc>
        <w:tc>
          <w:tcPr>
            <w:tcW w:w="547" w:type="dxa"/>
            <w:tcBorders>
              <w:top w:val="single" w:sz="4" w:space="0" w:color="000000"/>
              <w:left w:val="single" w:sz="6" w:space="0" w:color="000000"/>
              <w:bottom w:val="single" w:sz="4" w:space="0" w:color="969696"/>
              <w:right w:val="single" w:sz="4" w:space="0" w:color="000000"/>
            </w:tcBorders>
          </w:tcPr>
          <w:p>
            <w:pPr>
              <w:pStyle w:val="TableParagraph"/>
              <w:rPr>
                <w:rFonts w:ascii="Times New Roman"/>
                <w:sz w:val="10"/>
              </w:rPr>
            </w:pPr>
          </w:p>
        </w:tc>
        <w:tc>
          <w:tcPr>
            <w:tcW w:w="547" w:type="dxa"/>
            <w:tcBorders>
              <w:top w:val="single" w:sz="4" w:space="0" w:color="000000"/>
              <w:left w:val="single" w:sz="4" w:space="0" w:color="000000"/>
              <w:bottom w:val="single" w:sz="4" w:space="0" w:color="969696"/>
              <w:right w:val="single" w:sz="6" w:space="0" w:color="000000"/>
            </w:tcBorders>
          </w:tcPr>
          <w:p>
            <w:pPr>
              <w:pStyle w:val="TableParagraph"/>
              <w:rPr>
                <w:rFonts w:ascii="Times New Roman"/>
                <w:sz w:val="10"/>
              </w:rPr>
            </w:pPr>
          </w:p>
        </w:tc>
      </w:tr>
      <w:tr>
        <w:trPr>
          <w:trHeight w:val="371" w:hRule="atLeast"/>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pPr>
              <w:pStyle w:val="TableParagraph"/>
              <w:rPr>
                <w:rFonts w:ascii="Times New Roman"/>
                <w:sz w:val="6"/>
              </w:rPr>
            </w:pPr>
          </w:p>
          <w:p>
            <w:pPr>
              <w:pStyle w:val="TableParagraph"/>
              <w:spacing w:before="9"/>
              <w:rPr>
                <w:rFonts w:ascii="Times New Roman"/>
                <w:sz w:val="7"/>
              </w:rPr>
            </w:pPr>
          </w:p>
          <w:p>
            <w:pPr>
              <w:pStyle w:val="TableParagraph"/>
              <w:spacing w:before="1"/>
              <w:ind w:left="152" w:right="146"/>
              <w:jc w:val="center"/>
              <w:rPr>
                <w:rFonts w:ascii="Arial" w:hAnsi="Arial"/>
                <w:b/>
                <w:sz w:val="5"/>
              </w:rPr>
            </w:pPr>
            <w:r>
              <w:rPr>
                <w:rFonts w:ascii="Arial" w:hAnsi="Arial"/>
                <w:b/>
                <w:w w:val="185"/>
                <w:sz w:val="5"/>
              </w:rPr>
              <w:t>Propósito</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5"/>
              </w:rPr>
            </w:pPr>
          </w:p>
          <w:p>
            <w:pPr>
              <w:pStyle w:val="TableParagraph"/>
              <w:spacing w:line="271" w:lineRule="auto"/>
              <w:ind w:left="11" w:right="12"/>
              <w:rPr>
                <w:sz w:val="5"/>
              </w:rPr>
            </w:pPr>
            <w:r>
              <w:rPr>
                <w:w w:val="185"/>
                <w:sz w:val="5"/>
              </w:rPr>
              <w:t>LA IMPLEMENTACION DE ACCIONES DE PREVENCION DISMINUYEN LOS RIESGOS Y PERMITEN SALVAGUARDAR A LA POBLACION DE HUEHUETLAN, SUS BIENES Y ENTORNO, ANTE FENOMENOS NATURALES, ACCIDENTES, SINIESTROS Y DESASTRES</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spacing w:line="264" w:lineRule="auto" w:before="35"/>
              <w:ind w:left="14" w:right="16"/>
              <w:rPr>
                <w:sz w:val="5"/>
              </w:rPr>
            </w:pPr>
            <w:r>
              <w:rPr>
                <w:b/>
                <w:w w:val="185"/>
                <w:sz w:val="5"/>
              </w:rPr>
              <w:t>NOMBRE: </w:t>
            </w:r>
            <w:r>
              <w:rPr>
                <w:w w:val="185"/>
                <w:sz w:val="5"/>
              </w:rPr>
              <w:t>PORCENTAJE DE ACCIONES DE PREVENCION</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line="264" w:lineRule="auto" w:before="35"/>
              <w:ind w:left="969" w:right="5" w:hanging="804"/>
              <w:rPr>
                <w:sz w:val="5"/>
              </w:rPr>
            </w:pPr>
            <w:r>
              <w:rPr>
                <w:w w:val="185"/>
                <w:sz w:val="5"/>
              </w:rPr>
              <w:t>(NUMERO DE REPORTES ATENDIDOS/NUMERO DE REPORTES RECIBIDOS) 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before="1"/>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pPr>
              <w:pStyle w:val="TableParagraph"/>
              <w:rPr>
                <w:rFonts w:ascii="Times New Roman"/>
                <w:sz w:val="6"/>
              </w:rPr>
            </w:pPr>
          </w:p>
          <w:p>
            <w:pPr>
              <w:pStyle w:val="TableParagraph"/>
              <w:spacing w:before="1"/>
              <w:rPr>
                <w:rFonts w:ascii="Times New Roman"/>
                <w:sz w:val="5"/>
              </w:rPr>
            </w:pPr>
          </w:p>
          <w:p>
            <w:pPr>
              <w:pStyle w:val="TableParagraph"/>
              <w:spacing w:line="271" w:lineRule="auto"/>
              <w:ind w:left="199" w:right="-17" w:hanging="36"/>
              <w:rPr>
                <w:rFonts w:ascii="Arial"/>
                <w:sz w:val="5"/>
              </w:rPr>
            </w:pPr>
            <w:r>
              <w:rPr>
                <w:rFonts w:ascii="Arial"/>
                <w:w w:val="185"/>
                <w:sz w:val="5"/>
              </w:rPr>
              <w:t>MENSUAL - EFICACIA</w:t>
            </w:r>
          </w:p>
        </w:tc>
        <w:tc>
          <w:tcPr>
            <w:tcW w:w="548"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before="1"/>
              <w:ind w:left="117" w:right="109"/>
              <w:jc w:val="center"/>
              <w:rPr>
                <w:rFonts w:ascii="Arial"/>
                <w:sz w:val="5"/>
              </w:rPr>
            </w:pPr>
            <w:r>
              <w:rPr>
                <w:rFonts w:ascii="Arial"/>
                <w:w w:val="185"/>
                <w:sz w:val="5"/>
              </w:rPr>
              <w:t>12</w:t>
            </w:r>
          </w:p>
        </w:tc>
        <w:tc>
          <w:tcPr>
            <w:tcW w:w="56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6"/>
              </w:rPr>
            </w:pPr>
          </w:p>
          <w:p>
            <w:pPr>
              <w:pStyle w:val="TableParagraph"/>
              <w:spacing w:before="9"/>
              <w:rPr>
                <w:rFonts w:ascii="Times New Roman"/>
                <w:sz w:val="7"/>
              </w:rPr>
            </w:pPr>
          </w:p>
          <w:p>
            <w:pPr>
              <w:pStyle w:val="TableParagraph"/>
              <w:spacing w:before="1"/>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10"/>
              </w:rPr>
            </w:pPr>
          </w:p>
        </w:tc>
      </w:tr>
      <w:tr>
        <w:trPr>
          <w:trHeight w:val="266" w:hRule="atLeast"/>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pPr>
              <w:pStyle w:val="TableParagraph"/>
              <w:rPr>
                <w:rFonts w:ascii="Times New Roman"/>
                <w:sz w:val="6"/>
              </w:rPr>
            </w:pPr>
          </w:p>
          <w:p>
            <w:pPr>
              <w:pStyle w:val="TableParagraph"/>
              <w:spacing w:before="35"/>
              <w:ind w:left="152" w:right="147"/>
              <w:jc w:val="center"/>
              <w:rPr>
                <w:rFonts w:ascii="Arial"/>
                <w:b/>
                <w:sz w:val="5"/>
              </w:rPr>
            </w:pPr>
            <w:r>
              <w:rPr>
                <w:rFonts w:ascii="Arial"/>
                <w:b/>
                <w:w w:val="185"/>
                <w:sz w:val="5"/>
              </w:rPr>
              <w:t>C 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2"/>
              <w:rPr>
                <w:rFonts w:ascii="Times New Roman"/>
                <w:sz w:val="5"/>
              </w:rPr>
            </w:pPr>
          </w:p>
          <w:p>
            <w:pPr>
              <w:pStyle w:val="TableParagraph"/>
              <w:ind w:left="11"/>
              <w:rPr>
                <w:sz w:val="5"/>
              </w:rPr>
            </w:pPr>
            <w:r>
              <w:rPr>
                <w:w w:val="185"/>
                <w:sz w:val="5"/>
              </w:rPr>
              <w:t>PRESUPUESTO DISPONIBLE RECIBIDO PARA ACCIONES DE PREVENCION</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spacing w:before="2"/>
              <w:rPr>
                <w:rFonts w:ascii="Times New Roman"/>
                <w:sz w:val="5"/>
              </w:rPr>
            </w:pPr>
          </w:p>
          <w:p>
            <w:pPr>
              <w:pStyle w:val="TableParagraph"/>
              <w:ind w:left="14"/>
              <w:rPr>
                <w:sz w:val="5"/>
              </w:rPr>
            </w:pPr>
            <w:r>
              <w:rPr>
                <w:b/>
                <w:w w:val="185"/>
                <w:sz w:val="5"/>
              </w:rPr>
              <w:t>NOMBRE</w:t>
            </w:r>
            <w:r>
              <w:rPr>
                <w:w w:val="185"/>
                <w:sz w:val="5"/>
              </w:rPr>
              <w:t>: PORCENTAJE DE CAPACITACIONES</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line="273" w:lineRule="auto" w:before="26"/>
              <w:ind w:left="527" w:right="5" w:hanging="454"/>
              <w:rPr>
                <w:sz w:val="5"/>
              </w:rPr>
            </w:pPr>
            <w:r>
              <w:rPr>
                <w:w w:val="185"/>
                <w:sz w:val="5"/>
              </w:rPr>
              <w:t>(CANTIDAD DE CAPACITACIONES NO EFECTUADAS/CANTIDAD DE CAPACITACIONES PROGRAMADAS)X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40"/>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pPr>
              <w:pStyle w:val="TableParagraph"/>
              <w:spacing w:before="6"/>
              <w:rPr>
                <w:rFonts w:ascii="Times New Roman"/>
                <w:sz w:val="6"/>
              </w:rPr>
            </w:pPr>
          </w:p>
          <w:p>
            <w:pPr>
              <w:pStyle w:val="TableParagraph"/>
              <w:spacing w:line="271" w:lineRule="auto"/>
              <w:ind w:left="199" w:right="-17" w:hanging="111"/>
              <w:rPr>
                <w:rFonts w:ascii="Arial"/>
                <w:sz w:val="5"/>
              </w:rPr>
            </w:pPr>
            <w:r>
              <w:rPr>
                <w:rFonts w:ascii="Arial"/>
                <w:w w:val="185"/>
                <w:sz w:val="5"/>
              </w:rPr>
              <w:t>TRIMESTRAL - EFICACIA</w:t>
            </w:r>
          </w:p>
        </w:tc>
        <w:tc>
          <w:tcPr>
            <w:tcW w:w="548"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6"/>
              </w:rPr>
            </w:pPr>
          </w:p>
          <w:p>
            <w:pPr>
              <w:pStyle w:val="TableParagraph"/>
              <w:spacing w:before="40"/>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6"/>
              </w:rPr>
            </w:pPr>
          </w:p>
          <w:p>
            <w:pPr>
              <w:pStyle w:val="TableParagraph"/>
              <w:spacing w:before="40"/>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10"/>
              </w:rPr>
            </w:pPr>
          </w:p>
        </w:tc>
      </w:tr>
      <w:tr>
        <w:trPr>
          <w:trHeight w:val="409" w:hRule="atLeast"/>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pPr>
              <w:pStyle w:val="TableParagraph"/>
              <w:rPr>
                <w:rFonts w:ascii="Times New Roman"/>
                <w:sz w:val="6"/>
              </w:rPr>
            </w:pPr>
          </w:p>
          <w:p>
            <w:pPr>
              <w:pStyle w:val="TableParagraph"/>
              <w:rPr>
                <w:rFonts w:ascii="Times New Roman"/>
                <w:sz w:val="6"/>
              </w:rPr>
            </w:pPr>
          </w:p>
          <w:p>
            <w:pPr>
              <w:pStyle w:val="TableParagraph"/>
              <w:spacing w:before="38"/>
              <w:ind w:left="152" w:right="139"/>
              <w:jc w:val="center"/>
              <w:rPr>
                <w:rFonts w:ascii="Arial"/>
                <w:b/>
                <w:sz w:val="5"/>
              </w:rPr>
            </w:pPr>
            <w:r>
              <w:rPr>
                <w:rFonts w:ascii="Arial"/>
                <w:b/>
                <w:w w:val="185"/>
                <w:sz w:val="5"/>
              </w:rPr>
              <w:t>C1 A1.1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line="266" w:lineRule="auto" w:before="31"/>
              <w:ind w:left="11" w:right="44"/>
              <w:rPr>
                <w:sz w:val="5"/>
              </w:rPr>
            </w:pPr>
            <w:r>
              <w:rPr>
                <w:w w:val="185"/>
                <w:sz w:val="5"/>
              </w:rPr>
              <w:t>GESTION DE RECURSOS PARA LA IMPLEMENTACION DE CAPACITACIONES A PERSONAL DE ESTABLECIMIENTOS COMERCIALES E INSTITUCIONES EDUCATIVAS PUBLICAS Y PRIVADAS EN MATERIA DE PROTECCION CIVIL Y SE LES OTORGAN LAS CONSTANCIAS RESPECTIVAS.</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5"/>
              <w:rPr>
                <w:rFonts w:ascii="Times New Roman"/>
                <w:sz w:val="3"/>
              </w:rPr>
            </w:pPr>
          </w:p>
          <w:p>
            <w:pPr>
              <w:pStyle w:val="TableParagraph"/>
              <w:ind w:left="14"/>
              <w:rPr>
                <w:sz w:val="5"/>
              </w:rPr>
            </w:pPr>
            <w:r>
              <w:rPr>
                <w:b/>
                <w:w w:val="185"/>
                <w:sz w:val="5"/>
              </w:rPr>
              <w:t>NOMBRE: </w:t>
            </w:r>
            <w:r>
              <w:rPr>
                <w:w w:val="185"/>
                <w:sz w:val="5"/>
              </w:rPr>
              <w:t>CAPACITACIONES REALIZADAS</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6"/>
              <w:rPr>
                <w:rFonts w:ascii="Times New Roman"/>
                <w:sz w:val="4"/>
              </w:rPr>
            </w:pPr>
          </w:p>
          <w:p>
            <w:pPr>
              <w:pStyle w:val="TableParagraph"/>
              <w:spacing w:line="264" w:lineRule="auto"/>
              <w:ind w:left="566" w:right="5" w:hanging="500"/>
              <w:rPr>
                <w:sz w:val="5"/>
              </w:rPr>
            </w:pPr>
            <w:r>
              <w:rPr>
                <w:w w:val="185"/>
                <w:sz w:val="5"/>
              </w:rPr>
              <w:t>(CANTIDAD DE CAPACITACIONES NO EFECTUADAS/CANTIDAD DE CAPACITACION PROGRAMADAS) X 100</w:t>
            </w:r>
          </w:p>
        </w:tc>
        <w:tc>
          <w:tcPr>
            <w:tcW w:w="71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43"/>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pPr>
              <w:pStyle w:val="TableParagraph"/>
              <w:rPr>
                <w:rFonts w:ascii="Times New Roman"/>
                <w:sz w:val="6"/>
              </w:rPr>
            </w:pPr>
          </w:p>
          <w:p>
            <w:pPr>
              <w:pStyle w:val="TableParagraph"/>
              <w:spacing w:before="6"/>
              <w:rPr>
                <w:rFonts w:ascii="Times New Roman"/>
                <w:sz w:val="6"/>
              </w:rPr>
            </w:pPr>
          </w:p>
          <w:p>
            <w:pPr>
              <w:pStyle w:val="TableParagraph"/>
              <w:spacing w:line="271" w:lineRule="auto" w:before="1"/>
              <w:ind w:left="199" w:right="-17" w:hanging="111"/>
              <w:rPr>
                <w:rFonts w:ascii="Arial"/>
                <w:sz w:val="5"/>
              </w:rPr>
            </w:pPr>
            <w:r>
              <w:rPr>
                <w:rFonts w:ascii="Arial"/>
                <w:w w:val="185"/>
                <w:sz w:val="5"/>
              </w:rPr>
              <w:t>TRIMESTRAL - EFICACIA</w:t>
            </w:r>
          </w:p>
        </w:tc>
        <w:tc>
          <w:tcPr>
            <w:tcW w:w="548"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43"/>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43"/>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10"/>
              </w:rPr>
            </w:pPr>
          </w:p>
        </w:tc>
      </w:tr>
      <w:tr>
        <w:trPr>
          <w:trHeight w:val="266" w:hRule="atLeast"/>
        </w:trPr>
        <w:tc>
          <w:tcPr>
            <w:tcW w:w="854" w:type="dxa"/>
            <w:tcBorders>
              <w:top w:val="single" w:sz="4" w:space="0" w:color="969696"/>
              <w:left w:val="single" w:sz="2" w:space="0" w:color="000000"/>
              <w:bottom w:val="single" w:sz="4" w:space="0" w:color="969696"/>
              <w:right w:val="single" w:sz="6" w:space="0" w:color="000000"/>
            </w:tcBorders>
            <w:shd w:val="clear" w:color="auto" w:fill="D9D9D9"/>
          </w:tcPr>
          <w:p>
            <w:pPr>
              <w:pStyle w:val="TableParagraph"/>
              <w:rPr>
                <w:rFonts w:ascii="Times New Roman"/>
                <w:sz w:val="6"/>
              </w:rPr>
            </w:pPr>
          </w:p>
          <w:p>
            <w:pPr>
              <w:pStyle w:val="TableParagraph"/>
              <w:spacing w:before="35"/>
              <w:ind w:left="152" w:right="140"/>
              <w:jc w:val="center"/>
              <w:rPr>
                <w:rFonts w:ascii="Arial"/>
                <w:b/>
                <w:sz w:val="5"/>
              </w:rPr>
            </w:pPr>
            <w:r>
              <w:rPr>
                <w:rFonts w:ascii="Arial"/>
                <w:b/>
                <w:w w:val="185"/>
                <w:sz w:val="5"/>
              </w:rPr>
              <w:t>CI A1.2</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spacing w:line="268" w:lineRule="auto" w:before="3"/>
              <w:ind w:left="11" w:right="12"/>
              <w:rPr>
                <w:sz w:val="5"/>
              </w:rPr>
            </w:pPr>
            <w:r>
              <w:rPr>
                <w:w w:val="185"/>
                <w:sz w:val="5"/>
              </w:rPr>
              <w:t>EL PERSONAL DE LA DIRECCION DE PROTECCION CIVIL RECIBE CAPACITACIONES CONSTANTES EN MATERIA DE PROTECCION CIVIL FUERA DEL MUNICIPIO POR DEPENDENCIAS RELACIONADAS A LA</w:t>
            </w:r>
          </w:p>
          <w:p>
            <w:pPr>
              <w:pStyle w:val="TableParagraph"/>
              <w:spacing w:line="36" w:lineRule="exact" w:before="1"/>
              <w:ind w:left="11"/>
              <w:rPr>
                <w:sz w:val="5"/>
              </w:rPr>
            </w:pPr>
            <w:r>
              <w:rPr>
                <w:w w:val="185"/>
                <w:sz w:val="5"/>
              </w:rPr>
              <w:t>MATERIA</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spacing w:before="2"/>
              <w:rPr>
                <w:rFonts w:ascii="Times New Roman"/>
                <w:sz w:val="5"/>
              </w:rPr>
            </w:pPr>
          </w:p>
          <w:p>
            <w:pPr>
              <w:pStyle w:val="TableParagraph"/>
              <w:spacing w:before="1"/>
              <w:ind w:left="14"/>
              <w:rPr>
                <w:sz w:val="5"/>
              </w:rPr>
            </w:pPr>
            <w:r>
              <w:rPr>
                <w:b/>
                <w:w w:val="185"/>
                <w:sz w:val="5"/>
              </w:rPr>
              <w:t>NOMBRE. </w:t>
            </w:r>
            <w:r>
              <w:rPr>
                <w:w w:val="185"/>
                <w:sz w:val="5"/>
              </w:rPr>
              <w:t>CAPACITACIONES RECIBIDAS</w:t>
            </w:r>
          </w:p>
        </w:tc>
        <w:tc>
          <w:tcPr>
            <w:tcW w:w="2591" w:type="dxa"/>
            <w:tcBorders>
              <w:top w:val="single" w:sz="2" w:space="0" w:color="000000"/>
              <w:left w:val="single" w:sz="4" w:space="0" w:color="000000"/>
              <w:bottom w:val="single" w:sz="4" w:space="0" w:color="969696"/>
              <w:right w:val="single" w:sz="6" w:space="0" w:color="000000"/>
            </w:tcBorders>
          </w:tcPr>
          <w:p>
            <w:pPr>
              <w:pStyle w:val="TableParagraph"/>
              <w:rPr>
                <w:rFonts w:ascii="Times New Roman"/>
                <w:sz w:val="4"/>
              </w:rPr>
            </w:pPr>
          </w:p>
          <w:p>
            <w:pPr>
              <w:pStyle w:val="TableParagraph"/>
              <w:spacing w:line="264" w:lineRule="auto" w:before="26"/>
              <w:ind w:left="520" w:right="5" w:hanging="380"/>
              <w:rPr>
                <w:sz w:val="5"/>
              </w:rPr>
            </w:pPr>
            <w:r>
              <w:rPr>
                <w:w w:val="185"/>
                <w:sz w:val="5"/>
              </w:rPr>
              <w:t>(PORCENTAJE DE CAPACITACIONES RECIBIDAS/CANTIDAD DE CAPACITACIONES PROGRAMADAS) X 100</w:t>
            </w:r>
          </w:p>
        </w:tc>
        <w:tc>
          <w:tcPr>
            <w:tcW w:w="71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38"/>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4" w:space="0" w:color="969696"/>
              <w:right w:val="single" w:sz="4" w:space="0" w:color="000000"/>
            </w:tcBorders>
          </w:tcPr>
          <w:p>
            <w:pPr>
              <w:pStyle w:val="TableParagraph"/>
              <w:spacing w:before="4"/>
              <w:rPr>
                <w:rFonts w:ascii="Times New Roman"/>
                <w:sz w:val="6"/>
              </w:rPr>
            </w:pPr>
          </w:p>
          <w:p>
            <w:pPr>
              <w:pStyle w:val="TableParagraph"/>
              <w:spacing w:line="271" w:lineRule="auto"/>
              <w:ind w:left="199" w:right="-17" w:hanging="111"/>
              <w:rPr>
                <w:rFonts w:ascii="Arial"/>
                <w:sz w:val="5"/>
              </w:rPr>
            </w:pPr>
            <w:r>
              <w:rPr>
                <w:rFonts w:ascii="Arial"/>
                <w:w w:val="185"/>
                <w:sz w:val="5"/>
              </w:rPr>
              <w:t>TRIMESTRAL - EFICACIA</w:t>
            </w:r>
          </w:p>
        </w:tc>
        <w:tc>
          <w:tcPr>
            <w:tcW w:w="548"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6"/>
              </w:rPr>
            </w:pPr>
          </w:p>
          <w:p>
            <w:pPr>
              <w:pStyle w:val="TableParagraph"/>
              <w:spacing w:before="38"/>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4" w:space="0" w:color="969696"/>
              <w:right w:val="single" w:sz="6" w:space="0" w:color="000000"/>
            </w:tcBorders>
          </w:tcPr>
          <w:p>
            <w:pPr>
              <w:pStyle w:val="TableParagraph"/>
              <w:rPr>
                <w:rFonts w:ascii="Times New Roman"/>
                <w:sz w:val="6"/>
              </w:rPr>
            </w:pPr>
          </w:p>
          <w:p>
            <w:pPr>
              <w:pStyle w:val="TableParagraph"/>
              <w:spacing w:before="38"/>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4" w:space="0" w:color="969696"/>
              <w:right w:val="single" w:sz="4" w:space="0" w:color="000000"/>
            </w:tcBorders>
          </w:tcPr>
          <w:p>
            <w:pPr>
              <w:pStyle w:val="TableParagraph"/>
              <w:rPr>
                <w:rFonts w:ascii="Times New Roman"/>
                <w:sz w:val="10"/>
              </w:rPr>
            </w:pPr>
          </w:p>
        </w:tc>
        <w:tc>
          <w:tcPr>
            <w:tcW w:w="547" w:type="dxa"/>
            <w:tcBorders>
              <w:top w:val="single" w:sz="4" w:space="0" w:color="969696"/>
              <w:left w:val="single" w:sz="4" w:space="0" w:color="000000"/>
              <w:bottom w:val="single" w:sz="4" w:space="0" w:color="969696"/>
              <w:right w:val="single" w:sz="6" w:space="0" w:color="000000"/>
            </w:tcBorders>
          </w:tcPr>
          <w:p>
            <w:pPr>
              <w:pStyle w:val="TableParagraph"/>
              <w:rPr>
                <w:rFonts w:ascii="Times New Roman"/>
                <w:sz w:val="10"/>
              </w:rPr>
            </w:pPr>
          </w:p>
        </w:tc>
      </w:tr>
      <w:tr>
        <w:trPr>
          <w:trHeight w:val="400" w:hRule="atLeast"/>
        </w:trPr>
        <w:tc>
          <w:tcPr>
            <w:tcW w:w="854" w:type="dxa"/>
            <w:tcBorders>
              <w:top w:val="single" w:sz="4" w:space="0" w:color="969696"/>
              <w:left w:val="single" w:sz="2" w:space="0" w:color="000000"/>
              <w:bottom w:val="single" w:sz="6" w:space="0" w:color="969696"/>
              <w:right w:val="single" w:sz="6" w:space="0" w:color="000000"/>
            </w:tcBorders>
            <w:shd w:val="clear" w:color="auto" w:fill="D9D9D9"/>
          </w:tcPr>
          <w:p>
            <w:pPr>
              <w:pStyle w:val="TableParagraph"/>
              <w:rPr>
                <w:rFonts w:ascii="Times New Roman"/>
                <w:sz w:val="6"/>
              </w:rPr>
            </w:pPr>
          </w:p>
          <w:p>
            <w:pPr>
              <w:pStyle w:val="TableParagraph"/>
              <w:spacing w:before="10"/>
              <w:rPr>
                <w:rFonts w:ascii="Times New Roman"/>
                <w:sz w:val="8"/>
              </w:rPr>
            </w:pPr>
          </w:p>
          <w:p>
            <w:pPr>
              <w:pStyle w:val="TableParagraph"/>
              <w:spacing w:before="1"/>
              <w:ind w:left="152" w:right="147"/>
              <w:jc w:val="center"/>
              <w:rPr>
                <w:rFonts w:ascii="Arial"/>
                <w:b/>
                <w:sz w:val="5"/>
              </w:rPr>
            </w:pPr>
            <w:r>
              <w:rPr>
                <w:rFonts w:ascii="Arial"/>
                <w:b/>
                <w:w w:val="185"/>
                <w:sz w:val="5"/>
              </w:rPr>
              <w:t>C 2</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2"/>
              <w:rPr>
                <w:rFonts w:ascii="Times New Roman"/>
                <w:sz w:val="4"/>
              </w:rPr>
            </w:pPr>
          </w:p>
          <w:p>
            <w:pPr>
              <w:pStyle w:val="TableParagraph"/>
              <w:spacing w:line="273" w:lineRule="auto"/>
              <w:ind w:left="11" w:right="15"/>
              <w:rPr>
                <w:sz w:val="5"/>
              </w:rPr>
            </w:pPr>
            <w:r>
              <w:rPr>
                <w:w w:val="185"/>
                <w:sz w:val="5"/>
              </w:rPr>
              <w:t>PRESUPUESTO DISPONIBLE RECIBIDO PARA LA ELABORACION DEL ATLAS DE RIESGO</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35"/>
              <w:ind w:right="27"/>
              <w:jc w:val="right"/>
              <w:rPr>
                <w:sz w:val="5"/>
              </w:rPr>
            </w:pPr>
            <w:r>
              <w:rPr>
                <w:b/>
                <w:w w:val="185"/>
                <w:sz w:val="5"/>
              </w:rPr>
              <w:t>NOMBRE: </w:t>
            </w:r>
            <w:r>
              <w:rPr>
                <w:w w:val="185"/>
                <w:sz w:val="5"/>
              </w:rPr>
              <w:t>PORCENTAJE DE PRESUPUESTO ASIGNADO</w:t>
            </w:r>
          </w:p>
        </w:tc>
        <w:tc>
          <w:tcPr>
            <w:tcW w:w="2591" w:type="dxa"/>
            <w:tcBorders>
              <w:top w:val="single" w:sz="4" w:space="0" w:color="969696"/>
              <w:left w:val="single" w:sz="4" w:space="0" w:color="000000"/>
              <w:bottom w:val="single" w:sz="6" w:space="0" w:color="969696"/>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2"/>
              <w:rPr>
                <w:rFonts w:ascii="Times New Roman"/>
                <w:sz w:val="4"/>
              </w:rPr>
            </w:pPr>
          </w:p>
          <w:p>
            <w:pPr>
              <w:pStyle w:val="TableParagraph"/>
              <w:spacing w:line="273" w:lineRule="auto"/>
              <w:ind w:left="801" w:right="5" w:hanging="692"/>
              <w:rPr>
                <w:sz w:val="5"/>
              </w:rPr>
            </w:pPr>
            <w:r>
              <w:rPr>
                <w:w w:val="185"/>
                <w:sz w:val="5"/>
              </w:rPr>
              <w:t>(GASTO DE ELABORACION DEL ATLAS DE RIESGO/PRESUPUESTO DISPONIBLE ANUAL) X 100</w:t>
            </w:r>
          </w:p>
        </w:tc>
        <w:tc>
          <w:tcPr>
            <w:tcW w:w="711"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8"/>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6" w:space="0" w:color="969696"/>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before="38"/>
              <w:ind w:left="8"/>
              <w:jc w:val="center"/>
              <w:rPr>
                <w:rFonts w:ascii="Arial"/>
                <w:sz w:val="5"/>
              </w:rPr>
            </w:pPr>
            <w:r>
              <w:rPr>
                <w:rFonts w:ascii="Arial"/>
                <w:spacing w:val="-6"/>
                <w:w w:val="185"/>
                <w:sz w:val="5"/>
              </w:rPr>
              <w:t>ANUAL </w:t>
            </w:r>
            <w:r>
              <w:rPr>
                <w:rFonts w:ascii="Arial"/>
                <w:w w:val="185"/>
                <w:sz w:val="5"/>
              </w:rPr>
              <w:t>- </w:t>
            </w:r>
            <w:r>
              <w:rPr>
                <w:rFonts w:ascii="Arial"/>
                <w:spacing w:val="-3"/>
                <w:w w:val="185"/>
                <w:sz w:val="5"/>
              </w:rPr>
              <w:t>EFICACIA</w:t>
            </w:r>
          </w:p>
        </w:tc>
        <w:tc>
          <w:tcPr>
            <w:tcW w:w="548" w:type="dxa"/>
            <w:tcBorders>
              <w:top w:val="single" w:sz="4" w:space="0" w:color="969696"/>
              <w:left w:val="single" w:sz="4" w:space="0" w:color="000000"/>
              <w:bottom w:val="single" w:sz="6"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8"/>
              <w:ind w:left="8"/>
              <w:jc w:val="center"/>
              <w:rPr>
                <w:rFonts w:ascii="Arial"/>
                <w:sz w:val="5"/>
              </w:rPr>
            </w:pPr>
            <w:r>
              <w:rPr>
                <w:rFonts w:ascii="Arial"/>
                <w:w w:val="186"/>
                <w:sz w:val="5"/>
              </w:rPr>
              <w:t>1</w:t>
            </w:r>
          </w:p>
        </w:tc>
        <w:tc>
          <w:tcPr>
            <w:tcW w:w="566" w:type="dxa"/>
            <w:tcBorders>
              <w:top w:val="single" w:sz="4" w:space="0" w:color="969696"/>
              <w:left w:val="single" w:sz="6" w:space="0" w:color="000000"/>
              <w:bottom w:val="single" w:sz="6" w:space="0" w:color="969696"/>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38"/>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6" w:space="0" w:color="969696"/>
              <w:right w:val="single" w:sz="4" w:space="0" w:color="000000"/>
            </w:tcBorders>
          </w:tcPr>
          <w:p>
            <w:pPr>
              <w:pStyle w:val="TableParagraph"/>
              <w:rPr>
                <w:rFonts w:ascii="Times New Roman"/>
                <w:sz w:val="10"/>
              </w:rPr>
            </w:pPr>
          </w:p>
        </w:tc>
        <w:tc>
          <w:tcPr>
            <w:tcW w:w="547" w:type="dxa"/>
            <w:tcBorders>
              <w:top w:val="single" w:sz="4" w:space="0" w:color="969696"/>
              <w:left w:val="single" w:sz="4" w:space="0" w:color="000000"/>
              <w:bottom w:val="single" w:sz="6" w:space="0" w:color="969696"/>
              <w:right w:val="single" w:sz="6" w:space="0" w:color="000000"/>
            </w:tcBorders>
          </w:tcPr>
          <w:p>
            <w:pPr>
              <w:pStyle w:val="TableParagraph"/>
              <w:rPr>
                <w:rFonts w:ascii="Times New Roman"/>
                <w:sz w:val="10"/>
              </w:rPr>
            </w:pPr>
          </w:p>
        </w:tc>
      </w:tr>
      <w:tr>
        <w:trPr>
          <w:trHeight w:val="400" w:hRule="atLeast"/>
        </w:trPr>
        <w:tc>
          <w:tcPr>
            <w:tcW w:w="854" w:type="dxa"/>
            <w:tcBorders>
              <w:top w:val="single" w:sz="6" w:space="0" w:color="969696"/>
              <w:left w:val="single" w:sz="2" w:space="0" w:color="000000"/>
              <w:bottom w:val="single" w:sz="4" w:space="0" w:color="969696"/>
              <w:right w:val="single" w:sz="6" w:space="0" w:color="000000"/>
            </w:tcBorders>
            <w:shd w:val="clear" w:color="auto" w:fill="D9D9D9"/>
          </w:tcPr>
          <w:p>
            <w:pPr>
              <w:pStyle w:val="TableParagraph"/>
              <w:rPr>
                <w:rFonts w:ascii="Times New Roman"/>
                <w:sz w:val="6"/>
              </w:rPr>
            </w:pPr>
          </w:p>
          <w:p>
            <w:pPr>
              <w:pStyle w:val="TableParagraph"/>
              <w:spacing w:before="8"/>
              <w:rPr>
                <w:rFonts w:ascii="Times New Roman"/>
                <w:sz w:val="8"/>
              </w:rPr>
            </w:pPr>
          </w:p>
          <w:p>
            <w:pPr>
              <w:pStyle w:val="TableParagraph"/>
              <w:ind w:left="152" w:right="139"/>
              <w:jc w:val="center"/>
              <w:rPr>
                <w:rFonts w:ascii="Arial"/>
                <w:b/>
                <w:sz w:val="5"/>
              </w:rPr>
            </w:pPr>
            <w:r>
              <w:rPr>
                <w:rFonts w:ascii="Arial"/>
                <w:b/>
                <w:w w:val="185"/>
                <w:sz w:val="5"/>
              </w:rPr>
              <w:t>C2 A 1.1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33"/>
              <w:ind w:left="28"/>
              <w:rPr>
                <w:sz w:val="5"/>
              </w:rPr>
            </w:pPr>
            <w:r>
              <w:rPr>
                <w:w w:val="185"/>
                <w:sz w:val="5"/>
              </w:rPr>
              <w:t>GESTIONAR RECURSOS PARA LA ELABORACION DEL ATLAS DE RIESGO</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33"/>
              <w:ind w:left="14"/>
              <w:rPr>
                <w:sz w:val="5"/>
              </w:rPr>
            </w:pPr>
            <w:r>
              <w:rPr>
                <w:b/>
                <w:w w:val="185"/>
                <w:sz w:val="5"/>
              </w:rPr>
              <w:t>NOMBRE: </w:t>
            </w:r>
            <w:r>
              <w:rPr>
                <w:w w:val="185"/>
                <w:sz w:val="5"/>
              </w:rPr>
              <w:t>UNIDAD DE DOCUMENTOS, CONVENIOS</w:t>
            </w:r>
          </w:p>
        </w:tc>
        <w:tc>
          <w:tcPr>
            <w:tcW w:w="2591" w:type="dxa"/>
            <w:tcBorders>
              <w:top w:val="single" w:sz="6" w:space="0" w:color="969696"/>
              <w:left w:val="single" w:sz="4" w:space="0" w:color="000000"/>
              <w:bottom w:val="single" w:sz="4" w:space="0" w:color="969696"/>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11"/>
              <w:rPr>
                <w:rFonts w:ascii="Times New Roman"/>
                <w:sz w:val="3"/>
              </w:rPr>
            </w:pPr>
          </w:p>
          <w:p>
            <w:pPr>
              <w:pStyle w:val="TableParagraph"/>
              <w:spacing w:line="264" w:lineRule="auto"/>
              <w:ind w:left="801" w:right="5" w:hanging="704"/>
              <w:rPr>
                <w:sz w:val="5"/>
              </w:rPr>
            </w:pPr>
            <w:r>
              <w:rPr>
                <w:w w:val="185"/>
                <w:sz w:val="5"/>
              </w:rPr>
              <w:t>(GASTO DE ELABORACION DEL ATLAS DE RIESGO/PRESUPUESTO DISPONIBLE ANUAL) 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10"/>
              <w:rPr>
                <w:rFonts w:ascii="Times New Roman"/>
                <w:sz w:val="8"/>
              </w:rPr>
            </w:pPr>
          </w:p>
          <w:p>
            <w:pPr>
              <w:pStyle w:val="TableParagraph"/>
              <w:spacing w:before="1"/>
              <w:ind w:right="298"/>
              <w:jc w:val="right"/>
              <w:rPr>
                <w:rFonts w:ascii="Arial"/>
                <w:sz w:val="5"/>
              </w:rPr>
            </w:pPr>
            <w:r>
              <w:rPr>
                <w:rFonts w:ascii="Arial"/>
                <w:w w:val="186"/>
                <w:sz w:val="5"/>
              </w:rPr>
              <w:t>%</w:t>
            </w:r>
          </w:p>
        </w:tc>
        <w:tc>
          <w:tcPr>
            <w:tcW w:w="810" w:type="dxa"/>
            <w:tcBorders>
              <w:top w:val="single" w:sz="6" w:space="0" w:color="969696"/>
              <w:left w:val="single" w:sz="6" w:space="0" w:color="000000"/>
              <w:bottom w:val="single" w:sz="4" w:space="0" w:color="969696"/>
              <w:right w:val="single" w:sz="4" w:space="0" w:color="000000"/>
            </w:tcBorders>
          </w:tcPr>
          <w:p>
            <w:pPr>
              <w:pStyle w:val="TableParagraph"/>
              <w:rPr>
                <w:rFonts w:ascii="Times New Roman"/>
                <w:sz w:val="6"/>
              </w:rPr>
            </w:pPr>
          </w:p>
          <w:p>
            <w:pPr>
              <w:pStyle w:val="TableParagraph"/>
              <w:spacing w:before="10"/>
              <w:rPr>
                <w:rFonts w:ascii="Times New Roman"/>
                <w:sz w:val="8"/>
              </w:rPr>
            </w:pPr>
          </w:p>
          <w:p>
            <w:pPr>
              <w:pStyle w:val="TableParagraph"/>
              <w:spacing w:before="1"/>
              <w:ind w:left="8"/>
              <w:jc w:val="center"/>
              <w:rPr>
                <w:rFonts w:ascii="Arial"/>
                <w:sz w:val="5"/>
              </w:rPr>
            </w:pPr>
            <w:r>
              <w:rPr>
                <w:rFonts w:ascii="Arial"/>
                <w:spacing w:val="-6"/>
                <w:w w:val="185"/>
                <w:sz w:val="5"/>
              </w:rPr>
              <w:t>ANUAL </w:t>
            </w:r>
            <w:r>
              <w:rPr>
                <w:rFonts w:ascii="Arial"/>
                <w:spacing w:val="-3"/>
                <w:w w:val="185"/>
                <w:sz w:val="5"/>
              </w:rPr>
              <w:t>-EFICACIA</w:t>
            </w:r>
          </w:p>
        </w:tc>
        <w:tc>
          <w:tcPr>
            <w:tcW w:w="548" w:type="dxa"/>
            <w:tcBorders>
              <w:top w:val="single" w:sz="6" w:space="0" w:color="969696"/>
              <w:left w:val="single" w:sz="4" w:space="0" w:color="000000"/>
              <w:bottom w:val="single" w:sz="4" w:space="0" w:color="969696"/>
              <w:right w:val="single" w:sz="6" w:space="0" w:color="000000"/>
            </w:tcBorders>
          </w:tcPr>
          <w:p>
            <w:pPr>
              <w:pStyle w:val="TableParagraph"/>
              <w:rPr>
                <w:rFonts w:ascii="Times New Roman"/>
                <w:sz w:val="6"/>
              </w:rPr>
            </w:pPr>
          </w:p>
          <w:p>
            <w:pPr>
              <w:pStyle w:val="TableParagraph"/>
              <w:spacing w:before="10"/>
              <w:rPr>
                <w:rFonts w:ascii="Times New Roman"/>
                <w:sz w:val="8"/>
              </w:rPr>
            </w:pPr>
          </w:p>
          <w:p>
            <w:pPr>
              <w:pStyle w:val="TableParagraph"/>
              <w:spacing w:before="1"/>
              <w:ind w:left="8"/>
              <w:jc w:val="center"/>
              <w:rPr>
                <w:rFonts w:ascii="Arial"/>
                <w:sz w:val="5"/>
              </w:rPr>
            </w:pPr>
            <w:r>
              <w:rPr>
                <w:rFonts w:ascii="Arial"/>
                <w:w w:val="186"/>
                <w:sz w:val="5"/>
              </w:rPr>
              <w:t>1</w:t>
            </w:r>
          </w:p>
        </w:tc>
        <w:tc>
          <w:tcPr>
            <w:tcW w:w="566" w:type="dxa"/>
            <w:tcBorders>
              <w:top w:val="single" w:sz="6" w:space="0" w:color="969696"/>
              <w:left w:val="single" w:sz="6" w:space="0" w:color="000000"/>
              <w:bottom w:val="single" w:sz="4" w:space="0" w:color="969696"/>
              <w:right w:val="single" w:sz="6" w:space="0" w:color="000000"/>
            </w:tcBorders>
          </w:tcPr>
          <w:p>
            <w:pPr>
              <w:pStyle w:val="TableParagraph"/>
              <w:rPr>
                <w:rFonts w:ascii="Times New Roman"/>
                <w:sz w:val="6"/>
              </w:rPr>
            </w:pPr>
          </w:p>
          <w:p>
            <w:pPr>
              <w:pStyle w:val="TableParagraph"/>
              <w:spacing w:before="10"/>
              <w:rPr>
                <w:rFonts w:ascii="Times New Roman"/>
                <w:sz w:val="8"/>
              </w:rPr>
            </w:pPr>
          </w:p>
          <w:p>
            <w:pPr>
              <w:pStyle w:val="TableParagraph"/>
              <w:spacing w:before="1"/>
              <w:ind w:left="15"/>
              <w:jc w:val="center"/>
              <w:rPr>
                <w:rFonts w:ascii="Arial"/>
                <w:sz w:val="5"/>
              </w:rPr>
            </w:pPr>
            <w:r>
              <w:rPr>
                <w:rFonts w:ascii="Arial"/>
                <w:w w:val="186"/>
                <w:sz w:val="5"/>
              </w:rPr>
              <w:t>1</w:t>
            </w:r>
          </w:p>
        </w:tc>
        <w:tc>
          <w:tcPr>
            <w:tcW w:w="547" w:type="dxa"/>
            <w:tcBorders>
              <w:top w:val="single" w:sz="6" w:space="0" w:color="969696"/>
              <w:left w:val="single" w:sz="6" w:space="0" w:color="000000"/>
              <w:bottom w:val="single" w:sz="4" w:space="0" w:color="969696"/>
              <w:right w:val="single" w:sz="4" w:space="0" w:color="000000"/>
            </w:tcBorders>
          </w:tcPr>
          <w:p>
            <w:pPr>
              <w:pStyle w:val="TableParagraph"/>
              <w:rPr>
                <w:rFonts w:ascii="Times New Roman"/>
                <w:sz w:val="10"/>
              </w:rPr>
            </w:pPr>
          </w:p>
        </w:tc>
        <w:tc>
          <w:tcPr>
            <w:tcW w:w="547" w:type="dxa"/>
            <w:tcBorders>
              <w:top w:val="single" w:sz="6" w:space="0" w:color="969696"/>
              <w:left w:val="single" w:sz="4" w:space="0" w:color="000000"/>
              <w:bottom w:val="single" w:sz="4" w:space="0" w:color="969696"/>
              <w:right w:val="single" w:sz="6" w:space="0" w:color="000000"/>
            </w:tcBorders>
          </w:tcPr>
          <w:p>
            <w:pPr>
              <w:pStyle w:val="TableParagraph"/>
              <w:rPr>
                <w:rFonts w:ascii="Times New Roman"/>
                <w:sz w:val="10"/>
              </w:rPr>
            </w:pPr>
          </w:p>
        </w:tc>
      </w:tr>
      <w:tr>
        <w:trPr>
          <w:trHeight w:val="347" w:hRule="atLeast"/>
        </w:trPr>
        <w:tc>
          <w:tcPr>
            <w:tcW w:w="854" w:type="dxa"/>
            <w:tcBorders>
              <w:top w:val="single" w:sz="4" w:space="0" w:color="969696"/>
              <w:left w:val="single" w:sz="2" w:space="0" w:color="000000"/>
              <w:bottom w:val="single" w:sz="2" w:space="0" w:color="000000"/>
              <w:right w:val="single" w:sz="6" w:space="0" w:color="000000"/>
            </w:tcBorders>
            <w:shd w:val="clear" w:color="auto" w:fill="D9D9D9"/>
          </w:tcPr>
          <w:p>
            <w:pPr>
              <w:pStyle w:val="TableParagraph"/>
              <w:rPr>
                <w:rFonts w:ascii="Times New Roman"/>
                <w:sz w:val="6"/>
              </w:rPr>
            </w:pPr>
          </w:p>
          <w:p>
            <w:pPr>
              <w:pStyle w:val="TableParagraph"/>
              <w:spacing w:before="5"/>
              <w:rPr>
                <w:rFonts w:ascii="Times New Roman"/>
                <w:sz w:val="6"/>
              </w:rPr>
            </w:pPr>
          </w:p>
          <w:p>
            <w:pPr>
              <w:pStyle w:val="TableParagraph"/>
              <w:ind w:left="152" w:right="147"/>
              <w:jc w:val="center"/>
              <w:rPr>
                <w:rFonts w:ascii="Arial"/>
                <w:b/>
                <w:sz w:val="5"/>
              </w:rPr>
            </w:pPr>
            <w:r>
              <w:rPr>
                <w:rFonts w:ascii="Arial"/>
                <w:b/>
                <w:w w:val="185"/>
                <w:sz w:val="5"/>
              </w:rPr>
              <w:t>C 3</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5"/>
              </w:rPr>
            </w:pPr>
          </w:p>
          <w:p>
            <w:pPr>
              <w:pStyle w:val="TableParagraph"/>
              <w:spacing w:line="273" w:lineRule="auto"/>
              <w:ind w:left="11" w:right="74" w:firstLine="16"/>
              <w:rPr>
                <w:sz w:val="5"/>
              </w:rPr>
            </w:pPr>
            <w:r>
              <w:rPr>
                <w:w w:val="185"/>
                <w:sz w:val="5"/>
              </w:rPr>
              <w:t>ATENCION OPORTUNA OTORGADA EN SITUACIONES DE EMERGENCIA, ATENCION DE REPORTES</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spacing w:before="7"/>
              <w:rPr>
                <w:rFonts w:ascii="Times New Roman"/>
                <w:sz w:val="5"/>
              </w:rPr>
            </w:pPr>
          </w:p>
          <w:p>
            <w:pPr>
              <w:pStyle w:val="TableParagraph"/>
              <w:spacing w:line="273" w:lineRule="auto"/>
              <w:ind w:left="14" w:right="16"/>
              <w:rPr>
                <w:sz w:val="5"/>
              </w:rPr>
            </w:pPr>
            <w:r>
              <w:rPr>
                <w:b/>
                <w:w w:val="185"/>
                <w:sz w:val="5"/>
              </w:rPr>
              <w:t>NOMBRE: </w:t>
            </w:r>
            <w:r>
              <w:rPr>
                <w:w w:val="185"/>
                <w:sz w:val="5"/>
              </w:rPr>
              <w:t>PORCENTAJE DE SERVICIOS ATENDIDOS, REPORTES REGISTRADOS</w:t>
            </w:r>
          </w:p>
        </w:tc>
        <w:tc>
          <w:tcPr>
            <w:tcW w:w="2591" w:type="dxa"/>
            <w:tcBorders>
              <w:top w:val="single" w:sz="4" w:space="0" w:color="969696"/>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5"/>
              </w:rPr>
            </w:pPr>
          </w:p>
          <w:p>
            <w:pPr>
              <w:pStyle w:val="TableParagraph"/>
              <w:spacing w:line="273" w:lineRule="auto"/>
              <w:ind w:left="976" w:right="5" w:hanging="773"/>
              <w:rPr>
                <w:sz w:val="5"/>
              </w:rPr>
            </w:pPr>
            <w:r>
              <w:rPr>
                <w:w w:val="185"/>
                <w:sz w:val="5"/>
              </w:rPr>
              <w:t>(PORCENTAJE DE PERSONAS ATENDIDAS/PORCENTAJE DE REPORTES) 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right="298"/>
              <w:jc w:val="right"/>
              <w:rPr>
                <w:rFonts w:ascii="Arial"/>
                <w:sz w:val="5"/>
              </w:rPr>
            </w:pPr>
            <w:r>
              <w:rPr>
                <w:rFonts w:ascii="Arial"/>
                <w:w w:val="186"/>
                <w:sz w:val="5"/>
              </w:rPr>
              <w:t>%</w:t>
            </w:r>
          </w:p>
        </w:tc>
        <w:tc>
          <w:tcPr>
            <w:tcW w:w="810" w:type="dxa"/>
            <w:tcBorders>
              <w:top w:val="single" w:sz="4" w:space="0" w:color="969696"/>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left="10"/>
              <w:jc w:val="center"/>
              <w:rPr>
                <w:rFonts w:ascii="Arial"/>
                <w:sz w:val="5"/>
              </w:rPr>
            </w:pPr>
            <w:r>
              <w:rPr>
                <w:rFonts w:ascii="Arial"/>
                <w:w w:val="185"/>
                <w:sz w:val="5"/>
              </w:rPr>
              <w:t>TRIMESTRAL</w:t>
            </w:r>
          </w:p>
        </w:tc>
        <w:tc>
          <w:tcPr>
            <w:tcW w:w="548" w:type="dxa"/>
            <w:tcBorders>
              <w:top w:val="single" w:sz="4" w:space="0" w:color="969696"/>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left="8"/>
              <w:jc w:val="center"/>
              <w:rPr>
                <w:rFonts w:ascii="Arial"/>
                <w:sz w:val="5"/>
              </w:rPr>
            </w:pPr>
            <w:r>
              <w:rPr>
                <w:rFonts w:ascii="Arial"/>
                <w:w w:val="186"/>
                <w:sz w:val="5"/>
              </w:rPr>
              <w:t>4</w:t>
            </w:r>
          </w:p>
        </w:tc>
        <w:tc>
          <w:tcPr>
            <w:tcW w:w="566" w:type="dxa"/>
            <w:tcBorders>
              <w:top w:val="single" w:sz="4" w:space="0" w:color="969696"/>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left="15"/>
              <w:jc w:val="center"/>
              <w:rPr>
                <w:rFonts w:ascii="Arial"/>
                <w:sz w:val="5"/>
              </w:rPr>
            </w:pPr>
            <w:r>
              <w:rPr>
                <w:rFonts w:ascii="Arial"/>
                <w:w w:val="186"/>
                <w:sz w:val="5"/>
              </w:rPr>
              <w:t>1</w:t>
            </w:r>
          </w:p>
        </w:tc>
        <w:tc>
          <w:tcPr>
            <w:tcW w:w="547" w:type="dxa"/>
            <w:tcBorders>
              <w:top w:val="single" w:sz="4" w:space="0" w:color="969696"/>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4" w:space="0" w:color="969696"/>
              <w:left w:val="single" w:sz="4" w:space="0" w:color="000000"/>
              <w:bottom w:val="single" w:sz="2" w:space="0" w:color="000000"/>
              <w:right w:val="single" w:sz="6" w:space="0" w:color="000000"/>
            </w:tcBorders>
          </w:tcPr>
          <w:p>
            <w:pPr>
              <w:pStyle w:val="TableParagraph"/>
              <w:rPr>
                <w:rFonts w:ascii="Times New Roman"/>
                <w:sz w:val="10"/>
              </w:rPr>
            </w:pPr>
          </w:p>
        </w:tc>
      </w:tr>
      <w:tr>
        <w:trPr>
          <w:trHeight w:val="347" w:hRule="atLeast"/>
        </w:trPr>
        <w:tc>
          <w:tcPr>
            <w:tcW w:w="854" w:type="dxa"/>
            <w:tcBorders>
              <w:top w:val="single" w:sz="2" w:space="0" w:color="000000"/>
              <w:left w:val="nil"/>
              <w:bottom w:val="single" w:sz="2" w:space="0" w:color="000000"/>
              <w:right w:val="single" w:sz="6" w:space="0" w:color="000000"/>
            </w:tcBorders>
            <w:shd w:val="clear" w:color="auto" w:fill="D9D9D9"/>
          </w:tcPr>
          <w:p>
            <w:pPr>
              <w:pStyle w:val="TableParagraph"/>
              <w:rPr>
                <w:rFonts w:ascii="Times New Roman"/>
                <w:sz w:val="6"/>
              </w:rPr>
            </w:pPr>
          </w:p>
          <w:p>
            <w:pPr>
              <w:pStyle w:val="TableParagraph"/>
              <w:spacing w:before="7"/>
              <w:rPr>
                <w:rFonts w:ascii="Times New Roman"/>
                <w:sz w:val="6"/>
              </w:rPr>
            </w:pPr>
          </w:p>
          <w:p>
            <w:pPr>
              <w:pStyle w:val="TableParagraph"/>
              <w:ind w:left="228" w:right="213"/>
              <w:jc w:val="center"/>
              <w:rPr>
                <w:rFonts w:ascii="Arial"/>
                <w:b/>
                <w:sz w:val="5"/>
              </w:rPr>
            </w:pPr>
            <w:r>
              <w:rPr>
                <w:rFonts w:ascii="Arial"/>
                <w:b/>
                <w:w w:val="185"/>
                <w:sz w:val="5"/>
              </w:rPr>
              <w:t>C3 A 1.1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5"/>
              </w:rPr>
            </w:pPr>
          </w:p>
          <w:p>
            <w:pPr>
              <w:pStyle w:val="TableParagraph"/>
              <w:spacing w:line="273" w:lineRule="auto"/>
              <w:ind w:left="11" w:right="12" w:firstLine="16"/>
              <w:rPr>
                <w:sz w:val="5"/>
              </w:rPr>
            </w:pPr>
            <w:r>
              <w:rPr>
                <w:w w:val="185"/>
                <w:sz w:val="5"/>
              </w:rPr>
              <w:t>GESTIONAR RECURSOS PARA EL EQUIPAMIENTO ADECUADO DE LA DIRECCION DE PROTECCION CIVIL</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spacing w:before="9"/>
              <w:rPr>
                <w:rFonts w:ascii="Times New Roman"/>
                <w:sz w:val="4"/>
              </w:rPr>
            </w:pPr>
          </w:p>
          <w:p>
            <w:pPr>
              <w:pStyle w:val="TableParagraph"/>
              <w:ind w:left="14"/>
              <w:rPr>
                <w:sz w:val="5"/>
              </w:rPr>
            </w:pPr>
            <w:r>
              <w:rPr>
                <w:b/>
                <w:w w:val="185"/>
                <w:sz w:val="5"/>
              </w:rPr>
              <w:t>NOMBRE</w:t>
            </w:r>
            <w:r>
              <w:rPr>
                <w:w w:val="185"/>
                <w:sz w:val="5"/>
              </w:rPr>
              <w:t>: EQUIPO ADQUIRIDO. INVENTARIO</w:t>
            </w:r>
          </w:p>
        </w:tc>
        <w:tc>
          <w:tcPr>
            <w:tcW w:w="2591" w:type="dxa"/>
            <w:tcBorders>
              <w:top w:val="single" w:sz="2" w:space="0" w:color="000000"/>
              <w:left w:val="single" w:sz="4" w:space="0" w:color="000000"/>
              <w:bottom w:val="single" w:sz="2" w:space="0" w:color="D4D4D4"/>
              <w:right w:val="single" w:sz="6" w:space="0" w:color="000000"/>
            </w:tcBorders>
          </w:tcPr>
          <w:p>
            <w:pPr>
              <w:pStyle w:val="TableParagraph"/>
              <w:rPr>
                <w:rFonts w:ascii="Times New Roman"/>
                <w:sz w:val="4"/>
              </w:rPr>
            </w:pPr>
          </w:p>
          <w:p>
            <w:pPr>
              <w:pStyle w:val="TableParagraph"/>
              <w:spacing w:line="268" w:lineRule="auto" w:before="31"/>
              <w:ind w:left="42" w:right="28" w:firstLine="2"/>
              <w:jc w:val="center"/>
              <w:rPr>
                <w:sz w:val="5"/>
              </w:rPr>
            </w:pPr>
            <w:r>
              <w:rPr>
                <w:w w:val="185"/>
                <w:sz w:val="5"/>
              </w:rPr>
              <w:t>(PORCENTAJE DE EQUIPO ADQUIRIDO EN EL AÑO ANTERIOR INMEDIATO/PORCENTAJE</w:t>
            </w:r>
            <w:r>
              <w:rPr>
                <w:spacing w:val="-7"/>
                <w:w w:val="185"/>
                <w:sz w:val="5"/>
              </w:rPr>
              <w:t> </w:t>
            </w:r>
            <w:r>
              <w:rPr>
                <w:w w:val="185"/>
                <w:sz w:val="5"/>
              </w:rPr>
              <w:t>DE</w:t>
            </w:r>
            <w:r>
              <w:rPr>
                <w:spacing w:val="-6"/>
                <w:w w:val="185"/>
                <w:sz w:val="5"/>
              </w:rPr>
              <w:t> </w:t>
            </w:r>
            <w:r>
              <w:rPr>
                <w:w w:val="185"/>
                <w:sz w:val="5"/>
              </w:rPr>
              <w:t>EQUIPO</w:t>
            </w:r>
            <w:r>
              <w:rPr>
                <w:spacing w:val="-6"/>
                <w:w w:val="185"/>
                <w:sz w:val="5"/>
              </w:rPr>
              <w:t> </w:t>
            </w:r>
            <w:r>
              <w:rPr>
                <w:w w:val="185"/>
                <w:sz w:val="5"/>
              </w:rPr>
              <w:t>ADQUIRIDO</w:t>
            </w:r>
            <w:r>
              <w:rPr>
                <w:spacing w:val="-4"/>
                <w:w w:val="185"/>
                <w:sz w:val="5"/>
              </w:rPr>
              <w:t> </w:t>
            </w:r>
            <w:r>
              <w:rPr>
                <w:w w:val="185"/>
                <w:sz w:val="5"/>
              </w:rPr>
              <w:t>EN</w:t>
            </w:r>
            <w:r>
              <w:rPr>
                <w:spacing w:val="-2"/>
                <w:w w:val="185"/>
                <w:sz w:val="5"/>
              </w:rPr>
              <w:t> </w:t>
            </w:r>
            <w:r>
              <w:rPr>
                <w:w w:val="185"/>
                <w:sz w:val="5"/>
              </w:rPr>
              <w:t>EL</w:t>
            </w:r>
            <w:r>
              <w:rPr>
                <w:spacing w:val="-6"/>
                <w:w w:val="185"/>
                <w:sz w:val="5"/>
              </w:rPr>
              <w:t> </w:t>
            </w:r>
            <w:r>
              <w:rPr>
                <w:w w:val="185"/>
                <w:sz w:val="5"/>
              </w:rPr>
              <w:t>PRESENTE AÑO) X</w:t>
            </w:r>
            <w:r>
              <w:rPr>
                <w:spacing w:val="1"/>
                <w:w w:val="185"/>
                <w:sz w:val="5"/>
              </w:rPr>
              <w:t> </w:t>
            </w:r>
            <w:r>
              <w:rPr>
                <w:spacing w:val="-4"/>
                <w:w w:val="185"/>
                <w:sz w:val="5"/>
              </w:rPr>
              <w:t>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left="8"/>
              <w:jc w:val="center"/>
              <w:rPr>
                <w:rFonts w:ascii="Arial"/>
                <w:sz w:val="5"/>
              </w:rPr>
            </w:pPr>
            <w:r>
              <w:rPr>
                <w:rFonts w:ascii="Arial"/>
                <w:spacing w:val="-6"/>
                <w:w w:val="185"/>
                <w:sz w:val="5"/>
              </w:rPr>
              <w:t>ANUAL </w:t>
            </w:r>
            <w:r>
              <w:rPr>
                <w:rFonts w:ascii="Arial"/>
                <w:w w:val="185"/>
                <w:sz w:val="5"/>
              </w:rPr>
              <w:t>- </w:t>
            </w:r>
            <w:r>
              <w:rPr>
                <w:rFonts w:ascii="Arial"/>
                <w:spacing w:val="-3"/>
                <w:w w:val="185"/>
                <w:sz w:val="5"/>
              </w:rPr>
              <w:t>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left="8"/>
              <w:jc w:val="center"/>
              <w:rPr>
                <w:rFonts w:ascii="Arial"/>
                <w:sz w:val="5"/>
              </w:rPr>
            </w:pPr>
            <w:r>
              <w:rPr>
                <w:rFonts w:ascii="Arial"/>
                <w:w w:val="186"/>
                <w:sz w:val="5"/>
              </w:rPr>
              <w:t>1</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9"/>
              <w:rPr>
                <w:rFonts w:ascii="Times New Roman"/>
                <w:sz w:val="6"/>
              </w:rPr>
            </w:pPr>
          </w:p>
          <w:p>
            <w:pPr>
              <w:pStyle w:val="TableParagraph"/>
              <w:spacing w:before="1"/>
              <w:ind w:left="15"/>
              <w:jc w:val="center"/>
              <w:rPr>
                <w:rFonts w:ascii="Arial"/>
                <w:sz w:val="5"/>
              </w:rPr>
            </w:pPr>
            <w:r>
              <w:rPr>
                <w:rFonts w:ascii="Arial"/>
                <w:w w:val="186"/>
                <w:sz w:val="5"/>
              </w:rPr>
              <w:t>1</w:t>
            </w:r>
          </w:p>
        </w:tc>
        <w:tc>
          <w:tcPr>
            <w:tcW w:w="547" w:type="dxa"/>
            <w:tcBorders>
              <w:top w:val="single" w:sz="2" w:space="0" w:color="000000"/>
              <w:left w:val="single" w:sz="6" w:space="0" w:color="000000"/>
              <w:bottom w:val="single" w:sz="2" w:space="0" w:color="D4D4D4"/>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D4D4D4"/>
              <w:right w:val="single" w:sz="6" w:space="0" w:color="D4D4D4"/>
            </w:tcBorders>
          </w:tcPr>
          <w:p>
            <w:pPr>
              <w:pStyle w:val="TableParagraph"/>
              <w:rPr>
                <w:rFonts w:ascii="Times New Roman"/>
                <w:sz w:val="10"/>
              </w:rPr>
            </w:pPr>
          </w:p>
        </w:tc>
      </w:tr>
      <w:tr>
        <w:trPr>
          <w:trHeight w:val="477" w:hRule="atLeast"/>
        </w:trPr>
        <w:tc>
          <w:tcPr>
            <w:tcW w:w="854" w:type="dxa"/>
            <w:tcBorders>
              <w:top w:val="single" w:sz="2" w:space="0" w:color="000000"/>
              <w:left w:val="nil"/>
              <w:bottom w:val="single" w:sz="2" w:space="0" w:color="000000"/>
              <w:right w:val="single" w:sz="6" w:space="0" w:color="000000"/>
            </w:tcBorders>
            <w:shd w:val="clear" w:color="auto" w:fill="D9D9D9"/>
          </w:tcPr>
          <w:p>
            <w:pPr>
              <w:pStyle w:val="TableParagraph"/>
              <w:rPr>
                <w:rFonts w:ascii="Times New Roman"/>
                <w:sz w:val="6"/>
              </w:rPr>
            </w:pPr>
          </w:p>
          <w:p>
            <w:pPr>
              <w:pStyle w:val="TableParagraph"/>
              <w:rPr>
                <w:rFonts w:ascii="Times New Roman"/>
                <w:sz w:val="6"/>
              </w:rPr>
            </w:pPr>
          </w:p>
          <w:p>
            <w:pPr>
              <w:pStyle w:val="TableParagraph"/>
              <w:spacing w:before="3"/>
              <w:rPr>
                <w:rFonts w:ascii="Times New Roman"/>
                <w:sz w:val="6"/>
              </w:rPr>
            </w:pPr>
          </w:p>
          <w:p>
            <w:pPr>
              <w:pStyle w:val="TableParagraph"/>
              <w:ind w:left="228" w:right="213"/>
              <w:jc w:val="center"/>
              <w:rPr>
                <w:rFonts w:ascii="Arial"/>
                <w:b/>
                <w:sz w:val="5"/>
              </w:rPr>
            </w:pPr>
            <w:r>
              <w:rPr>
                <w:rFonts w:ascii="Arial"/>
                <w:b/>
                <w:w w:val="185"/>
                <w:sz w:val="5"/>
              </w:rPr>
              <w:t>C3 A 1.2</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spacing w:before="7"/>
              <w:rPr>
                <w:rFonts w:ascii="Times New Roman"/>
                <w:sz w:val="3"/>
              </w:rPr>
            </w:pPr>
          </w:p>
          <w:p>
            <w:pPr>
              <w:pStyle w:val="TableParagraph"/>
              <w:spacing w:line="264" w:lineRule="auto"/>
              <w:ind w:left="11" w:right="4"/>
              <w:rPr>
                <w:sz w:val="5"/>
              </w:rPr>
            </w:pPr>
            <w:r>
              <w:rPr>
                <w:w w:val="185"/>
                <w:sz w:val="5"/>
              </w:rPr>
              <w:t>SE ACUDE Y TRASLADA AL LUGAR DE LOS SINIESTROS EN FORMA RAPIDA PARA BRINDAR APOYO</w:t>
            </w:r>
          </w:p>
          <w:p>
            <w:pPr>
              <w:pStyle w:val="TableParagraph"/>
              <w:numPr>
                <w:ilvl w:val="0"/>
                <w:numId w:val="9"/>
              </w:numPr>
              <w:tabs>
                <w:tab w:pos="118" w:val="left" w:leader="none"/>
              </w:tabs>
              <w:spacing w:line="240" w:lineRule="auto" w:before="0" w:after="0"/>
              <w:ind w:left="117" w:right="0" w:hanging="107"/>
              <w:jc w:val="left"/>
              <w:rPr>
                <w:sz w:val="5"/>
              </w:rPr>
            </w:pPr>
            <w:r>
              <w:rPr>
                <w:w w:val="185"/>
                <w:sz w:val="5"/>
              </w:rPr>
              <w:t>ATENCION BASICA DE PRIMEROS</w:t>
            </w:r>
            <w:r>
              <w:rPr>
                <w:spacing w:val="-12"/>
                <w:w w:val="185"/>
                <w:sz w:val="5"/>
              </w:rPr>
              <w:t> </w:t>
            </w:r>
            <w:r>
              <w:rPr>
                <w:w w:val="185"/>
                <w:sz w:val="5"/>
              </w:rPr>
              <w:t>AUXILIOS</w:t>
            </w:r>
          </w:p>
          <w:p>
            <w:pPr>
              <w:pStyle w:val="TableParagraph"/>
              <w:numPr>
                <w:ilvl w:val="0"/>
                <w:numId w:val="9"/>
              </w:numPr>
              <w:tabs>
                <w:tab w:pos="110" w:val="left" w:leader="none"/>
              </w:tabs>
              <w:spacing w:line="240" w:lineRule="auto" w:before="8" w:after="0"/>
              <w:ind w:left="109" w:right="0" w:hanging="99"/>
              <w:jc w:val="left"/>
              <w:rPr>
                <w:sz w:val="5"/>
              </w:rPr>
            </w:pPr>
            <w:r>
              <w:rPr>
                <w:w w:val="185"/>
                <w:sz w:val="5"/>
              </w:rPr>
              <w:t>TRASLADOS A INSTITUCIONES</w:t>
            </w:r>
            <w:r>
              <w:rPr>
                <w:spacing w:val="-5"/>
                <w:w w:val="185"/>
                <w:sz w:val="5"/>
              </w:rPr>
              <w:t> </w:t>
            </w:r>
            <w:r>
              <w:rPr>
                <w:w w:val="185"/>
                <w:sz w:val="5"/>
              </w:rPr>
              <w:t>MEDICAS,</w:t>
            </w:r>
          </w:p>
          <w:p>
            <w:pPr>
              <w:pStyle w:val="TableParagraph"/>
              <w:numPr>
                <w:ilvl w:val="0"/>
                <w:numId w:val="9"/>
              </w:numPr>
              <w:tabs>
                <w:tab w:pos="110" w:val="left" w:leader="none"/>
              </w:tabs>
              <w:spacing w:line="240" w:lineRule="auto" w:before="7" w:after="0"/>
              <w:ind w:left="109" w:right="0" w:hanging="99"/>
              <w:jc w:val="left"/>
              <w:rPr>
                <w:sz w:val="5"/>
              </w:rPr>
            </w:pPr>
            <w:r>
              <w:rPr>
                <w:w w:val="185"/>
                <w:sz w:val="5"/>
              </w:rPr>
              <w:t>RESCATE</w:t>
            </w:r>
            <w:r>
              <w:rPr>
                <w:spacing w:val="-5"/>
                <w:w w:val="185"/>
                <w:sz w:val="5"/>
              </w:rPr>
              <w:t> </w:t>
            </w:r>
            <w:r>
              <w:rPr>
                <w:w w:val="185"/>
                <w:sz w:val="5"/>
              </w:rPr>
              <w:t>URBANO,</w:t>
            </w:r>
          </w:p>
          <w:p>
            <w:pPr>
              <w:pStyle w:val="TableParagraph"/>
              <w:numPr>
                <w:ilvl w:val="0"/>
                <w:numId w:val="9"/>
              </w:numPr>
              <w:tabs>
                <w:tab w:pos="118" w:val="left" w:leader="none"/>
              </w:tabs>
              <w:spacing w:line="240" w:lineRule="auto" w:before="8" w:after="0"/>
              <w:ind w:left="117" w:right="0" w:hanging="107"/>
              <w:jc w:val="left"/>
              <w:rPr>
                <w:sz w:val="5"/>
              </w:rPr>
            </w:pPr>
            <w:r>
              <w:rPr>
                <w:w w:val="185"/>
                <w:sz w:val="5"/>
              </w:rPr>
              <w:t>ATENDER LLAMADOS DE</w:t>
            </w:r>
            <w:r>
              <w:rPr>
                <w:spacing w:val="-12"/>
                <w:w w:val="185"/>
                <w:sz w:val="5"/>
              </w:rPr>
              <w:t> </w:t>
            </w:r>
            <w:r>
              <w:rPr>
                <w:w w:val="185"/>
                <w:sz w:val="5"/>
              </w:rPr>
              <w:t>AUXILIO</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28"/>
              <w:ind w:left="14"/>
              <w:rPr>
                <w:sz w:val="5"/>
              </w:rPr>
            </w:pPr>
            <w:r>
              <w:rPr>
                <w:b/>
                <w:w w:val="185"/>
                <w:sz w:val="5"/>
              </w:rPr>
              <w:t>NOMBRE: </w:t>
            </w:r>
            <w:r>
              <w:rPr>
                <w:w w:val="185"/>
                <w:sz w:val="5"/>
              </w:rPr>
              <w:t>PORCENTAJE DE SERVICIOS ATENDIDOS</w:t>
            </w:r>
          </w:p>
        </w:tc>
        <w:tc>
          <w:tcPr>
            <w:tcW w:w="2591" w:type="dxa"/>
            <w:tcBorders>
              <w:top w:val="single" w:sz="2" w:space="0" w:color="D4D4D4"/>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3"/>
              <w:rPr>
                <w:rFonts w:ascii="Times New Roman"/>
                <w:sz w:val="3"/>
              </w:rPr>
            </w:pPr>
          </w:p>
          <w:p>
            <w:pPr>
              <w:pStyle w:val="TableParagraph"/>
              <w:spacing w:line="273" w:lineRule="auto"/>
              <w:ind w:left="1230" w:right="43" w:hanging="1172"/>
              <w:rPr>
                <w:sz w:val="5"/>
              </w:rPr>
            </w:pPr>
            <w:r>
              <w:rPr>
                <w:w w:val="185"/>
                <w:sz w:val="5"/>
              </w:rPr>
              <w:t>(PORCENTAJE DE SERVICIOS ATENDIDOS/REPORTES RECIBIDOS) 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6"/>
              </w:rPr>
            </w:pPr>
          </w:p>
          <w:p>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6"/>
              </w:rPr>
            </w:pPr>
          </w:p>
          <w:p>
            <w:pPr>
              <w:pStyle w:val="TableParagraph"/>
              <w:rPr>
                <w:rFonts w:ascii="Times New Roman"/>
                <w:sz w:val="6"/>
              </w:rPr>
            </w:pPr>
          </w:p>
          <w:p>
            <w:pPr>
              <w:pStyle w:val="TableParagraph"/>
              <w:spacing w:line="271" w:lineRule="auto" w:before="41"/>
              <w:ind w:left="199" w:right="-17" w:hanging="36"/>
              <w:rPr>
                <w:rFonts w:ascii="Arial"/>
                <w:sz w:val="5"/>
              </w:rPr>
            </w:pPr>
            <w:r>
              <w:rPr>
                <w:rFonts w:ascii="Arial"/>
                <w:w w:val="185"/>
                <w:sz w:val="5"/>
              </w:rPr>
              <w:t>MENSUAL - 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6"/>
              </w:rPr>
            </w:pPr>
          </w:p>
          <w:p>
            <w:pPr>
              <w:pStyle w:val="TableParagraph"/>
              <w:ind w:left="117" w:right="109"/>
              <w:jc w:val="center"/>
              <w:rPr>
                <w:rFonts w:ascii="Arial"/>
                <w:sz w:val="5"/>
              </w:rPr>
            </w:pPr>
            <w:r>
              <w:rPr>
                <w:rFonts w:ascii="Arial"/>
                <w:w w:val="185"/>
                <w:sz w:val="5"/>
              </w:rPr>
              <w:t>12</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5"/>
              <w:rPr>
                <w:rFonts w:ascii="Times New Roman"/>
                <w:sz w:val="6"/>
              </w:rPr>
            </w:pPr>
          </w:p>
          <w:p>
            <w:pPr>
              <w:pStyle w:val="TableParagraph"/>
              <w:ind w:left="15"/>
              <w:jc w:val="center"/>
              <w:rPr>
                <w:rFonts w:ascii="Arial"/>
                <w:sz w:val="5"/>
              </w:rPr>
            </w:pPr>
            <w:r>
              <w:rPr>
                <w:rFonts w:ascii="Arial"/>
                <w:w w:val="186"/>
                <w:sz w:val="5"/>
              </w:rPr>
              <w:t>1</w:t>
            </w:r>
          </w:p>
        </w:tc>
        <w:tc>
          <w:tcPr>
            <w:tcW w:w="547" w:type="dxa"/>
            <w:tcBorders>
              <w:top w:val="single" w:sz="2" w:space="0" w:color="D4D4D4"/>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D4D4D4"/>
              <w:left w:val="single" w:sz="4" w:space="0" w:color="000000"/>
              <w:bottom w:val="single" w:sz="2" w:space="0" w:color="000000"/>
              <w:right w:val="single" w:sz="6" w:space="0" w:color="D4D4D4"/>
            </w:tcBorders>
          </w:tcPr>
          <w:p>
            <w:pPr>
              <w:pStyle w:val="TableParagraph"/>
              <w:rPr>
                <w:rFonts w:ascii="Times New Roman"/>
                <w:sz w:val="10"/>
              </w:rPr>
            </w:pPr>
          </w:p>
        </w:tc>
      </w:tr>
      <w:tr>
        <w:trPr>
          <w:trHeight w:val="249" w:hRule="atLeast"/>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pPr>
              <w:pStyle w:val="TableParagraph"/>
              <w:spacing w:before="5"/>
              <w:rPr>
                <w:rFonts w:ascii="Times New Roman"/>
                <w:sz w:val="8"/>
              </w:rPr>
            </w:pPr>
          </w:p>
          <w:p>
            <w:pPr>
              <w:pStyle w:val="TableParagraph"/>
              <w:ind w:left="216" w:right="213"/>
              <w:jc w:val="center"/>
              <w:rPr>
                <w:rFonts w:ascii="Arial"/>
                <w:b/>
                <w:sz w:val="5"/>
              </w:rPr>
            </w:pPr>
            <w:r>
              <w:rPr>
                <w:rFonts w:ascii="Arial"/>
                <w:b/>
                <w:w w:val="185"/>
                <w:sz w:val="5"/>
              </w:rPr>
              <w:t>C 4</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spacing w:before="8"/>
              <w:rPr>
                <w:rFonts w:ascii="Times New Roman"/>
                <w:sz w:val="5"/>
              </w:rPr>
            </w:pPr>
          </w:p>
          <w:p>
            <w:pPr>
              <w:pStyle w:val="TableParagraph"/>
              <w:spacing w:line="264" w:lineRule="auto"/>
              <w:ind w:left="11" w:right="175"/>
              <w:rPr>
                <w:sz w:val="5"/>
              </w:rPr>
            </w:pPr>
            <w:r>
              <w:rPr>
                <w:w w:val="185"/>
                <w:sz w:val="5"/>
              </w:rPr>
              <w:t>SUPERVISIONES REALIZADAS CONSTANTES A ESTABLECIMIENTOS COMERCIALES E INSTITUCIONES EDUCATIVAS PUBLICAS Y PRIVADAS</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spacing w:before="8"/>
              <w:rPr>
                <w:rFonts w:ascii="Times New Roman"/>
                <w:sz w:val="5"/>
              </w:rPr>
            </w:pPr>
          </w:p>
          <w:p>
            <w:pPr>
              <w:pStyle w:val="TableParagraph"/>
              <w:spacing w:line="264" w:lineRule="auto"/>
              <w:ind w:left="14" w:right="407"/>
              <w:rPr>
                <w:sz w:val="5"/>
              </w:rPr>
            </w:pPr>
            <w:r>
              <w:rPr>
                <w:b/>
                <w:w w:val="185"/>
                <w:sz w:val="5"/>
              </w:rPr>
              <w:t>NOMBRE</w:t>
            </w:r>
            <w:r>
              <w:rPr>
                <w:w w:val="185"/>
                <w:sz w:val="5"/>
              </w:rPr>
              <w:t>. DOCUMENTOS (SUPERVISIONES REALIZADAS )</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spacing w:line="268" w:lineRule="auto" w:before="3"/>
              <w:ind w:left="42" w:right="26"/>
              <w:jc w:val="center"/>
              <w:rPr>
                <w:sz w:val="5"/>
              </w:rPr>
            </w:pPr>
            <w:r>
              <w:rPr>
                <w:w w:val="185"/>
                <w:sz w:val="5"/>
              </w:rPr>
              <w:t>(PORCENTAJE DE NUMERO DE VISITAS DE VERIFICACION/NUMERO DE ESTABLECIMIENTOS REGISTRADOS EN EL PADRON DE GIROS MERCANTILES) 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spacing w:before="5"/>
              <w:rPr>
                <w:rFonts w:ascii="Times New Roman"/>
                <w:sz w:val="8"/>
              </w:rPr>
            </w:pPr>
          </w:p>
          <w:p>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spacing w:before="7"/>
              <w:rPr>
                <w:rFonts w:ascii="Times New Roman"/>
                <w:sz w:val="4"/>
              </w:rPr>
            </w:pPr>
          </w:p>
          <w:p>
            <w:pPr>
              <w:pStyle w:val="TableParagraph"/>
              <w:ind w:left="9"/>
              <w:jc w:val="center"/>
              <w:rPr>
                <w:sz w:val="5"/>
              </w:rPr>
            </w:pPr>
            <w:r>
              <w:rPr>
                <w:w w:val="185"/>
                <w:sz w:val="5"/>
              </w:rPr>
              <w:t>ANUAL</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4"/>
              </w:rPr>
            </w:pPr>
          </w:p>
          <w:p>
            <w:pPr>
              <w:pStyle w:val="TableParagraph"/>
              <w:ind w:left="18"/>
              <w:jc w:val="center"/>
              <w:rPr>
                <w:sz w:val="5"/>
              </w:rPr>
            </w:pPr>
            <w:r>
              <w:rPr>
                <w:w w:val="186"/>
                <w:sz w:val="5"/>
              </w:rPr>
              <w:t>1</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4"/>
              </w:rPr>
            </w:pPr>
          </w:p>
          <w:p>
            <w:pPr>
              <w:pStyle w:val="TableParagraph"/>
              <w:ind w:left="1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10"/>
              </w:rPr>
            </w:pPr>
          </w:p>
        </w:tc>
      </w:tr>
      <w:tr>
        <w:trPr>
          <w:trHeight w:val="400" w:hRule="atLeast"/>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pPr>
              <w:pStyle w:val="TableParagraph"/>
              <w:rPr>
                <w:rFonts w:ascii="Times New Roman"/>
                <w:sz w:val="6"/>
              </w:rPr>
            </w:pPr>
          </w:p>
          <w:p>
            <w:pPr>
              <w:pStyle w:val="TableParagraph"/>
              <w:spacing w:before="10"/>
              <w:rPr>
                <w:rFonts w:ascii="Times New Roman"/>
                <w:sz w:val="8"/>
              </w:rPr>
            </w:pPr>
          </w:p>
          <w:p>
            <w:pPr>
              <w:pStyle w:val="TableParagraph"/>
              <w:spacing w:before="1"/>
              <w:ind w:left="223" w:right="213"/>
              <w:jc w:val="center"/>
              <w:rPr>
                <w:rFonts w:ascii="Arial"/>
                <w:b/>
                <w:sz w:val="5"/>
              </w:rPr>
            </w:pPr>
            <w:r>
              <w:rPr>
                <w:rFonts w:ascii="Arial"/>
                <w:b/>
                <w:w w:val="185"/>
                <w:sz w:val="5"/>
              </w:rPr>
              <w:t>C4 A 1.1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5"/>
              </w:rPr>
            </w:pPr>
          </w:p>
          <w:p>
            <w:pPr>
              <w:pStyle w:val="TableParagraph"/>
              <w:spacing w:line="268" w:lineRule="auto"/>
              <w:ind w:left="11" w:right="110" w:firstLine="16"/>
              <w:rPr>
                <w:sz w:val="5"/>
              </w:rPr>
            </w:pPr>
            <w:r>
              <w:rPr>
                <w:w w:val="185"/>
                <w:sz w:val="5"/>
              </w:rPr>
              <w:t>VERIFICACION DE ESTABLECIMIENTOS COMERCIALES, INSTITUCIONES EDUCATIVAS PUBLICAS Y PRIVADAS PARA QUE CUMPLAN CON LAS MEDIDAS DE SEGURIDAD QUE MARCA LA LEY.</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spacing w:before="2"/>
              <w:rPr>
                <w:rFonts w:ascii="Times New Roman"/>
                <w:sz w:val="4"/>
              </w:rPr>
            </w:pPr>
          </w:p>
          <w:p>
            <w:pPr>
              <w:pStyle w:val="TableParagraph"/>
              <w:spacing w:line="264" w:lineRule="auto"/>
              <w:ind w:left="14" w:right="429"/>
              <w:rPr>
                <w:sz w:val="5"/>
              </w:rPr>
            </w:pPr>
            <w:r>
              <w:rPr>
                <w:b/>
                <w:w w:val="185"/>
                <w:sz w:val="5"/>
              </w:rPr>
              <w:t>NOMBRE</w:t>
            </w:r>
            <w:r>
              <w:rPr>
                <w:w w:val="185"/>
                <w:sz w:val="5"/>
              </w:rPr>
              <w:t>: PORCENTAJE DE INSPECCIONES REALIZADAS</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2"/>
              <w:rPr>
                <w:rFonts w:ascii="Times New Roman"/>
                <w:sz w:val="4"/>
              </w:rPr>
            </w:pPr>
          </w:p>
          <w:p>
            <w:pPr>
              <w:pStyle w:val="TableParagraph"/>
              <w:spacing w:line="264" w:lineRule="auto"/>
              <w:ind w:left="726" w:right="229" w:hanging="468"/>
              <w:rPr>
                <w:sz w:val="5"/>
              </w:rPr>
            </w:pPr>
            <w:r>
              <w:rPr>
                <w:w w:val="185"/>
                <w:sz w:val="5"/>
              </w:rPr>
              <w:t>(NUMERO DE INSPECCIONES REALIZADAS/NUMERO DE SOLICITUDES RECIBIDAS)X 100</w:t>
            </w:r>
          </w:p>
        </w:tc>
        <w:tc>
          <w:tcPr>
            <w:tcW w:w="71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spacing w:before="10"/>
              <w:rPr>
                <w:rFonts w:ascii="Times New Roman"/>
                <w:sz w:val="8"/>
              </w:rPr>
            </w:pPr>
          </w:p>
          <w:p>
            <w:pPr>
              <w:pStyle w:val="TableParagraph"/>
              <w:spacing w:before="1"/>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spacing w:before="2"/>
              <w:rPr>
                <w:rFonts w:ascii="Times New Roman"/>
                <w:sz w:val="4"/>
              </w:rPr>
            </w:pPr>
          </w:p>
          <w:p>
            <w:pPr>
              <w:pStyle w:val="TableParagraph"/>
              <w:spacing w:line="264"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35"/>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35"/>
              <w:ind w:left="1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10"/>
              </w:rPr>
            </w:pPr>
          </w:p>
        </w:tc>
      </w:tr>
      <w:tr>
        <w:trPr>
          <w:trHeight w:val="251" w:hRule="atLeast"/>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pPr>
              <w:pStyle w:val="TableParagraph"/>
              <w:spacing w:before="8"/>
              <w:rPr>
                <w:rFonts w:ascii="Times New Roman"/>
                <w:sz w:val="8"/>
              </w:rPr>
            </w:pPr>
          </w:p>
          <w:p>
            <w:pPr>
              <w:pStyle w:val="TableParagraph"/>
              <w:ind w:left="216" w:right="213"/>
              <w:jc w:val="center"/>
              <w:rPr>
                <w:rFonts w:ascii="Arial"/>
                <w:b/>
                <w:sz w:val="5"/>
              </w:rPr>
            </w:pPr>
            <w:r>
              <w:rPr>
                <w:rFonts w:ascii="Arial"/>
                <w:b/>
                <w:w w:val="185"/>
                <w:sz w:val="5"/>
              </w:rPr>
              <w:t>C 5</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spacing w:before="10"/>
              <w:rPr>
                <w:rFonts w:ascii="Times New Roman"/>
                <w:sz w:val="5"/>
              </w:rPr>
            </w:pPr>
          </w:p>
          <w:p>
            <w:pPr>
              <w:pStyle w:val="TableParagraph"/>
              <w:spacing w:line="264" w:lineRule="auto"/>
              <w:ind w:left="11" w:right="417"/>
              <w:rPr>
                <w:sz w:val="5"/>
              </w:rPr>
            </w:pPr>
            <w:r>
              <w:rPr>
                <w:w w:val="185"/>
                <w:sz w:val="5"/>
              </w:rPr>
              <w:t>OPERATIVOS DE PREVENCION Y SEGURIDAD, PROGRAMAS DE TEMPORADA REALIZADOS</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spacing w:before="9"/>
              <w:rPr>
                <w:rFonts w:ascii="Times New Roman"/>
                <w:sz w:val="4"/>
              </w:rPr>
            </w:pPr>
          </w:p>
          <w:p>
            <w:pPr>
              <w:pStyle w:val="TableParagraph"/>
              <w:ind w:right="22"/>
              <w:jc w:val="right"/>
              <w:rPr>
                <w:sz w:val="5"/>
              </w:rPr>
            </w:pPr>
            <w:r>
              <w:rPr>
                <w:b/>
                <w:w w:val="185"/>
                <w:sz w:val="5"/>
              </w:rPr>
              <w:t>NOMBRE: </w:t>
            </w:r>
            <w:r>
              <w:rPr>
                <w:w w:val="185"/>
                <w:sz w:val="5"/>
              </w:rPr>
              <w:t>PORCENTAJE DE OPERATIVOS REALIZADOS</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before="8"/>
              <w:rPr>
                <w:rFonts w:ascii="Times New Roman"/>
                <w:sz w:val="5"/>
              </w:rPr>
            </w:pPr>
          </w:p>
          <w:p>
            <w:pPr>
              <w:pStyle w:val="TableParagraph"/>
              <w:spacing w:line="70" w:lineRule="atLeast"/>
              <w:ind w:left="676" w:right="5" w:hanging="512"/>
              <w:rPr>
                <w:sz w:val="5"/>
              </w:rPr>
            </w:pPr>
            <w:r>
              <w:rPr>
                <w:w w:val="185"/>
                <w:sz w:val="5"/>
              </w:rPr>
              <w:t>(PORCENTAJE DE OPERATIVOS REALIZADOS/PORCENTAJE DE OPERATIVOS REALIZADOS) X 100</w:t>
            </w:r>
          </w:p>
        </w:tc>
        <w:tc>
          <w:tcPr>
            <w:tcW w:w="711" w:type="dxa"/>
            <w:tcBorders>
              <w:top w:val="single" w:sz="2" w:space="0" w:color="000000"/>
              <w:left w:val="single" w:sz="6" w:space="0" w:color="000000"/>
              <w:bottom w:val="single" w:sz="4" w:space="0" w:color="000000"/>
              <w:right w:val="single" w:sz="6" w:space="0" w:color="000000"/>
            </w:tcBorders>
          </w:tcPr>
          <w:p>
            <w:pPr>
              <w:pStyle w:val="TableParagraph"/>
              <w:spacing w:before="8"/>
              <w:rPr>
                <w:rFonts w:ascii="Times New Roman"/>
                <w:sz w:val="8"/>
              </w:rPr>
            </w:pPr>
          </w:p>
          <w:p>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spacing w:before="10"/>
              <w:rPr>
                <w:rFonts w:ascii="Times New Roman"/>
                <w:sz w:val="5"/>
              </w:rPr>
            </w:pPr>
          </w:p>
          <w:p>
            <w:pPr>
              <w:pStyle w:val="TableParagraph"/>
              <w:spacing w:line="264"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before="9"/>
              <w:rPr>
                <w:rFonts w:ascii="Times New Roman"/>
                <w:sz w:val="4"/>
              </w:rPr>
            </w:pPr>
          </w:p>
          <w:p>
            <w:pPr>
              <w:pStyle w:val="TableParagraph"/>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9"/>
              <w:rPr>
                <w:rFonts w:ascii="Times New Roman"/>
                <w:sz w:val="4"/>
              </w:rPr>
            </w:pPr>
          </w:p>
          <w:p>
            <w:pPr>
              <w:pStyle w:val="TableParagraph"/>
              <w:ind w:left="2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10"/>
              </w:rPr>
            </w:pPr>
          </w:p>
        </w:tc>
      </w:tr>
      <w:tr>
        <w:trPr>
          <w:trHeight w:val="249" w:hRule="atLeast"/>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pPr>
              <w:pStyle w:val="TableParagraph"/>
              <w:spacing w:before="5"/>
              <w:rPr>
                <w:rFonts w:ascii="Times New Roman"/>
                <w:sz w:val="8"/>
              </w:rPr>
            </w:pPr>
          </w:p>
          <w:p>
            <w:pPr>
              <w:pStyle w:val="TableParagraph"/>
              <w:ind w:left="223" w:right="213"/>
              <w:jc w:val="center"/>
              <w:rPr>
                <w:rFonts w:ascii="Arial"/>
                <w:b/>
                <w:sz w:val="5"/>
              </w:rPr>
            </w:pPr>
            <w:r>
              <w:rPr>
                <w:rFonts w:ascii="Arial"/>
                <w:b/>
                <w:w w:val="185"/>
                <w:sz w:val="5"/>
              </w:rPr>
              <w:t>C5 A1.1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spacing w:before="8"/>
              <w:rPr>
                <w:rFonts w:ascii="Times New Roman"/>
                <w:sz w:val="5"/>
              </w:rPr>
            </w:pPr>
          </w:p>
          <w:p>
            <w:pPr>
              <w:pStyle w:val="TableParagraph"/>
              <w:spacing w:line="264" w:lineRule="auto"/>
              <w:ind w:left="11" w:right="12"/>
              <w:rPr>
                <w:sz w:val="5"/>
              </w:rPr>
            </w:pPr>
            <w:r>
              <w:rPr>
                <w:w w:val="185"/>
                <w:sz w:val="5"/>
              </w:rPr>
              <w:t>GESTION DE RECURSOS PARA LA IMPLEMENTACION DE OPERATIVOS Y PROGRAMAS DE TEMPORADA</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spacing w:before="8"/>
              <w:rPr>
                <w:rFonts w:ascii="Times New Roman"/>
                <w:sz w:val="5"/>
              </w:rPr>
            </w:pPr>
          </w:p>
          <w:p>
            <w:pPr>
              <w:pStyle w:val="TableParagraph"/>
              <w:spacing w:line="264" w:lineRule="auto"/>
              <w:ind w:left="14" w:right="488"/>
              <w:rPr>
                <w:sz w:val="5"/>
              </w:rPr>
            </w:pPr>
            <w:r>
              <w:rPr>
                <w:b/>
                <w:w w:val="185"/>
                <w:sz w:val="5"/>
              </w:rPr>
              <w:t>NOMBRE</w:t>
            </w:r>
            <w:r>
              <w:rPr>
                <w:w w:val="185"/>
                <w:sz w:val="5"/>
              </w:rPr>
              <w:t>: OPERATIVOS DE PREVENCION PROGRAMAS DE TEMPORADA</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before="5"/>
              <w:rPr>
                <w:rFonts w:ascii="Times New Roman"/>
                <w:sz w:val="5"/>
              </w:rPr>
            </w:pPr>
          </w:p>
          <w:p>
            <w:pPr>
              <w:pStyle w:val="TableParagraph"/>
              <w:spacing w:line="70" w:lineRule="atLeast" w:before="1"/>
              <w:ind w:left="714" w:right="5" w:hanging="567"/>
              <w:rPr>
                <w:sz w:val="5"/>
              </w:rPr>
            </w:pPr>
            <w:r>
              <w:rPr>
                <w:w w:val="185"/>
                <w:sz w:val="5"/>
              </w:rPr>
              <w:t>(PORCENTAJE DE OPERATIVOS REALIZADOS/PORCENTAJE DE OPERATIVOS PROGRAMADOS)</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spacing w:before="5"/>
              <w:rPr>
                <w:rFonts w:ascii="Times New Roman"/>
                <w:sz w:val="8"/>
              </w:rPr>
            </w:pPr>
          </w:p>
          <w:p>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spacing w:before="8"/>
              <w:rPr>
                <w:rFonts w:ascii="Times New Roman"/>
                <w:sz w:val="5"/>
              </w:rPr>
            </w:pPr>
          </w:p>
          <w:p>
            <w:pPr>
              <w:pStyle w:val="TableParagraph"/>
              <w:spacing w:line="264"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4"/>
              </w:rPr>
            </w:pPr>
          </w:p>
          <w:p>
            <w:pPr>
              <w:pStyle w:val="TableParagraph"/>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7"/>
              <w:rPr>
                <w:rFonts w:ascii="Times New Roman"/>
                <w:sz w:val="4"/>
              </w:rPr>
            </w:pPr>
          </w:p>
          <w:p>
            <w:pPr>
              <w:pStyle w:val="TableParagraph"/>
              <w:ind w:left="20"/>
              <w:jc w:val="center"/>
              <w:rPr>
                <w:sz w:val="5"/>
              </w:rPr>
            </w:pPr>
            <w:r>
              <w:rPr>
                <w:w w:val="186"/>
                <w:sz w:val="5"/>
              </w:rPr>
              <w:t>4</w:t>
            </w:r>
          </w:p>
        </w:tc>
        <w:tc>
          <w:tcPr>
            <w:tcW w:w="54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10"/>
              </w:rPr>
            </w:pPr>
          </w:p>
        </w:tc>
      </w:tr>
      <w:tr>
        <w:trPr>
          <w:trHeight w:val="196" w:hRule="atLeast"/>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pPr>
              <w:pStyle w:val="TableParagraph"/>
              <w:spacing w:before="10"/>
              <w:rPr>
                <w:rFonts w:ascii="Times New Roman"/>
                <w:sz w:val="5"/>
              </w:rPr>
            </w:pPr>
          </w:p>
          <w:p>
            <w:pPr>
              <w:pStyle w:val="TableParagraph"/>
              <w:spacing w:before="1"/>
              <w:ind w:left="216" w:right="213"/>
              <w:jc w:val="center"/>
              <w:rPr>
                <w:rFonts w:ascii="Arial"/>
                <w:b/>
                <w:sz w:val="5"/>
              </w:rPr>
            </w:pPr>
            <w:r>
              <w:rPr>
                <w:rFonts w:ascii="Arial"/>
                <w:b/>
                <w:w w:val="185"/>
                <w:sz w:val="5"/>
              </w:rPr>
              <w:t>C 6</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24"/>
              <w:ind w:left="28"/>
              <w:rPr>
                <w:sz w:val="5"/>
              </w:rPr>
            </w:pPr>
            <w:r>
              <w:rPr>
                <w:w w:val="185"/>
                <w:sz w:val="5"/>
              </w:rPr>
              <w:t>SESIONES DEL CONSEJO MUNICIPAL DE PROTECCION CIVIL REALIZADAS</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spacing w:before="2"/>
              <w:rPr>
                <w:rFonts w:ascii="Times New Roman"/>
                <w:sz w:val="3"/>
              </w:rPr>
            </w:pPr>
          </w:p>
          <w:p>
            <w:pPr>
              <w:pStyle w:val="TableParagraph"/>
              <w:spacing w:line="273" w:lineRule="auto"/>
              <w:ind w:left="14" w:right="16"/>
              <w:rPr>
                <w:sz w:val="5"/>
              </w:rPr>
            </w:pPr>
            <w:r>
              <w:rPr>
                <w:b/>
                <w:w w:val="185"/>
                <w:sz w:val="5"/>
              </w:rPr>
              <w:t>NOMBRE</w:t>
            </w:r>
            <w:r>
              <w:rPr>
                <w:w w:val="185"/>
                <w:sz w:val="5"/>
              </w:rPr>
              <w:t>: NUMERO DE SESIONES REALIZADAS ORDINARIAS Y EXTRAORDINARIAS</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spacing w:before="10"/>
              <w:rPr>
                <w:rFonts w:ascii="Times New Roman"/>
                <w:sz w:val="5"/>
              </w:rPr>
            </w:pPr>
          </w:p>
          <w:p>
            <w:pPr>
              <w:pStyle w:val="TableParagraph"/>
              <w:spacing w:line="60" w:lineRule="atLeast"/>
              <w:ind w:left="870" w:right="5" w:hanging="848"/>
              <w:rPr>
                <w:sz w:val="5"/>
              </w:rPr>
            </w:pPr>
            <w:r>
              <w:rPr>
                <w:w w:val="185"/>
                <w:sz w:val="5"/>
              </w:rPr>
              <w:t>(PORCENTAJE DE SESIONES REALIZADAS/PORCENTAJE DE SESIONES PROGRAMADAS) X 100</w:t>
            </w:r>
          </w:p>
        </w:tc>
        <w:tc>
          <w:tcPr>
            <w:tcW w:w="711" w:type="dxa"/>
            <w:tcBorders>
              <w:top w:val="single" w:sz="4" w:space="0" w:color="000000"/>
              <w:left w:val="single" w:sz="6" w:space="0" w:color="000000"/>
              <w:bottom w:val="single" w:sz="4" w:space="0" w:color="000000"/>
              <w:right w:val="single" w:sz="6" w:space="0" w:color="000000"/>
            </w:tcBorders>
          </w:tcPr>
          <w:p>
            <w:pPr>
              <w:pStyle w:val="TableParagraph"/>
              <w:spacing w:before="4"/>
              <w:rPr>
                <w:rFonts w:ascii="Times New Roman"/>
                <w:sz w:val="6"/>
              </w:rPr>
            </w:pPr>
          </w:p>
          <w:p>
            <w:pPr>
              <w:pStyle w:val="TableParagraph"/>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spacing w:before="2"/>
              <w:rPr>
                <w:rFonts w:ascii="Times New Roman"/>
                <w:sz w:val="3"/>
              </w:rPr>
            </w:pPr>
          </w:p>
          <w:p>
            <w:pPr>
              <w:pStyle w:val="TableParagraph"/>
              <w:spacing w:line="273"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1"/>
              <w:rPr>
                <w:rFonts w:ascii="Times New Roman"/>
                <w:sz w:val="4"/>
              </w:rPr>
            </w:pPr>
          </w:p>
          <w:p>
            <w:pPr>
              <w:pStyle w:val="TableParagraph"/>
              <w:spacing w:line="37" w:lineRule="exact"/>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spacing w:before="24"/>
              <w:ind w:left="2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10"/>
              </w:rPr>
            </w:pPr>
          </w:p>
        </w:tc>
      </w:tr>
      <w:tr>
        <w:trPr>
          <w:trHeight w:val="435" w:hRule="atLeast"/>
        </w:trPr>
        <w:tc>
          <w:tcPr>
            <w:tcW w:w="854" w:type="dxa"/>
            <w:tcBorders>
              <w:top w:val="single" w:sz="2" w:space="0" w:color="000000"/>
              <w:left w:val="single" w:sz="4" w:space="0" w:color="000000"/>
              <w:bottom w:val="single" w:sz="2" w:space="0" w:color="000000"/>
              <w:right w:val="single" w:sz="6" w:space="0" w:color="000000"/>
            </w:tcBorders>
            <w:shd w:val="clear" w:color="auto" w:fill="D9D9D9"/>
          </w:tcPr>
          <w:p>
            <w:pPr>
              <w:pStyle w:val="TableParagraph"/>
              <w:rPr>
                <w:rFonts w:ascii="Times New Roman"/>
                <w:sz w:val="6"/>
              </w:rPr>
            </w:pPr>
          </w:p>
          <w:p>
            <w:pPr>
              <w:pStyle w:val="TableParagraph"/>
              <w:rPr>
                <w:rFonts w:ascii="Times New Roman"/>
                <w:sz w:val="6"/>
              </w:rPr>
            </w:pPr>
          </w:p>
          <w:p>
            <w:pPr>
              <w:pStyle w:val="TableParagraph"/>
              <w:spacing w:before="52"/>
              <w:ind w:left="223" w:right="213"/>
              <w:jc w:val="center"/>
              <w:rPr>
                <w:rFonts w:ascii="Arial"/>
                <w:b/>
                <w:sz w:val="5"/>
              </w:rPr>
            </w:pPr>
            <w:r>
              <w:rPr>
                <w:rFonts w:ascii="Arial"/>
                <w:b/>
                <w:w w:val="185"/>
                <w:sz w:val="5"/>
              </w:rPr>
              <w:t>C6 A 1.1</w:t>
            </w:r>
          </w:p>
        </w:tc>
        <w:tc>
          <w:tcPr>
            <w:tcW w:w="2781"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line="268" w:lineRule="auto" w:before="30"/>
              <w:ind w:left="11" w:right="8" w:firstLine="36"/>
              <w:rPr>
                <w:sz w:val="5"/>
              </w:rPr>
            </w:pPr>
            <w:r>
              <w:rPr>
                <w:w w:val="185"/>
                <w:sz w:val="5"/>
              </w:rPr>
              <w:t>SE REALIZAN SESIONES DEL CONSEJO MUNICIPAL DE PROTECCION CIVIL DE MANERA TRIMESTRAL Y EN CASO DE DESASTRE SE INSTALA EL CONSEJO DE MANERA PERMANENTE .</w:t>
            </w:r>
          </w:p>
        </w:tc>
        <w:tc>
          <w:tcPr>
            <w:tcW w:w="2055"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8"/>
              <w:rPr>
                <w:rFonts w:ascii="Times New Roman"/>
                <w:sz w:val="4"/>
              </w:rPr>
            </w:pPr>
          </w:p>
          <w:p>
            <w:pPr>
              <w:pStyle w:val="TableParagraph"/>
              <w:ind w:left="14"/>
              <w:rPr>
                <w:sz w:val="5"/>
              </w:rPr>
            </w:pPr>
            <w:r>
              <w:rPr>
                <w:w w:val="185"/>
                <w:sz w:val="5"/>
              </w:rPr>
              <w:t>NOMBRE: SESIONES DE CONSEJO</w:t>
            </w:r>
          </w:p>
        </w:tc>
        <w:tc>
          <w:tcPr>
            <w:tcW w:w="2591"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spacing w:before="6"/>
              <w:rPr>
                <w:rFonts w:ascii="Times New Roman"/>
                <w:sz w:val="5"/>
              </w:rPr>
            </w:pPr>
          </w:p>
          <w:p>
            <w:pPr>
              <w:pStyle w:val="TableParagraph"/>
              <w:spacing w:line="273" w:lineRule="auto"/>
              <w:ind w:left="938" w:right="23" w:hanging="903"/>
              <w:rPr>
                <w:sz w:val="5"/>
              </w:rPr>
            </w:pPr>
            <w:r>
              <w:rPr>
                <w:w w:val="185"/>
                <w:sz w:val="5"/>
              </w:rPr>
              <w:t>(CANTIDAD DE SESIONES PROGRAMADAS/CANTIDAD DE SESIONES REALIZADAS) X 100</w:t>
            </w:r>
          </w:p>
        </w:tc>
        <w:tc>
          <w:tcPr>
            <w:tcW w:w="711"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6"/>
              </w:rPr>
            </w:pPr>
          </w:p>
          <w:p>
            <w:pPr>
              <w:pStyle w:val="TableParagraph"/>
              <w:rPr>
                <w:rFonts w:ascii="Times New Roman"/>
                <w:sz w:val="6"/>
              </w:rPr>
            </w:pPr>
          </w:p>
          <w:p>
            <w:pPr>
              <w:pStyle w:val="TableParagraph"/>
              <w:spacing w:before="52"/>
              <w:ind w:right="298"/>
              <w:jc w:val="right"/>
              <w:rPr>
                <w:rFonts w:ascii="Arial"/>
                <w:sz w:val="5"/>
              </w:rPr>
            </w:pPr>
            <w:r>
              <w:rPr>
                <w:rFonts w:ascii="Arial"/>
                <w:w w:val="186"/>
                <w:sz w:val="5"/>
              </w:rPr>
              <w:t>%</w:t>
            </w:r>
          </w:p>
        </w:tc>
        <w:tc>
          <w:tcPr>
            <w:tcW w:w="810"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4"/>
              </w:rPr>
            </w:pPr>
          </w:p>
          <w:p>
            <w:pPr>
              <w:pStyle w:val="TableParagraph"/>
              <w:rPr>
                <w:rFonts w:ascii="Times New Roman"/>
                <w:sz w:val="4"/>
              </w:rPr>
            </w:pPr>
          </w:p>
          <w:p>
            <w:pPr>
              <w:pStyle w:val="TableParagraph"/>
              <w:spacing w:before="6"/>
              <w:rPr>
                <w:rFonts w:ascii="Times New Roman"/>
                <w:sz w:val="5"/>
              </w:rPr>
            </w:pPr>
          </w:p>
          <w:p>
            <w:pPr>
              <w:pStyle w:val="TableParagraph"/>
              <w:spacing w:line="273" w:lineRule="auto"/>
              <w:ind w:left="230" w:right="-17" w:hanging="87"/>
              <w:rPr>
                <w:sz w:val="5"/>
              </w:rPr>
            </w:pPr>
            <w:r>
              <w:rPr>
                <w:w w:val="185"/>
                <w:sz w:val="5"/>
              </w:rPr>
              <w:t>TRIMESTRAL - EFICACIA</w:t>
            </w:r>
          </w:p>
        </w:tc>
        <w:tc>
          <w:tcPr>
            <w:tcW w:w="548"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8"/>
              <w:rPr>
                <w:rFonts w:ascii="Times New Roman"/>
                <w:sz w:val="4"/>
              </w:rPr>
            </w:pPr>
          </w:p>
          <w:p>
            <w:pPr>
              <w:pStyle w:val="TableParagraph"/>
              <w:ind w:left="18"/>
              <w:jc w:val="center"/>
              <w:rPr>
                <w:sz w:val="5"/>
              </w:rPr>
            </w:pPr>
            <w:r>
              <w:rPr>
                <w:w w:val="186"/>
                <w:sz w:val="5"/>
              </w:rPr>
              <w:t>4</w:t>
            </w:r>
          </w:p>
        </w:tc>
        <w:tc>
          <w:tcPr>
            <w:tcW w:w="566" w:type="dxa"/>
            <w:tcBorders>
              <w:top w:val="single" w:sz="2" w:space="0" w:color="000000"/>
              <w:left w:val="single" w:sz="6" w:space="0" w:color="000000"/>
              <w:bottom w:val="single" w:sz="2" w:space="0" w:color="000000"/>
              <w:right w:val="single" w:sz="6" w:space="0" w:color="000000"/>
            </w:tcBorders>
          </w:tcPr>
          <w:p>
            <w:pPr>
              <w:pStyle w:val="TableParagraph"/>
              <w:rPr>
                <w:rFonts w:ascii="Times New Roman"/>
                <w:sz w:val="4"/>
              </w:rPr>
            </w:pPr>
          </w:p>
          <w:p>
            <w:pPr>
              <w:pStyle w:val="TableParagraph"/>
              <w:rPr>
                <w:rFonts w:ascii="Times New Roman"/>
                <w:sz w:val="4"/>
              </w:rPr>
            </w:pPr>
          </w:p>
          <w:p>
            <w:pPr>
              <w:pStyle w:val="TableParagraph"/>
              <w:rPr>
                <w:rFonts w:ascii="Times New Roman"/>
                <w:sz w:val="4"/>
              </w:rPr>
            </w:pPr>
          </w:p>
          <w:p>
            <w:pPr>
              <w:pStyle w:val="TableParagraph"/>
              <w:spacing w:before="8"/>
              <w:rPr>
                <w:rFonts w:ascii="Times New Roman"/>
                <w:sz w:val="4"/>
              </w:rPr>
            </w:pPr>
          </w:p>
          <w:p>
            <w:pPr>
              <w:pStyle w:val="TableParagraph"/>
              <w:ind w:left="20"/>
              <w:jc w:val="center"/>
              <w:rPr>
                <w:sz w:val="5"/>
              </w:rPr>
            </w:pPr>
            <w:r>
              <w:rPr>
                <w:w w:val="186"/>
                <w:sz w:val="5"/>
              </w:rPr>
              <w:t>1</w:t>
            </w:r>
          </w:p>
        </w:tc>
        <w:tc>
          <w:tcPr>
            <w:tcW w:w="547" w:type="dxa"/>
            <w:tcBorders>
              <w:top w:val="single" w:sz="2" w:space="0" w:color="000000"/>
              <w:left w:val="single" w:sz="6" w:space="0" w:color="000000"/>
              <w:bottom w:val="single" w:sz="2" w:space="0" w:color="000000"/>
              <w:right w:val="single" w:sz="4" w:space="0" w:color="000000"/>
            </w:tcBorders>
          </w:tcPr>
          <w:p>
            <w:pPr>
              <w:pStyle w:val="TableParagraph"/>
              <w:rPr>
                <w:rFonts w:ascii="Times New Roman"/>
                <w:sz w:val="10"/>
              </w:rPr>
            </w:pPr>
          </w:p>
        </w:tc>
        <w:tc>
          <w:tcPr>
            <w:tcW w:w="547" w:type="dxa"/>
            <w:tcBorders>
              <w:top w:val="single" w:sz="2" w:space="0" w:color="000000"/>
              <w:left w:val="single" w:sz="4" w:space="0" w:color="000000"/>
              <w:bottom w:val="single" w:sz="2" w:space="0" w:color="000000"/>
              <w:right w:val="single" w:sz="6" w:space="0" w:color="000000"/>
            </w:tcBorders>
          </w:tcPr>
          <w:p>
            <w:pPr>
              <w:pStyle w:val="TableParagraph"/>
              <w:rPr>
                <w:rFonts w:ascii="Times New Roman"/>
                <w:sz w:val="10"/>
              </w:rPr>
            </w:pPr>
          </w:p>
        </w:tc>
      </w:tr>
    </w:tbl>
    <w:p>
      <w:pPr>
        <w:spacing w:after="0"/>
        <w:rPr>
          <w:rFonts w:ascii="Times New Roman"/>
          <w:sz w:val="10"/>
        </w:rPr>
        <w:sectPr>
          <w:headerReference w:type="even" r:id="rId48"/>
          <w:pgSz w:w="16840" w:h="11910" w:orient="landscape"/>
          <w:pgMar w:header="0" w:footer="0" w:top="0" w:bottom="280" w:left="820" w:right="148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9"/>
        </w:rPr>
      </w:pPr>
    </w:p>
    <w:p>
      <w:pPr>
        <w:pStyle w:val="BodyText"/>
        <w:spacing w:line="141" w:lineRule="exact"/>
        <w:ind w:left="1546"/>
        <w:rPr>
          <w:rFonts w:ascii="Times New Roman"/>
          <w:sz w:val="14"/>
        </w:rPr>
      </w:pPr>
      <w:r>
        <w:rPr>
          <w:rFonts w:ascii="Times New Roman"/>
          <w:position w:val="-2"/>
          <w:sz w:val="14"/>
        </w:rPr>
        <w:pict>
          <v:shape style="width:455.65pt;height:7.1pt;mso-position-horizontal-relative:char;mso-position-vertical-relative:line" type="#_x0000_t202" filled="true" fillcolor="#c65810" stroked="false">
            <w10:anchorlock/>
            <v:textbox inset="0,0,0,0">
              <w:txbxContent>
                <w:p>
                  <w:pPr>
                    <w:spacing w:before="15"/>
                    <w:ind w:left="2010" w:right="2020" w:firstLine="0"/>
                    <w:jc w:val="center"/>
                    <w:rPr>
                      <w:rFonts w:ascii="Calibri" w:hAnsi="Calibri"/>
                      <w:b/>
                      <w:sz w:val="10"/>
                    </w:rPr>
                  </w:pPr>
                  <w:r>
                    <w:rPr>
                      <w:rFonts w:ascii="Calibri" w:hAnsi="Calibri"/>
                      <w:b/>
                      <w:w w:val="170"/>
                      <w:sz w:val="10"/>
                    </w:rPr>
                    <w:t>Elementos Programáticos Relevantes de los Programas Presupuestarios</w:t>
                  </w:r>
                </w:p>
              </w:txbxContent>
            </v:textbox>
            <v:fill type="solid"/>
          </v:shape>
        </w:pict>
      </w:r>
      <w:r>
        <w:rPr>
          <w:rFonts w:ascii="Times New Roman"/>
          <w:position w:val="-2"/>
          <w:sz w:val="14"/>
        </w:rPr>
      </w:r>
    </w:p>
    <w:p>
      <w:pPr>
        <w:pStyle w:val="BodyText"/>
        <w:spacing w:before="1"/>
        <w:rPr>
          <w:rFonts w:ascii="Times New Roman"/>
          <w:sz w:val="6"/>
        </w:rPr>
      </w:pPr>
    </w:p>
    <w:p>
      <w:pPr>
        <w:spacing w:after="0"/>
        <w:rPr>
          <w:rFonts w:ascii="Times New Roman"/>
          <w:sz w:val="6"/>
        </w:rPr>
        <w:sectPr>
          <w:headerReference w:type="default" r:id="rId49"/>
          <w:pgSz w:w="16840" w:h="11910" w:orient="landscape"/>
          <w:pgMar w:header="0" w:footer="0" w:top="0" w:bottom="280" w:left="820" w:right="1480"/>
        </w:sectPr>
      </w:pPr>
    </w:p>
    <w:p>
      <w:pPr>
        <w:pStyle w:val="BodyText"/>
        <w:spacing w:before="3"/>
        <w:rPr>
          <w:rFonts w:ascii="Times New Roman"/>
          <w:sz w:val="6"/>
        </w:rPr>
      </w:pPr>
    </w:p>
    <w:p>
      <w:pPr>
        <w:spacing w:before="1"/>
        <w:ind w:left="2348" w:right="0" w:firstLine="0"/>
        <w:jc w:val="center"/>
        <w:rPr>
          <w:rFonts w:ascii="Calibri"/>
          <w:b/>
          <w:sz w:val="9"/>
        </w:rPr>
      </w:pPr>
      <w:r>
        <w:rPr/>
        <w:pict>
          <v:group style="position:absolute;margin-left:77.876274pt;margin-top:-21.825508pt;width:3.9pt;height:504.4pt;mso-position-horizontal-relative:page;mso-position-vertical-relative:paragraph;z-index:251772928" coordorigin="1558,-437" coordsize="78,10088">
            <v:line style="position:absolute" from="1562,9651" to="1562,-437" stroked="true" strokeweight=".486684pt" strokecolor="#000000">
              <v:stroke dashstyle="solid"/>
            </v:line>
            <v:line style="position:absolute" from="1613,9651" to="1613,-437" stroked="true" strokeweight="2.190120pt" strokecolor="#000000">
              <v:stroke dashstyle="solid"/>
            </v:line>
            <w10:wrap type="none"/>
          </v:group>
        </w:pict>
      </w:r>
      <w:r>
        <w:rPr/>
        <w:pict>
          <v:group style="position:absolute;margin-left:117.779617pt;margin-top:-14.385537pt;width:640.9pt;height:446.4pt;mso-position-horizontal-relative:page;mso-position-vertical-relative:paragraph;z-index:-297210880" coordorigin="2356,-288" coordsize="12818,8928">
            <v:line style="position:absolute" from="2366,51" to="11479,51" stroked="true" strokeweight="6.719968pt" strokecolor="#c65810">
              <v:stroke dashstyle="solid"/>
            </v:line>
            <v:line style="position:absolute" from="2366,-15" to="11479,-15" stroked="true" strokeweight=".36pt" strokecolor="#000000">
              <v:stroke dashstyle="solid"/>
            </v:line>
            <v:shape style="position:absolute;left:2366;top:113;width:6190;height:2" coordorigin="2366,113" coordsize="6190,0" path="m2366,113l6247,113m6262,113l8556,113e" filled="false" stroked="true" strokeweight=".48pt" strokecolor="#000000">
              <v:path arrowok="t"/>
              <v:stroke dashstyle="solid"/>
            </v:shape>
            <v:line style="position:absolute" from="8556,113" to="11479,113" stroked="true" strokeweight=".48pt" strokecolor="#000000">
              <v:stroke dashstyle="solid"/>
            </v:line>
            <v:line style="position:absolute" from="2366,432" to="6262,432" stroked="true" strokeweight="6.48pt" strokecolor="#bfbfbf">
              <v:stroke dashstyle="solid"/>
            </v:line>
            <v:line style="position:absolute" from="2366,563" to="11479,563" stroked="true" strokeweight="6.59997pt" strokecolor="#c65810">
              <v:stroke dashstyle="solid"/>
            </v:line>
            <v:line style="position:absolute" from="2366,367" to="6247,367" stroked="true" strokeweight=".48pt" strokecolor="#000000">
              <v:stroke dashstyle="solid"/>
            </v:line>
            <v:shape style="position:absolute;left:2366;top:367;width:6204;height:130" coordorigin="2366,367" coordsize="6204,130" path="m6262,367l8570,367m2366,497l6247,497e" filled="false" stroked="true" strokeweight=".48pt" strokecolor="#000000">
              <v:path arrowok="t"/>
              <v:stroke dashstyle="solid"/>
            </v:shape>
            <v:line style="position:absolute" from="6247,497" to="8556,497" stroked="true" strokeweight=".48pt" strokecolor="#000000">
              <v:stroke dashstyle="solid"/>
            </v:line>
            <v:line style="position:absolute" from="8556,497" to="11479,497" stroked="true" strokeweight=".48pt" strokecolor="#000000">
              <v:stroke dashstyle="solid"/>
            </v:line>
            <v:line style="position:absolute" from="2366,625" to="11479,625" stroked="true" strokeweight=".36pt" strokecolor="#000000">
              <v:stroke dashstyle="solid"/>
            </v:line>
            <v:line style="position:absolute" from="2366,1471" to="11479,1471" stroked="true" strokeweight="6.719972pt" strokecolor="#c65810">
              <v:stroke dashstyle="solid"/>
            </v:line>
            <v:line style="position:absolute" from="2366,1404" to="11479,1404" stroked="true" strokeweight=".48pt" strokecolor="#000000">
              <v:stroke dashstyle="solid"/>
            </v:line>
            <v:line style="position:absolute" from="2366,1534" to="11479,1534" stroked="true" strokeweight=".48pt" strokecolor="#000000">
              <v:stroke dashstyle="solid"/>
            </v:line>
            <v:line style="position:absolute" from="2366,2237" to="11479,2237" stroked="true" strokeweight="6.719975pt" strokecolor="#c65810">
              <v:stroke dashstyle="solid"/>
            </v:line>
            <v:line style="position:absolute" from="2366,2170" to="11479,2170" stroked="true" strokeweight=".48pt" strokecolor="#000000">
              <v:stroke dashstyle="solid"/>
            </v:line>
            <v:line style="position:absolute" from="2363,-19" to="2363,2295" stroked="true" strokeweight=".36pt" strokecolor="#000000">
              <v:stroke dashstyle="solid"/>
            </v:line>
            <v:line style="position:absolute" from="6254,-12" to="6254,492" stroked="true" strokeweight=".72pt" strokecolor="#000000">
              <v:stroke dashstyle="solid"/>
            </v:line>
            <v:line style="position:absolute" from="8563,-12" to="8563,492" stroked="true" strokeweight=".72pt" strokecolor="#000000">
              <v:stroke dashstyle="solid"/>
            </v:line>
            <v:line style="position:absolute" from="2366,2299" to="11479,2299" stroked="true" strokeweight=".48pt" strokecolor="#000000">
              <v:stroke dashstyle="solid"/>
            </v:line>
            <v:line style="position:absolute" from="11472,-12" to="11472,2295" stroked="true" strokeweight=".72pt" strokecolor="#000000">
              <v:stroke dashstyle="solid"/>
            </v:line>
            <v:line style="position:absolute" from="2363,2295" to="2363,2919" stroked="true" strokeweight=".36pt" strokecolor="#000000">
              <v:stroke dashstyle="solid"/>
            </v:line>
            <v:line style="position:absolute" from="3132,2422" to="11462,2422" stroked="true" strokeweight=".12pt" strokecolor="#d4d4d4">
              <v:stroke dashstyle="solid"/>
            </v:line>
            <v:line style="position:absolute" from="3134,2422" to="11465,2422" stroked="true" strokeweight=".24pt" strokecolor="#d4d4d4">
              <v:stroke dashstyle="solid"/>
            </v:line>
            <v:line style="position:absolute" from="3132,2542" to="11462,2542" stroked="true" strokeweight=".12pt" strokecolor="#d4d4d4">
              <v:stroke dashstyle="solid"/>
            </v:line>
            <v:line style="position:absolute" from="3134,2542" to="11465,2542" stroked="true" strokeweight=".24pt" strokecolor="#d4d4d4">
              <v:stroke dashstyle="solid"/>
            </v:line>
            <v:line style="position:absolute" from="3132,2662" to="11462,2662" stroked="true" strokeweight=".12pt" strokecolor="#d4d4d4">
              <v:stroke dashstyle="solid"/>
            </v:line>
            <v:line style="position:absolute" from="3134,2662" to="11465,2662" stroked="true" strokeweight=".24pt" strokecolor="#d4d4d4">
              <v:stroke dashstyle="solid"/>
            </v:line>
            <v:line style="position:absolute" from="3132,2787" to="11462,2787" stroked="true" strokeweight=".12pt" strokecolor="#d4d4d4">
              <v:stroke dashstyle="solid"/>
            </v:line>
            <v:line style="position:absolute" from="3134,2787" to="11465,2787" stroked="true" strokeweight=".24pt" strokecolor="#d4d4d4">
              <v:stroke dashstyle="solid"/>
            </v:line>
            <v:line style="position:absolute" from="6252,2307" to="6252,2911" stroked="true" strokeweight=".12pt" strokecolor="#d4d4d4">
              <v:stroke dashstyle="solid"/>
            </v:line>
            <v:line style="position:absolute" from="6258,2304" to="6258,2909" stroked="true" strokeweight=".36pt" strokecolor="#d4d4d4">
              <v:stroke dashstyle="solid"/>
            </v:line>
            <v:line style="position:absolute" from="8561,2307" to="8561,2911" stroked="true" strokeweight=".12pt" strokecolor="#d4d4d4">
              <v:stroke dashstyle="solid"/>
            </v:line>
            <v:line style="position:absolute" from="8567,2304" to="8567,2909" stroked="true" strokeweight=".36pt" strokecolor="#d4d4d4">
              <v:stroke dashstyle="solid"/>
            </v:line>
            <v:line style="position:absolute" from="2366,2914" to="11479,2914" stroked="true" strokeweight=".48pt" strokecolor="#000000">
              <v:stroke dashstyle="solid"/>
            </v:line>
            <v:line style="position:absolute" from="11472,2304" to="11472,2919" stroked="true" strokeweight=".72pt" strokecolor="#000000">
              <v:stroke dashstyle="solid"/>
            </v:line>
            <v:rect style="position:absolute;left:2366;top:3381;width:12807;height:125" filled="true" fillcolor="#c65810" stroked="false">
              <v:fill type="solid"/>
            </v:rect>
            <v:rect style="position:absolute;left:2366;top:3506;width:12807;height:315" filled="true" fillcolor="#d8d8d8" stroked="false">
              <v:fill type="solid"/>
            </v:rect>
            <v:line style="position:absolute" from="2357,3293" to="2357,3384" stroked="true" strokeweight=".12pt" strokecolor="#d4d4d4">
              <v:stroke dashstyle="solid"/>
            </v:line>
            <v:rect style="position:absolute;left:2359;top:3293;width:8;height:89" filled="true" fillcolor="#d4d4d4" stroked="false">
              <v:fill type="solid"/>
            </v:rect>
            <v:line style="position:absolute" from="15163,-285" to="15163,3384" stroked="true" strokeweight=".12pt" strokecolor="#d4d4d4">
              <v:stroke dashstyle="solid"/>
            </v:line>
            <v:line style="position:absolute" from="15169,-288" to="15169,3382" stroked="true" strokeweight=".36pt" strokecolor="#d4d4d4">
              <v:stroke dashstyle="solid"/>
            </v:line>
            <v:line style="position:absolute" from="3127,3293" to="3127,3384" stroked="true" strokeweight=".12pt" strokecolor="#d4d4d4">
              <v:stroke dashstyle="solid"/>
            </v:line>
            <v:rect style="position:absolute;left:3127;top:3293;width:8;height:89" filled="true" fillcolor="#d4d4d4" stroked="false">
              <v:fill type="solid"/>
            </v:rect>
            <v:line style="position:absolute" from="6252,3293" to="6252,3384" stroked="true" strokeweight=".12pt" strokecolor="#d4d4d4">
              <v:stroke dashstyle="solid"/>
            </v:line>
            <v:rect style="position:absolute;left:6254;top:3293;width:8;height:89" filled="true" fillcolor="#d4d4d4" stroked="false">
              <v:fill type="solid"/>
            </v:rect>
            <v:line style="position:absolute" from="8561,3293" to="8561,3384" stroked="true" strokeweight=".12pt" strokecolor="#d4d4d4">
              <v:stroke dashstyle="solid"/>
            </v:line>
            <v:rect style="position:absolute;left:8563;top:3293;width:8;height:89" filled="true" fillcolor="#d4d4d4" stroked="false">
              <v:fill type="solid"/>
            </v:rect>
            <v:line style="position:absolute" from="2364,3507" to="11470,3507" stroked="true" strokeweight=".12pt" strokecolor="#000000">
              <v:stroke dashstyle="solid"/>
            </v:line>
            <v:line style="position:absolute" from="2366,3508" to="11472,3508" stroked="true" strokeweight=".12pt" strokecolor="#000000">
              <v:stroke dashstyle="solid"/>
            </v:line>
            <v:line style="position:absolute" from="11470,3293" to="11470,3384" stroked="true" strokeweight=".12pt" strokecolor="#d4d4d4">
              <v:stroke dashstyle="solid"/>
            </v:line>
            <v:rect style="position:absolute;left:11472;top:3293;width:8;height:89" filled="true" fillcolor="#d4d4d4" stroked="false">
              <v:fill type="solid"/>
            </v:rect>
            <v:line style="position:absolute" from="12086,-285" to="12086,3384" stroked="true" strokeweight=".12pt" strokecolor="#d4d4d4">
              <v:stroke dashstyle="solid"/>
            </v:line>
            <v:line style="position:absolute" from="12092,-288" to="12092,3382" stroked="true" strokeweight=".36pt" strokecolor="#d4d4d4">
              <v:stroke dashstyle="solid"/>
            </v:line>
            <v:line style="position:absolute" from="12701,-285" to="12701,3384" stroked="true" strokeweight=".12pt" strokecolor="#d4d4d4">
              <v:stroke dashstyle="solid"/>
            </v:line>
            <v:line style="position:absolute" from="12707,-288" to="12707,3382" stroked="true" strokeweight=".36pt" strokecolor="#d4d4d4">
              <v:stroke dashstyle="solid"/>
            </v:line>
            <v:line style="position:absolute" from="11477,3507" to="13932,3507" stroked="true" strokeweight=".12pt" strokecolor="#000000">
              <v:stroke dashstyle="solid"/>
            </v:line>
            <v:line style="position:absolute" from="11479,3508" to="13934,3508" stroked="true" strokeweight=".12pt" strokecolor="#000000">
              <v:stroke dashstyle="solid"/>
            </v:line>
            <v:line style="position:absolute" from="13932,-285" to="13932,3384" stroked="true" strokeweight=".12pt" strokecolor="#d4d4d4">
              <v:stroke dashstyle="solid"/>
            </v:line>
            <v:line style="position:absolute" from="13938,-288" to="13938,3382" stroked="true" strokeweight=".36pt" strokecolor="#d4d4d4">
              <v:stroke dashstyle="solid"/>
            </v:line>
            <v:rect style="position:absolute;left:15158;top:3381;width:15;height:128" filled="true" fillcolor="#969696" stroked="false">
              <v:fill type="solid"/>
            </v:rect>
            <v:shape style="position:absolute;left:58120;top:-13645;width:860;height:5081" coordorigin="58120,-13644" coordsize="860,5081" path="m13932,3511l13932,3615m13932,3615l14542,3615e" filled="false" stroked="true" strokeweight=".12pt" strokecolor="#000000">
              <v:path arrowok="t"/>
              <v:stroke dashstyle="solid"/>
            </v:shape>
            <v:line style="position:absolute" from="13934,3615" to="14544,3615" stroked="true" strokeweight=".24pt" strokecolor="#000000">
              <v:stroke dashstyle="solid"/>
            </v:line>
            <v:line style="position:absolute" from="14549,-285" to="14549,3384" stroked="true" strokeweight=".12pt" strokecolor="#d4d4d4">
              <v:stroke dashstyle="solid"/>
            </v:line>
            <v:line style="position:absolute" from="14554,-288" to="14554,3382" stroked="true" strokeweight=".24pt" strokecolor="#d4d4d4">
              <v:stroke dashstyle="solid"/>
            </v:line>
            <v:line style="position:absolute" from="14556,3615" to="15156,3615" stroked="true" strokeweight=".12pt" strokecolor="#000000">
              <v:stroke dashstyle="solid"/>
            </v:line>
            <v:line style="position:absolute" from="14556,3615" to="15158,3615" stroked="true" strokeweight=".24pt" strokecolor="#000000">
              <v:stroke dashstyle="solid"/>
            </v:line>
            <v:line style="position:absolute" from="13318,-285" to="13318,3384" stroked="true" strokeweight=".12pt" strokecolor="#d4d4d4">
              <v:stroke dashstyle="solid"/>
            </v:line>
            <v:line style="position:absolute" from="13324,-288" to="13324,3382" stroked="true" strokeweight=".36pt" strokecolor="#d4d4d4">
              <v:stroke dashstyle="solid"/>
            </v:line>
            <v:line style="position:absolute" from="12708,3708" to="13939,3708" stroked="true" strokeweight=".12pt" strokecolor="#000000">
              <v:stroke dashstyle="solid"/>
            </v:line>
            <v:line style="position:absolute" from="12710,3708" to="13942,3708" stroked="true" strokeweight=".24pt" strokecolor="#000000">
              <v:stroke dashstyle="solid"/>
            </v:line>
            <v:line style="position:absolute" from="2359,3820" to="3134,3820" stroked="true" strokeweight=".599980pt" strokecolor="#000000">
              <v:stroke dashstyle="solid"/>
            </v:line>
            <v:line style="position:absolute" from="3132,3819" to="11470,3819" stroked="true" strokeweight=".12pt" strokecolor="#000000">
              <v:stroke dashstyle="solid"/>
            </v:line>
            <v:line style="position:absolute" from="3134,3819" to="11472,3819" stroked="true" strokeweight=".24pt" strokecolor="#000000">
              <v:stroke dashstyle="solid"/>
            </v:line>
            <v:line style="position:absolute" from="11470,3507" to="11470,3814" stroked="true" strokeweight=".12pt" strokecolor="#000000">
              <v:stroke dashstyle="solid"/>
            </v:line>
            <v:line style="position:absolute" from="11476,3507" to="11476,3814" stroked="true" strokeweight=".36pt" strokecolor="#000000">
              <v:stroke dashstyle="solid"/>
            </v:line>
            <v:line style="position:absolute" from="12086,3511" to="12086,3814" stroked="true" strokeweight=".12pt" strokecolor="#000000">
              <v:stroke dashstyle="solid"/>
            </v:line>
            <v:line style="position:absolute" from="12092,3509" to="12092,3814" stroked="true" strokeweight=".36pt" strokecolor="#000000">
              <v:stroke dashstyle="solid"/>
            </v:line>
            <v:line style="position:absolute" from="12701,3511" to="12701,3814" stroked="true" strokeweight=".12pt" strokecolor="#000000">
              <v:stroke dashstyle="solid"/>
            </v:line>
            <v:line style="position:absolute" from="12707,3509" to="12707,3814" stroked="true" strokeweight=".36pt" strokecolor="#000000">
              <v:stroke dashstyle="solid"/>
            </v:line>
            <v:shape style="position:absolute;left:56460;top:-18765;width:1620;height:5120" coordorigin="56460,-18764" coordsize="1620,5120" path="m13318,3713l13318,3814m13932,3619l13932,3814e" filled="false" stroked="true" strokeweight=".12pt" strokecolor="#000000">
              <v:path arrowok="t"/>
              <v:stroke dashstyle="solid"/>
            </v:shape>
            <v:line style="position:absolute" from="14550,3612" to="14550,3814" stroked="true" strokeweight=".6pt" strokecolor="#000000">
              <v:stroke dashstyle="solid"/>
            </v:line>
            <v:line style="position:absolute" from="11472,3817" to="15173,3817" stroked="true" strokeweight=".36pt" strokecolor="#000000">
              <v:stroke dashstyle="solid"/>
            </v:line>
            <v:line style="position:absolute" from="15166,3509" to="15166,3814" stroked="true" strokeweight=".72pt" strokecolor="#000000">
              <v:stroke dashstyle="solid"/>
            </v:line>
            <v:line style="position:absolute" from="2363,3382" to="2363,3814" stroked="true" strokeweight=".36pt" strokecolor="#000000">
              <v:stroke dashstyle="solid"/>
            </v:line>
            <v:line style="position:absolute" from="3127,3511" to="3127,3814" stroked="true" strokeweight=".12pt" strokecolor="#000000">
              <v:stroke dashstyle="solid"/>
            </v:line>
            <v:line style="position:absolute" from="3131,3509" to="3131,3814" stroked="true" strokeweight=".36pt" strokecolor="#000000">
              <v:stroke dashstyle="solid"/>
            </v:line>
            <v:line style="position:absolute" from="2359,4015" to="3134,4015" stroked="true" strokeweight=".71998pt" strokecolor="#969696">
              <v:stroke dashstyle="solid"/>
            </v:line>
            <v:line style="position:absolute" from="3132,4015" to="11470,4015" stroked="true" strokeweight=".12pt" strokecolor="#000000">
              <v:stroke dashstyle="solid"/>
            </v:line>
            <v:line style="position:absolute" from="3134,4015" to="11472,4015" stroked="true" strokeweight=".24pt" strokecolor="#000000">
              <v:stroke dashstyle="solid"/>
            </v:line>
            <v:line style="position:absolute" from="11472,4015" to="15173,4015" stroked="true" strokeweight=".72pt" strokecolor="#969696">
              <v:stroke dashstyle="solid"/>
            </v:line>
            <v:line style="position:absolute" from="2363,3826" to="2363,4008" stroked="true" strokeweight=".36pt" strokecolor="#000000">
              <v:stroke dashstyle="solid"/>
            </v:line>
            <v:line style="position:absolute" from="3127,3828" to="3127,4011" stroked="true" strokeweight=".12pt" strokecolor="#000000">
              <v:stroke dashstyle="solid"/>
            </v:line>
            <v:line style="position:absolute" from="3131,3826" to="3131,4008" stroked="true" strokeweight=".36pt" strokecolor="#000000">
              <v:stroke dashstyle="solid"/>
            </v:line>
            <v:line style="position:absolute" from="11470,3823" to="11470,4011" stroked="true" strokeweight=".12pt" strokecolor="#000000">
              <v:stroke dashstyle="solid"/>
            </v:line>
            <v:line style="position:absolute" from="11476,3821" to="11476,4008" stroked="true" strokeweight=".36pt" strokecolor="#000000">
              <v:stroke dashstyle="solid"/>
            </v:line>
            <v:line style="position:absolute" from="12086,3823" to="12086,4011" stroked="true" strokeweight=".12pt" strokecolor="#000000">
              <v:stroke dashstyle="solid"/>
            </v:line>
            <v:line style="position:absolute" from="12092,3821" to="12092,4008" stroked="true" strokeweight=".36pt" strokecolor="#000000">
              <v:stroke dashstyle="solid"/>
            </v:line>
            <v:line style="position:absolute" from="12701,3823" to="12701,4011" stroked="true" strokeweight=".12pt" strokecolor="#000000">
              <v:stroke dashstyle="solid"/>
            </v:line>
            <v:line style="position:absolute" from="12707,3821" to="12707,4008" stroked="true" strokeweight=".36pt" strokecolor="#000000">
              <v:stroke dashstyle="solid"/>
            </v:line>
            <v:shape style="position:absolute;left:54820;top:-18765;width:1560;height:10261" coordorigin="54820,-18764" coordsize="1560,10261" path="m13318,3823l13318,4011m13932,3823l13932,4011m14549,3823l14549,4011e" filled="false" stroked="true" strokeweight=".12pt" strokecolor="#000000">
              <v:path arrowok="t"/>
              <v:stroke dashstyle="solid"/>
            </v:shape>
            <v:line style="position:absolute" from="14554,3821" to="14554,4008" stroked="true" strokeweight=".24pt" strokecolor="#000000">
              <v:stroke dashstyle="solid"/>
            </v:line>
            <v:line style="position:absolute" from="15166,3821" to="15166,4008" stroked="true" strokeweight=".72pt" strokecolor="#000000">
              <v:stroke dashstyle="solid"/>
            </v:line>
            <v:line style="position:absolute" from="2359,4211" to="3134,4211" stroked="true" strokeweight=".599981pt" strokecolor="#969696">
              <v:stroke dashstyle="solid"/>
            </v:line>
            <v:line style="position:absolute" from="3132,4212" to="12086,4212" stroked="true" strokeweight=".12pt" strokecolor="#000000">
              <v:stroke dashstyle="solid"/>
            </v:line>
            <v:line style="position:absolute" from="3134,4211" to="12089,4211" stroked="true" strokeweight=".12pt" strokecolor="#000000">
              <v:stroke dashstyle="solid"/>
            </v:line>
            <v:line style="position:absolute" from="12089,4211" to="15173,4211" stroked="true" strokeweight=".6pt" strokecolor="#969696">
              <v:stroke dashstyle="solid"/>
            </v:line>
            <v:line style="position:absolute" from="2363,4023" to="2363,4205" stroked="true" strokeweight=".36pt" strokecolor="#000000">
              <v:stroke dashstyle="solid"/>
            </v:line>
            <v:line style="position:absolute" from="3127,4025" to="3127,4207" stroked="true" strokeweight=".12pt" strokecolor="#000000">
              <v:stroke dashstyle="solid"/>
            </v:line>
            <v:line style="position:absolute" from="3131,4023" to="3131,4205" stroked="true" strokeweight=".36pt" strokecolor="#000000">
              <v:stroke dashstyle="solid"/>
            </v:line>
            <v:line style="position:absolute" from="12086,4025" to="12086,4207" stroked="true" strokeweight=".12pt" strokecolor="#000000">
              <v:stroke dashstyle="solid"/>
            </v:line>
            <v:line style="position:absolute" from="12092,4023" to="12092,4205" stroked="true" strokeweight=".36pt" strokecolor="#000000">
              <v:stroke dashstyle="solid"/>
            </v:line>
            <v:line style="position:absolute" from="12701,4025" to="12701,4207" stroked="true" strokeweight=".12pt" strokecolor="#000000">
              <v:stroke dashstyle="solid"/>
            </v:line>
            <v:line style="position:absolute" from="12707,4023" to="12707,4205" stroked="true" strokeweight=".36pt" strokecolor="#000000">
              <v:stroke dashstyle="solid"/>
            </v:line>
            <v:shape style="position:absolute;left:53180;top:-18765;width:1520;height:10261" coordorigin="53180,-18764" coordsize="1520,10261" path="m13318,4025l13318,4207m13932,4025l13932,4207m14549,4025l14549,4207e" filled="false" stroked="true" strokeweight=".12pt" strokecolor="#000000">
              <v:path arrowok="t"/>
              <v:stroke dashstyle="solid"/>
            </v:shape>
            <v:line style="position:absolute" from="14554,4023" to="14554,4205" stroked="true" strokeweight=".24pt" strokecolor="#000000">
              <v:stroke dashstyle="solid"/>
            </v:line>
            <v:line style="position:absolute" from="15166,4023" to="15166,4205" stroked="true" strokeweight=".72pt" strokecolor="#000000">
              <v:stroke dashstyle="solid"/>
            </v:line>
            <v:line style="position:absolute" from="3132,4781" to="12086,4781" stroked="true" strokeweight=".12pt" strokecolor="#000000">
              <v:stroke dashstyle="solid"/>
            </v:line>
            <v:line style="position:absolute" from="3134,4781" to="12089,4781" stroked="true" strokeweight=".24pt" strokecolor="#000000">
              <v:stroke dashstyle="solid"/>
            </v:line>
            <v:line style="position:absolute" from="12089,4781" to="15173,4781" stroked="true" strokeweight=".72pt" strokecolor="#969696">
              <v:stroke dashstyle="solid"/>
            </v:line>
            <v:line style="position:absolute" from="12086,4219" to="12086,4776" stroked="true" strokeweight=".12pt" strokecolor="#000000">
              <v:stroke dashstyle="solid"/>
            </v:line>
            <v:line style="position:absolute" from="12092,4217" to="12092,4774" stroked="true" strokeweight=".36pt" strokecolor="#000000">
              <v:stroke dashstyle="solid"/>
            </v:line>
            <v:line style="position:absolute" from="12701,4219" to="12701,4776" stroked="true" strokeweight=".12pt" strokecolor="#000000">
              <v:stroke dashstyle="solid"/>
            </v:line>
            <v:line style="position:absolute" from="12707,4217" to="12707,4774" stroked="true" strokeweight=".36pt" strokecolor="#000000">
              <v:stroke dashstyle="solid"/>
            </v:line>
            <v:shape style="position:absolute;left:48440;top:-18765;width:4640;height:10261" coordorigin="48440,-18764" coordsize="4640,10261" path="m13318,4219l13318,4776m13932,4219l13932,4776m14549,4219l14549,4776e" filled="false" stroked="true" strokeweight=".12pt" strokecolor="#000000">
              <v:path arrowok="t"/>
              <v:stroke dashstyle="solid"/>
            </v:shape>
            <v:line style="position:absolute" from="14554,4217" to="14554,4774" stroked="true" strokeweight=".24pt" strokecolor="#000000">
              <v:stroke dashstyle="solid"/>
            </v:line>
            <v:line style="position:absolute" from="15166,4217" to="15166,4774" stroked="true" strokeweight=".72pt" strokecolor="#000000">
              <v:stroke dashstyle="solid"/>
            </v:line>
            <v:line style="position:absolute" from="3132,5071" to="12086,5071" stroked="true" strokeweight=".12pt" strokecolor="#000000">
              <v:stroke dashstyle="solid"/>
            </v:line>
            <v:line style="position:absolute" from="3134,5070" to="12089,5070" stroked="true" strokeweight=".12pt" strokecolor="#000000">
              <v:stroke dashstyle="solid"/>
            </v:line>
            <v:line style="position:absolute" from="12089,5070" to="15173,5070" stroked="true" strokeweight=".6pt" strokecolor="#969696">
              <v:stroke dashstyle="solid"/>
            </v:line>
            <v:line style="position:absolute" from="12086,4791" to="12086,5067" stroked="true" strokeweight=".12pt" strokecolor="#000000">
              <v:stroke dashstyle="solid"/>
            </v:line>
            <v:line style="position:absolute" from="12092,4788" to="12092,5064" stroked="true" strokeweight=".36pt" strokecolor="#000000">
              <v:stroke dashstyle="solid"/>
            </v:line>
            <v:line style="position:absolute" from="12701,4791" to="12701,5067" stroked="true" strokeweight=".12pt" strokecolor="#000000">
              <v:stroke dashstyle="solid"/>
            </v:line>
            <v:line style="position:absolute" from="12707,4788" to="12707,5064" stroked="true" strokeweight=".36pt" strokecolor="#000000">
              <v:stroke dashstyle="solid"/>
            </v:line>
            <v:shape style="position:absolute;left:46020;top:-18765;width:2300;height:10261" coordorigin="46020,-18764" coordsize="2300,10261" path="m13318,4791l13318,5067m13932,4791l13932,5067m14549,4791l14549,5067e" filled="false" stroked="true" strokeweight=".12pt" strokecolor="#000000">
              <v:path arrowok="t"/>
              <v:stroke dashstyle="solid"/>
            </v:shape>
            <v:line style="position:absolute" from="14554,4788" to="14554,5064" stroked="true" strokeweight=".24pt" strokecolor="#000000">
              <v:stroke dashstyle="solid"/>
            </v:line>
            <v:line style="position:absolute" from="15166,4788" to="15166,5064" stroked="true" strokeweight=".72pt" strokecolor="#000000">
              <v:stroke dashstyle="solid"/>
            </v:line>
            <v:line style="position:absolute" from="2363,4217" to="2363,5741" stroked="true" strokeweight=".36pt" strokecolor="#000000">
              <v:stroke dashstyle="solid"/>
            </v:line>
            <v:line style="position:absolute" from="3132,5453" to="12086,5453" stroked="true" strokeweight=".12pt" strokecolor="#000000">
              <v:stroke dashstyle="solid"/>
            </v:line>
            <v:line style="position:absolute" from="3134,5453" to="12089,5453" stroked="true" strokeweight=".24pt" strokecolor="#000000">
              <v:stroke dashstyle="solid"/>
            </v:line>
            <v:line style="position:absolute" from="12089,5453" to="15173,5453" stroked="true" strokeweight=".72pt" strokecolor="#969696">
              <v:stroke dashstyle="solid"/>
            </v:line>
            <v:line style="position:absolute" from="12086,5079" to="12086,5448" stroked="true" strokeweight=".12pt" strokecolor="#000000">
              <v:stroke dashstyle="solid"/>
            </v:line>
            <v:line style="position:absolute" from="12092,5076" to="12092,5446" stroked="true" strokeweight=".36pt" strokecolor="#000000">
              <v:stroke dashstyle="solid"/>
            </v:line>
            <v:line style="position:absolute" from="12701,5079" to="12701,5448" stroked="true" strokeweight=".12pt" strokecolor="#000000">
              <v:stroke dashstyle="solid"/>
            </v:line>
            <v:line style="position:absolute" from="12707,5076" to="12707,5446" stroked="true" strokeweight=".36pt" strokecolor="#000000">
              <v:stroke dashstyle="solid"/>
            </v:line>
            <v:shape style="position:absolute;left:42840;top:-18765;width:3080;height:10261" coordorigin="42840,-18764" coordsize="3080,10261" path="m13318,5079l13318,5448m13932,5079l13932,5448m14549,5079l14549,5448e" filled="false" stroked="true" strokeweight=".12pt" strokecolor="#000000">
              <v:path arrowok="t"/>
              <v:stroke dashstyle="solid"/>
            </v:shape>
            <v:line style="position:absolute" from="14554,5076" to="14554,5446" stroked="true" strokeweight=".24pt" strokecolor="#000000">
              <v:stroke dashstyle="solid"/>
            </v:line>
            <v:line style="position:absolute" from="2364,5739" to="15156,5739" stroked="true" strokeweight=".12pt" strokecolor="#000000">
              <v:stroke dashstyle="solid"/>
            </v:line>
            <v:line style="position:absolute" from="2366,5739" to="15158,5739" stroked="true" strokeweight=".24pt" strokecolor="#000000">
              <v:stroke dashstyle="solid"/>
            </v:line>
            <v:shape style="position:absolute;left:15165;top:5076;width:2;height:665" coordorigin="15166,5076" coordsize="0,665" path="m15166,5076l15166,5446m15166,5460l15166,5741e" filled="false" stroked="true" strokeweight=".72pt" strokecolor="#000000">
              <v:path arrowok="t"/>
              <v:stroke dashstyle="solid"/>
            </v:shape>
            <v:line style="position:absolute" from="2357,5743" to="2357,8635" stroked="true" strokeweight=".12pt" strokecolor="#000000">
              <v:stroke dashstyle="solid"/>
            </v:line>
            <v:line style="position:absolute" from="2363,5741" to="2363,8638" stroked="true" strokeweight=".36001pt" strokecolor="#000000">
              <v:stroke dashstyle="solid"/>
            </v:line>
            <v:line style="position:absolute" from="3132,6113" to="15170,6113" stroked="true" strokeweight=".12pt" strokecolor="#000000">
              <v:stroke dashstyle="solid"/>
            </v:line>
            <v:line style="position:absolute" from="3134,6112" to="15173,6112" stroked="true" strokeweight=".12pt" strokecolor="#000000">
              <v:stroke dashstyle="solid"/>
            </v:line>
            <v:line style="position:absolute" from="3132,6579" to="15170,6579" stroked="true" strokeweight=".12pt" strokecolor="#000000">
              <v:stroke dashstyle="solid"/>
            </v:line>
            <v:line style="position:absolute" from="3134,6579" to="15173,6579" stroked="true" strokeweight=".24pt" strokecolor="#000000">
              <v:stroke dashstyle="solid"/>
            </v:line>
            <v:line style="position:absolute" from="3132,6953" to="15170,6953" stroked="true" strokeweight=".12pt" strokecolor="#000000">
              <v:stroke dashstyle="solid"/>
            </v:line>
            <v:line style="position:absolute" from="3134,6953" to="15173,6953" stroked="true" strokeweight=".24pt" strokecolor="#000000">
              <v:stroke dashstyle="solid"/>
            </v:line>
            <v:line style="position:absolute" from="3132,7327" to="15170,7327" stroked="true" strokeweight=".12pt" strokecolor="#000000">
              <v:stroke dashstyle="solid"/>
            </v:line>
            <v:line style="position:absolute" from="3134,7327" to="15173,7327" stroked="true" strokeweight=".24pt" strokecolor="#000000">
              <v:stroke dashstyle="solid"/>
            </v:line>
            <v:line style="position:absolute" from="3132,7795" to="15170,7795" stroked="true" strokeweight=".12pt" strokecolor="#000000">
              <v:stroke dashstyle="solid"/>
            </v:line>
            <v:line style="position:absolute" from="3134,7795" to="15173,7795" stroked="true" strokeweight=".24pt" strokecolor="#000000">
              <v:stroke dashstyle="solid"/>
            </v:line>
            <v:line style="position:absolute" from="3132,8076" to="15170,8076" stroked="true" strokeweight=".12pt" strokecolor="#000000">
              <v:stroke dashstyle="solid"/>
            </v:line>
            <v:line style="position:absolute" from="3134,8075" to="15173,8075" stroked="true" strokeweight=".12pt" strokecolor="#000000">
              <v:stroke dashstyle="solid"/>
            </v:line>
            <v:line style="position:absolute" from="3127,4219" to="3127,8640" stroked="true" strokeweight=".12pt" strokecolor="#000000">
              <v:stroke dashstyle="solid"/>
            </v:line>
            <v:line style="position:absolute" from="3131,4217" to="3131,8638" stroked="true" strokeweight=".36pt" strokecolor="#000000">
              <v:stroke dashstyle="solid"/>
            </v:line>
            <v:line style="position:absolute" from="6252,3823" to="6252,8640" stroked="true" strokeweight=".12pt" strokecolor="#000000">
              <v:stroke dashstyle="solid"/>
            </v:line>
            <v:line style="position:absolute" from="6258,3821" to="6258,8638" stroked="true" strokeweight=".36pt" strokecolor="#000000">
              <v:stroke dashstyle="solid"/>
            </v:line>
            <v:line style="position:absolute" from="8561,3823" to="8561,8640" stroked="true" strokeweight=".12pt" strokecolor="#000000">
              <v:stroke dashstyle="solid"/>
            </v:line>
            <v:line style="position:absolute" from="8567,3821" to="8567,8638" stroked="true" strokeweight=".36pt" strokecolor="#000000">
              <v:stroke dashstyle="solid"/>
            </v:line>
            <v:line style="position:absolute" from="11470,4025" to="11470,8640" stroked="true" strokeweight=".12pt" strokecolor="#000000">
              <v:stroke dashstyle="solid"/>
            </v:line>
            <v:line style="position:absolute" from="11476,4023" to="11476,8638" stroked="true" strokeweight=".36pt" strokecolor="#000000">
              <v:stroke dashstyle="solid"/>
            </v:line>
            <v:line style="position:absolute" from="12086,5463" to="12086,8640" stroked="true" strokeweight=".12pt" strokecolor="#000000">
              <v:stroke dashstyle="solid"/>
            </v:line>
            <v:line style="position:absolute" from="12092,5460" to="12092,8638" stroked="true" strokeweight=".36pt" strokecolor="#000000">
              <v:stroke dashstyle="solid"/>
            </v:line>
            <v:line style="position:absolute" from="12701,5463" to="12701,8640" stroked="true" strokeweight=".12pt" strokecolor="#000000">
              <v:stroke dashstyle="solid"/>
            </v:line>
            <v:line style="position:absolute" from="12707,5460" to="12707,8638" stroked="true" strokeweight=".36pt" strokecolor="#000000">
              <v:stroke dashstyle="solid"/>
            </v:line>
            <v:line style="position:absolute" from="13318,5463" to="13318,8640" stroked="true" strokeweight=".12pt" strokecolor="#000000">
              <v:stroke dashstyle="solid"/>
            </v:line>
            <v:line style="position:absolute" from="13324,3711" to="13324,8638" stroked="true" strokeweight=".36pt" strokecolor="#000000">
              <v:stroke dashstyle="solid"/>
            </v:line>
            <v:line style="position:absolute" from="13932,5463" to="13932,8640" stroked="true" strokeweight=".12pt" strokecolor="#000000">
              <v:stroke dashstyle="solid"/>
            </v:line>
            <v:line style="position:absolute" from="13938,3509" to="13938,8638" stroked="true" strokeweight=".36pt" strokecolor="#000000">
              <v:stroke dashstyle="solid"/>
            </v:line>
            <v:line style="position:absolute" from="14549,5463" to="14549,8640" stroked="true" strokeweight=".12pt" strokecolor="#000000">
              <v:stroke dashstyle="solid"/>
            </v:line>
            <v:line style="position:absolute" from="14554,5460" to="14554,8638" stroked="true" strokeweight=".24pt" strokecolor="#000000">
              <v:stroke dashstyle="solid"/>
            </v:line>
            <v:line style="position:absolute" from="2364,8635" to="15170,8635" stroked="true" strokeweight=".12pt" strokecolor="#000000">
              <v:stroke dashstyle="solid"/>
            </v:line>
            <v:line style="position:absolute" from="2366,8635" to="15173,8635" stroked="true" strokeweight=".24pt" strokecolor="#000000">
              <v:stroke dashstyle="solid"/>
            </v:line>
            <v:line style="position:absolute" from="15163,5743" to="15163,8640" stroked="true" strokeweight=".12pt" strokecolor="#000000">
              <v:stroke dashstyle="solid"/>
            </v:line>
            <v:line style="position:absolute" from="15169,5741" to="15169,8638" stroked="true" strokeweight=".36pt" strokecolor="#000000">
              <v:stroke dashstyle="solid"/>
            </v:line>
            <v:line style="position:absolute" from="11477,-285" to="15173,-285" stroked="true" strokeweight=".12pt" strokecolor="#d4d4d4">
              <v:stroke dashstyle="solid"/>
            </v:line>
            <v:line style="position:absolute" from="11479,-285" to="15173,-285" stroked="true" strokeweight=".239967pt" strokecolor="#d4d4d4">
              <v:stroke dashstyle="solid"/>
            </v:line>
            <v:rect style="position:absolute;left:2359;top:-149;width:9120;height:12" filled="true" fillcolor="#c00000" stroked="false">
              <v:fill type="solid"/>
            </v:rect>
            <v:line style="position:absolute" from="11477,-141" to="15173,-141" stroked="true" strokeweight=".12pt" strokecolor="#d4d4d4">
              <v:stroke dashstyle="solid"/>
            </v:line>
            <v:line style="position:absolute" from="11479,-143" to="15173,-143" stroked="true" strokeweight=".119968pt" strokecolor="#d4d4d4">
              <v:stroke dashstyle="solid"/>
            </v:line>
            <v:line style="position:absolute" from="11477,-14" to="15173,-14" stroked="true" strokeweight=".12pt" strokecolor="#d4d4d4">
              <v:stroke dashstyle="solid"/>
            </v:line>
            <v:line style="position:absolute" from="11479,-14" to="15173,-14" stroked="true" strokeweight=".239968pt" strokecolor="#d4d4d4">
              <v:stroke dashstyle="solid"/>
            </v:line>
            <v:line style="position:absolute" from="11477,115" to="15173,115" stroked="true" strokeweight=".12pt" strokecolor="#d4d4d4">
              <v:stroke dashstyle="solid"/>
            </v:line>
            <v:line style="position:absolute" from="11479,115" to="15173,115" stroked="true" strokeweight=".239968pt" strokecolor="#d4d4d4">
              <v:stroke dashstyle="solid"/>
            </v:line>
            <v:line style="position:absolute" from="11477,370" to="15173,370" stroked="true" strokeweight=".12pt" strokecolor="#d4d4d4">
              <v:stroke dashstyle="solid"/>
            </v:line>
            <v:line style="position:absolute" from="11479,370" to="15173,370" stroked="true" strokeweight=".239969pt" strokecolor="#d4d4d4">
              <v:stroke dashstyle="solid"/>
            </v:line>
            <v:line style="position:absolute" from="11477,499" to="15173,499" stroked="true" strokeweight=".12pt" strokecolor="#d4d4d4">
              <v:stroke dashstyle="solid"/>
            </v:line>
            <v:line style="position:absolute" from="11479,499" to="15173,499" stroked="true" strokeweight=".239969pt" strokecolor="#d4d4d4">
              <v:stroke dashstyle="solid"/>
            </v:line>
            <v:line style="position:absolute" from="11477,627" to="15173,627" stroked="true" strokeweight=".12pt" strokecolor="#d4d4d4">
              <v:stroke dashstyle="solid"/>
            </v:line>
            <v:line style="position:absolute" from="11479,627" to="15173,627" stroked="true" strokeweight=".23997pt" strokecolor="#d4d4d4">
              <v:stroke dashstyle="solid"/>
            </v:line>
            <v:line style="position:absolute" from="11477,751" to="15173,751" stroked="true" strokeweight=".12pt" strokecolor="#d4d4d4">
              <v:stroke dashstyle="solid"/>
            </v:line>
            <v:line style="position:absolute" from="11479,751" to="15173,751" stroked="true" strokeweight=".23997pt" strokecolor="#d4d4d4">
              <v:stroke dashstyle="solid"/>
            </v:line>
            <v:line style="position:absolute" from="11477,871" to="15173,871" stroked="true" strokeweight=".12pt" strokecolor="#d4d4d4">
              <v:stroke dashstyle="solid"/>
            </v:line>
            <v:line style="position:absolute" from="11479,871" to="15173,871" stroked="true" strokeweight=".239971pt" strokecolor="#d4d4d4">
              <v:stroke dashstyle="solid"/>
            </v:line>
            <v:line style="position:absolute" from="11477,996" to="15173,996" stroked="true" strokeweight=".12pt" strokecolor="#d4d4d4">
              <v:stroke dashstyle="solid"/>
            </v:line>
            <v:line style="position:absolute" from="11479,996" to="15173,996" stroked="true" strokeweight=".239971pt" strokecolor="#d4d4d4">
              <v:stroke dashstyle="solid"/>
            </v:line>
            <v:line style="position:absolute" from="11477,1407" to="15173,1407" stroked="true" strokeweight=".12pt" strokecolor="#d4d4d4">
              <v:stroke dashstyle="solid"/>
            </v:line>
            <v:line style="position:absolute" from="11479,1407" to="15173,1407" stroked="true" strokeweight=".239972pt" strokecolor="#d4d4d4">
              <v:stroke dashstyle="solid"/>
            </v:line>
            <v:line style="position:absolute" from="11477,1536" to="15173,1536" stroked="true" strokeweight=".12pt" strokecolor="#d4d4d4">
              <v:stroke dashstyle="solid"/>
            </v:line>
            <v:line style="position:absolute" from="11479,1536" to="15173,1536" stroked="true" strokeweight=".239973pt" strokecolor="#d4d4d4">
              <v:stroke dashstyle="solid"/>
            </v:line>
            <v:line style="position:absolute" from="11477,1661" to="15173,1661" stroked="true" strokeweight=".12pt" strokecolor="#d4d4d4">
              <v:stroke dashstyle="solid"/>
            </v:line>
            <v:line style="position:absolute" from="11479,1661" to="15173,1661" stroked="true" strokeweight=".239973pt" strokecolor="#d4d4d4">
              <v:stroke dashstyle="solid"/>
            </v:line>
            <v:line style="position:absolute" from="11477,1781" to="15173,1781" stroked="true" strokeweight=".12pt" strokecolor="#d4d4d4">
              <v:stroke dashstyle="solid"/>
            </v:line>
            <v:line style="position:absolute" from="11479,1781" to="15173,1781" stroked="true" strokeweight=".239973pt" strokecolor="#d4d4d4">
              <v:stroke dashstyle="solid"/>
            </v:line>
            <v:line style="position:absolute" from="11477,1875" to="15173,1875" stroked="true" strokeweight=".12pt" strokecolor="#d4d4d4">
              <v:stroke dashstyle="solid"/>
            </v:line>
            <v:line style="position:absolute" from="11479,1875" to="15173,1875" stroked="true" strokeweight=".239974pt" strokecolor="#d4d4d4">
              <v:stroke dashstyle="solid"/>
            </v:line>
            <v:line style="position:absolute" from="11477,2172" to="15173,2172" stroked="true" strokeweight=".12pt" strokecolor="#d4d4d4">
              <v:stroke dashstyle="solid"/>
            </v:line>
            <v:line style="position:absolute" from="11479,2172" to="15173,2172" stroked="true" strokeweight=".239975pt" strokecolor="#d4d4d4">
              <v:stroke dashstyle="solid"/>
            </v:line>
            <v:line style="position:absolute" from="11477,2302" to="15173,2302" stroked="true" strokeweight=".12pt" strokecolor="#d4d4d4">
              <v:stroke dashstyle="solid"/>
            </v:line>
            <v:line style="position:absolute" from="11479,2302" to="15173,2302" stroked="true" strokeweight=".239975pt" strokecolor="#d4d4d4">
              <v:stroke dashstyle="solid"/>
            </v:line>
            <v:line style="position:absolute" from="11477,2422" to="15173,2422" stroked="true" strokeweight=".12pt" strokecolor="#d4d4d4">
              <v:stroke dashstyle="solid"/>
            </v:line>
            <v:line style="position:absolute" from="11479,2422" to="15173,2422" stroked="true" strokeweight=".239975pt" strokecolor="#d4d4d4">
              <v:stroke dashstyle="solid"/>
            </v:line>
            <v:line style="position:absolute" from="11477,2542" to="15173,2542" stroked="true" strokeweight=".12pt" strokecolor="#d4d4d4">
              <v:stroke dashstyle="solid"/>
            </v:line>
            <v:line style="position:absolute" from="11479,2542" to="15173,2542" stroked="true" strokeweight=".239976pt" strokecolor="#d4d4d4">
              <v:stroke dashstyle="solid"/>
            </v:line>
            <v:line style="position:absolute" from="11477,2662" to="15173,2662" stroked="true" strokeweight=".12pt" strokecolor="#d4d4d4">
              <v:stroke dashstyle="solid"/>
            </v:line>
            <v:line style="position:absolute" from="11479,2662" to="15173,2662" stroked="true" strokeweight=".239976pt" strokecolor="#d4d4d4">
              <v:stroke dashstyle="solid"/>
            </v:line>
            <v:line style="position:absolute" from="11477,2787" to="15173,2787" stroked="true" strokeweight=".12pt" strokecolor="#d4d4d4">
              <v:stroke dashstyle="solid"/>
            </v:line>
            <v:line style="position:absolute" from="11479,2787" to="15173,2787" stroked="true" strokeweight=".239976pt" strokecolor="#d4d4d4">
              <v:stroke dashstyle="solid"/>
            </v:line>
            <v:line style="position:absolute" from="11477,2916" to="15173,2916" stroked="true" strokeweight=".12pt" strokecolor="#d4d4d4">
              <v:stroke dashstyle="solid"/>
            </v:line>
            <v:line style="position:absolute" from="11479,2916" to="15173,2916" stroked="true" strokeweight=".239977pt" strokecolor="#d4d4d4">
              <v:stroke dashstyle="solid"/>
            </v:line>
            <v:line style="position:absolute" from="11477,3041" to="15173,3041" stroked="true" strokeweight=".12pt" strokecolor="#d4d4d4">
              <v:stroke dashstyle="solid"/>
            </v:line>
            <v:line style="position:absolute" from="11479,3041" to="15173,3041" stroked="true" strokeweight=".239977pt" strokecolor="#d4d4d4">
              <v:stroke dashstyle="solid"/>
            </v:line>
            <v:line style="position:absolute" from="11477,3166" to="15173,3166" stroked="true" strokeweight=".12pt" strokecolor="#d4d4d4">
              <v:stroke dashstyle="solid"/>
            </v:line>
            <v:line style="position:absolute" from="11479,3166" to="15173,3166" stroked="true" strokeweight=".239978pt" strokecolor="#d4d4d4">
              <v:stroke dashstyle="solid"/>
            </v:line>
            <v:line style="position:absolute" from="11477,3291" to="15173,3291" stroked="true" strokeweight=".12pt" strokecolor="#d4d4d4">
              <v:stroke dashstyle="solid"/>
            </v:line>
            <v:line style="position:absolute" from="11479,3291" to="15173,3291" stroked="true" strokeweight=".239978pt" strokecolor="#d4d4d4">
              <v:stroke dashstyle="solid"/>
            </v:line>
            <v:line style="position:absolute" from="13932,3507" to="15156,3507" stroked="true" strokeweight=".12pt" strokecolor="#000000">
              <v:stroke dashstyle="solid"/>
            </v:line>
            <v:line style="position:absolute" from="13934,3508" to="15158,3508" stroked="true" strokeweight=".12pt" strokecolor="#000000">
              <v:stroke dashstyle="solid"/>
            </v:line>
            <v:line style="position:absolute" from="15170,3615" to="15173,3615" stroked="true" strokeweight=".12pt" strokecolor="#d4d4d4">
              <v:stroke dashstyle="solid"/>
            </v:line>
            <v:line style="position:absolute" from="15170,3708" to="15173,3708" stroked="true" strokeweight=".12pt" strokecolor="#d4d4d4">
              <v:stroke dashstyle="solid"/>
            </v:line>
            <v:line style="position:absolute" from="15170,3819" to="15173,3819" stroked="true" strokeweight=".12pt" strokecolor="#d4d4d4">
              <v:stroke dashstyle="solid"/>
            </v:line>
            <v:line style="position:absolute" from="15170,4015" to="15173,4015" stroked="true" strokeweight=".12pt" strokecolor="#d4d4d4">
              <v:stroke dashstyle="solid"/>
            </v:line>
            <v:line style="position:absolute" from="15170,4212" to="15173,4212" stroked="true" strokeweight=".12pt" strokecolor="#d4d4d4">
              <v:stroke dashstyle="solid"/>
            </v:line>
            <v:line style="position:absolute" from="15170,4781" to="15173,4781" stroked="true" strokeweight=".12pt" strokecolor="#d4d4d4">
              <v:stroke dashstyle="solid"/>
            </v:line>
            <v:line style="position:absolute" from="15170,5071" to="15173,5071" stroked="true" strokeweight=".12pt" strokecolor="#d4d4d4">
              <v:stroke dashstyle="solid"/>
            </v:line>
            <v:line style="position:absolute" from="15170,5453" to="15173,5453" stroked="true" strokeweight=".12pt" strokecolor="#d4d4d4">
              <v:stroke dashstyle="solid"/>
            </v:line>
            <v:line style="position:absolute" from="15170,5739" to="15173,5739" stroked="true" strokeweight=".12pt" strokecolor="#d4d4d4">
              <v:stroke dashstyle="solid"/>
            </v:line>
            <v:line style="position:absolute" from="15170,6113" to="15173,6113" stroked="true" strokeweight=".12pt" strokecolor="#d4d4d4">
              <v:stroke dashstyle="solid"/>
            </v:line>
            <v:line style="position:absolute" from="15170,6579" to="15173,6579" stroked="true" strokeweight=".12pt" strokecolor="#d4d4d4">
              <v:stroke dashstyle="solid"/>
            </v:line>
            <v:line style="position:absolute" from="15170,6953" to="15173,6953" stroked="true" strokeweight=".12pt" strokecolor="#d4d4d4">
              <v:stroke dashstyle="solid"/>
            </v:line>
            <v:line style="position:absolute" from="15170,7327" to="15173,7327" stroked="true" strokeweight=".12pt" strokecolor="#d4d4d4">
              <v:stroke dashstyle="solid"/>
            </v:line>
            <v:line style="position:absolute" from="15170,7795" to="15173,7795" stroked="true" strokeweight=".12pt" strokecolor="#d4d4d4">
              <v:stroke dashstyle="solid"/>
            </v:line>
            <v:line style="position:absolute" from="15170,8076" to="15173,8076" stroked="true" strokeweight=".12pt" strokecolor="#d4d4d4">
              <v:stroke dashstyle="solid"/>
            </v:line>
            <v:line style="position:absolute" from="15170,8635" to="15173,8635" stroked="true" strokeweight=".12pt" strokecolor="#d4d4d4">
              <v:stroke dashstyle="solid"/>
            </v:line>
            <w10:wrap type="none"/>
          </v:group>
        </w:pict>
      </w:r>
      <w:r>
        <w:rPr>
          <w:rFonts w:ascii="Calibri"/>
          <w:b/>
          <w:w w:val="165"/>
          <w:sz w:val="9"/>
        </w:rPr>
        <w:t>Programa presupuestario (Pp)</w:t>
      </w:r>
    </w:p>
    <w:p>
      <w:pPr>
        <w:spacing w:before="17"/>
        <w:ind w:left="2343" w:right="0" w:firstLine="0"/>
        <w:jc w:val="center"/>
        <w:rPr>
          <w:rFonts w:ascii="Calibri"/>
          <w:sz w:val="9"/>
        </w:rPr>
      </w:pPr>
      <w:r>
        <w:rPr>
          <w:rFonts w:ascii="Calibri"/>
          <w:w w:val="165"/>
          <w:sz w:val="9"/>
        </w:rPr>
        <w:t>DESARROLLO</w:t>
      </w:r>
      <w:r>
        <w:rPr>
          <w:rFonts w:ascii="Calibri"/>
          <w:spacing w:val="-9"/>
          <w:w w:val="165"/>
          <w:sz w:val="9"/>
        </w:rPr>
        <w:t> </w:t>
      </w:r>
      <w:r>
        <w:rPr>
          <w:rFonts w:ascii="Calibri"/>
          <w:w w:val="165"/>
          <w:sz w:val="9"/>
        </w:rPr>
        <w:t>CULTURAL</w:t>
      </w:r>
      <w:r>
        <w:rPr>
          <w:rFonts w:ascii="Calibri"/>
          <w:spacing w:val="-8"/>
          <w:w w:val="165"/>
          <w:sz w:val="9"/>
        </w:rPr>
        <w:t> </w:t>
      </w:r>
      <w:r>
        <w:rPr>
          <w:rFonts w:ascii="Calibri"/>
          <w:w w:val="165"/>
          <w:sz w:val="9"/>
        </w:rPr>
        <w:t>Y</w:t>
      </w:r>
      <w:r>
        <w:rPr>
          <w:rFonts w:ascii="Calibri"/>
          <w:spacing w:val="-10"/>
          <w:w w:val="165"/>
          <w:sz w:val="9"/>
        </w:rPr>
        <w:t> </w:t>
      </w:r>
      <w:r>
        <w:rPr>
          <w:rFonts w:ascii="Calibri"/>
          <w:spacing w:val="-4"/>
          <w:w w:val="165"/>
          <w:sz w:val="9"/>
        </w:rPr>
        <w:t>COMERCIAL</w:t>
      </w:r>
    </w:p>
    <w:p>
      <w:pPr>
        <w:pStyle w:val="BodyText"/>
        <w:spacing w:before="10"/>
        <w:rPr>
          <w:rFonts w:ascii="Calibri"/>
          <w:sz w:val="11"/>
        </w:rPr>
      </w:pPr>
    </w:p>
    <w:p>
      <w:pPr>
        <w:spacing w:line="566" w:lineRule="auto" w:before="0"/>
        <w:ind w:left="1565" w:right="1366" w:firstLine="0"/>
        <w:jc w:val="left"/>
        <w:rPr>
          <w:rFonts w:ascii="Calibri" w:hAnsi="Calibri"/>
          <w:b/>
          <w:sz w:val="9"/>
        </w:rPr>
      </w:pPr>
      <w:r>
        <w:rPr/>
        <w:pict>
          <v:shape style="position:absolute;margin-left:64.129662pt;margin-top:-3.282882pt;width:9.85pt;height:10.65pt;mso-position-horizontal-relative:page;mso-position-vertical-relative:paragraph;z-index:251776000"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69</w:t>
                  </w:r>
                </w:p>
              </w:txbxContent>
            </v:textbox>
            <w10:wrap type="none"/>
          </v:shape>
        </w:pict>
      </w:r>
      <w:r>
        <w:rPr>
          <w:rFonts w:ascii="Calibri" w:hAnsi="Calibri"/>
          <w:b/>
          <w:w w:val="165"/>
          <w:sz w:val="9"/>
        </w:rPr>
        <w:t>Costo total del Pp: Vertiente ó sector: 2.3</w:t>
      </w:r>
    </w:p>
    <w:p>
      <w:pPr>
        <w:pStyle w:val="BodyText"/>
        <w:spacing w:before="11"/>
        <w:rPr>
          <w:rFonts w:ascii="Calibri"/>
          <w:b/>
          <w:sz w:val="5"/>
        </w:rPr>
      </w:pPr>
      <w:r>
        <w:rPr/>
        <w:br w:type="column"/>
      </w:r>
      <w:r>
        <w:rPr>
          <w:rFonts w:ascii="Calibri"/>
          <w:b/>
          <w:sz w:val="5"/>
        </w:rPr>
      </w:r>
    </w:p>
    <w:p>
      <w:pPr>
        <w:spacing w:before="1"/>
        <w:ind w:left="1611" w:right="0" w:firstLine="0"/>
        <w:jc w:val="left"/>
        <w:rPr>
          <w:rFonts w:ascii="Calibri"/>
          <w:b/>
          <w:sz w:val="9"/>
        </w:rPr>
      </w:pPr>
      <w:r>
        <w:rPr>
          <w:rFonts w:ascii="Calibri"/>
          <w:b/>
          <w:w w:val="165"/>
          <w:sz w:val="9"/>
        </w:rPr>
        <w:t>Eje Rector</w:t>
      </w:r>
    </w:p>
    <w:p>
      <w:pPr>
        <w:spacing w:line="273" w:lineRule="auto" w:before="17"/>
        <w:ind w:left="793" w:right="0" w:firstLine="0"/>
        <w:jc w:val="left"/>
        <w:rPr>
          <w:rFonts w:ascii="Calibri"/>
          <w:sz w:val="9"/>
        </w:rPr>
      </w:pPr>
      <w:r>
        <w:rPr>
          <w:rFonts w:ascii="Calibri"/>
          <w:w w:val="165"/>
          <w:sz w:val="9"/>
        </w:rPr>
        <w:t>E2 HUEHUETLAN INCLUYENTE VERTIENTE 2.3</w:t>
      </w:r>
    </w:p>
    <w:p>
      <w:pPr>
        <w:spacing w:before="4"/>
        <w:ind w:left="2173" w:right="0" w:firstLine="0"/>
        <w:jc w:val="left"/>
        <w:rPr>
          <w:rFonts w:ascii="Calibri"/>
          <w:b/>
          <w:sz w:val="9"/>
        </w:rPr>
      </w:pPr>
      <w:r>
        <w:rPr>
          <w:rFonts w:ascii="Calibri"/>
          <w:b/>
          <w:w w:val="165"/>
          <w:sz w:val="9"/>
        </w:rPr>
        <w:t>$4,424,000.00</w:t>
      </w:r>
    </w:p>
    <w:p>
      <w:pPr>
        <w:spacing w:before="20"/>
        <w:ind w:left="555" w:right="0" w:firstLine="0"/>
        <w:jc w:val="left"/>
        <w:rPr>
          <w:rFonts w:ascii="Calibri" w:hAnsi="Calibri"/>
          <w:b/>
          <w:sz w:val="9"/>
        </w:rPr>
      </w:pPr>
      <w:r>
        <w:rPr>
          <w:rFonts w:ascii="Calibri" w:hAnsi="Calibri"/>
          <w:b/>
          <w:w w:val="165"/>
          <w:sz w:val="9"/>
        </w:rPr>
        <w:t>Alineación al PED 2015-2021</w:t>
      </w:r>
    </w:p>
    <w:p>
      <w:pPr>
        <w:pStyle w:val="BodyText"/>
        <w:spacing w:before="11"/>
        <w:rPr>
          <w:rFonts w:ascii="Calibri"/>
          <w:b/>
          <w:sz w:val="5"/>
        </w:rPr>
      </w:pPr>
      <w:r>
        <w:rPr/>
        <w:br w:type="column"/>
      </w:r>
      <w:r>
        <w:rPr>
          <w:rFonts w:ascii="Calibri"/>
          <w:b/>
          <w:sz w:val="5"/>
        </w:rPr>
      </w:r>
    </w:p>
    <w:p>
      <w:pPr>
        <w:spacing w:before="1"/>
        <w:ind w:left="448" w:right="4341" w:firstLine="0"/>
        <w:jc w:val="center"/>
        <w:rPr>
          <w:rFonts w:ascii="Calibri"/>
          <w:b/>
          <w:sz w:val="9"/>
        </w:rPr>
      </w:pPr>
      <w:r>
        <w:rPr>
          <w:rFonts w:ascii="Calibri"/>
          <w:b/>
          <w:w w:val="165"/>
          <w:sz w:val="9"/>
        </w:rPr>
        <w:t>Cabeza de Sector y sectorizadas</w:t>
      </w:r>
    </w:p>
    <w:p>
      <w:pPr>
        <w:spacing w:before="17"/>
        <w:ind w:left="448" w:right="4341" w:firstLine="0"/>
        <w:jc w:val="center"/>
        <w:rPr>
          <w:rFonts w:ascii="Calibri" w:hAnsi="Calibri"/>
          <w:sz w:val="9"/>
        </w:rPr>
      </w:pPr>
      <w:r>
        <w:rPr>
          <w:rFonts w:ascii="Calibri" w:hAnsi="Calibri"/>
          <w:w w:val="165"/>
          <w:sz w:val="9"/>
        </w:rPr>
        <w:t>SECRETARÍA DE CULTURA.</w:t>
      </w:r>
    </w:p>
    <w:p>
      <w:pPr>
        <w:spacing w:after="0"/>
        <w:jc w:val="center"/>
        <w:rPr>
          <w:rFonts w:ascii="Calibri" w:hAnsi="Calibri"/>
          <w:sz w:val="9"/>
        </w:rPr>
        <w:sectPr>
          <w:type w:val="continuous"/>
          <w:pgSz w:w="16840" w:h="11910" w:orient="landscape"/>
          <w:pgMar w:top="700" w:bottom="280" w:left="820" w:right="1480"/>
          <w:cols w:num="3" w:equalWidth="0">
            <w:col w:w="4628" w:space="40"/>
            <w:col w:w="3052" w:space="39"/>
            <w:col w:w="6781"/>
          </w:cols>
        </w:sectPr>
      </w:pPr>
    </w:p>
    <w:p>
      <w:pPr>
        <w:spacing w:line="96" w:lineRule="exact" w:before="0"/>
        <w:ind w:left="2336" w:right="0" w:firstLine="0"/>
        <w:jc w:val="left"/>
        <w:rPr>
          <w:rFonts w:ascii="Calibri" w:hAnsi="Calibri"/>
          <w:b/>
          <w:sz w:val="9"/>
        </w:rPr>
      </w:pPr>
      <w:r>
        <w:rPr>
          <w:rFonts w:ascii="Calibri" w:hAnsi="Calibri"/>
          <w:b/>
          <w:w w:val="165"/>
          <w:sz w:val="9"/>
        </w:rPr>
        <w:t>Objetivo estratégico:</w:t>
      </w:r>
    </w:p>
    <w:p>
      <w:pPr>
        <w:spacing w:line="271" w:lineRule="auto" w:before="15"/>
        <w:ind w:left="2336" w:right="3940" w:hanging="1"/>
        <w:jc w:val="left"/>
        <w:rPr>
          <w:rFonts w:ascii="Calibri" w:hAnsi="Calibri"/>
          <w:sz w:val="9"/>
        </w:rPr>
      </w:pPr>
      <w:r>
        <w:rPr>
          <w:rFonts w:ascii="Calibri" w:hAnsi="Calibri"/>
          <w:w w:val="165"/>
          <w:sz w:val="9"/>
        </w:rPr>
        <w:t>Impulsar</w:t>
      </w:r>
      <w:r>
        <w:rPr>
          <w:rFonts w:ascii="Calibri" w:hAnsi="Calibri"/>
          <w:spacing w:val="-9"/>
          <w:w w:val="165"/>
          <w:sz w:val="9"/>
        </w:rPr>
        <w:t> </w:t>
      </w:r>
      <w:r>
        <w:rPr>
          <w:rFonts w:ascii="Calibri" w:hAnsi="Calibri"/>
          <w:w w:val="165"/>
          <w:sz w:val="9"/>
        </w:rPr>
        <w:t>y</w:t>
      </w:r>
      <w:r>
        <w:rPr>
          <w:rFonts w:ascii="Calibri" w:hAnsi="Calibri"/>
          <w:spacing w:val="-3"/>
          <w:w w:val="165"/>
          <w:sz w:val="9"/>
        </w:rPr>
        <w:t> </w:t>
      </w:r>
      <w:r>
        <w:rPr>
          <w:rFonts w:ascii="Calibri" w:hAnsi="Calibri"/>
          <w:w w:val="165"/>
          <w:sz w:val="9"/>
        </w:rPr>
        <w:t>aterrizar</w:t>
      </w:r>
      <w:r>
        <w:rPr>
          <w:rFonts w:ascii="Calibri" w:hAnsi="Calibri"/>
          <w:spacing w:val="-8"/>
          <w:w w:val="165"/>
          <w:sz w:val="9"/>
        </w:rPr>
        <w:t> </w:t>
      </w:r>
      <w:r>
        <w:rPr>
          <w:rFonts w:ascii="Calibri" w:hAnsi="Calibri"/>
          <w:w w:val="165"/>
          <w:sz w:val="9"/>
        </w:rPr>
        <w:t>la</w:t>
      </w:r>
      <w:r>
        <w:rPr>
          <w:rFonts w:ascii="Calibri" w:hAnsi="Calibri"/>
          <w:spacing w:val="-8"/>
          <w:w w:val="165"/>
          <w:sz w:val="9"/>
        </w:rPr>
        <w:t> </w:t>
      </w:r>
      <w:r>
        <w:rPr>
          <w:rFonts w:ascii="Calibri" w:hAnsi="Calibri"/>
          <w:w w:val="165"/>
          <w:sz w:val="9"/>
        </w:rPr>
        <w:t>gestión</w:t>
      </w:r>
      <w:r>
        <w:rPr>
          <w:rFonts w:ascii="Calibri" w:hAnsi="Calibri"/>
          <w:spacing w:val="-6"/>
          <w:w w:val="165"/>
          <w:sz w:val="9"/>
        </w:rPr>
        <w:t> </w:t>
      </w:r>
      <w:r>
        <w:rPr>
          <w:rFonts w:ascii="Calibri" w:hAnsi="Calibri"/>
          <w:w w:val="165"/>
          <w:sz w:val="9"/>
        </w:rPr>
        <w:t>ya</w:t>
      </w:r>
      <w:r>
        <w:rPr>
          <w:rFonts w:ascii="Calibri" w:hAnsi="Calibri"/>
          <w:spacing w:val="-6"/>
          <w:w w:val="165"/>
          <w:sz w:val="9"/>
        </w:rPr>
        <w:t> </w:t>
      </w:r>
      <w:r>
        <w:rPr>
          <w:rFonts w:ascii="Calibri" w:hAnsi="Calibri"/>
          <w:w w:val="165"/>
          <w:sz w:val="9"/>
        </w:rPr>
        <w:t>iniciada</w:t>
      </w:r>
      <w:r>
        <w:rPr>
          <w:rFonts w:ascii="Calibri" w:hAnsi="Calibri"/>
          <w:spacing w:val="-8"/>
          <w:w w:val="165"/>
          <w:sz w:val="9"/>
        </w:rPr>
        <w:t> </w:t>
      </w:r>
      <w:r>
        <w:rPr>
          <w:rFonts w:ascii="Calibri" w:hAnsi="Calibri"/>
          <w:w w:val="165"/>
          <w:sz w:val="9"/>
        </w:rPr>
        <w:t>por</w:t>
      </w:r>
      <w:r>
        <w:rPr>
          <w:rFonts w:ascii="Calibri" w:hAnsi="Calibri"/>
          <w:spacing w:val="-8"/>
          <w:w w:val="165"/>
          <w:sz w:val="9"/>
        </w:rPr>
        <w:t> </w:t>
      </w:r>
      <w:r>
        <w:rPr>
          <w:rFonts w:ascii="Calibri" w:hAnsi="Calibri"/>
          <w:w w:val="165"/>
          <w:sz w:val="9"/>
        </w:rPr>
        <w:t>la</w:t>
      </w:r>
      <w:r>
        <w:rPr>
          <w:rFonts w:ascii="Calibri" w:hAnsi="Calibri"/>
          <w:spacing w:val="-6"/>
          <w:w w:val="165"/>
          <w:sz w:val="9"/>
        </w:rPr>
        <w:t> </w:t>
      </w:r>
      <w:r>
        <w:rPr>
          <w:rFonts w:ascii="Calibri" w:hAnsi="Calibri"/>
          <w:w w:val="165"/>
          <w:sz w:val="9"/>
        </w:rPr>
        <w:t>sociedad</w:t>
      </w:r>
      <w:r>
        <w:rPr>
          <w:rFonts w:ascii="Calibri" w:hAnsi="Calibri"/>
          <w:spacing w:val="-7"/>
          <w:w w:val="165"/>
          <w:sz w:val="9"/>
        </w:rPr>
        <w:t> </w:t>
      </w:r>
      <w:r>
        <w:rPr>
          <w:rFonts w:ascii="Calibri" w:hAnsi="Calibri"/>
          <w:w w:val="165"/>
          <w:sz w:val="9"/>
        </w:rPr>
        <w:t>civil</w:t>
      </w:r>
      <w:r>
        <w:rPr>
          <w:rFonts w:ascii="Calibri" w:hAnsi="Calibri"/>
          <w:spacing w:val="-6"/>
          <w:w w:val="165"/>
          <w:sz w:val="9"/>
        </w:rPr>
        <w:t> </w:t>
      </w:r>
      <w:r>
        <w:rPr>
          <w:rFonts w:ascii="Calibri" w:hAnsi="Calibri"/>
          <w:w w:val="165"/>
          <w:sz w:val="9"/>
        </w:rPr>
        <w:t>para</w:t>
      </w:r>
      <w:r>
        <w:rPr>
          <w:rFonts w:ascii="Calibri" w:hAnsi="Calibri"/>
          <w:spacing w:val="-6"/>
          <w:w w:val="165"/>
          <w:sz w:val="9"/>
        </w:rPr>
        <w:t> </w:t>
      </w:r>
      <w:r>
        <w:rPr>
          <w:rFonts w:ascii="Calibri" w:hAnsi="Calibri"/>
          <w:w w:val="165"/>
          <w:sz w:val="9"/>
        </w:rPr>
        <w:t>la</w:t>
      </w:r>
      <w:r>
        <w:rPr>
          <w:rFonts w:ascii="Calibri" w:hAnsi="Calibri"/>
          <w:spacing w:val="-8"/>
          <w:w w:val="165"/>
          <w:sz w:val="9"/>
        </w:rPr>
        <w:t> </w:t>
      </w:r>
      <w:r>
        <w:rPr>
          <w:rFonts w:ascii="Calibri" w:hAnsi="Calibri"/>
          <w:w w:val="165"/>
          <w:sz w:val="9"/>
        </w:rPr>
        <w:t>construcción</w:t>
      </w:r>
      <w:r>
        <w:rPr>
          <w:rFonts w:ascii="Calibri" w:hAnsi="Calibri"/>
          <w:spacing w:val="-6"/>
          <w:w w:val="165"/>
          <w:sz w:val="9"/>
        </w:rPr>
        <w:t> </w:t>
      </w:r>
      <w:r>
        <w:rPr>
          <w:rFonts w:ascii="Calibri" w:hAnsi="Calibri"/>
          <w:w w:val="165"/>
          <w:sz w:val="9"/>
        </w:rPr>
        <w:t>de</w:t>
      </w:r>
      <w:r>
        <w:rPr>
          <w:rFonts w:ascii="Calibri" w:hAnsi="Calibri"/>
          <w:spacing w:val="-11"/>
          <w:w w:val="165"/>
          <w:sz w:val="9"/>
        </w:rPr>
        <w:t> </w:t>
      </w:r>
      <w:r>
        <w:rPr>
          <w:rFonts w:ascii="Calibri" w:hAnsi="Calibri"/>
          <w:w w:val="165"/>
          <w:sz w:val="9"/>
        </w:rPr>
        <w:t>una</w:t>
      </w:r>
      <w:r>
        <w:rPr>
          <w:rFonts w:ascii="Calibri" w:hAnsi="Calibri"/>
          <w:spacing w:val="-6"/>
          <w:w w:val="165"/>
          <w:sz w:val="9"/>
        </w:rPr>
        <w:t> </w:t>
      </w:r>
      <w:r>
        <w:rPr>
          <w:rFonts w:ascii="Calibri" w:hAnsi="Calibri"/>
          <w:w w:val="165"/>
          <w:sz w:val="9"/>
        </w:rPr>
        <w:t>casa</w:t>
      </w:r>
      <w:r>
        <w:rPr>
          <w:rFonts w:ascii="Calibri" w:hAnsi="Calibri"/>
          <w:spacing w:val="-6"/>
          <w:w w:val="165"/>
          <w:sz w:val="9"/>
        </w:rPr>
        <w:t> </w:t>
      </w:r>
      <w:r>
        <w:rPr>
          <w:rFonts w:ascii="Calibri" w:hAnsi="Calibri"/>
          <w:w w:val="165"/>
          <w:sz w:val="9"/>
        </w:rPr>
        <w:t>de</w:t>
      </w:r>
      <w:r>
        <w:rPr>
          <w:rFonts w:ascii="Calibri" w:hAnsi="Calibri"/>
          <w:spacing w:val="-10"/>
          <w:w w:val="165"/>
          <w:sz w:val="9"/>
        </w:rPr>
        <w:t> </w:t>
      </w:r>
      <w:r>
        <w:rPr>
          <w:rFonts w:ascii="Calibri" w:hAnsi="Calibri"/>
          <w:w w:val="165"/>
          <w:sz w:val="9"/>
        </w:rPr>
        <w:t>cultura</w:t>
      </w:r>
      <w:r>
        <w:rPr>
          <w:rFonts w:ascii="Calibri" w:hAnsi="Calibri"/>
          <w:spacing w:val="-7"/>
          <w:w w:val="165"/>
          <w:sz w:val="9"/>
        </w:rPr>
        <w:t> </w:t>
      </w:r>
      <w:r>
        <w:rPr>
          <w:rFonts w:ascii="Calibri" w:hAnsi="Calibri"/>
          <w:w w:val="165"/>
          <w:sz w:val="9"/>
        </w:rPr>
        <w:t>del</w:t>
      </w:r>
      <w:r>
        <w:rPr>
          <w:rFonts w:ascii="Calibri" w:hAnsi="Calibri"/>
          <w:spacing w:val="-6"/>
          <w:w w:val="165"/>
          <w:sz w:val="9"/>
        </w:rPr>
        <w:t> </w:t>
      </w:r>
      <w:r>
        <w:rPr>
          <w:rFonts w:ascii="Calibri" w:hAnsi="Calibri"/>
          <w:w w:val="165"/>
          <w:sz w:val="9"/>
        </w:rPr>
        <w:t>artesano</w:t>
      </w:r>
      <w:r>
        <w:rPr>
          <w:rFonts w:ascii="Calibri" w:hAnsi="Calibri"/>
          <w:spacing w:val="-8"/>
          <w:w w:val="165"/>
          <w:sz w:val="9"/>
        </w:rPr>
        <w:t> </w:t>
      </w:r>
      <w:r>
        <w:rPr>
          <w:rFonts w:ascii="Calibri" w:hAnsi="Calibri"/>
          <w:w w:val="165"/>
          <w:sz w:val="9"/>
        </w:rPr>
        <w:t>Huehuetlense,con</w:t>
      </w:r>
      <w:r>
        <w:rPr>
          <w:rFonts w:ascii="Calibri" w:hAnsi="Calibri"/>
          <w:spacing w:val="-6"/>
          <w:w w:val="165"/>
          <w:sz w:val="9"/>
        </w:rPr>
        <w:t> </w:t>
      </w:r>
      <w:r>
        <w:rPr>
          <w:rFonts w:ascii="Calibri" w:hAnsi="Calibri"/>
          <w:w w:val="165"/>
          <w:sz w:val="9"/>
        </w:rPr>
        <w:t>el propósito de brindar un espacio digno donde se capacite e impartan cursos de administración y técnicas de elaboración de los productos característicos de </w:t>
      </w:r>
      <w:r>
        <w:rPr>
          <w:rFonts w:ascii="Calibri" w:hAnsi="Calibri"/>
          <w:spacing w:val="-3"/>
          <w:w w:val="165"/>
          <w:sz w:val="9"/>
        </w:rPr>
        <w:t>este</w:t>
      </w:r>
      <w:r>
        <w:rPr>
          <w:rFonts w:ascii="Calibri" w:hAnsi="Calibri"/>
          <w:spacing w:val="-4"/>
          <w:w w:val="165"/>
          <w:sz w:val="9"/>
        </w:rPr>
        <w:t> </w:t>
      </w:r>
      <w:r>
        <w:rPr>
          <w:rFonts w:ascii="Calibri" w:hAnsi="Calibri"/>
          <w:w w:val="165"/>
          <w:sz w:val="9"/>
        </w:rPr>
        <w:t>Municipio.</w:t>
      </w:r>
    </w:p>
    <w:p>
      <w:pPr>
        <w:spacing w:before="35"/>
        <w:ind w:left="1469" w:right="3815" w:firstLine="0"/>
        <w:jc w:val="center"/>
        <w:rPr>
          <w:rFonts w:ascii="Calibri"/>
          <w:b/>
          <w:sz w:val="9"/>
        </w:rPr>
      </w:pPr>
      <w:r>
        <w:rPr>
          <w:rFonts w:ascii="Calibri"/>
          <w:b/>
          <w:w w:val="165"/>
          <w:sz w:val="9"/>
        </w:rPr>
        <w:t>Programa Sectorial</w:t>
      </w:r>
    </w:p>
    <w:p>
      <w:pPr>
        <w:spacing w:before="20"/>
        <w:ind w:left="1469" w:right="4184" w:firstLine="0"/>
        <w:jc w:val="center"/>
        <w:rPr>
          <w:rFonts w:ascii="Calibri" w:hAnsi="Calibri"/>
          <w:b/>
          <w:sz w:val="9"/>
        </w:rPr>
      </w:pPr>
      <w:r>
        <w:rPr>
          <w:rFonts w:ascii="Calibri" w:hAnsi="Calibri"/>
          <w:b/>
          <w:w w:val="165"/>
          <w:sz w:val="9"/>
        </w:rPr>
        <w:t>Programa: Establecer o en su caso renovar los convenios de colaboración con los órdenes de Gobierno y organizaciones de la sociedad civil para</w:t>
      </w:r>
    </w:p>
    <w:p>
      <w:pPr>
        <w:pStyle w:val="BodyText"/>
        <w:spacing w:before="9"/>
        <w:rPr>
          <w:rFonts w:ascii="Calibri"/>
          <w:b/>
          <w:sz w:val="6"/>
        </w:rPr>
      </w:pPr>
    </w:p>
    <w:p>
      <w:pPr>
        <w:spacing w:before="0"/>
        <w:ind w:left="2614" w:right="0" w:firstLine="0"/>
        <w:jc w:val="left"/>
        <w:rPr>
          <w:rFonts w:ascii="Calibri" w:hAnsi="Calibri"/>
          <w:b/>
          <w:sz w:val="9"/>
        </w:rPr>
      </w:pPr>
      <w:r>
        <w:rPr>
          <w:rFonts w:ascii="Calibri" w:hAnsi="Calibri"/>
          <w:b/>
          <w:w w:val="165"/>
          <w:sz w:val="9"/>
        </w:rPr>
        <w:t>Visión: Impulsar de forma permanente la creación de espacios culturales en donde las instituciones educativas y sociedad civil</w:t>
      </w:r>
    </w:p>
    <w:p>
      <w:pPr>
        <w:spacing w:before="15"/>
        <w:ind w:left="1565" w:right="0" w:firstLine="0"/>
        <w:jc w:val="left"/>
        <w:rPr>
          <w:rFonts w:ascii="Calibri"/>
          <w:b/>
          <w:sz w:val="9"/>
        </w:rPr>
      </w:pPr>
      <w:r>
        <w:rPr>
          <w:rFonts w:ascii="Calibri"/>
          <w:b/>
          <w:w w:val="165"/>
          <w:sz w:val="9"/>
        </w:rPr>
        <w:t>puedan</w:t>
      </w:r>
    </w:p>
    <w:p>
      <w:pPr>
        <w:spacing w:before="15"/>
        <w:ind w:left="1565" w:right="0" w:firstLine="0"/>
        <w:jc w:val="left"/>
        <w:rPr>
          <w:rFonts w:ascii="Calibri" w:hAnsi="Calibri"/>
          <w:b/>
          <w:sz w:val="9"/>
        </w:rPr>
      </w:pPr>
      <w:r>
        <w:rPr>
          <w:rFonts w:ascii="Calibri" w:hAnsi="Calibri"/>
          <w:b/>
          <w:w w:val="165"/>
          <w:sz w:val="9"/>
        </w:rPr>
        <w:t>participar en actividades como la música, la danza y el teatro, generando un espacio de esparcimiento familiar y la implementación</w:t>
      </w:r>
    </w:p>
    <w:p>
      <w:pPr>
        <w:pStyle w:val="BodyText"/>
        <w:spacing w:before="11"/>
        <w:rPr>
          <w:rFonts w:ascii="Calibri"/>
          <w:b/>
          <w:sz w:val="6"/>
        </w:rPr>
      </w:pPr>
    </w:p>
    <w:p>
      <w:pPr>
        <w:spacing w:before="0"/>
        <w:ind w:left="1469" w:right="3808" w:firstLine="0"/>
        <w:jc w:val="center"/>
        <w:rPr>
          <w:rFonts w:ascii="Calibri"/>
          <w:b/>
          <w:sz w:val="9"/>
        </w:rPr>
      </w:pPr>
      <w:r>
        <w:rPr>
          <w:rFonts w:ascii="Calibri"/>
          <w:b/>
          <w:w w:val="165"/>
          <w:sz w:val="9"/>
        </w:rPr>
        <w:t>Indicadores del Programa Presupuestario</w:t>
      </w:r>
    </w:p>
    <w:p>
      <w:pPr>
        <w:spacing w:before="20"/>
        <w:ind w:left="1565" w:right="0" w:firstLine="0"/>
        <w:jc w:val="left"/>
        <w:rPr>
          <w:rFonts w:ascii="Calibri"/>
          <w:sz w:val="9"/>
        </w:rPr>
      </w:pPr>
      <w:r>
        <w:rPr>
          <w:rFonts w:ascii="Calibri"/>
          <w:w w:val="165"/>
          <w:sz w:val="9"/>
        </w:rPr>
        <w:t>1.- EVENTOS REALIZADOS.</w:t>
      </w:r>
    </w:p>
    <w:p>
      <w:pPr>
        <w:spacing w:before="10"/>
        <w:ind w:left="1565" w:right="0" w:firstLine="0"/>
        <w:jc w:val="left"/>
        <w:rPr>
          <w:rFonts w:ascii="Calibri"/>
          <w:sz w:val="9"/>
        </w:rPr>
      </w:pPr>
      <w:r>
        <w:rPr>
          <w:rFonts w:ascii="Calibri"/>
          <w:w w:val="165"/>
          <w:sz w:val="9"/>
        </w:rPr>
        <w:t>2.- PLAN DE TRABAJO Y PROGRAMA DE ACTIVIDADES.</w:t>
      </w:r>
    </w:p>
    <w:p>
      <w:pPr>
        <w:spacing w:before="10"/>
        <w:ind w:left="1565" w:right="0" w:firstLine="0"/>
        <w:jc w:val="left"/>
        <w:rPr>
          <w:rFonts w:ascii="Calibri"/>
          <w:sz w:val="9"/>
        </w:rPr>
      </w:pPr>
      <w:r>
        <w:rPr>
          <w:rFonts w:ascii="Calibri"/>
          <w:w w:val="165"/>
          <w:sz w:val="9"/>
        </w:rPr>
        <w:t>3.- LISTAS DE ASISTENCIA</w:t>
      </w:r>
    </w:p>
    <w:p>
      <w:pPr>
        <w:spacing w:before="10"/>
        <w:ind w:left="1565" w:right="0" w:firstLine="0"/>
        <w:jc w:val="left"/>
        <w:rPr>
          <w:rFonts w:ascii="Calibri" w:hAnsi="Calibri"/>
          <w:sz w:val="9"/>
        </w:rPr>
      </w:pPr>
      <w:r>
        <w:rPr>
          <w:rFonts w:ascii="Calibri" w:hAnsi="Calibri"/>
          <w:w w:val="165"/>
          <w:sz w:val="9"/>
        </w:rPr>
        <w:t>4.- IMPRESIONES, FOLLETOS, TRÍPTICOS O PAGINA DE INTERNET.</w:t>
      </w:r>
    </w:p>
    <w:p>
      <w:pPr>
        <w:spacing w:before="15"/>
        <w:ind w:left="1565" w:right="0" w:firstLine="0"/>
        <w:jc w:val="left"/>
        <w:rPr>
          <w:rFonts w:ascii="Calibri" w:hAnsi="Calibri"/>
          <w:sz w:val="9"/>
        </w:rPr>
      </w:pPr>
      <w:r>
        <w:rPr>
          <w:rFonts w:ascii="Calibri" w:hAnsi="Calibri"/>
          <w:w w:val="165"/>
          <w:sz w:val="9"/>
        </w:rPr>
        <w:t>5.- GESTIÓN DE PROYECTOS PRESENTADOS</w:t>
      </w:r>
    </w:p>
    <w:p>
      <w:pPr>
        <w:spacing w:before="20"/>
        <w:ind w:left="1565" w:right="0" w:firstLine="0"/>
        <w:jc w:val="left"/>
        <w:rPr>
          <w:rFonts w:ascii="Calibri"/>
          <w:sz w:val="9"/>
        </w:rPr>
      </w:pPr>
      <w:r>
        <w:rPr>
          <w:rFonts w:ascii="Calibri"/>
          <w:w w:val="165"/>
          <w:sz w:val="9"/>
        </w:rPr>
        <w:t>6.- INFORMES MENSUALES CON EVIDENCIAS.</w:t>
      </w:r>
    </w:p>
    <w:p>
      <w:pPr>
        <w:spacing w:before="15"/>
        <w:ind w:left="1565" w:right="0" w:firstLine="0"/>
        <w:jc w:val="left"/>
        <w:rPr>
          <w:rFonts w:ascii="Calibri"/>
          <w:sz w:val="9"/>
        </w:rPr>
      </w:pPr>
      <w:r>
        <w:rPr>
          <w:rFonts w:ascii="Calibri"/>
          <w:w w:val="165"/>
          <w:sz w:val="9"/>
        </w:rPr>
        <w:t>7.- PROGRAMAS DE ACTIVIDADES CULTURALES.</w:t>
      </w:r>
    </w:p>
    <w:p>
      <w:pPr>
        <w:spacing w:before="15"/>
        <w:ind w:left="1565" w:right="0" w:firstLine="0"/>
        <w:jc w:val="left"/>
        <w:rPr>
          <w:rFonts w:ascii="Calibri"/>
          <w:sz w:val="9"/>
        </w:rPr>
      </w:pPr>
      <w:r>
        <w:rPr>
          <w:rFonts w:ascii="Calibri"/>
          <w:w w:val="165"/>
          <w:sz w:val="9"/>
        </w:rPr>
        <w:t>8.- GESTIONES DE PROYECTOS.</w:t>
      </w:r>
    </w:p>
    <w:p>
      <w:pPr>
        <w:spacing w:after="0"/>
        <w:jc w:val="left"/>
        <w:rPr>
          <w:rFonts w:ascii="Calibri"/>
          <w:sz w:val="9"/>
        </w:rPr>
        <w:sectPr>
          <w:type w:val="continuous"/>
          <w:pgSz w:w="16840" w:h="11910" w:orient="landscape"/>
          <w:pgMar w:top="700" w:bottom="280" w:left="820" w:right="1480"/>
        </w:sectPr>
      </w:pPr>
    </w:p>
    <w:p>
      <w:pPr>
        <w:pStyle w:val="BodyText"/>
        <w:rPr>
          <w:rFonts w:ascii="Calibri"/>
          <w:sz w:val="8"/>
        </w:rPr>
      </w:pPr>
    </w:p>
    <w:p>
      <w:pPr>
        <w:pStyle w:val="BodyText"/>
        <w:rPr>
          <w:rFonts w:ascii="Calibri"/>
          <w:sz w:val="8"/>
        </w:rPr>
      </w:pPr>
    </w:p>
    <w:p>
      <w:pPr>
        <w:pStyle w:val="BodyText"/>
        <w:spacing w:before="9"/>
        <w:rPr>
          <w:rFonts w:ascii="Calibri"/>
          <w:sz w:val="10"/>
        </w:rPr>
      </w:pPr>
    </w:p>
    <w:p>
      <w:pPr>
        <w:spacing w:before="0"/>
        <w:ind w:left="0" w:right="0" w:firstLine="0"/>
        <w:jc w:val="right"/>
        <w:rPr>
          <w:rFonts w:ascii="Calibri"/>
          <w:b/>
          <w:sz w:val="8"/>
        </w:rPr>
      </w:pPr>
      <w:r>
        <w:rPr/>
        <w:pict>
          <v:shape style="position:absolute;margin-left:64.129662pt;margin-top:-2.928309pt;width:9.85pt;height:104.85pt;mso-position-horizontal-relative:page;mso-position-vertical-relative:paragraph;z-index:25177497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rFonts w:ascii="Calibri"/>
          <w:b/>
          <w:w w:val="155"/>
          <w:sz w:val="8"/>
        </w:rPr>
        <w:t>Nivel</w:t>
      </w:r>
    </w:p>
    <w:p>
      <w:pPr>
        <w:pStyle w:val="BodyText"/>
        <w:spacing w:before="10"/>
        <w:rPr>
          <w:rFonts w:ascii="Calibri"/>
          <w:b/>
          <w:sz w:val="8"/>
        </w:rPr>
      </w:pPr>
      <w:r>
        <w:rPr/>
        <w:br w:type="column"/>
      </w:r>
      <w:r>
        <w:rPr>
          <w:rFonts w:ascii="Calibri"/>
          <w:b/>
          <w:sz w:val="8"/>
        </w:rPr>
      </w:r>
    </w:p>
    <w:p>
      <w:pPr>
        <w:spacing w:before="1"/>
        <w:ind w:left="0" w:right="1345" w:firstLine="0"/>
        <w:jc w:val="right"/>
        <w:rPr>
          <w:rFonts w:ascii="Calibri"/>
          <w:b/>
          <w:sz w:val="9"/>
        </w:rPr>
      </w:pPr>
      <w:r>
        <w:rPr>
          <w:rFonts w:ascii="Calibri"/>
          <w:b/>
          <w:w w:val="160"/>
          <w:sz w:val="9"/>
        </w:rPr>
        <w:t>RESULTADOS</w:t>
      </w:r>
    </w:p>
    <w:p>
      <w:pPr>
        <w:pStyle w:val="BodyText"/>
        <w:spacing w:before="10"/>
        <w:rPr>
          <w:rFonts w:ascii="Calibri"/>
          <w:b/>
          <w:sz w:val="8"/>
        </w:rPr>
      </w:pPr>
    </w:p>
    <w:p>
      <w:pPr>
        <w:tabs>
          <w:tab w:pos="4239" w:val="left" w:leader="none"/>
          <w:tab w:pos="6610" w:val="left" w:leader="none"/>
        </w:tabs>
        <w:spacing w:before="0"/>
        <w:ind w:left="1273" w:right="0" w:firstLine="0"/>
        <w:jc w:val="left"/>
        <w:rPr>
          <w:rFonts w:ascii="Calibri" w:hAnsi="Calibri"/>
          <w:b/>
          <w:sz w:val="8"/>
        </w:rPr>
      </w:pPr>
      <w:r>
        <w:rPr>
          <w:rFonts w:ascii="Calibri" w:hAnsi="Calibri"/>
          <w:b/>
          <w:w w:val="155"/>
          <w:sz w:val="8"/>
        </w:rPr>
        <w:t>Resumen</w:t>
      </w:r>
      <w:r>
        <w:rPr>
          <w:rFonts w:ascii="Calibri" w:hAnsi="Calibri"/>
          <w:b/>
          <w:spacing w:val="5"/>
          <w:w w:val="155"/>
          <w:sz w:val="8"/>
        </w:rPr>
        <w:t> </w:t>
      </w:r>
      <w:r>
        <w:rPr>
          <w:rFonts w:ascii="Calibri" w:hAnsi="Calibri"/>
          <w:b/>
          <w:w w:val="155"/>
          <w:sz w:val="8"/>
        </w:rPr>
        <w:t>narrativo</w:t>
      </w:r>
      <w:r>
        <w:rPr>
          <w:rFonts w:ascii="Times New Roman" w:hAnsi="Times New Roman"/>
          <w:w w:val="155"/>
          <w:sz w:val="8"/>
        </w:rPr>
        <w:tab/>
      </w:r>
      <w:r>
        <w:rPr>
          <w:rFonts w:ascii="Calibri" w:hAnsi="Calibri"/>
          <w:b/>
          <w:w w:val="155"/>
          <w:sz w:val="8"/>
        </w:rPr>
        <w:t>Indicador</w:t>
      </w:r>
      <w:r>
        <w:rPr>
          <w:rFonts w:ascii="Times New Roman" w:hAnsi="Times New Roman"/>
          <w:w w:val="155"/>
          <w:sz w:val="8"/>
        </w:rPr>
        <w:tab/>
      </w:r>
      <w:r>
        <w:rPr>
          <w:rFonts w:ascii="Calibri" w:hAnsi="Calibri"/>
          <w:b/>
          <w:w w:val="155"/>
          <w:sz w:val="8"/>
        </w:rPr>
        <w:t>Método de</w:t>
      </w:r>
      <w:r>
        <w:rPr>
          <w:rFonts w:ascii="Calibri" w:hAnsi="Calibri"/>
          <w:b/>
          <w:spacing w:val="4"/>
          <w:w w:val="155"/>
          <w:sz w:val="8"/>
        </w:rPr>
        <w:t> </w:t>
      </w:r>
      <w:r>
        <w:rPr>
          <w:rFonts w:ascii="Calibri" w:hAnsi="Calibri"/>
          <w:b/>
          <w:w w:val="155"/>
          <w:sz w:val="8"/>
        </w:rPr>
        <w:t>cálculo</w:t>
      </w:r>
    </w:p>
    <w:p>
      <w:pPr>
        <w:pStyle w:val="BodyText"/>
        <w:rPr>
          <w:rFonts w:ascii="Calibri"/>
          <w:b/>
          <w:sz w:val="8"/>
        </w:rPr>
      </w:pPr>
      <w:r>
        <w:rPr/>
        <w:br w:type="column"/>
      </w:r>
      <w:r>
        <w:rPr>
          <w:rFonts w:ascii="Calibri"/>
          <w:b/>
          <w:sz w:val="8"/>
        </w:rPr>
      </w:r>
    </w:p>
    <w:p>
      <w:pPr>
        <w:pStyle w:val="BodyText"/>
        <w:rPr>
          <w:rFonts w:ascii="Calibri"/>
          <w:b/>
          <w:sz w:val="8"/>
        </w:rPr>
      </w:pPr>
    </w:p>
    <w:p>
      <w:pPr>
        <w:pStyle w:val="BodyText"/>
        <w:spacing w:before="5"/>
        <w:rPr>
          <w:rFonts w:ascii="Calibri"/>
          <w:b/>
          <w:sz w:val="6"/>
        </w:rPr>
      </w:pPr>
    </w:p>
    <w:p>
      <w:pPr>
        <w:spacing w:line="266" w:lineRule="auto" w:before="0"/>
        <w:ind w:left="1032" w:right="-3" w:hanging="77"/>
        <w:jc w:val="left"/>
        <w:rPr>
          <w:rFonts w:ascii="Calibri"/>
          <w:b/>
          <w:sz w:val="8"/>
        </w:rPr>
      </w:pPr>
      <w:r>
        <w:rPr>
          <w:rFonts w:ascii="Calibri"/>
          <w:b/>
          <w:w w:val="155"/>
          <w:sz w:val="8"/>
        </w:rPr>
        <w:t>Unidad de medida</w:t>
      </w:r>
    </w:p>
    <w:p>
      <w:pPr>
        <w:pStyle w:val="BodyText"/>
        <w:rPr>
          <w:rFonts w:ascii="Calibri"/>
          <w:b/>
          <w:sz w:val="8"/>
        </w:rPr>
      </w:pPr>
      <w:r>
        <w:rPr/>
        <w:br w:type="column"/>
      </w:r>
      <w:r>
        <w:rPr>
          <w:rFonts w:ascii="Calibri"/>
          <w:b/>
          <w:sz w:val="8"/>
        </w:rPr>
      </w:r>
    </w:p>
    <w:p>
      <w:pPr>
        <w:pStyle w:val="BodyText"/>
        <w:spacing w:before="6"/>
        <w:rPr>
          <w:rFonts w:ascii="Calibri"/>
          <w:b/>
          <w:sz w:val="10"/>
        </w:rPr>
      </w:pPr>
    </w:p>
    <w:p>
      <w:pPr>
        <w:spacing w:line="259" w:lineRule="auto" w:before="0"/>
        <w:ind w:left="31" w:right="0" w:firstLine="139"/>
        <w:jc w:val="left"/>
        <w:rPr>
          <w:rFonts w:ascii="Calibri" w:hAnsi="Calibri"/>
          <w:b/>
          <w:sz w:val="8"/>
        </w:rPr>
      </w:pPr>
      <w:r>
        <w:rPr>
          <w:rFonts w:ascii="Calibri" w:hAnsi="Calibri"/>
          <w:b/>
          <w:w w:val="155"/>
          <w:sz w:val="8"/>
        </w:rPr>
        <w:t>Tipo- Dimensión-</w:t>
      </w:r>
    </w:p>
    <w:p>
      <w:pPr>
        <w:pStyle w:val="BodyText"/>
        <w:rPr>
          <w:rFonts w:ascii="Calibri"/>
          <w:b/>
          <w:sz w:val="8"/>
        </w:rPr>
      </w:pPr>
      <w:r>
        <w:rPr/>
        <w:br w:type="column"/>
      </w:r>
      <w:r>
        <w:rPr>
          <w:rFonts w:ascii="Calibri"/>
          <w:b/>
          <w:sz w:val="8"/>
        </w:rPr>
      </w:r>
    </w:p>
    <w:p>
      <w:pPr>
        <w:pStyle w:val="BodyText"/>
        <w:spacing w:before="11"/>
        <w:rPr>
          <w:rFonts w:ascii="Calibri"/>
          <w:b/>
          <w:sz w:val="10"/>
        </w:rPr>
      </w:pPr>
    </w:p>
    <w:p>
      <w:pPr>
        <w:spacing w:before="0"/>
        <w:ind w:left="82" w:right="0" w:firstLine="0"/>
        <w:jc w:val="left"/>
        <w:rPr>
          <w:rFonts w:ascii="Calibri"/>
          <w:b/>
          <w:sz w:val="8"/>
        </w:rPr>
      </w:pPr>
      <w:r>
        <w:rPr>
          <w:rFonts w:ascii="Calibri"/>
          <w:b/>
          <w:w w:val="155"/>
          <w:sz w:val="8"/>
        </w:rPr>
        <w:t>Meta Programada</w:t>
      </w:r>
    </w:p>
    <w:p>
      <w:pPr>
        <w:pStyle w:val="BodyText"/>
        <w:rPr>
          <w:rFonts w:ascii="Calibri"/>
          <w:b/>
          <w:sz w:val="8"/>
        </w:rPr>
      </w:pPr>
      <w:r>
        <w:rPr/>
        <w:br w:type="column"/>
      </w:r>
      <w:r>
        <w:rPr>
          <w:rFonts w:ascii="Calibri"/>
          <w:b/>
          <w:sz w:val="8"/>
        </w:rPr>
      </w:r>
    </w:p>
    <w:p>
      <w:pPr>
        <w:pStyle w:val="BodyText"/>
        <w:spacing w:before="11"/>
        <w:rPr>
          <w:rFonts w:ascii="Calibri"/>
          <w:b/>
          <w:sz w:val="10"/>
        </w:rPr>
      </w:pPr>
    </w:p>
    <w:p>
      <w:pPr>
        <w:spacing w:before="0"/>
        <w:ind w:left="174" w:right="275" w:firstLine="0"/>
        <w:jc w:val="center"/>
        <w:rPr>
          <w:rFonts w:ascii="Calibri"/>
          <w:b/>
          <w:sz w:val="8"/>
        </w:rPr>
      </w:pPr>
      <w:r>
        <w:rPr>
          <w:rFonts w:ascii="Calibri"/>
          <w:b/>
          <w:w w:val="155"/>
          <w:sz w:val="8"/>
        </w:rPr>
        <w:t>AVANCE</w:t>
      </w:r>
    </w:p>
    <w:p>
      <w:pPr>
        <w:spacing w:before="3"/>
        <w:ind w:left="183" w:right="275" w:firstLine="0"/>
        <w:jc w:val="center"/>
        <w:rPr>
          <w:rFonts w:ascii="Calibri"/>
          <w:b/>
          <w:sz w:val="8"/>
        </w:rPr>
      </w:pPr>
      <w:r>
        <w:rPr>
          <w:rFonts w:ascii="Calibri"/>
          <w:b/>
          <w:w w:val="155"/>
          <w:sz w:val="8"/>
        </w:rPr>
        <w:t>Realizado Avance %</w:t>
      </w:r>
    </w:p>
    <w:p>
      <w:pPr>
        <w:spacing w:after="0"/>
        <w:jc w:val="center"/>
        <w:rPr>
          <w:rFonts w:ascii="Calibri"/>
          <w:sz w:val="8"/>
        </w:rPr>
        <w:sectPr>
          <w:type w:val="continuous"/>
          <w:pgSz w:w="16840" w:h="11910" w:orient="landscape"/>
          <w:pgMar w:top="700" w:bottom="280" w:left="820" w:right="1480"/>
          <w:cols w:num="6" w:equalWidth="0">
            <w:col w:w="2058" w:space="40"/>
            <w:col w:w="7593" w:space="39"/>
            <w:col w:w="1502" w:space="40"/>
            <w:col w:w="629" w:space="39"/>
            <w:col w:w="1040" w:space="40"/>
            <w:col w:w="1520"/>
          </w:cols>
        </w:sectPr>
      </w:pPr>
    </w:p>
    <w:p>
      <w:pPr>
        <w:pStyle w:val="BodyText"/>
        <w:spacing w:before="10"/>
        <w:rPr>
          <w:rFonts w:ascii="Calibri"/>
          <w:b/>
          <w:sz w:val="8"/>
        </w:rPr>
      </w:pPr>
    </w:p>
    <w:p>
      <w:pPr>
        <w:spacing w:line="676" w:lineRule="auto" w:before="0"/>
        <w:ind w:left="1685" w:right="-16" w:firstLine="160"/>
        <w:jc w:val="left"/>
        <w:rPr>
          <w:b/>
          <w:sz w:val="6"/>
        </w:rPr>
      </w:pPr>
      <w:r>
        <w:rPr>
          <w:b/>
          <w:w w:val="175"/>
          <w:sz w:val="6"/>
        </w:rPr>
        <w:t>Fin </w:t>
      </w:r>
      <w:r>
        <w:rPr>
          <w:b/>
          <w:spacing w:val="-1"/>
          <w:w w:val="175"/>
          <w:sz w:val="6"/>
        </w:rPr>
        <w:t>Propósito</w:t>
      </w:r>
    </w:p>
    <w:p>
      <w:pPr>
        <w:spacing w:line="256" w:lineRule="auto" w:before="52"/>
        <w:ind w:left="264" w:right="0" w:firstLine="0"/>
        <w:jc w:val="center"/>
        <w:rPr>
          <w:rFonts w:ascii="Calibri" w:hAnsi="Calibri"/>
          <w:sz w:val="7"/>
        </w:rPr>
      </w:pPr>
      <w:r>
        <w:rPr/>
        <w:br w:type="column"/>
      </w:r>
      <w:r>
        <w:rPr>
          <w:rFonts w:ascii="Calibri" w:hAnsi="Calibri"/>
          <w:color w:val="212121"/>
          <w:w w:val="160"/>
          <w:sz w:val="7"/>
        </w:rPr>
        <w:t>SE CONTRIBUYE A INCREMENTAR LA PRESERVACIÓN DE LOS VALORES, TRADICIONES, COSTUMBRES Y RITUALES.</w:t>
      </w:r>
    </w:p>
    <w:p>
      <w:pPr>
        <w:spacing w:line="264" w:lineRule="auto" w:before="12"/>
        <w:ind w:left="258" w:right="0" w:firstLine="0"/>
        <w:jc w:val="center"/>
        <w:rPr>
          <w:rFonts w:ascii="Calibri"/>
          <w:sz w:val="7"/>
        </w:rPr>
      </w:pPr>
      <w:r>
        <w:rPr>
          <w:rFonts w:ascii="Calibri"/>
          <w:w w:val="160"/>
          <w:sz w:val="7"/>
        </w:rPr>
        <w:t>LOS HABITANTES DE HUEHUETLAN, RESCATAN LOS VALORES, TRADICIONES, COSTUMBRES Y RITUALES.</w:t>
      </w:r>
    </w:p>
    <w:p>
      <w:pPr>
        <w:pStyle w:val="BodyText"/>
        <w:rPr>
          <w:rFonts w:ascii="Calibri"/>
          <w:sz w:val="6"/>
        </w:rPr>
      </w:pPr>
      <w:r>
        <w:rPr/>
        <w:br w:type="column"/>
      </w:r>
      <w:r>
        <w:rPr>
          <w:rFonts w:ascii="Calibri"/>
          <w:sz w:val="6"/>
        </w:rPr>
      </w:r>
    </w:p>
    <w:p>
      <w:pPr>
        <w:pStyle w:val="BodyText"/>
        <w:rPr>
          <w:rFonts w:ascii="Calibri"/>
          <w:sz w:val="6"/>
        </w:rPr>
      </w:pPr>
    </w:p>
    <w:p>
      <w:pPr>
        <w:pStyle w:val="BodyText"/>
        <w:spacing w:before="2"/>
        <w:rPr>
          <w:rFonts w:ascii="Calibri"/>
          <w:sz w:val="8"/>
        </w:rPr>
      </w:pPr>
    </w:p>
    <w:p>
      <w:pPr>
        <w:tabs>
          <w:tab w:pos="1761" w:val="left" w:leader="none"/>
        </w:tabs>
        <w:spacing w:before="0"/>
        <w:ind w:left="0" w:right="0" w:firstLine="0"/>
        <w:jc w:val="right"/>
        <w:rPr>
          <w:rFonts w:ascii="Calibri"/>
          <w:sz w:val="7"/>
        </w:rPr>
      </w:pPr>
      <w:r>
        <w:rPr>
          <w:rFonts w:ascii="Calibri"/>
          <w:w w:val="160"/>
          <w:sz w:val="7"/>
        </w:rPr>
        <w:t>EVENTOS</w:t>
      </w:r>
      <w:r>
        <w:rPr>
          <w:rFonts w:ascii="Calibri"/>
          <w:spacing w:val="-1"/>
          <w:w w:val="160"/>
          <w:sz w:val="7"/>
        </w:rPr>
        <w:t> </w:t>
      </w:r>
      <w:r>
        <w:rPr>
          <w:rFonts w:ascii="Calibri"/>
          <w:w w:val="160"/>
          <w:sz w:val="7"/>
        </w:rPr>
        <w:t>REALIZADOS.</w:t>
      </w:r>
      <w:r>
        <w:rPr>
          <w:rFonts w:ascii="Times New Roman"/>
          <w:w w:val="160"/>
          <w:sz w:val="7"/>
        </w:rPr>
        <w:tab/>
      </w:r>
      <w:r>
        <w:rPr>
          <w:rFonts w:ascii="Calibri"/>
          <w:w w:val="160"/>
          <w:sz w:val="7"/>
        </w:rPr>
        <w:t>(EVENTOS CULTURALES REALIZADOS EN EL PERIODO 2020</w:t>
      </w:r>
      <w:r>
        <w:rPr>
          <w:rFonts w:ascii="Calibri"/>
          <w:spacing w:val="14"/>
          <w:w w:val="160"/>
          <w:sz w:val="7"/>
        </w:rPr>
        <w:t> </w:t>
      </w:r>
      <w:r>
        <w:rPr>
          <w:rFonts w:ascii="Calibri"/>
          <w:w w:val="160"/>
          <w:sz w:val="7"/>
        </w:rPr>
        <w:t>/</w:t>
      </w:r>
    </w:p>
    <w:p>
      <w:pPr>
        <w:spacing w:before="9"/>
        <w:ind w:left="0" w:right="75" w:firstLine="0"/>
        <w:jc w:val="right"/>
        <w:rPr>
          <w:rFonts w:ascii="Calibri"/>
          <w:sz w:val="7"/>
        </w:rPr>
      </w:pPr>
      <w:r>
        <w:rPr>
          <w:rFonts w:ascii="Calibri"/>
          <w:w w:val="160"/>
          <w:sz w:val="7"/>
        </w:rPr>
        <w:t>EVENTOS REALIZADOS EN EL PERIODO ANTERIOR ) *100</w:t>
      </w:r>
    </w:p>
    <w:p>
      <w:pPr>
        <w:spacing w:line="47" w:lineRule="exact" w:before="0"/>
        <w:ind w:left="687" w:right="0" w:firstLine="0"/>
        <w:jc w:val="left"/>
        <w:rPr>
          <w:rFonts w:ascii="Calibri"/>
          <w:b/>
          <w:sz w:val="8"/>
        </w:rPr>
      </w:pPr>
      <w:r>
        <w:rPr/>
        <w:br w:type="column"/>
      </w:r>
      <w:r>
        <w:rPr>
          <w:rFonts w:ascii="Calibri"/>
          <w:b/>
          <w:w w:val="155"/>
          <w:sz w:val="8"/>
        </w:rPr>
        <w:t>Frecuencia</w:t>
      </w:r>
    </w:p>
    <w:p>
      <w:pPr>
        <w:pStyle w:val="BodyText"/>
        <w:rPr>
          <w:rFonts w:ascii="Calibri"/>
          <w:b/>
          <w:sz w:val="8"/>
        </w:rPr>
      </w:pPr>
    </w:p>
    <w:p>
      <w:pPr>
        <w:pStyle w:val="BodyText"/>
        <w:spacing w:before="7"/>
        <w:rPr>
          <w:rFonts w:ascii="Calibri"/>
          <w:b/>
          <w:sz w:val="8"/>
        </w:rPr>
      </w:pPr>
    </w:p>
    <w:p>
      <w:pPr>
        <w:spacing w:before="0"/>
        <w:ind w:left="0" w:right="0" w:firstLine="0"/>
        <w:jc w:val="right"/>
        <w:rPr>
          <w:sz w:val="6"/>
        </w:rPr>
      </w:pPr>
      <w:r>
        <w:rPr>
          <w:spacing w:val="-6"/>
          <w:w w:val="175"/>
          <w:sz w:val="6"/>
        </w:rPr>
        <w:t>ANUAL</w:t>
      </w:r>
    </w:p>
    <w:p>
      <w:pPr>
        <w:spacing w:line="37" w:lineRule="exact" w:before="0"/>
        <w:ind w:left="124" w:right="0" w:firstLine="0"/>
        <w:jc w:val="left"/>
        <w:rPr>
          <w:rFonts w:ascii="Calibri"/>
          <w:b/>
          <w:sz w:val="8"/>
        </w:rPr>
      </w:pPr>
      <w:r>
        <w:rPr/>
        <w:br w:type="column"/>
      </w:r>
      <w:r>
        <w:rPr>
          <w:rFonts w:ascii="Calibri"/>
          <w:b/>
          <w:w w:val="155"/>
          <w:sz w:val="8"/>
        </w:rPr>
        <w:t>Anual</w:t>
      </w:r>
    </w:p>
    <w:p>
      <w:pPr>
        <w:spacing w:line="79" w:lineRule="auto" w:before="0"/>
        <w:ind w:left="154" w:right="0" w:firstLine="0"/>
        <w:jc w:val="left"/>
        <w:rPr>
          <w:rFonts w:ascii="Calibri"/>
          <w:b/>
          <w:sz w:val="8"/>
        </w:rPr>
      </w:pPr>
      <w:r>
        <w:rPr/>
        <w:br w:type="column"/>
      </w:r>
      <w:r>
        <w:rPr>
          <w:rFonts w:ascii="Calibri"/>
          <w:b/>
          <w:w w:val="155"/>
          <w:position w:val="1"/>
          <w:sz w:val="8"/>
        </w:rPr>
        <w:t>al periodo </w:t>
      </w:r>
      <w:r>
        <w:rPr>
          <w:rFonts w:ascii="Calibri"/>
          <w:b/>
          <w:w w:val="155"/>
          <w:sz w:val="8"/>
        </w:rPr>
        <w:t>al periodo al periodo</w:t>
      </w:r>
    </w:p>
    <w:p>
      <w:pPr>
        <w:spacing w:after="0" w:line="79" w:lineRule="auto"/>
        <w:jc w:val="left"/>
        <w:rPr>
          <w:rFonts w:ascii="Calibri"/>
          <w:sz w:val="8"/>
        </w:rPr>
        <w:sectPr>
          <w:type w:val="continuous"/>
          <w:pgSz w:w="16840" w:h="11910" w:orient="landscape"/>
          <w:pgMar w:top="700" w:bottom="280" w:left="820" w:right="1480"/>
          <w:cols w:num="6" w:equalWidth="0">
            <w:col w:w="2170" w:space="40"/>
            <w:col w:w="3064" w:space="39"/>
            <w:col w:w="5256" w:space="39"/>
            <w:col w:w="1264" w:space="40"/>
            <w:col w:w="435" w:space="39"/>
            <w:col w:w="2154"/>
          </w:cols>
        </w:sectPr>
      </w:pPr>
    </w:p>
    <w:p>
      <w:pPr>
        <w:spacing w:line="32" w:lineRule="exact" w:before="0"/>
        <w:ind w:left="2369" w:right="0" w:firstLine="0"/>
        <w:jc w:val="left"/>
        <w:rPr>
          <w:rFonts w:ascii="Calibri"/>
          <w:sz w:val="7"/>
        </w:rPr>
      </w:pPr>
      <w:r>
        <w:rPr>
          <w:rFonts w:ascii="Calibri"/>
          <w:w w:val="160"/>
          <w:sz w:val="7"/>
        </w:rPr>
        <w:t>C. 1 GESTIONES PARA IMPULSAR EL DESARROLLO CULTURAL A LA</w:t>
      </w:r>
    </w:p>
    <w:p>
      <w:pPr>
        <w:spacing w:line="264" w:lineRule="auto" w:before="8"/>
        <w:ind w:left="2362" w:right="0" w:hanging="4"/>
        <w:jc w:val="center"/>
        <w:rPr>
          <w:rFonts w:ascii="Calibri" w:hAnsi="Calibri"/>
          <w:sz w:val="7"/>
        </w:rPr>
      </w:pPr>
      <w:r>
        <w:rPr>
          <w:rFonts w:ascii="Calibri" w:hAnsi="Calibri"/>
          <w:w w:val="160"/>
          <w:sz w:val="7"/>
        </w:rPr>
        <w:t>POBLACIÓN DE HUEHUETLAN, DESIGNADO A LOS DOMINGOS DE SONES Y HUAPANGOS. ENFOCADO A LOS DIVERSOS ENCUENTROS CULTURALES REALIZADOS.</w:t>
      </w:r>
    </w:p>
    <w:p>
      <w:pPr>
        <w:spacing w:line="32" w:lineRule="exact" w:before="0"/>
        <w:ind w:left="342" w:right="0" w:firstLine="0"/>
        <w:jc w:val="center"/>
        <w:rPr>
          <w:rFonts w:ascii="Calibri"/>
          <w:sz w:val="7"/>
        </w:rPr>
      </w:pPr>
      <w:r>
        <w:rPr/>
        <w:br w:type="column"/>
      </w:r>
      <w:r>
        <w:rPr>
          <w:rFonts w:ascii="Calibri"/>
          <w:w w:val="160"/>
          <w:sz w:val="7"/>
        </w:rPr>
        <w:t>PLAN DE TRABAJO Y PROGRAMA DE</w:t>
      </w:r>
    </w:p>
    <w:p>
      <w:pPr>
        <w:spacing w:before="8"/>
        <w:ind w:left="350" w:right="0" w:firstLine="0"/>
        <w:jc w:val="center"/>
        <w:rPr>
          <w:rFonts w:ascii="Calibri"/>
          <w:sz w:val="7"/>
        </w:rPr>
      </w:pPr>
      <w:r>
        <w:rPr>
          <w:rFonts w:ascii="Calibri"/>
          <w:w w:val="160"/>
          <w:sz w:val="7"/>
        </w:rPr>
        <w:t>ACTIVIDADES.</w:t>
      </w:r>
    </w:p>
    <w:p>
      <w:pPr>
        <w:spacing w:line="32" w:lineRule="exact" w:before="0"/>
        <w:ind w:left="310" w:right="0" w:firstLine="0"/>
        <w:jc w:val="center"/>
        <w:rPr>
          <w:rFonts w:ascii="Calibri"/>
          <w:sz w:val="7"/>
        </w:rPr>
      </w:pPr>
      <w:r>
        <w:rPr/>
        <w:br w:type="column"/>
      </w:r>
      <w:r>
        <w:rPr>
          <w:rFonts w:ascii="Calibri"/>
          <w:w w:val="160"/>
          <w:sz w:val="7"/>
        </w:rPr>
        <w:t>(PORCENTAJE DE GESTIONES PARA IMPULSAR EL DESARROLLO</w:t>
      </w:r>
    </w:p>
    <w:p>
      <w:pPr>
        <w:spacing w:line="264" w:lineRule="auto" w:before="8"/>
        <w:ind w:left="310" w:right="0" w:firstLine="5"/>
        <w:jc w:val="center"/>
        <w:rPr>
          <w:rFonts w:ascii="Calibri" w:hAnsi="Calibri"/>
          <w:sz w:val="7"/>
        </w:rPr>
      </w:pPr>
      <w:r>
        <w:rPr>
          <w:rFonts w:ascii="Calibri" w:hAnsi="Calibri"/>
          <w:w w:val="160"/>
          <w:sz w:val="7"/>
        </w:rPr>
        <w:t>CULTURAL PROGRAMADAS EN EL AÑO 2020/GESTIONES PARA IMPULSAR EL DESARROLLO CULTURAL REALIZADAS EN EL AÑO 2019)X100</w:t>
      </w:r>
    </w:p>
    <w:p>
      <w:pPr>
        <w:spacing w:line="19" w:lineRule="exact" w:before="0"/>
        <w:ind w:left="879" w:right="0" w:firstLine="0"/>
        <w:jc w:val="left"/>
        <w:rPr>
          <w:sz w:val="6"/>
        </w:rPr>
      </w:pPr>
      <w:r>
        <w:rPr/>
        <w:br w:type="column"/>
      </w:r>
      <w:r>
        <w:rPr>
          <w:w w:val="175"/>
          <w:sz w:val="6"/>
        </w:rPr>
        <w:t>ANUAL</w:t>
      </w:r>
    </w:p>
    <w:p>
      <w:pPr>
        <w:spacing w:after="0" w:line="19" w:lineRule="exact"/>
        <w:jc w:val="left"/>
        <w:rPr>
          <w:sz w:val="6"/>
        </w:rPr>
        <w:sectPr>
          <w:type w:val="continuous"/>
          <w:pgSz w:w="16840" w:h="11910" w:orient="landscape"/>
          <w:pgMar w:top="700" w:bottom="280" w:left="820" w:right="1480"/>
          <w:cols w:num="4" w:equalWidth="0">
            <w:col w:w="5381" w:space="40"/>
            <w:col w:w="1992" w:space="39"/>
            <w:col w:w="3177" w:space="39"/>
            <w:col w:w="3872"/>
          </w:cols>
        </w:sectPr>
      </w:pPr>
    </w:p>
    <w:p>
      <w:pPr>
        <w:pStyle w:val="BodyText"/>
        <w:rPr>
          <w:sz w:val="6"/>
        </w:rPr>
      </w:pPr>
    </w:p>
    <w:p>
      <w:pPr>
        <w:pStyle w:val="BodyText"/>
        <w:rPr>
          <w:sz w:val="6"/>
        </w:rPr>
      </w:pPr>
    </w:p>
    <w:p>
      <w:pPr>
        <w:pStyle w:val="BodyText"/>
        <w:rPr>
          <w:sz w:val="6"/>
        </w:rPr>
      </w:pPr>
    </w:p>
    <w:p>
      <w:pPr>
        <w:pStyle w:val="BodyText"/>
        <w:rPr>
          <w:sz w:val="6"/>
        </w:rPr>
      </w:pPr>
    </w:p>
    <w:p>
      <w:pPr>
        <w:pStyle w:val="BodyText"/>
        <w:spacing w:before="9"/>
        <w:rPr>
          <w:sz w:val="5"/>
        </w:rPr>
      </w:pPr>
    </w:p>
    <w:p>
      <w:pPr>
        <w:spacing w:before="0"/>
        <w:ind w:left="0" w:right="0" w:firstLine="0"/>
        <w:jc w:val="right"/>
        <w:rPr>
          <w:b/>
          <w:sz w:val="6"/>
        </w:rPr>
      </w:pPr>
      <w:r>
        <w:rPr>
          <w:b/>
          <w:w w:val="175"/>
          <w:sz w:val="6"/>
        </w:rPr>
        <w:t>Componentes</w:t>
      </w:r>
    </w:p>
    <w:p>
      <w:pPr>
        <w:pStyle w:val="BodyText"/>
        <w:rPr>
          <w:b/>
          <w:sz w:val="6"/>
        </w:rPr>
      </w:pPr>
      <w:r>
        <w:rPr/>
        <w:br w:type="column"/>
      </w:r>
      <w:r>
        <w:rPr>
          <w:b/>
          <w:sz w:val="6"/>
        </w:rPr>
      </w:r>
    </w:p>
    <w:p>
      <w:pPr>
        <w:pStyle w:val="BodyText"/>
        <w:rPr>
          <w:b/>
          <w:sz w:val="6"/>
        </w:rPr>
      </w:pPr>
    </w:p>
    <w:p>
      <w:pPr>
        <w:pStyle w:val="BodyText"/>
        <w:spacing w:before="9"/>
        <w:rPr>
          <w:b/>
          <w:sz w:val="4"/>
        </w:rPr>
      </w:pPr>
    </w:p>
    <w:p>
      <w:pPr>
        <w:spacing w:line="264" w:lineRule="auto" w:before="0"/>
        <w:ind w:left="98" w:right="-2" w:hanging="8"/>
        <w:jc w:val="left"/>
        <w:rPr>
          <w:rFonts w:ascii="Calibri" w:hAnsi="Calibri"/>
          <w:sz w:val="7"/>
        </w:rPr>
      </w:pPr>
      <w:r>
        <w:rPr>
          <w:rFonts w:ascii="Calibri" w:hAnsi="Calibri"/>
          <w:w w:val="160"/>
          <w:sz w:val="7"/>
        </w:rPr>
        <w:t>C. 2 REALIZACIÓN DE TALLERES Y PERSONAL CAPACITADO PARA QUE SEAN IMPARTIDOS EN LA CASA DE LA CULTURA. PERSONAL</w:t>
      </w:r>
    </w:p>
    <w:p>
      <w:pPr>
        <w:spacing w:line="85" w:lineRule="exact" w:before="0"/>
        <w:ind w:left="280" w:right="0" w:firstLine="0"/>
        <w:jc w:val="left"/>
        <w:rPr>
          <w:rFonts w:ascii="Calibri"/>
          <w:sz w:val="7"/>
        </w:rPr>
      </w:pPr>
      <w:r>
        <w:rPr>
          <w:rFonts w:ascii="Calibri"/>
          <w:w w:val="160"/>
          <w:sz w:val="7"/>
        </w:rPr>
        <w:t>CONTRATADO CON EL PERFIL ADECUADO TERMINADOS</w:t>
      </w:r>
    </w:p>
    <w:p>
      <w:pPr>
        <w:pStyle w:val="BodyText"/>
        <w:rPr>
          <w:rFonts w:ascii="Calibri"/>
          <w:sz w:val="6"/>
        </w:rPr>
      </w:pPr>
      <w:r>
        <w:rPr/>
        <w:br w:type="column"/>
      </w:r>
      <w:r>
        <w:rPr>
          <w:rFonts w:ascii="Calibri"/>
          <w:sz w:val="6"/>
        </w:rPr>
      </w:r>
    </w:p>
    <w:p>
      <w:pPr>
        <w:pStyle w:val="BodyText"/>
        <w:rPr>
          <w:rFonts w:ascii="Calibri"/>
          <w:sz w:val="6"/>
        </w:rPr>
      </w:pPr>
    </w:p>
    <w:p>
      <w:pPr>
        <w:spacing w:before="47"/>
        <w:ind w:left="692" w:right="0" w:firstLine="0"/>
        <w:jc w:val="left"/>
        <w:rPr>
          <w:rFonts w:ascii="Calibri"/>
          <w:sz w:val="7"/>
        </w:rPr>
      </w:pPr>
      <w:r>
        <w:rPr>
          <w:rFonts w:ascii="Calibri"/>
          <w:w w:val="160"/>
          <w:sz w:val="7"/>
        </w:rPr>
        <w:t>LISTAS DE</w:t>
      </w:r>
      <w:r>
        <w:rPr>
          <w:rFonts w:ascii="Calibri"/>
          <w:spacing w:val="-15"/>
          <w:w w:val="160"/>
          <w:sz w:val="7"/>
        </w:rPr>
        <w:t> </w:t>
      </w:r>
      <w:r>
        <w:rPr>
          <w:rFonts w:ascii="Calibri"/>
          <w:w w:val="160"/>
          <w:sz w:val="7"/>
        </w:rPr>
        <w:t>ASISTENCIA.</w:t>
      </w:r>
    </w:p>
    <w:p>
      <w:pPr>
        <w:pStyle w:val="BodyText"/>
        <w:rPr>
          <w:rFonts w:ascii="Calibri"/>
          <w:sz w:val="6"/>
        </w:rPr>
      </w:pPr>
      <w:r>
        <w:rPr/>
        <w:br w:type="column"/>
      </w:r>
      <w:r>
        <w:rPr>
          <w:rFonts w:ascii="Calibri"/>
          <w:sz w:val="6"/>
        </w:rPr>
      </w:r>
    </w:p>
    <w:p>
      <w:pPr>
        <w:pStyle w:val="BodyText"/>
        <w:rPr>
          <w:rFonts w:ascii="Calibri"/>
          <w:sz w:val="6"/>
        </w:rPr>
      </w:pPr>
    </w:p>
    <w:p>
      <w:pPr>
        <w:spacing w:line="264" w:lineRule="auto" w:before="47"/>
        <w:ind w:left="754" w:right="0" w:firstLine="7"/>
        <w:jc w:val="center"/>
        <w:rPr>
          <w:rFonts w:ascii="Calibri" w:hAnsi="Calibri"/>
          <w:sz w:val="7"/>
        </w:rPr>
      </w:pPr>
      <w:r>
        <w:rPr>
          <w:rFonts w:ascii="Calibri" w:hAnsi="Calibri"/>
          <w:w w:val="160"/>
          <w:sz w:val="7"/>
        </w:rPr>
        <w:t>(NÚMERO DE TALLERES Y PERSONAL CAPACITADO PROGRAMADOS EN EL AÑO 2020/TALLERES Y PERSONAL CAPACITADO REALIZADOS EN EL AÑO 2019)X100</w:t>
      </w:r>
    </w:p>
    <w:p>
      <w:pPr>
        <w:pStyle w:val="BodyText"/>
        <w:rPr>
          <w:rFonts w:ascii="Calibri"/>
          <w:sz w:val="6"/>
        </w:rPr>
      </w:pPr>
      <w:r>
        <w:rPr/>
        <w:br w:type="column"/>
      </w:r>
      <w:r>
        <w:rPr>
          <w:rFonts w:ascii="Calibri"/>
          <w:sz w:val="6"/>
        </w:rPr>
      </w:r>
    </w:p>
    <w:p>
      <w:pPr>
        <w:pStyle w:val="BodyText"/>
        <w:rPr>
          <w:rFonts w:ascii="Calibri"/>
          <w:sz w:val="6"/>
        </w:rPr>
      </w:pPr>
    </w:p>
    <w:p>
      <w:pPr>
        <w:spacing w:before="50"/>
        <w:ind w:left="858" w:right="0" w:firstLine="0"/>
        <w:jc w:val="left"/>
        <w:rPr>
          <w:sz w:val="6"/>
        </w:rPr>
      </w:pPr>
      <w:r>
        <w:rPr>
          <w:w w:val="175"/>
          <w:sz w:val="6"/>
        </w:rPr>
        <w:t>MENSUAL</w:t>
      </w:r>
    </w:p>
    <w:p>
      <w:pPr>
        <w:spacing w:after="0"/>
        <w:jc w:val="left"/>
        <w:rPr>
          <w:sz w:val="6"/>
        </w:rPr>
        <w:sectPr>
          <w:type w:val="continuous"/>
          <w:pgSz w:w="16840" w:h="11910" w:orient="landscape"/>
          <w:pgMar w:top="700" w:bottom="280" w:left="820" w:right="1480"/>
          <w:cols w:num="5" w:equalWidth="0">
            <w:col w:w="2275" w:space="40"/>
            <w:col w:w="3032" w:space="39"/>
            <w:col w:w="1722" w:space="39"/>
            <w:col w:w="3349" w:space="39"/>
            <w:col w:w="4005"/>
          </w:cols>
        </w:sectPr>
      </w:pPr>
    </w:p>
    <w:p>
      <w:pPr>
        <w:spacing w:line="83" w:lineRule="exact" w:before="8"/>
        <w:ind w:left="2489" w:right="0" w:firstLine="0"/>
        <w:jc w:val="left"/>
        <w:rPr>
          <w:rFonts w:ascii="Calibri" w:hAnsi="Calibri"/>
          <w:sz w:val="7"/>
        </w:rPr>
      </w:pPr>
      <w:r>
        <w:rPr>
          <w:rFonts w:ascii="Calibri" w:hAnsi="Calibri"/>
          <w:w w:val="160"/>
          <w:sz w:val="7"/>
        </w:rPr>
        <w:t>C. 3 COMPROMETIDOS CON LA NUEVA GENERACIÓN Y SEAN</w:t>
      </w:r>
    </w:p>
    <w:p>
      <w:pPr>
        <w:spacing w:line="83" w:lineRule="exact" w:before="8"/>
        <w:ind w:left="202" w:right="0" w:firstLine="0"/>
        <w:jc w:val="left"/>
        <w:rPr>
          <w:rFonts w:ascii="Calibri" w:hAnsi="Calibri"/>
          <w:sz w:val="7"/>
        </w:rPr>
      </w:pPr>
      <w:r>
        <w:rPr/>
        <w:br w:type="column"/>
      </w:r>
      <w:r>
        <w:rPr>
          <w:rFonts w:ascii="Calibri" w:hAnsi="Calibri"/>
          <w:w w:val="160"/>
          <w:sz w:val="7"/>
        </w:rPr>
        <w:t>IMPRESIONES, FOLLETOS, TRÍPTICOS O PAGINA (ACCIONES DE PROMOCIÓN Y/O DIFUSIÓN PROGRAMADAS EN</w:t>
      </w:r>
    </w:p>
    <w:p>
      <w:pPr>
        <w:spacing w:before="11"/>
        <w:ind w:left="614" w:right="0" w:firstLine="0"/>
        <w:jc w:val="left"/>
        <w:rPr>
          <w:sz w:val="6"/>
        </w:rPr>
      </w:pPr>
      <w:r>
        <w:rPr/>
        <w:br w:type="column"/>
      </w:r>
      <w:r>
        <w:rPr>
          <w:w w:val="175"/>
          <w:sz w:val="6"/>
        </w:rPr>
        <w:t>TRIMESTRA</w:t>
      </w:r>
    </w:p>
    <w:p>
      <w:pPr>
        <w:spacing w:after="0"/>
        <w:jc w:val="left"/>
        <w:rPr>
          <w:sz w:val="6"/>
        </w:rPr>
        <w:sectPr>
          <w:type w:val="continuous"/>
          <w:pgSz w:w="16840" w:h="11910" w:orient="landscape"/>
          <w:pgMar w:top="700" w:bottom="280" w:left="820" w:right="1480"/>
          <w:cols w:num="3" w:equalWidth="0">
            <w:col w:w="5270" w:space="40"/>
            <w:col w:w="5325" w:space="39"/>
            <w:col w:w="3866"/>
          </w:cols>
        </w:sectPr>
      </w:pPr>
    </w:p>
    <w:p>
      <w:pPr>
        <w:spacing w:line="264" w:lineRule="auto" w:before="11"/>
        <w:ind w:left="2376" w:right="34" w:firstLine="0"/>
        <w:jc w:val="center"/>
        <w:rPr>
          <w:rFonts w:ascii="Calibri" w:hAnsi="Calibri"/>
          <w:sz w:val="7"/>
        </w:rPr>
      </w:pPr>
      <w:r>
        <w:rPr>
          <w:rFonts w:ascii="Calibri" w:hAnsi="Calibri"/>
          <w:w w:val="160"/>
          <w:sz w:val="7"/>
        </w:rPr>
        <w:t>INFORMADOS SOBRE NUESTRAS COSTUMBRES Y TRADICIONES, A TRAVÉS DE CONVOCATORIAS Y CONCURSOS CULTURALES REALIZADOS.</w:t>
      </w:r>
    </w:p>
    <w:p>
      <w:pPr>
        <w:spacing w:line="264" w:lineRule="auto" w:before="6"/>
        <w:ind w:left="2343" w:right="0" w:firstLine="55"/>
        <w:jc w:val="left"/>
        <w:rPr>
          <w:rFonts w:ascii="Calibri" w:hAnsi="Calibri"/>
          <w:sz w:val="7"/>
        </w:rPr>
      </w:pPr>
      <w:r>
        <w:rPr>
          <w:rFonts w:ascii="Calibri" w:hAnsi="Calibri"/>
          <w:w w:val="160"/>
          <w:sz w:val="7"/>
        </w:rPr>
        <w:t>C. 4 GESTIONES DE PROYECTOS PACMYC PARA LOS HABITANTES DE HUEHUETLAN, PROMOVIDOS POR LA SECRETARÍA DE CULTURA</w:t>
      </w:r>
    </w:p>
    <w:p>
      <w:pPr>
        <w:spacing w:line="85" w:lineRule="exact" w:before="0"/>
        <w:ind w:left="3257" w:right="0" w:firstLine="0"/>
        <w:jc w:val="left"/>
        <w:rPr>
          <w:rFonts w:ascii="Calibri"/>
          <w:sz w:val="7"/>
        </w:rPr>
      </w:pPr>
      <w:r>
        <w:rPr>
          <w:rFonts w:ascii="Calibri"/>
          <w:w w:val="160"/>
          <w:sz w:val="7"/>
        </w:rPr>
        <w:t>DEL ESTADO EJECUTADOS.</w:t>
      </w:r>
    </w:p>
    <w:p>
      <w:pPr>
        <w:pStyle w:val="ListParagraph"/>
        <w:numPr>
          <w:ilvl w:val="0"/>
          <w:numId w:val="10"/>
        </w:numPr>
        <w:tabs>
          <w:tab w:pos="2567" w:val="left" w:leader="none"/>
        </w:tabs>
        <w:spacing w:line="264" w:lineRule="auto" w:before="13" w:after="0"/>
        <w:ind w:left="2489" w:right="30" w:hanging="128"/>
        <w:jc w:val="left"/>
        <w:rPr>
          <w:rFonts w:ascii="Calibri" w:hAnsi="Calibri"/>
          <w:sz w:val="7"/>
        </w:rPr>
      </w:pPr>
      <w:r>
        <w:rPr>
          <w:rFonts w:ascii="Calibri" w:hAnsi="Calibri"/>
          <w:w w:val="160"/>
          <w:sz w:val="7"/>
        </w:rPr>
        <w:t>A 1.1 REALIZACIÓN DE DOMINGOS CULTURALES DE "SONES Y HUAPANGOS". PALA LA POBLACIÓN QUE DISFRUTA DE</w:t>
      </w:r>
      <w:r>
        <w:rPr>
          <w:rFonts w:ascii="Calibri" w:hAnsi="Calibri"/>
          <w:spacing w:val="-2"/>
          <w:w w:val="160"/>
          <w:sz w:val="7"/>
        </w:rPr>
        <w:t> </w:t>
      </w:r>
      <w:r>
        <w:rPr>
          <w:rFonts w:ascii="Calibri" w:hAnsi="Calibri"/>
          <w:w w:val="160"/>
          <w:sz w:val="7"/>
        </w:rPr>
        <w:t>ESTA</w:t>
      </w:r>
    </w:p>
    <w:p>
      <w:pPr>
        <w:spacing w:line="85" w:lineRule="exact" w:before="0"/>
        <w:ind w:left="3250" w:right="0" w:firstLine="0"/>
        <w:jc w:val="left"/>
        <w:rPr>
          <w:rFonts w:ascii="Calibri" w:hAnsi="Calibri"/>
          <w:sz w:val="7"/>
        </w:rPr>
      </w:pPr>
      <w:r>
        <w:rPr>
          <w:rFonts w:ascii="Calibri" w:hAnsi="Calibri"/>
          <w:w w:val="160"/>
          <w:sz w:val="7"/>
        </w:rPr>
        <w:t>TRADICIÓN Y COSTUMBRE.</w:t>
      </w:r>
    </w:p>
    <w:p>
      <w:pPr>
        <w:pStyle w:val="BodyText"/>
        <w:spacing w:before="3"/>
        <w:rPr>
          <w:rFonts w:ascii="Calibri"/>
          <w:sz w:val="8"/>
        </w:rPr>
      </w:pPr>
    </w:p>
    <w:p>
      <w:pPr>
        <w:spacing w:line="264" w:lineRule="auto" w:before="1"/>
        <w:ind w:left="2595" w:right="0" w:firstLine="19"/>
        <w:jc w:val="left"/>
        <w:rPr>
          <w:rFonts w:ascii="Calibri" w:hAnsi="Calibri"/>
          <w:sz w:val="7"/>
        </w:rPr>
      </w:pPr>
      <w:r>
        <w:rPr>
          <w:rFonts w:ascii="Calibri" w:hAnsi="Calibri"/>
          <w:w w:val="160"/>
          <w:sz w:val="7"/>
        </w:rPr>
        <w:t>C.1. A 1.2 REALIZACIÓN DE FESTIVALES Y ENCUENTROS CULTURALES DIVERSOS. IMPULSANDO EL DESARROLLO.</w:t>
      </w:r>
    </w:p>
    <w:p>
      <w:pPr>
        <w:pStyle w:val="BodyText"/>
        <w:rPr>
          <w:rFonts w:ascii="Calibri"/>
          <w:sz w:val="6"/>
        </w:rPr>
      </w:pPr>
    </w:p>
    <w:p>
      <w:pPr>
        <w:pStyle w:val="BodyText"/>
        <w:rPr>
          <w:rFonts w:ascii="Calibri"/>
          <w:sz w:val="6"/>
        </w:rPr>
      </w:pPr>
    </w:p>
    <w:p>
      <w:pPr>
        <w:pStyle w:val="BodyText"/>
        <w:rPr>
          <w:rFonts w:ascii="Calibri"/>
          <w:sz w:val="6"/>
        </w:rPr>
      </w:pPr>
    </w:p>
    <w:p>
      <w:pPr>
        <w:pStyle w:val="BodyText"/>
        <w:spacing w:before="11"/>
        <w:rPr>
          <w:rFonts w:ascii="Calibri"/>
          <w:sz w:val="4"/>
        </w:rPr>
      </w:pPr>
    </w:p>
    <w:p>
      <w:pPr>
        <w:spacing w:line="256" w:lineRule="auto" w:before="0"/>
        <w:ind w:left="2362" w:right="0" w:hanging="20"/>
        <w:jc w:val="left"/>
        <w:rPr>
          <w:rFonts w:ascii="Calibri" w:hAnsi="Calibri"/>
          <w:sz w:val="7"/>
        </w:rPr>
      </w:pPr>
      <w:r>
        <w:rPr>
          <w:rFonts w:ascii="Calibri" w:hAnsi="Calibri"/>
          <w:w w:val="160"/>
          <w:sz w:val="7"/>
        </w:rPr>
        <w:t>C. 2. A 1.1 REALIZACIÓN DE TALLERES Y CURSOS A IMPARTIRSE EN LA CASA DE LA CULTURA, CON PERSONAL CONTRATADO PARA LO</w:t>
      </w:r>
    </w:p>
    <w:p>
      <w:pPr>
        <w:spacing w:before="2"/>
        <w:ind w:left="3516" w:right="0" w:firstLine="0"/>
        <w:jc w:val="left"/>
        <w:rPr>
          <w:rFonts w:ascii="Calibri"/>
          <w:sz w:val="7"/>
        </w:rPr>
      </w:pPr>
      <w:r>
        <w:rPr>
          <w:rFonts w:ascii="Calibri"/>
          <w:w w:val="160"/>
          <w:sz w:val="7"/>
        </w:rPr>
        <w:t>PROGRAMADO.</w:t>
      </w:r>
    </w:p>
    <w:p>
      <w:pPr>
        <w:spacing w:before="11"/>
        <w:ind w:left="130" w:right="0" w:firstLine="0"/>
        <w:jc w:val="center"/>
        <w:rPr>
          <w:rFonts w:ascii="Calibri"/>
          <w:sz w:val="7"/>
        </w:rPr>
      </w:pPr>
      <w:r>
        <w:rPr/>
        <w:br w:type="column"/>
      </w:r>
      <w:r>
        <w:rPr>
          <w:rFonts w:ascii="Calibri"/>
          <w:w w:val="160"/>
          <w:sz w:val="7"/>
        </w:rPr>
        <w:t>DE INTERNET.</w:t>
      </w:r>
    </w:p>
    <w:p>
      <w:pPr>
        <w:pStyle w:val="BodyText"/>
        <w:rPr>
          <w:rFonts w:ascii="Calibri"/>
          <w:sz w:val="6"/>
        </w:rPr>
      </w:pPr>
    </w:p>
    <w:p>
      <w:pPr>
        <w:pStyle w:val="BodyText"/>
        <w:rPr>
          <w:rFonts w:ascii="Calibri"/>
          <w:sz w:val="6"/>
        </w:rPr>
      </w:pPr>
    </w:p>
    <w:p>
      <w:pPr>
        <w:pStyle w:val="BodyText"/>
        <w:spacing w:before="7"/>
        <w:rPr>
          <w:rFonts w:ascii="Calibri"/>
          <w:sz w:val="4"/>
        </w:rPr>
      </w:pPr>
    </w:p>
    <w:p>
      <w:pPr>
        <w:spacing w:before="0"/>
        <w:ind w:left="125" w:right="0" w:firstLine="0"/>
        <w:jc w:val="center"/>
        <w:rPr>
          <w:rFonts w:ascii="Calibri" w:hAnsi="Calibri"/>
          <w:sz w:val="7"/>
        </w:rPr>
      </w:pPr>
      <w:r>
        <w:rPr>
          <w:rFonts w:ascii="Calibri" w:hAnsi="Calibri"/>
          <w:w w:val="160"/>
          <w:sz w:val="7"/>
        </w:rPr>
        <w:t>GESTIÓN DE PROYECTOS</w:t>
      </w:r>
      <w:r>
        <w:rPr>
          <w:rFonts w:ascii="Calibri" w:hAnsi="Calibri"/>
          <w:spacing w:val="3"/>
          <w:w w:val="160"/>
          <w:sz w:val="7"/>
        </w:rPr>
        <w:t> </w:t>
      </w:r>
      <w:r>
        <w:rPr>
          <w:rFonts w:ascii="Calibri" w:hAnsi="Calibri"/>
          <w:w w:val="160"/>
          <w:sz w:val="7"/>
        </w:rPr>
        <w:t>PRESENTADOS.</w:t>
      </w:r>
    </w:p>
    <w:p>
      <w:pPr>
        <w:pStyle w:val="BodyText"/>
        <w:rPr>
          <w:rFonts w:ascii="Calibri"/>
          <w:sz w:val="6"/>
        </w:rPr>
      </w:pPr>
    </w:p>
    <w:p>
      <w:pPr>
        <w:pStyle w:val="BodyText"/>
        <w:rPr>
          <w:rFonts w:ascii="Calibri"/>
          <w:sz w:val="6"/>
        </w:rPr>
      </w:pPr>
    </w:p>
    <w:p>
      <w:pPr>
        <w:spacing w:before="53"/>
        <w:ind w:left="122" w:right="0" w:firstLine="0"/>
        <w:jc w:val="center"/>
        <w:rPr>
          <w:rFonts w:ascii="Calibri"/>
          <w:sz w:val="7"/>
        </w:rPr>
      </w:pPr>
      <w:r>
        <w:rPr>
          <w:rFonts w:ascii="Calibri"/>
          <w:w w:val="160"/>
          <w:sz w:val="7"/>
        </w:rPr>
        <w:t>INFORMES</w:t>
      </w:r>
      <w:r>
        <w:rPr>
          <w:rFonts w:ascii="Calibri"/>
          <w:spacing w:val="-9"/>
          <w:w w:val="160"/>
          <w:sz w:val="7"/>
        </w:rPr>
        <w:t> </w:t>
      </w:r>
      <w:r>
        <w:rPr>
          <w:rFonts w:ascii="Calibri"/>
          <w:w w:val="160"/>
          <w:sz w:val="7"/>
        </w:rPr>
        <w:t>MENSUALES</w:t>
      </w:r>
      <w:r>
        <w:rPr>
          <w:rFonts w:ascii="Calibri"/>
          <w:spacing w:val="-9"/>
          <w:w w:val="160"/>
          <w:sz w:val="7"/>
        </w:rPr>
        <w:t> </w:t>
      </w:r>
      <w:r>
        <w:rPr>
          <w:rFonts w:ascii="Calibri"/>
          <w:w w:val="160"/>
          <w:sz w:val="7"/>
        </w:rPr>
        <w:t>CON</w:t>
      </w:r>
      <w:r>
        <w:rPr>
          <w:rFonts w:ascii="Calibri"/>
          <w:spacing w:val="-7"/>
          <w:w w:val="160"/>
          <w:sz w:val="7"/>
        </w:rPr>
        <w:t> </w:t>
      </w:r>
      <w:r>
        <w:rPr>
          <w:rFonts w:ascii="Calibri"/>
          <w:w w:val="160"/>
          <w:sz w:val="7"/>
        </w:rPr>
        <w:t>EVIDENCIAS.</w:t>
      </w:r>
    </w:p>
    <w:p>
      <w:pPr>
        <w:pStyle w:val="BodyText"/>
        <w:rPr>
          <w:rFonts w:ascii="Calibri"/>
          <w:sz w:val="6"/>
        </w:rPr>
      </w:pPr>
    </w:p>
    <w:p>
      <w:pPr>
        <w:pStyle w:val="BodyText"/>
        <w:rPr>
          <w:rFonts w:ascii="Calibri"/>
          <w:sz w:val="6"/>
        </w:rPr>
      </w:pPr>
    </w:p>
    <w:p>
      <w:pPr>
        <w:pStyle w:val="BodyText"/>
        <w:rPr>
          <w:rFonts w:ascii="Calibri"/>
          <w:sz w:val="6"/>
        </w:rPr>
      </w:pPr>
    </w:p>
    <w:p>
      <w:pPr>
        <w:pStyle w:val="BodyText"/>
        <w:spacing w:before="8"/>
        <w:rPr>
          <w:rFonts w:ascii="Calibri"/>
          <w:sz w:val="5"/>
        </w:rPr>
      </w:pPr>
    </w:p>
    <w:p>
      <w:pPr>
        <w:spacing w:before="1"/>
        <w:ind w:left="125" w:right="0" w:firstLine="0"/>
        <w:jc w:val="center"/>
        <w:rPr>
          <w:rFonts w:ascii="Calibri"/>
          <w:sz w:val="7"/>
        </w:rPr>
      </w:pPr>
      <w:r>
        <w:rPr>
          <w:rFonts w:ascii="Calibri"/>
          <w:w w:val="160"/>
          <w:sz w:val="7"/>
        </w:rPr>
        <w:t>PROGRAMAS DE ACTIVIDADES CULTURALES.</w:t>
      </w:r>
    </w:p>
    <w:p>
      <w:pPr>
        <w:pStyle w:val="BodyText"/>
        <w:rPr>
          <w:rFonts w:ascii="Calibri"/>
          <w:sz w:val="6"/>
        </w:rPr>
      </w:pPr>
    </w:p>
    <w:p>
      <w:pPr>
        <w:pStyle w:val="BodyText"/>
        <w:rPr>
          <w:rFonts w:ascii="Calibri"/>
          <w:sz w:val="6"/>
        </w:rPr>
      </w:pPr>
    </w:p>
    <w:p>
      <w:pPr>
        <w:pStyle w:val="BodyText"/>
        <w:rPr>
          <w:rFonts w:ascii="Calibri"/>
          <w:sz w:val="6"/>
        </w:rPr>
      </w:pPr>
    </w:p>
    <w:p>
      <w:pPr>
        <w:pStyle w:val="BodyText"/>
        <w:rPr>
          <w:rFonts w:ascii="Calibri"/>
          <w:sz w:val="6"/>
        </w:rPr>
      </w:pPr>
    </w:p>
    <w:p>
      <w:pPr>
        <w:pStyle w:val="BodyText"/>
        <w:spacing w:before="4"/>
        <w:rPr>
          <w:rFonts w:ascii="Calibri"/>
          <w:sz w:val="7"/>
        </w:rPr>
      </w:pPr>
    </w:p>
    <w:p>
      <w:pPr>
        <w:spacing w:before="0"/>
        <w:ind w:left="125" w:right="0" w:firstLine="0"/>
        <w:jc w:val="center"/>
        <w:rPr>
          <w:rFonts w:ascii="Calibri" w:hAnsi="Calibri"/>
          <w:sz w:val="7"/>
        </w:rPr>
      </w:pPr>
      <w:r>
        <w:rPr>
          <w:rFonts w:ascii="Calibri" w:hAnsi="Calibri"/>
          <w:w w:val="160"/>
          <w:sz w:val="7"/>
        </w:rPr>
        <w:t>REALIZACIÓN DE CONVOCATORIAS.</w:t>
      </w:r>
    </w:p>
    <w:p>
      <w:pPr>
        <w:spacing w:line="264" w:lineRule="auto" w:before="11"/>
        <w:ind w:left="150" w:right="0" w:firstLine="0"/>
        <w:jc w:val="center"/>
        <w:rPr>
          <w:rFonts w:ascii="Calibri" w:hAnsi="Calibri"/>
          <w:sz w:val="7"/>
        </w:rPr>
      </w:pPr>
      <w:r>
        <w:rPr/>
        <w:br w:type="column"/>
      </w:r>
      <w:r>
        <w:rPr>
          <w:rFonts w:ascii="Calibri" w:hAnsi="Calibri"/>
          <w:w w:val="160"/>
          <w:sz w:val="7"/>
        </w:rPr>
        <w:t>EL AÑO 2020/ACCIONES DE PROMOCIÓN Y/O DIFUSIÓN REALIZADAS 2019)X100</w:t>
      </w:r>
    </w:p>
    <w:p>
      <w:pPr>
        <w:pStyle w:val="BodyText"/>
        <w:spacing w:before="2"/>
        <w:rPr>
          <w:rFonts w:ascii="Calibri"/>
          <w:sz w:val="8"/>
        </w:rPr>
      </w:pPr>
    </w:p>
    <w:p>
      <w:pPr>
        <w:spacing w:line="264" w:lineRule="auto" w:before="0"/>
        <w:ind w:left="147" w:right="0" w:firstLine="0"/>
        <w:jc w:val="center"/>
        <w:rPr>
          <w:rFonts w:ascii="Calibri" w:hAnsi="Calibri"/>
          <w:sz w:val="7"/>
        </w:rPr>
      </w:pPr>
      <w:r>
        <w:rPr>
          <w:rFonts w:ascii="Calibri" w:hAnsi="Calibri"/>
          <w:w w:val="160"/>
          <w:sz w:val="7"/>
        </w:rPr>
        <w:t>(NÚMERO DE GESTIONES DE PROYECTOS PROGRAMADOS EN EL AÑO 2020/NÚMERO DE GESTIONES DE PROYECTOS REALIZADOS EN EL AÑO 2019)X100</w:t>
      </w:r>
    </w:p>
    <w:p>
      <w:pPr>
        <w:spacing w:line="264" w:lineRule="auto" w:before="4"/>
        <w:ind w:left="162" w:right="12" w:firstLine="1"/>
        <w:jc w:val="center"/>
        <w:rPr>
          <w:rFonts w:ascii="Calibri" w:hAnsi="Calibri"/>
          <w:sz w:val="7"/>
        </w:rPr>
      </w:pPr>
      <w:r>
        <w:rPr>
          <w:rFonts w:ascii="Calibri" w:hAnsi="Calibri"/>
          <w:w w:val="160"/>
          <w:sz w:val="7"/>
        </w:rPr>
        <w:t>(NÚMERO DE ACTIVIDADES REALIZADAS EN LOS DOMINGO CULTURALES PROGRAMADAS EN EL AÑO 2020/ACTIVIDADES REALIZADAS EN LOS DOMINGO CULTURALES REALIZADAS EN EL AÑO 2019)X100</w:t>
      </w:r>
    </w:p>
    <w:p>
      <w:pPr>
        <w:spacing w:line="264" w:lineRule="auto" w:before="0"/>
        <w:ind w:left="150" w:right="0" w:firstLine="0"/>
        <w:jc w:val="center"/>
        <w:rPr>
          <w:rFonts w:ascii="Calibri" w:hAnsi="Calibri"/>
          <w:sz w:val="7"/>
        </w:rPr>
      </w:pPr>
      <w:r>
        <w:rPr>
          <w:rFonts w:ascii="Calibri" w:hAnsi="Calibri"/>
          <w:w w:val="160"/>
          <w:sz w:val="7"/>
        </w:rPr>
        <w:t>(NÚMERO DE POBLACIÓN QUE ASISTE Y/O PARTICIPA EN LAS ACTIVIDADES ARTÍSTICAS Y CULTURALES PROGRAMADAS EN EL AÑO 2020/NÚMERO DE POBLACIÓN QUE ASISTE Y/O PARTICIPA EN LAS ACTIVIDADES ARTÍSTICAS Y CULTURALES REALIZADAS EN EL AÑO 2019)X100</w:t>
      </w:r>
    </w:p>
    <w:p>
      <w:pPr>
        <w:spacing w:line="261" w:lineRule="auto" w:before="0"/>
        <w:ind w:left="195" w:right="46" w:firstLine="8"/>
        <w:jc w:val="center"/>
        <w:rPr>
          <w:rFonts w:ascii="Calibri" w:hAnsi="Calibri"/>
          <w:sz w:val="7"/>
        </w:rPr>
      </w:pPr>
      <w:r>
        <w:rPr>
          <w:rFonts w:ascii="Calibri" w:hAnsi="Calibri"/>
          <w:w w:val="160"/>
          <w:sz w:val="7"/>
        </w:rPr>
        <w:t>(NÚMERO DE POBLACIÓN QUE ASISTE A LOS TALLERES PROGRAMADOS EN EL AÑO 2020/NÚMERO DE POBLACIÓN QUE ASISTE A LOS TALLERES REALIZADOS EN EL AÑO 2019)X100</w:t>
      </w:r>
    </w:p>
    <w:p>
      <w:pPr>
        <w:spacing w:before="4"/>
        <w:ind w:left="0" w:right="2666" w:firstLine="0"/>
        <w:jc w:val="right"/>
        <w:rPr>
          <w:sz w:val="6"/>
        </w:rPr>
      </w:pPr>
      <w:r>
        <w:rPr/>
        <w:br w:type="column"/>
      </w:r>
      <w:r>
        <w:rPr>
          <w:w w:val="170"/>
          <w:sz w:val="6"/>
        </w:rPr>
        <w:t>L</w:t>
      </w:r>
    </w:p>
    <w:p>
      <w:pPr>
        <w:pStyle w:val="BodyText"/>
        <w:rPr>
          <w:sz w:val="6"/>
        </w:rPr>
      </w:pPr>
    </w:p>
    <w:p>
      <w:pPr>
        <w:pStyle w:val="BodyText"/>
        <w:rPr>
          <w:sz w:val="6"/>
        </w:rPr>
      </w:pPr>
    </w:p>
    <w:p>
      <w:pPr>
        <w:pStyle w:val="BodyText"/>
        <w:spacing w:before="10"/>
        <w:rPr>
          <w:sz w:val="7"/>
        </w:rPr>
      </w:pPr>
    </w:p>
    <w:p>
      <w:pPr>
        <w:spacing w:before="0"/>
        <w:ind w:left="0" w:right="2666" w:firstLine="0"/>
        <w:jc w:val="right"/>
        <w:rPr>
          <w:sz w:val="6"/>
        </w:rPr>
      </w:pPr>
      <w:r>
        <w:rPr>
          <w:spacing w:val="-6"/>
          <w:w w:val="175"/>
          <w:sz w:val="6"/>
        </w:rPr>
        <w:t>ANUAL</w:t>
      </w:r>
    </w:p>
    <w:p>
      <w:pPr>
        <w:pStyle w:val="BodyText"/>
        <w:rPr>
          <w:sz w:val="6"/>
        </w:rPr>
      </w:pPr>
    </w:p>
    <w:p>
      <w:pPr>
        <w:pStyle w:val="BodyText"/>
        <w:rPr>
          <w:sz w:val="6"/>
        </w:rPr>
      </w:pPr>
    </w:p>
    <w:p>
      <w:pPr>
        <w:pStyle w:val="BodyText"/>
        <w:spacing w:before="10"/>
        <w:rPr>
          <w:sz w:val="6"/>
        </w:rPr>
      </w:pPr>
    </w:p>
    <w:p>
      <w:pPr>
        <w:spacing w:before="0"/>
        <w:ind w:left="0" w:right="2666" w:firstLine="0"/>
        <w:jc w:val="right"/>
        <w:rPr>
          <w:sz w:val="6"/>
        </w:rPr>
      </w:pPr>
      <w:r>
        <w:rPr>
          <w:spacing w:val="-5"/>
          <w:w w:val="175"/>
          <w:sz w:val="6"/>
        </w:rPr>
        <w:t>SEMANAL</w:t>
      </w:r>
    </w:p>
    <w:p>
      <w:pPr>
        <w:pStyle w:val="BodyText"/>
        <w:rPr>
          <w:sz w:val="6"/>
        </w:rPr>
      </w:pPr>
    </w:p>
    <w:p>
      <w:pPr>
        <w:pStyle w:val="BodyText"/>
        <w:rPr>
          <w:sz w:val="6"/>
        </w:rPr>
      </w:pPr>
    </w:p>
    <w:p>
      <w:pPr>
        <w:pStyle w:val="BodyText"/>
        <w:rPr>
          <w:sz w:val="6"/>
        </w:rPr>
      </w:pPr>
    </w:p>
    <w:p>
      <w:pPr>
        <w:pStyle w:val="BodyText"/>
        <w:spacing w:before="6"/>
        <w:rPr>
          <w:sz w:val="8"/>
        </w:rPr>
      </w:pPr>
    </w:p>
    <w:p>
      <w:pPr>
        <w:spacing w:before="0"/>
        <w:ind w:left="0" w:right="2661" w:firstLine="0"/>
        <w:jc w:val="right"/>
        <w:rPr>
          <w:sz w:val="6"/>
        </w:rPr>
      </w:pPr>
      <w:r>
        <w:rPr>
          <w:spacing w:val="-3"/>
          <w:w w:val="175"/>
          <w:sz w:val="6"/>
        </w:rPr>
        <w:t>TRIMESTRA</w:t>
      </w:r>
    </w:p>
    <w:p>
      <w:pPr>
        <w:spacing w:before="15"/>
        <w:ind w:left="0" w:right="2666" w:firstLine="0"/>
        <w:jc w:val="right"/>
        <w:rPr>
          <w:sz w:val="6"/>
        </w:rPr>
      </w:pPr>
      <w:r>
        <w:rPr>
          <w:w w:val="174"/>
          <w:sz w:val="6"/>
        </w:rPr>
        <w:t>L</w:t>
      </w:r>
    </w:p>
    <w:p>
      <w:pPr>
        <w:pStyle w:val="BodyText"/>
        <w:rPr>
          <w:sz w:val="6"/>
        </w:rPr>
      </w:pPr>
    </w:p>
    <w:p>
      <w:pPr>
        <w:pStyle w:val="BodyText"/>
        <w:rPr>
          <w:sz w:val="6"/>
        </w:rPr>
      </w:pPr>
    </w:p>
    <w:p>
      <w:pPr>
        <w:pStyle w:val="BodyText"/>
        <w:rPr>
          <w:sz w:val="6"/>
        </w:rPr>
      </w:pPr>
    </w:p>
    <w:p>
      <w:pPr>
        <w:pStyle w:val="BodyText"/>
        <w:rPr>
          <w:sz w:val="6"/>
        </w:rPr>
      </w:pPr>
    </w:p>
    <w:p>
      <w:pPr>
        <w:spacing w:before="39"/>
        <w:ind w:left="0" w:right="2666" w:firstLine="0"/>
        <w:jc w:val="right"/>
        <w:rPr>
          <w:sz w:val="6"/>
        </w:rPr>
      </w:pPr>
      <w:r>
        <w:rPr>
          <w:spacing w:val="-5"/>
          <w:w w:val="175"/>
          <w:sz w:val="6"/>
        </w:rPr>
        <w:t>MENSUAL</w:t>
      </w:r>
    </w:p>
    <w:p>
      <w:pPr>
        <w:spacing w:after="0"/>
        <w:jc w:val="right"/>
        <w:rPr>
          <w:sz w:val="6"/>
        </w:rPr>
        <w:sectPr>
          <w:type w:val="continuous"/>
          <w:pgSz w:w="16840" w:h="11910" w:orient="landscape"/>
          <w:pgMar w:top="700" w:bottom="280" w:left="820" w:right="1480"/>
          <w:cols w:num="4" w:equalWidth="0">
            <w:col w:w="5409" w:space="40"/>
            <w:col w:w="2156" w:space="39"/>
            <w:col w:w="2961" w:space="39"/>
            <w:col w:w="3896"/>
          </w:cols>
        </w:sectPr>
      </w:pPr>
    </w:p>
    <w:p>
      <w:pPr>
        <w:pStyle w:val="BodyText"/>
        <w:rPr>
          <w:sz w:val="6"/>
        </w:rPr>
      </w:pPr>
    </w:p>
    <w:p>
      <w:pPr>
        <w:pStyle w:val="BodyText"/>
        <w:rPr>
          <w:sz w:val="6"/>
        </w:rPr>
      </w:pPr>
    </w:p>
    <w:p>
      <w:pPr>
        <w:spacing w:before="48"/>
        <w:ind w:left="0" w:right="0" w:firstLine="0"/>
        <w:jc w:val="right"/>
        <w:rPr>
          <w:b/>
          <w:sz w:val="6"/>
        </w:rPr>
      </w:pPr>
      <w:r>
        <w:rPr>
          <w:b/>
          <w:w w:val="175"/>
          <w:sz w:val="6"/>
        </w:rPr>
        <w:t>Actividad</w:t>
      </w:r>
    </w:p>
    <w:p>
      <w:pPr>
        <w:spacing w:line="264" w:lineRule="auto" w:before="0"/>
        <w:ind w:left="769" w:right="0" w:hanging="629"/>
        <w:jc w:val="left"/>
        <w:rPr>
          <w:rFonts w:ascii="Calibri" w:hAnsi="Calibri"/>
          <w:sz w:val="7"/>
        </w:rPr>
      </w:pPr>
      <w:r>
        <w:rPr/>
        <w:br w:type="column"/>
      </w:r>
      <w:r>
        <w:rPr>
          <w:rFonts w:ascii="Calibri" w:hAnsi="Calibri"/>
          <w:w w:val="160"/>
          <w:sz w:val="7"/>
        </w:rPr>
        <w:t>C. 2 A 1.2 SELECCIÓN EN LA CONTRATACIÓN PARA LOS TALLERES A GESTIONES DE SELECCIÓN DE CONTRATACIÓN. IMPARTIR EN LA CASA DE LA CULTURA .</w:t>
      </w:r>
    </w:p>
    <w:p>
      <w:pPr>
        <w:spacing w:line="264" w:lineRule="auto" w:before="0"/>
        <w:ind w:left="78" w:right="0" w:firstLine="3"/>
        <w:jc w:val="center"/>
        <w:rPr>
          <w:rFonts w:ascii="Calibri" w:hAnsi="Calibri"/>
          <w:sz w:val="7"/>
        </w:rPr>
      </w:pPr>
      <w:r>
        <w:rPr/>
        <w:br w:type="column"/>
      </w:r>
      <w:r>
        <w:rPr>
          <w:rFonts w:ascii="Calibri" w:hAnsi="Calibri"/>
          <w:w w:val="160"/>
          <w:sz w:val="7"/>
        </w:rPr>
        <w:t>(POBLACIÓN BENEFICIARIA EN LA SELECCIÓN DE CONTRATACIÓN PROGRAMADA EN EL AÑO 2020/POBLACIÓN BENEFICIARIA EN LA SELECCIÓN DE CONTRATACIÓN REALIZADAS EN EL AÑO 2019)X100</w:t>
      </w:r>
    </w:p>
    <w:p>
      <w:pPr>
        <w:spacing w:line="68" w:lineRule="exact" w:before="0"/>
        <w:ind w:left="741" w:right="0" w:firstLine="0"/>
        <w:jc w:val="left"/>
        <w:rPr>
          <w:sz w:val="6"/>
        </w:rPr>
      </w:pPr>
      <w:r>
        <w:rPr/>
        <w:br w:type="column"/>
      </w:r>
      <w:r>
        <w:rPr>
          <w:w w:val="175"/>
          <w:sz w:val="6"/>
        </w:rPr>
        <w:t>MENSUAL</w:t>
      </w:r>
    </w:p>
    <w:p>
      <w:pPr>
        <w:spacing w:after="0" w:line="68" w:lineRule="exact"/>
        <w:jc w:val="left"/>
        <w:rPr>
          <w:sz w:val="6"/>
        </w:rPr>
        <w:sectPr>
          <w:type w:val="continuous"/>
          <w:pgSz w:w="16840" w:h="11910" w:orient="landscape"/>
          <w:pgMar w:top="700" w:bottom="280" w:left="820" w:right="1480"/>
          <w:cols w:num="4" w:equalWidth="0">
            <w:col w:w="2156" w:space="40"/>
            <w:col w:w="5478" w:space="39"/>
            <w:col w:w="2899" w:space="40"/>
            <w:col w:w="3888"/>
          </w:cols>
        </w:sectPr>
      </w:pPr>
    </w:p>
    <w:p>
      <w:pPr>
        <w:spacing w:line="80" w:lineRule="exact" w:before="0"/>
        <w:ind w:left="2684" w:right="0" w:firstLine="0"/>
        <w:jc w:val="left"/>
        <w:rPr>
          <w:rFonts w:ascii="Calibri"/>
          <w:sz w:val="7"/>
        </w:rPr>
      </w:pPr>
      <w:r>
        <w:rPr/>
        <w:drawing>
          <wp:anchor distT="0" distB="0" distL="0" distR="0" allowOverlap="1" layoutInCell="1" locked="0" behindDoc="0" simplePos="0" relativeHeight="251771904">
            <wp:simplePos x="0" y="0"/>
            <wp:positionH relativeFrom="page">
              <wp:posOffset>717798</wp:posOffset>
            </wp:positionH>
            <wp:positionV relativeFrom="paragraph">
              <wp:posOffset>5706</wp:posOffset>
            </wp:positionV>
            <wp:extent cx="212754" cy="1461828"/>
            <wp:effectExtent l="0" t="0" r="0" b="0"/>
            <wp:wrapNone/>
            <wp:docPr id="69" name="image15.png"/>
            <wp:cNvGraphicFramePr>
              <a:graphicFrameLocks noChangeAspect="1"/>
            </wp:cNvGraphicFramePr>
            <a:graphic>
              <a:graphicData uri="http://schemas.openxmlformats.org/drawingml/2006/picture">
                <pic:pic>
                  <pic:nvPicPr>
                    <pic:cNvPr id="70" name="image15.png"/>
                    <pic:cNvPicPr/>
                  </pic:nvPicPr>
                  <pic:blipFill>
                    <a:blip r:embed="rId37" cstate="print"/>
                    <a:stretch>
                      <a:fillRect/>
                    </a:stretch>
                  </pic:blipFill>
                  <pic:spPr>
                    <a:xfrm>
                      <a:off x="0" y="0"/>
                      <a:ext cx="212754" cy="1461828"/>
                    </a:xfrm>
                    <a:prstGeom prst="rect">
                      <a:avLst/>
                    </a:prstGeom>
                  </pic:spPr>
                </pic:pic>
              </a:graphicData>
            </a:graphic>
          </wp:anchor>
        </w:drawing>
      </w:r>
      <w:r>
        <w:rPr>
          <w:rFonts w:ascii="Calibri"/>
          <w:w w:val="160"/>
          <w:sz w:val="7"/>
        </w:rPr>
        <w:t>C. 3 A 1.1 CONVOCATORIAS Y CONCURSOS PARA LA</w:t>
      </w:r>
    </w:p>
    <w:p>
      <w:pPr>
        <w:spacing w:line="264" w:lineRule="auto" w:before="8"/>
        <w:ind w:left="3250" w:right="0" w:hanging="845"/>
        <w:jc w:val="left"/>
        <w:rPr>
          <w:rFonts w:ascii="Calibri" w:hAnsi="Calibri"/>
          <w:sz w:val="7"/>
        </w:rPr>
      </w:pPr>
      <w:r>
        <w:rPr>
          <w:rFonts w:ascii="Calibri" w:hAnsi="Calibri"/>
          <w:w w:val="160"/>
          <w:sz w:val="7"/>
        </w:rPr>
        <w:t>PRESERVACIÓN DE LA CULTURA. DELIBERACIÓN, PREMIACIÓN Y DIFUSIÓN DE</w:t>
      </w:r>
      <w:r>
        <w:rPr>
          <w:rFonts w:ascii="Calibri" w:hAnsi="Calibri"/>
          <w:spacing w:val="3"/>
          <w:w w:val="160"/>
          <w:sz w:val="7"/>
        </w:rPr>
        <w:t> </w:t>
      </w:r>
      <w:r>
        <w:rPr>
          <w:rFonts w:ascii="Calibri" w:hAnsi="Calibri"/>
          <w:w w:val="160"/>
          <w:sz w:val="7"/>
        </w:rPr>
        <w:t>RESULTADOS.</w:t>
      </w:r>
    </w:p>
    <w:p>
      <w:pPr>
        <w:pStyle w:val="BodyText"/>
        <w:rPr>
          <w:rFonts w:ascii="Calibri"/>
          <w:sz w:val="6"/>
        </w:rPr>
      </w:pPr>
    </w:p>
    <w:p>
      <w:pPr>
        <w:pStyle w:val="BodyText"/>
        <w:rPr>
          <w:rFonts w:ascii="Calibri"/>
          <w:sz w:val="6"/>
        </w:rPr>
      </w:pPr>
    </w:p>
    <w:p>
      <w:pPr>
        <w:spacing w:line="264" w:lineRule="auto" w:before="40"/>
        <w:ind w:left="3272" w:right="-2" w:hanging="881"/>
        <w:jc w:val="left"/>
        <w:rPr>
          <w:rFonts w:ascii="Calibri" w:hAnsi="Calibri"/>
          <w:sz w:val="7"/>
        </w:rPr>
      </w:pPr>
      <w:r>
        <w:rPr>
          <w:rFonts w:ascii="Calibri" w:hAnsi="Calibri"/>
          <w:w w:val="160"/>
          <w:sz w:val="7"/>
        </w:rPr>
        <w:t>C. 3 A 1.2 GENERAR DIFUSIÓN DE LA CULTURA EN IMPRESIONES, FOLLETOS O VIDEOS,</w:t>
      </w:r>
      <w:r>
        <w:rPr>
          <w:rFonts w:ascii="Calibri" w:hAnsi="Calibri"/>
          <w:spacing w:val="7"/>
          <w:w w:val="160"/>
          <w:sz w:val="7"/>
        </w:rPr>
        <w:t> </w:t>
      </w:r>
      <w:r>
        <w:rPr>
          <w:rFonts w:ascii="Calibri" w:hAnsi="Calibri"/>
          <w:w w:val="160"/>
          <w:sz w:val="7"/>
        </w:rPr>
        <w:t>ETC.</w:t>
      </w:r>
    </w:p>
    <w:p>
      <w:pPr>
        <w:pStyle w:val="BodyText"/>
        <w:spacing w:before="7"/>
        <w:rPr>
          <w:rFonts w:ascii="Calibri"/>
          <w:sz w:val="7"/>
        </w:rPr>
      </w:pPr>
    </w:p>
    <w:p>
      <w:pPr>
        <w:spacing w:before="0"/>
        <w:ind w:left="2420" w:right="0" w:firstLine="0"/>
        <w:jc w:val="left"/>
        <w:rPr>
          <w:rFonts w:ascii="Calibri"/>
          <w:sz w:val="7"/>
        </w:rPr>
      </w:pPr>
      <w:r>
        <w:rPr>
          <w:rFonts w:ascii="Calibri"/>
          <w:w w:val="160"/>
          <w:sz w:val="7"/>
        </w:rPr>
        <w:t>C. 4 A 1.1 APOYAR PARA GESTIONAR LOS PROYECTOS PACMYC.</w:t>
      </w:r>
    </w:p>
    <w:p>
      <w:pPr>
        <w:spacing w:line="80" w:lineRule="exact" w:before="0"/>
        <w:ind w:left="282" w:right="0" w:firstLine="0"/>
        <w:jc w:val="center"/>
        <w:rPr>
          <w:rFonts w:ascii="Calibri"/>
          <w:sz w:val="7"/>
        </w:rPr>
      </w:pPr>
      <w:r>
        <w:rPr/>
        <w:br w:type="column"/>
      </w:r>
      <w:r>
        <w:rPr>
          <w:rFonts w:ascii="Calibri"/>
          <w:w w:val="160"/>
          <w:sz w:val="7"/>
        </w:rPr>
        <w:t>CONVOCATORIAS.</w:t>
      </w:r>
    </w:p>
    <w:p>
      <w:pPr>
        <w:pStyle w:val="BodyText"/>
        <w:rPr>
          <w:rFonts w:ascii="Calibri"/>
          <w:sz w:val="6"/>
        </w:rPr>
      </w:pPr>
    </w:p>
    <w:p>
      <w:pPr>
        <w:pStyle w:val="BodyText"/>
        <w:rPr>
          <w:rFonts w:ascii="Calibri"/>
          <w:sz w:val="6"/>
        </w:rPr>
      </w:pPr>
    </w:p>
    <w:p>
      <w:pPr>
        <w:pStyle w:val="BodyText"/>
        <w:rPr>
          <w:rFonts w:ascii="Calibri"/>
          <w:sz w:val="6"/>
        </w:rPr>
      </w:pPr>
    </w:p>
    <w:p>
      <w:pPr>
        <w:pStyle w:val="BodyText"/>
        <w:rPr>
          <w:rFonts w:ascii="Calibri"/>
          <w:sz w:val="6"/>
        </w:rPr>
      </w:pPr>
    </w:p>
    <w:p>
      <w:pPr>
        <w:pStyle w:val="BodyText"/>
        <w:spacing w:before="4"/>
        <w:rPr>
          <w:rFonts w:ascii="Calibri"/>
          <w:sz w:val="7"/>
        </w:rPr>
      </w:pPr>
    </w:p>
    <w:p>
      <w:pPr>
        <w:spacing w:before="0"/>
        <w:ind w:left="282" w:right="0" w:firstLine="0"/>
        <w:jc w:val="center"/>
        <w:rPr>
          <w:rFonts w:ascii="Calibri" w:hAnsi="Calibri"/>
          <w:sz w:val="7"/>
        </w:rPr>
      </w:pPr>
      <w:r>
        <w:rPr>
          <w:rFonts w:ascii="Calibri" w:hAnsi="Calibri"/>
          <w:w w:val="160"/>
          <w:sz w:val="7"/>
        </w:rPr>
        <w:t>ACCIONES DE PROMOCIÓN Y DIFUSIÓN.</w:t>
      </w:r>
    </w:p>
    <w:p>
      <w:pPr>
        <w:pStyle w:val="BodyText"/>
        <w:rPr>
          <w:rFonts w:ascii="Calibri"/>
          <w:sz w:val="6"/>
        </w:rPr>
      </w:pPr>
    </w:p>
    <w:p>
      <w:pPr>
        <w:pStyle w:val="BodyText"/>
        <w:rPr>
          <w:rFonts w:ascii="Calibri"/>
          <w:sz w:val="6"/>
        </w:rPr>
      </w:pPr>
    </w:p>
    <w:p>
      <w:pPr>
        <w:spacing w:before="49"/>
        <w:ind w:left="280" w:right="0" w:firstLine="0"/>
        <w:jc w:val="center"/>
        <w:rPr>
          <w:rFonts w:ascii="Calibri"/>
          <w:sz w:val="7"/>
        </w:rPr>
      </w:pPr>
      <w:r>
        <w:rPr>
          <w:rFonts w:ascii="Calibri"/>
          <w:w w:val="160"/>
          <w:sz w:val="7"/>
        </w:rPr>
        <w:t>GESTIONES DE PROYECTOS.</w:t>
      </w:r>
    </w:p>
    <w:p>
      <w:pPr>
        <w:spacing w:line="80" w:lineRule="exact" w:before="0"/>
        <w:ind w:left="217" w:right="33" w:firstLine="0"/>
        <w:jc w:val="center"/>
        <w:rPr>
          <w:rFonts w:ascii="Calibri" w:hAnsi="Calibri"/>
          <w:sz w:val="7"/>
        </w:rPr>
      </w:pPr>
      <w:r>
        <w:rPr/>
        <w:br w:type="column"/>
      </w:r>
      <w:r>
        <w:rPr>
          <w:rFonts w:ascii="Calibri" w:hAnsi="Calibri"/>
          <w:w w:val="160"/>
          <w:sz w:val="7"/>
        </w:rPr>
        <w:t>(NÚMERO DE POBLACIÓN BENEFICIARIA QUE PARTICIPA</w:t>
      </w:r>
      <w:r>
        <w:rPr>
          <w:rFonts w:ascii="Calibri" w:hAnsi="Calibri"/>
          <w:spacing w:val="1"/>
          <w:w w:val="160"/>
          <w:sz w:val="7"/>
        </w:rPr>
        <w:t> </w:t>
      </w:r>
      <w:r>
        <w:rPr>
          <w:rFonts w:ascii="Calibri" w:hAnsi="Calibri"/>
          <w:w w:val="160"/>
          <w:sz w:val="7"/>
        </w:rPr>
        <w:t>CON</w:t>
      </w:r>
    </w:p>
    <w:p>
      <w:pPr>
        <w:spacing w:line="264" w:lineRule="auto" w:before="8"/>
        <w:ind w:left="224" w:right="39" w:firstLine="5"/>
        <w:jc w:val="center"/>
        <w:rPr>
          <w:rFonts w:ascii="Calibri" w:hAnsi="Calibri"/>
          <w:sz w:val="7"/>
        </w:rPr>
      </w:pPr>
      <w:r>
        <w:rPr>
          <w:rFonts w:ascii="Calibri" w:hAnsi="Calibri"/>
          <w:w w:val="160"/>
          <w:sz w:val="7"/>
        </w:rPr>
        <w:t>LAS CONVOCATORIAS PROGRAMADAS EN EL AÑO 2020/NÚMERO DE POBLACIÓN BENEFICIARIA QUE PARTICIPA CON LAS CONVOCATORIAS REALIZADAS EN EL AÑO</w:t>
      </w:r>
      <w:r>
        <w:rPr>
          <w:rFonts w:ascii="Calibri" w:hAnsi="Calibri"/>
          <w:spacing w:val="1"/>
          <w:w w:val="160"/>
          <w:sz w:val="7"/>
        </w:rPr>
        <w:t> </w:t>
      </w:r>
      <w:r>
        <w:rPr>
          <w:rFonts w:ascii="Calibri" w:hAnsi="Calibri"/>
          <w:w w:val="160"/>
          <w:sz w:val="7"/>
        </w:rPr>
        <w:t>2019)X100</w:t>
      </w:r>
    </w:p>
    <w:p>
      <w:pPr>
        <w:pStyle w:val="BodyText"/>
        <w:spacing w:before="7"/>
        <w:rPr>
          <w:rFonts w:ascii="Calibri"/>
          <w:sz w:val="7"/>
        </w:rPr>
      </w:pPr>
    </w:p>
    <w:p>
      <w:pPr>
        <w:spacing w:line="264" w:lineRule="auto" w:before="0"/>
        <w:ind w:left="217" w:right="38" w:firstLine="0"/>
        <w:jc w:val="center"/>
        <w:rPr>
          <w:rFonts w:ascii="Calibri" w:hAnsi="Calibri"/>
          <w:sz w:val="7"/>
        </w:rPr>
      </w:pPr>
      <w:r>
        <w:rPr>
          <w:rFonts w:ascii="Calibri" w:hAnsi="Calibri"/>
          <w:w w:val="160"/>
          <w:sz w:val="7"/>
        </w:rPr>
        <w:t>(ACCIONES DE PROMOCIÓN Y/O DIFUSIÓN PROGRAMADAS EN EL AÑO 2020/ACCIONES DE PROMOCIÓN Y/O DIFUSIÓN REALIZADAS 2019)X100</w:t>
      </w:r>
    </w:p>
    <w:p>
      <w:pPr>
        <w:spacing w:line="264" w:lineRule="auto" w:before="0"/>
        <w:ind w:left="219" w:right="38" w:firstLine="0"/>
        <w:jc w:val="center"/>
        <w:rPr>
          <w:rFonts w:ascii="Calibri" w:hAnsi="Calibri"/>
          <w:sz w:val="7"/>
        </w:rPr>
      </w:pPr>
      <w:r>
        <w:rPr>
          <w:rFonts w:ascii="Calibri" w:hAnsi="Calibri"/>
          <w:w w:val="160"/>
          <w:sz w:val="7"/>
        </w:rPr>
        <w:t>(PORCENTAJE DE GESTIONES DE PROYECTOS PROGRAMADAS EN EL AÑO 2020/PORCENTAJE DE GESTIONES DE PROYECTOS REALIZADAS EN EL AÑO 2019)X100</w:t>
      </w:r>
    </w:p>
    <w:p>
      <w:pPr>
        <w:spacing w:line="66" w:lineRule="exact" w:before="0"/>
        <w:ind w:left="0" w:right="2661" w:firstLine="0"/>
        <w:jc w:val="right"/>
        <w:rPr>
          <w:sz w:val="6"/>
        </w:rPr>
      </w:pPr>
      <w:r>
        <w:rPr/>
        <w:br w:type="column"/>
      </w:r>
      <w:r>
        <w:rPr>
          <w:spacing w:val="-3"/>
          <w:w w:val="175"/>
          <w:sz w:val="6"/>
        </w:rPr>
        <w:t>TRIMESTRA</w:t>
      </w:r>
    </w:p>
    <w:p>
      <w:pPr>
        <w:spacing w:before="15"/>
        <w:ind w:left="0" w:right="2666" w:firstLine="0"/>
        <w:jc w:val="right"/>
        <w:rPr>
          <w:sz w:val="6"/>
        </w:rPr>
      </w:pPr>
      <w:r>
        <w:rPr>
          <w:w w:val="174"/>
          <w:sz w:val="6"/>
        </w:rPr>
        <w:t>L</w:t>
      </w:r>
    </w:p>
    <w:p>
      <w:pPr>
        <w:pStyle w:val="BodyText"/>
        <w:rPr>
          <w:sz w:val="6"/>
        </w:rPr>
      </w:pPr>
    </w:p>
    <w:p>
      <w:pPr>
        <w:pStyle w:val="BodyText"/>
        <w:rPr>
          <w:sz w:val="6"/>
        </w:rPr>
      </w:pPr>
    </w:p>
    <w:p>
      <w:pPr>
        <w:pStyle w:val="BodyText"/>
        <w:rPr>
          <w:sz w:val="6"/>
        </w:rPr>
      </w:pPr>
    </w:p>
    <w:p>
      <w:pPr>
        <w:pStyle w:val="BodyText"/>
        <w:rPr>
          <w:sz w:val="6"/>
        </w:rPr>
      </w:pPr>
    </w:p>
    <w:p>
      <w:pPr>
        <w:spacing w:before="39"/>
        <w:ind w:left="0" w:right="2661" w:firstLine="0"/>
        <w:jc w:val="right"/>
        <w:rPr>
          <w:sz w:val="6"/>
        </w:rPr>
      </w:pPr>
      <w:r>
        <w:rPr>
          <w:spacing w:val="-2"/>
          <w:w w:val="175"/>
          <w:sz w:val="6"/>
        </w:rPr>
        <w:t>SEMESTRA</w:t>
      </w:r>
    </w:p>
    <w:p>
      <w:pPr>
        <w:spacing w:line="684" w:lineRule="auto" w:before="15"/>
        <w:ind w:left="569" w:right="2648" w:firstLine="266"/>
        <w:jc w:val="left"/>
        <w:rPr>
          <w:sz w:val="6"/>
        </w:rPr>
      </w:pPr>
      <w:r>
        <w:rPr>
          <w:w w:val="175"/>
          <w:sz w:val="6"/>
        </w:rPr>
        <w:t>L </w:t>
      </w:r>
      <w:r>
        <w:rPr>
          <w:spacing w:val="-6"/>
          <w:w w:val="175"/>
          <w:sz w:val="6"/>
        </w:rPr>
        <w:t>ANUAL</w:t>
      </w:r>
    </w:p>
    <w:p>
      <w:pPr>
        <w:spacing w:after="0" w:line="684" w:lineRule="auto"/>
        <w:jc w:val="left"/>
        <w:rPr>
          <w:sz w:val="6"/>
        </w:rPr>
        <w:sectPr>
          <w:type w:val="continuous"/>
          <w:pgSz w:w="16840" w:h="11910" w:orient="landscape"/>
          <w:pgMar w:top="700" w:bottom="280" w:left="820" w:right="1480"/>
          <w:cols w:num="4" w:equalWidth="0">
            <w:col w:w="5350" w:space="40"/>
            <w:col w:w="2116" w:space="39"/>
            <w:col w:w="3129" w:space="304"/>
            <w:col w:w="3562"/>
          </w:cols>
        </w:sectPr>
      </w:pPr>
    </w:p>
    <w:p>
      <w:pPr>
        <w:pStyle w:val="BodyText"/>
        <w:rPr>
          <w:rFonts w:ascii="Times New Roman"/>
          <w:sz w:val="20"/>
        </w:rPr>
      </w:pPr>
      <w:r>
        <w:rPr/>
        <w:drawing>
          <wp:anchor distT="0" distB="0" distL="0" distR="0" allowOverlap="1" layoutInCell="1" locked="0" behindDoc="0" simplePos="0" relativeHeight="251777024">
            <wp:simplePos x="0" y="0"/>
            <wp:positionH relativeFrom="page">
              <wp:posOffset>731514</wp:posOffset>
            </wp:positionH>
            <wp:positionV relativeFrom="page">
              <wp:posOffset>730249</wp:posOffset>
            </wp:positionV>
            <wp:extent cx="211400" cy="1462087"/>
            <wp:effectExtent l="0" t="0" r="0" b="0"/>
            <wp:wrapNone/>
            <wp:docPr id="71" name="image14.png"/>
            <wp:cNvGraphicFramePr>
              <a:graphicFrameLocks noChangeAspect="1"/>
            </wp:cNvGraphicFramePr>
            <a:graphic>
              <a:graphicData uri="http://schemas.openxmlformats.org/drawingml/2006/picture">
                <pic:pic>
                  <pic:nvPicPr>
                    <pic:cNvPr id="72"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78048"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shape style="position:absolute;margin-left:64.129662pt;margin-top:539.16449pt;width:9.85pt;height:10.050pt;mso-position-horizontal-relative:page;mso-position-vertical-relative:page;z-index:25177907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70</w:t>
                  </w:r>
                </w:p>
              </w:txbxContent>
            </v:textbox>
            <w10:wrap type="none"/>
          </v:shape>
        </w:pict>
      </w:r>
      <w:r>
        <w:rPr/>
        <w:pict>
          <v:shape style="position:absolute;margin-left:64.129662pt;margin-top:277.923065pt;width:9.85pt;height:104.7pt;mso-position-horizontal-relative:page;mso-position-vertical-relative:page;z-index:25178009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spacing w:before="1"/>
        <w:rPr>
          <w:rFonts w:ascii="Times New Roman"/>
          <w:sz w:val="22"/>
        </w:rPr>
      </w:pPr>
    </w:p>
    <w:tbl>
      <w:tblPr>
        <w:tblW w:w="0" w:type="auto"/>
        <w:jc w:val="left"/>
        <w:tblInd w:w="1648"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790"/>
        <w:gridCol w:w="3062"/>
        <w:gridCol w:w="1923"/>
        <w:gridCol w:w="2587"/>
        <w:gridCol w:w="636"/>
        <w:gridCol w:w="713"/>
        <w:gridCol w:w="871"/>
        <w:gridCol w:w="857"/>
        <w:gridCol w:w="634"/>
        <w:gridCol w:w="635"/>
      </w:tblGrid>
      <w:tr>
        <w:trPr>
          <w:trHeight w:val="168" w:hRule="atLeast"/>
        </w:trPr>
        <w:tc>
          <w:tcPr>
            <w:tcW w:w="8362" w:type="dxa"/>
            <w:gridSpan w:val="4"/>
            <w:tcBorders>
              <w:top w:val="nil"/>
              <w:left w:val="nil"/>
              <w:right w:val="nil"/>
            </w:tcBorders>
            <w:shd w:val="clear" w:color="auto" w:fill="C65810"/>
          </w:tcPr>
          <w:p>
            <w:pPr>
              <w:pStyle w:val="TableParagraph"/>
              <w:spacing w:line="131" w:lineRule="exact" w:before="17"/>
              <w:ind w:left="1562" w:right="1555"/>
              <w:jc w:val="center"/>
              <w:rPr>
                <w:b/>
                <w:sz w:val="13"/>
              </w:rPr>
            </w:pPr>
            <w:r>
              <w:rPr>
                <w:b/>
                <w:w w:val="135"/>
                <w:sz w:val="13"/>
              </w:rPr>
              <w:t>Elementos Programáticos Relevantes de los Programas Presupuestarios</w:t>
            </w:r>
          </w:p>
        </w:tc>
        <w:tc>
          <w:tcPr>
            <w:tcW w:w="636" w:type="dxa"/>
            <w:tcBorders>
              <w:top w:val="single" w:sz="2" w:space="0" w:color="D4D4D4"/>
              <w:left w:val="nil"/>
              <w:bottom w:val="single" w:sz="2" w:space="0" w:color="D4D4D4"/>
              <w:right w:val="single" w:sz="6" w:space="0" w:color="D4D4D4"/>
            </w:tcBorders>
          </w:tcPr>
          <w:p>
            <w:pPr>
              <w:pStyle w:val="TableParagraph"/>
              <w:rPr>
                <w:rFonts w:ascii="Times New Roman"/>
                <w:sz w:val="10"/>
              </w:rPr>
            </w:pPr>
          </w:p>
        </w:tc>
        <w:tc>
          <w:tcPr>
            <w:tcW w:w="71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7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5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3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3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r>
      <w:tr>
        <w:trPr>
          <w:trHeight w:val="152" w:hRule="atLeast"/>
        </w:trPr>
        <w:tc>
          <w:tcPr>
            <w:tcW w:w="3852" w:type="dxa"/>
            <w:gridSpan w:val="2"/>
            <w:tcBorders>
              <w:left w:val="single" w:sz="4" w:space="0" w:color="000000"/>
              <w:bottom w:val="single" w:sz="6" w:space="0" w:color="000000"/>
              <w:right w:val="single" w:sz="6" w:space="0" w:color="000000"/>
            </w:tcBorders>
            <w:shd w:val="clear" w:color="auto" w:fill="C65810"/>
          </w:tcPr>
          <w:p>
            <w:pPr>
              <w:pStyle w:val="TableParagraph"/>
              <w:spacing w:line="129" w:lineRule="exact" w:before="4"/>
              <w:ind w:left="995"/>
              <w:rPr>
                <w:b/>
                <w:sz w:val="12"/>
              </w:rPr>
            </w:pPr>
            <w:r>
              <w:rPr>
                <w:b/>
                <w:w w:val="125"/>
                <w:sz w:val="12"/>
              </w:rPr>
              <w:t>Programa presupuestario (Pp)</w:t>
            </w:r>
          </w:p>
        </w:tc>
        <w:tc>
          <w:tcPr>
            <w:tcW w:w="1923" w:type="dxa"/>
            <w:tcBorders>
              <w:left w:val="single" w:sz="6" w:space="0" w:color="000000"/>
              <w:bottom w:val="single" w:sz="6" w:space="0" w:color="000000"/>
              <w:right w:val="single" w:sz="6" w:space="0" w:color="000000"/>
            </w:tcBorders>
            <w:shd w:val="clear" w:color="auto" w:fill="C65810"/>
          </w:tcPr>
          <w:p>
            <w:pPr>
              <w:pStyle w:val="TableParagraph"/>
              <w:spacing w:line="124" w:lineRule="exact" w:before="9"/>
              <w:ind w:left="642"/>
              <w:rPr>
                <w:b/>
                <w:sz w:val="12"/>
              </w:rPr>
            </w:pPr>
            <w:r>
              <w:rPr>
                <w:b/>
                <w:w w:val="125"/>
                <w:sz w:val="12"/>
              </w:rPr>
              <w:t>Eje Rector</w:t>
            </w:r>
          </w:p>
        </w:tc>
        <w:tc>
          <w:tcPr>
            <w:tcW w:w="2587" w:type="dxa"/>
            <w:tcBorders>
              <w:left w:val="single" w:sz="6" w:space="0" w:color="000000"/>
              <w:bottom w:val="single" w:sz="6" w:space="0" w:color="000000"/>
              <w:right w:val="single" w:sz="6" w:space="0" w:color="000000"/>
            </w:tcBorders>
            <w:shd w:val="clear" w:color="auto" w:fill="C65810"/>
          </w:tcPr>
          <w:p>
            <w:pPr>
              <w:pStyle w:val="TableParagraph"/>
              <w:spacing w:line="124" w:lineRule="exact" w:before="9"/>
              <w:ind w:left="305"/>
              <w:rPr>
                <w:b/>
                <w:sz w:val="12"/>
              </w:rPr>
            </w:pPr>
            <w:r>
              <w:rPr>
                <w:b/>
                <w:w w:val="125"/>
                <w:sz w:val="12"/>
              </w:rPr>
              <w:t>Cabeza de Sector y sectorizadas</w:t>
            </w:r>
          </w:p>
        </w:tc>
        <w:tc>
          <w:tcPr>
            <w:tcW w:w="6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311" w:hRule="atLeast"/>
        </w:trPr>
        <w:tc>
          <w:tcPr>
            <w:tcW w:w="3852" w:type="dxa"/>
            <w:gridSpan w:val="2"/>
            <w:tcBorders>
              <w:top w:val="single" w:sz="6" w:space="0" w:color="000000"/>
              <w:left w:val="single" w:sz="4" w:space="0" w:color="000000"/>
              <w:bottom w:val="single" w:sz="4" w:space="0" w:color="000000"/>
              <w:right w:val="single" w:sz="6" w:space="0" w:color="000000"/>
            </w:tcBorders>
          </w:tcPr>
          <w:p>
            <w:pPr>
              <w:pStyle w:val="TableParagraph"/>
              <w:spacing w:before="6"/>
              <w:ind w:left="23"/>
              <w:rPr>
                <w:sz w:val="12"/>
              </w:rPr>
            </w:pPr>
            <w:r>
              <w:rPr>
                <w:w w:val="125"/>
                <w:sz w:val="12"/>
              </w:rPr>
              <w:t>ECOLOGÍA Y CUIDADO DEL MEDIO AMBIENTE</w:t>
            </w:r>
          </w:p>
        </w:tc>
        <w:tc>
          <w:tcPr>
            <w:tcW w:w="1923" w:type="dxa"/>
            <w:tcBorders>
              <w:top w:val="single" w:sz="6" w:space="0" w:color="000000"/>
              <w:left w:val="single" w:sz="6" w:space="0" w:color="000000"/>
              <w:bottom w:val="single" w:sz="4" w:space="0" w:color="000000"/>
              <w:right w:val="single" w:sz="6" w:space="0" w:color="000000"/>
            </w:tcBorders>
          </w:tcPr>
          <w:p>
            <w:pPr>
              <w:pStyle w:val="TableParagraph"/>
              <w:spacing w:before="6"/>
              <w:ind w:left="23"/>
              <w:rPr>
                <w:sz w:val="12"/>
              </w:rPr>
            </w:pPr>
            <w:r>
              <w:rPr>
                <w:w w:val="125"/>
                <w:sz w:val="12"/>
              </w:rPr>
              <w:t>Eje 3 Huehuetlan Sustentable</w:t>
            </w:r>
          </w:p>
          <w:p>
            <w:pPr>
              <w:pStyle w:val="TableParagraph"/>
              <w:spacing w:line="124" w:lineRule="exact" w:before="15"/>
              <w:ind w:left="23"/>
              <w:rPr>
                <w:sz w:val="12"/>
              </w:rPr>
            </w:pPr>
            <w:r>
              <w:rPr>
                <w:w w:val="125"/>
                <w:sz w:val="12"/>
              </w:rPr>
              <w:t>v.3.1</w:t>
            </w:r>
          </w:p>
        </w:tc>
        <w:tc>
          <w:tcPr>
            <w:tcW w:w="2587"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6"/>
              <w:ind w:left="644"/>
              <w:rPr>
                <w:sz w:val="12"/>
              </w:rPr>
            </w:pPr>
            <w:r>
              <w:rPr>
                <w:w w:val="125"/>
                <w:sz w:val="12"/>
              </w:rPr>
              <w:t>SEGAM y SEMARNAT</w:t>
            </w:r>
          </w:p>
        </w:tc>
        <w:tc>
          <w:tcPr>
            <w:tcW w:w="6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2"/>
              </w:rPr>
            </w:pPr>
          </w:p>
        </w:tc>
        <w:tc>
          <w:tcPr>
            <w:tcW w:w="71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87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85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3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c>
          <w:tcPr>
            <w:tcW w:w="635"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2"/>
              </w:rPr>
            </w:pPr>
          </w:p>
        </w:tc>
      </w:tr>
      <w:tr>
        <w:trPr>
          <w:trHeight w:val="258" w:hRule="atLeast"/>
        </w:trPr>
        <w:tc>
          <w:tcPr>
            <w:tcW w:w="3852" w:type="dxa"/>
            <w:gridSpan w:val="2"/>
            <w:tcBorders>
              <w:top w:val="single" w:sz="4" w:space="0" w:color="000000"/>
              <w:left w:val="single" w:sz="4" w:space="0" w:color="000000"/>
              <w:bottom w:val="single" w:sz="6" w:space="0" w:color="000000"/>
              <w:right w:val="single" w:sz="6" w:space="0" w:color="000000"/>
            </w:tcBorders>
            <w:shd w:val="clear" w:color="auto" w:fill="BFBFBF"/>
          </w:tcPr>
          <w:p>
            <w:pPr>
              <w:pStyle w:val="TableParagraph"/>
              <w:spacing w:before="6"/>
              <w:ind w:left="23"/>
              <w:rPr>
                <w:b/>
                <w:sz w:val="12"/>
              </w:rPr>
            </w:pPr>
            <w:r>
              <w:rPr>
                <w:b/>
                <w:w w:val="125"/>
                <w:sz w:val="12"/>
              </w:rPr>
              <w:t>Costo total del Pp:</w:t>
            </w:r>
          </w:p>
        </w:tc>
        <w:tc>
          <w:tcPr>
            <w:tcW w:w="1923" w:type="dxa"/>
            <w:tcBorders>
              <w:top w:val="single" w:sz="4" w:space="0" w:color="000000"/>
              <w:left w:val="single" w:sz="6" w:space="0" w:color="000000"/>
              <w:bottom w:val="single" w:sz="6" w:space="0" w:color="000000"/>
              <w:right w:val="single" w:sz="6" w:space="0" w:color="000000"/>
            </w:tcBorders>
          </w:tcPr>
          <w:p>
            <w:pPr>
              <w:pStyle w:val="TableParagraph"/>
              <w:tabs>
                <w:tab w:pos="908" w:val="left" w:leader="none"/>
              </w:tabs>
              <w:spacing w:before="45"/>
              <w:ind w:left="73"/>
              <w:rPr>
                <w:b/>
                <w:sz w:val="15"/>
              </w:rPr>
            </w:pPr>
            <w:r>
              <w:rPr>
                <w:b/>
                <w:w w:val="130"/>
                <w:sz w:val="15"/>
              </w:rPr>
              <w:t>$</w:t>
            </w:r>
            <w:r>
              <w:rPr>
                <w:rFonts w:ascii="Times New Roman"/>
                <w:w w:val="130"/>
                <w:sz w:val="15"/>
              </w:rPr>
              <w:tab/>
            </w:r>
            <w:r>
              <w:rPr>
                <w:b/>
                <w:w w:val="130"/>
                <w:sz w:val="15"/>
              </w:rPr>
              <w:t>168,600.00</w:t>
            </w:r>
          </w:p>
        </w:tc>
        <w:tc>
          <w:tcPr>
            <w:tcW w:w="2587" w:type="dxa"/>
            <w:vMerge/>
            <w:tcBorders>
              <w:top w:val="nil"/>
              <w:left w:val="single" w:sz="6" w:space="0" w:color="000000"/>
              <w:bottom w:val="single" w:sz="6" w:space="0" w:color="000000"/>
              <w:right w:val="single" w:sz="6" w:space="0" w:color="000000"/>
            </w:tcBorders>
          </w:tcPr>
          <w:p>
            <w:pPr>
              <w:rPr>
                <w:sz w:val="2"/>
                <w:szCs w:val="2"/>
              </w:rPr>
            </w:pPr>
          </w:p>
        </w:tc>
        <w:tc>
          <w:tcPr>
            <w:tcW w:w="6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2"/>
              </w:rPr>
            </w:pPr>
          </w:p>
        </w:tc>
        <w:tc>
          <w:tcPr>
            <w:tcW w:w="71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87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85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3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35"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r>
      <w:tr>
        <w:trPr>
          <w:trHeight w:val="147" w:hRule="atLeast"/>
        </w:trPr>
        <w:tc>
          <w:tcPr>
            <w:tcW w:w="8362" w:type="dxa"/>
            <w:gridSpan w:val="4"/>
            <w:tcBorders>
              <w:top w:val="single" w:sz="6" w:space="0" w:color="000000"/>
              <w:left w:val="single" w:sz="4" w:space="0" w:color="000000"/>
              <w:bottom w:val="single" w:sz="4" w:space="0" w:color="000000"/>
              <w:right w:val="single" w:sz="6" w:space="0" w:color="000000"/>
            </w:tcBorders>
            <w:shd w:val="clear" w:color="auto" w:fill="C65810"/>
          </w:tcPr>
          <w:p>
            <w:pPr>
              <w:pStyle w:val="TableParagraph"/>
              <w:spacing w:line="120" w:lineRule="exact" w:before="6"/>
              <w:ind w:left="2863" w:right="2863"/>
              <w:jc w:val="center"/>
              <w:rPr>
                <w:b/>
                <w:sz w:val="12"/>
              </w:rPr>
            </w:pPr>
            <w:r>
              <w:rPr>
                <w:b/>
                <w:w w:val="125"/>
                <w:sz w:val="12"/>
              </w:rPr>
              <w:t>Alineación al PED 2015-2021</w:t>
            </w:r>
          </w:p>
        </w:tc>
        <w:tc>
          <w:tcPr>
            <w:tcW w:w="6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50" w:hRule="atLeast"/>
        </w:trPr>
        <w:tc>
          <w:tcPr>
            <w:tcW w:w="8362" w:type="dxa"/>
            <w:gridSpan w:val="4"/>
            <w:vMerge w:val="restart"/>
            <w:tcBorders>
              <w:top w:val="single" w:sz="4" w:space="0" w:color="000000"/>
              <w:left w:val="single" w:sz="4" w:space="0" w:color="000000"/>
              <w:bottom w:val="single" w:sz="6" w:space="0" w:color="000000"/>
              <w:right w:val="single" w:sz="6" w:space="0" w:color="000000"/>
            </w:tcBorders>
          </w:tcPr>
          <w:p>
            <w:pPr>
              <w:pStyle w:val="TableParagraph"/>
              <w:spacing w:before="10"/>
              <w:ind w:left="23"/>
              <w:rPr>
                <w:b/>
                <w:sz w:val="12"/>
              </w:rPr>
            </w:pPr>
            <w:r>
              <w:rPr>
                <w:b/>
                <w:w w:val="125"/>
                <w:sz w:val="12"/>
              </w:rPr>
              <w:t>Vertiente ó sector: 3A</w:t>
            </w:r>
          </w:p>
          <w:p>
            <w:pPr>
              <w:pStyle w:val="TableParagraph"/>
              <w:spacing w:line="160" w:lineRule="atLeast" w:before="1"/>
              <w:ind w:left="16"/>
              <w:rPr>
                <w:sz w:val="12"/>
              </w:rPr>
            </w:pPr>
            <w:r>
              <w:rPr>
                <w:b/>
                <w:w w:val="125"/>
                <w:sz w:val="12"/>
              </w:rPr>
              <w:t>Objetivo Estratégico: </w:t>
            </w:r>
            <w:r>
              <w:rPr>
                <w:w w:val="125"/>
                <w:sz w:val="12"/>
              </w:rPr>
              <w:t>Garantizar la preservación de la riqueza medioambiental del municipio y su potencial productivo de manera sustentable</w:t>
            </w:r>
          </w:p>
        </w:tc>
        <w:tc>
          <w:tcPr>
            <w:tcW w:w="6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39" w:hRule="atLeast"/>
        </w:trPr>
        <w:tc>
          <w:tcPr>
            <w:tcW w:w="8362" w:type="dxa"/>
            <w:gridSpan w:val="4"/>
            <w:vMerge/>
            <w:tcBorders>
              <w:top w:val="nil"/>
              <w:left w:val="single" w:sz="4" w:space="0" w:color="000000"/>
              <w:bottom w:val="single" w:sz="6" w:space="0" w:color="000000"/>
              <w:right w:val="single" w:sz="6" w:space="0" w:color="000000"/>
            </w:tcBorders>
          </w:tcPr>
          <w:p>
            <w:pPr>
              <w:rPr>
                <w:sz w:val="2"/>
                <w:szCs w:val="2"/>
              </w:rPr>
            </w:pPr>
          </w:p>
        </w:tc>
        <w:tc>
          <w:tcPr>
            <w:tcW w:w="6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75" w:hRule="atLeast"/>
        </w:trPr>
        <w:tc>
          <w:tcPr>
            <w:tcW w:w="8362" w:type="dxa"/>
            <w:gridSpan w:val="4"/>
            <w:vMerge/>
            <w:tcBorders>
              <w:top w:val="nil"/>
              <w:left w:val="single" w:sz="4" w:space="0" w:color="000000"/>
              <w:bottom w:val="single" w:sz="6" w:space="0" w:color="000000"/>
              <w:right w:val="single" w:sz="6" w:space="0" w:color="000000"/>
            </w:tcBorders>
          </w:tcPr>
          <w:p>
            <w:pPr>
              <w:rPr>
                <w:sz w:val="2"/>
                <w:szCs w:val="2"/>
              </w:rPr>
            </w:pPr>
          </w:p>
        </w:tc>
        <w:tc>
          <w:tcPr>
            <w:tcW w:w="636" w:type="dxa"/>
            <w:tcBorders>
              <w:top w:val="single" w:sz="2" w:space="0" w:color="D4D4D4"/>
              <w:left w:val="single" w:sz="6" w:space="0" w:color="000000"/>
              <w:bottom w:val="thickThinMediumGap" w:sz="1" w:space="0" w:color="D4D4D4"/>
              <w:right w:val="single" w:sz="6" w:space="0" w:color="D4D4D4"/>
            </w:tcBorders>
          </w:tcPr>
          <w:p>
            <w:pPr>
              <w:pStyle w:val="TableParagraph"/>
              <w:rPr>
                <w:rFonts w:ascii="Times New Roman"/>
                <w:sz w:val="10"/>
              </w:rPr>
            </w:pPr>
          </w:p>
        </w:tc>
        <w:tc>
          <w:tcPr>
            <w:tcW w:w="713" w:type="dxa"/>
            <w:tcBorders>
              <w:top w:val="single" w:sz="2" w:space="0" w:color="D4D4D4"/>
              <w:left w:val="single" w:sz="6" w:space="0" w:color="D4D4D4"/>
              <w:bottom w:val="thickThinMediumGap" w:sz="1" w:space="0" w:color="D4D4D4"/>
              <w:right w:val="single" w:sz="6" w:space="0" w:color="D4D4D4"/>
            </w:tcBorders>
          </w:tcPr>
          <w:p>
            <w:pPr>
              <w:pStyle w:val="TableParagraph"/>
              <w:rPr>
                <w:rFonts w:ascii="Times New Roman"/>
                <w:sz w:val="10"/>
              </w:rPr>
            </w:pPr>
          </w:p>
        </w:tc>
        <w:tc>
          <w:tcPr>
            <w:tcW w:w="871" w:type="dxa"/>
            <w:tcBorders>
              <w:top w:val="single" w:sz="2" w:space="0" w:color="D4D4D4"/>
              <w:left w:val="single" w:sz="6" w:space="0" w:color="D4D4D4"/>
              <w:bottom w:val="thickThinMediumGap" w:sz="1" w:space="0" w:color="D4D4D4"/>
              <w:right w:val="single" w:sz="6" w:space="0" w:color="D4D4D4"/>
            </w:tcBorders>
          </w:tcPr>
          <w:p>
            <w:pPr>
              <w:pStyle w:val="TableParagraph"/>
              <w:rPr>
                <w:rFonts w:ascii="Times New Roman"/>
                <w:sz w:val="10"/>
              </w:rPr>
            </w:pPr>
          </w:p>
        </w:tc>
        <w:tc>
          <w:tcPr>
            <w:tcW w:w="857" w:type="dxa"/>
            <w:tcBorders>
              <w:top w:val="single" w:sz="2" w:space="0" w:color="D4D4D4"/>
              <w:left w:val="single" w:sz="6" w:space="0" w:color="D4D4D4"/>
              <w:bottom w:val="thickThinMediumGap" w:sz="1" w:space="0" w:color="D4D4D4"/>
              <w:right w:val="single" w:sz="6" w:space="0" w:color="D4D4D4"/>
            </w:tcBorders>
          </w:tcPr>
          <w:p>
            <w:pPr>
              <w:pStyle w:val="TableParagraph"/>
              <w:rPr>
                <w:rFonts w:ascii="Times New Roman"/>
                <w:sz w:val="10"/>
              </w:rPr>
            </w:pPr>
          </w:p>
        </w:tc>
        <w:tc>
          <w:tcPr>
            <w:tcW w:w="634" w:type="dxa"/>
            <w:tcBorders>
              <w:top w:val="single" w:sz="2" w:space="0" w:color="D4D4D4"/>
              <w:left w:val="single" w:sz="6" w:space="0" w:color="D4D4D4"/>
              <w:bottom w:val="thickThinMediumGap" w:sz="1" w:space="0" w:color="D4D4D4"/>
              <w:right w:val="single" w:sz="6" w:space="0" w:color="D4D4D4"/>
            </w:tcBorders>
          </w:tcPr>
          <w:p>
            <w:pPr>
              <w:pStyle w:val="TableParagraph"/>
              <w:rPr>
                <w:rFonts w:ascii="Times New Roman"/>
                <w:sz w:val="10"/>
              </w:rPr>
            </w:pPr>
          </w:p>
        </w:tc>
        <w:tc>
          <w:tcPr>
            <w:tcW w:w="635" w:type="dxa"/>
            <w:tcBorders>
              <w:top w:val="single" w:sz="2" w:space="0" w:color="D4D4D4"/>
              <w:left w:val="single" w:sz="6" w:space="0" w:color="D4D4D4"/>
              <w:bottom w:val="thickThinMediumGap" w:sz="1" w:space="0" w:color="D4D4D4"/>
              <w:right w:val="single" w:sz="6" w:space="0" w:color="D4D4D4"/>
            </w:tcBorders>
          </w:tcPr>
          <w:p>
            <w:pPr>
              <w:pStyle w:val="TableParagraph"/>
              <w:rPr>
                <w:rFonts w:ascii="Times New Roman"/>
                <w:sz w:val="10"/>
              </w:rPr>
            </w:pPr>
          </w:p>
        </w:tc>
      </w:tr>
      <w:tr>
        <w:trPr>
          <w:trHeight w:val="145" w:hRule="atLeast"/>
        </w:trPr>
        <w:tc>
          <w:tcPr>
            <w:tcW w:w="8362"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17" w:lineRule="exact" w:before="9"/>
              <w:ind w:left="2867" w:right="2863"/>
              <w:jc w:val="center"/>
              <w:rPr>
                <w:b/>
                <w:sz w:val="12"/>
              </w:rPr>
            </w:pPr>
            <w:r>
              <w:rPr>
                <w:b/>
                <w:w w:val="125"/>
                <w:sz w:val="12"/>
              </w:rPr>
              <w:t>Programa Sectorial</w:t>
            </w:r>
          </w:p>
        </w:tc>
        <w:tc>
          <w:tcPr>
            <w:tcW w:w="636" w:type="dxa"/>
            <w:tcBorders>
              <w:top w:val="thinThickMediumGap" w:sz="1"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713" w:type="dxa"/>
            <w:tcBorders>
              <w:top w:val="thinThickMediumGap" w:sz="1"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71" w:type="dxa"/>
            <w:tcBorders>
              <w:top w:val="thinThickMediumGap" w:sz="1"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57" w:type="dxa"/>
            <w:tcBorders>
              <w:top w:val="thinThickMediumGap" w:sz="1"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4" w:type="dxa"/>
            <w:tcBorders>
              <w:top w:val="thinThickMediumGap" w:sz="1"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5" w:type="dxa"/>
            <w:tcBorders>
              <w:top w:val="thinThickMediumGap" w:sz="1"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53" w:hRule="atLeast"/>
        </w:trPr>
        <w:tc>
          <w:tcPr>
            <w:tcW w:w="8362"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9"/>
              <w:ind w:left="23"/>
              <w:rPr>
                <w:b/>
                <w:sz w:val="12"/>
              </w:rPr>
            </w:pPr>
            <w:r>
              <w:rPr>
                <w:b/>
                <w:w w:val="125"/>
                <w:sz w:val="12"/>
              </w:rPr>
              <w:t>Programa: Cuidado del medio ambiente</w:t>
            </w:r>
          </w:p>
          <w:p>
            <w:pPr>
              <w:pStyle w:val="TableParagraph"/>
              <w:spacing w:line="261" w:lineRule="auto" w:before="36"/>
              <w:ind w:left="23" w:right="29" w:hanging="1"/>
              <w:rPr>
                <w:sz w:val="12"/>
              </w:rPr>
            </w:pPr>
            <w:r>
              <w:rPr>
                <w:b/>
                <w:w w:val="125"/>
                <w:sz w:val="12"/>
              </w:rPr>
              <w:t>Visión: </w:t>
            </w:r>
            <w:r>
              <w:rPr>
                <w:w w:val="125"/>
                <w:sz w:val="12"/>
              </w:rPr>
              <w:t>Formación de comités de vigilancia comunitaria para el medio ambiente, la mejor defensa del medio ambiente es la educación de las personas, especialmente la de aquellas en contacto más estrecho con los recursos naturales, asi mismo impulsar la formación y capacitación de comités de vigilancia comunitaria busca fomentar una conciencia y una práctica sustentable en las comunidades del Municipio.</w:t>
            </w:r>
          </w:p>
        </w:tc>
        <w:tc>
          <w:tcPr>
            <w:tcW w:w="636" w:type="dxa"/>
            <w:tcBorders>
              <w:top w:val="single" w:sz="4" w:space="0" w:color="D4D4D4"/>
              <w:left w:val="single" w:sz="6" w:space="0" w:color="000000"/>
              <w:bottom w:val="thinThickMediumGap" w:sz="2" w:space="0" w:color="D4D4D4"/>
              <w:right w:val="single" w:sz="6" w:space="0" w:color="D4D4D4"/>
            </w:tcBorders>
          </w:tcPr>
          <w:p>
            <w:pPr>
              <w:pStyle w:val="TableParagraph"/>
              <w:rPr>
                <w:rFonts w:ascii="Times New Roman"/>
                <w:sz w:val="8"/>
              </w:rPr>
            </w:pPr>
          </w:p>
        </w:tc>
        <w:tc>
          <w:tcPr>
            <w:tcW w:w="713" w:type="dxa"/>
            <w:tcBorders>
              <w:top w:val="single" w:sz="4" w:space="0" w:color="D4D4D4"/>
              <w:left w:val="single" w:sz="6" w:space="0" w:color="D4D4D4"/>
              <w:bottom w:val="thinThickMediumGap" w:sz="2" w:space="0" w:color="D4D4D4"/>
              <w:right w:val="single" w:sz="6" w:space="0" w:color="D4D4D4"/>
            </w:tcBorders>
          </w:tcPr>
          <w:p>
            <w:pPr>
              <w:pStyle w:val="TableParagraph"/>
              <w:rPr>
                <w:rFonts w:ascii="Times New Roman"/>
                <w:sz w:val="8"/>
              </w:rPr>
            </w:pPr>
          </w:p>
        </w:tc>
        <w:tc>
          <w:tcPr>
            <w:tcW w:w="871" w:type="dxa"/>
            <w:tcBorders>
              <w:top w:val="single" w:sz="4" w:space="0" w:color="D4D4D4"/>
              <w:left w:val="single" w:sz="6" w:space="0" w:color="D4D4D4"/>
              <w:bottom w:val="thinThickMediumGap" w:sz="2" w:space="0" w:color="D4D4D4"/>
              <w:right w:val="single" w:sz="6" w:space="0" w:color="D4D4D4"/>
            </w:tcBorders>
          </w:tcPr>
          <w:p>
            <w:pPr>
              <w:pStyle w:val="TableParagraph"/>
              <w:rPr>
                <w:rFonts w:ascii="Times New Roman"/>
                <w:sz w:val="8"/>
              </w:rPr>
            </w:pPr>
          </w:p>
        </w:tc>
        <w:tc>
          <w:tcPr>
            <w:tcW w:w="857" w:type="dxa"/>
            <w:tcBorders>
              <w:top w:val="single" w:sz="4" w:space="0" w:color="D4D4D4"/>
              <w:left w:val="single" w:sz="6" w:space="0" w:color="D4D4D4"/>
              <w:bottom w:val="thinThickMediumGap" w:sz="2" w:space="0" w:color="D4D4D4"/>
              <w:right w:val="single" w:sz="6" w:space="0" w:color="D4D4D4"/>
            </w:tcBorders>
          </w:tcPr>
          <w:p>
            <w:pPr>
              <w:pStyle w:val="TableParagraph"/>
              <w:rPr>
                <w:rFonts w:ascii="Times New Roman"/>
                <w:sz w:val="8"/>
              </w:rPr>
            </w:pPr>
          </w:p>
        </w:tc>
        <w:tc>
          <w:tcPr>
            <w:tcW w:w="634" w:type="dxa"/>
            <w:tcBorders>
              <w:top w:val="single" w:sz="4" w:space="0" w:color="D4D4D4"/>
              <w:left w:val="single" w:sz="6" w:space="0" w:color="D4D4D4"/>
              <w:bottom w:val="thinThickMediumGap" w:sz="2" w:space="0" w:color="D4D4D4"/>
              <w:right w:val="single" w:sz="6" w:space="0" w:color="D4D4D4"/>
            </w:tcBorders>
          </w:tcPr>
          <w:p>
            <w:pPr>
              <w:pStyle w:val="TableParagraph"/>
              <w:rPr>
                <w:rFonts w:ascii="Times New Roman"/>
                <w:sz w:val="8"/>
              </w:rPr>
            </w:pPr>
          </w:p>
        </w:tc>
        <w:tc>
          <w:tcPr>
            <w:tcW w:w="635" w:type="dxa"/>
            <w:tcBorders>
              <w:top w:val="single" w:sz="4" w:space="0" w:color="D4D4D4"/>
              <w:left w:val="single" w:sz="6" w:space="0" w:color="D4D4D4"/>
              <w:bottom w:val="thinThickMediumGap" w:sz="2" w:space="0" w:color="D4D4D4"/>
              <w:right w:val="single" w:sz="6" w:space="0" w:color="D4D4D4"/>
            </w:tcBorders>
          </w:tcPr>
          <w:p>
            <w:pPr>
              <w:pStyle w:val="TableParagraph"/>
              <w:rPr>
                <w:rFonts w:ascii="Times New Roman"/>
                <w:sz w:val="8"/>
              </w:rPr>
            </w:pPr>
          </w:p>
        </w:tc>
      </w:tr>
      <w:tr>
        <w:trPr>
          <w:trHeight w:val="156" w:hRule="atLeast"/>
        </w:trPr>
        <w:tc>
          <w:tcPr>
            <w:tcW w:w="8362" w:type="dxa"/>
            <w:gridSpan w:val="4"/>
            <w:vMerge/>
            <w:tcBorders>
              <w:top w:val="nil"/>
              <w:left w:val="single" w:sz="4" w:space="0" w:color="000000"/>
              <w:bottom w:val="single" w:sz="6" w:space="0" w:color="000000"/>
              <w:right w:val="single" w:sz="6" w:space="0" w:color="000000"/>
            </w:tcBorders>
          </w:tcPr>
          <w:p>
            <w:pPr>
              <w:rPr>
                <w:sz w:val="2"/>
                <w:szCs w:val="2"/>
              </w:rPr>
            </w:pPr>
          </w:p>
        </w:tc>
        <w:tc>
          <w:tcPr>
            <w:tcW w:w="636" w:type="dxa"/>
            <w:tcBorders>
              <w:top w:val="thickThinMediumGap"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713" w:type="dxa"/>
            <w:tcBorders>
              <w:top w:val="thickThinMediumGap"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71" w:type="dxa"/>
            <w:tcBorders>
              <w:top w:val="thickThinMediumGap"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57" w:type="dxa"/>
            <w:tcBorders>
              <w:top w:val="thickThinMediumGap"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34" w:type="dxa"/>
            <w:tcBorders>
              <w:top w:val="thickThinMediumGap"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35" w:type="dxa"/>
            <w:tcBorders>
              <w:top w:val="thickThinMediumGap" w:sz="2" w:space="0" w:color="D4D4D4"/>
              <w:left w:val="single" w:sz="6" w:space="0" w:color="D4D4D4"/>
              <w:bottom w:val="single" w:sz="2" w:space="0" w:color="D4D4D4"/>
              <w:right w:val="single" w:sz="6" w:space="0" w:color="D4D4D4"/>
            </w:tcBorders>
          </w:tcPr>
          <w:p>
            <w:pPr>
              <w:pStyle w:val="TableParagraph"/>
              <w:rPr>
                <w:rFonts w:ascii="Times New Roman"/>
                <w:sz w:val="10"/>
              </w:rPr>
            </w:pPr>
          </w:p>
        </w:tc>
      </w:tr>
      <w:tr>
        <w:trPr>
          <w:trHeight w:val="691" w:hRule="atLeast"/>
        </w:trPr>
        <w:tc>
          <w:tcPr>
            <w:tcW w:w="8362" w:type="dxa"/>
            <w:gridSpan w:val="4"/>
            <w:vMerge/>
            <w:tcBorders>
              <w:top w:val="nil"/>
              <w:left w:val="single" w:sz="4" w:space="0" w:color="000000"/>
              <w:bottom w:val="single" w:sz="6" w:space="0" w:color="000000"/>
              <w:right w:val="single" w:sz="6" w:space="0" w:color="000000"/>
            </w:tcBorders>
          </w:tcPr>
          <w:p>
            <w:pPr>
              <w:rPr>
                <w:sz w:val="2"/>
                <w:szCs w:val="2"/>
              </w:rPr>
            </w:pPr>
          </w:p>
        </w:tc>
        <w:tc>
          <w:tcPr>
            <w:tcW w:w="6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2"/>
              </w:rPr>
            </w:pPr>
          </w:p>
        </w:tc>
        <w:tc>
          <w:tcPr>
            <w:tcW w:w="71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87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85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3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635"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r>
      <w:tr>
        <w:trPr>
          <w:trHeight w:val="147" w:hRule="atLeast"/>
        </w:trPr>
        <w:tc>
          <w:tcPr>
            <w:tcW w:w="8362" w:type="dxa"/>
            <w:gridSpan w:val="4"/>
            <w:tcBorders>
              <w:top w:val="single" w:sz="6" w:space="0" w:color="000000"/>
              <w:left w:val="single" w:sz="4" w:space="0" w:color="000000"/>
              <w:bottom w:val="single" w:sz="4" w:space="0" w:color="000000"/>
              <w:right w:val="single" w:sz="6" w:space="0" w:color="000000"/>
            </w:tcBorders>
            <w:shd w:val="clear" w:color="auto" w:fill="C65810"/>
          </w:tcPr>
          <w:p>
            <w:pPr>
              <w:pStyle w:val="TableParagraph"/>
              <w:spacing w:line="120" w:lineRule="exact" w:before="6"/>
              <w:ind w:left="2875" w:right="2863"/>
              <w:jc w:val="center"/>
              <w:rPr>
                <w:b/>
                <w:sz w:val="12"/>
              </w:rPr>
            </w:pPr>
            <w:r>
              <w:rPr>
                <w:b/>
                <w:w w:val="125"/>
                <w:sz w:val="12"/>
              </w:rPr>
              <w:t>Indicadores del Programa Presupuestario</w:t>
            </w:r>
          </w:p>
        </w:tc>
        <w:tc>
          <w:tcPr>
            <w:tcW w:w="6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55" w:hRule="atLeast"/>
        </w:trPr>
        <w:tc>
          <w:tcPr>
            <w:tcW w:w="8362" w:type="dxa"/>
            <w:gridSpan w:val="4"/>
            <w:tcBorders>
              <w:top w:val="single" w:sz="4" w:space="0" w:color="000000"/>
              <w:left w:val="single" w:sz="4" w:space="0" w:color="000000"/>
              <w:bottom w:val="single" w:sz="4" w:space="0" w:color="000000"/>
              <w:right w:val="single" w:sz="6" w:space="0" w:color="000000"/>
            </w:tcBorders>
          </w:tcPr>
          <w:p>
            <w:pPr>
              <w:pStyle w:val="TableParagraph"/>
              <w:spacing w:line="125" w:lineRule="exact" w:before="10"/>
              <w:ind w:left="23"/>
              <w:rPr>
                <w:sz w:val="12"/>
              </w:rPr>
            </w:pPr>
            <w:r>
              <w:rPr>
                <w:w w:val="125"/>
                <w:sz w:val="12"/>
              </w:rPr>
              <w:t>1.- sencibilizacion</w:t>
            </w:r>
          </w:p>
        </w:tc>
        <w:tc>
          <w:tcPr>
            <w:tcW w:w="6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71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7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5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3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63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r>
      <w:tr>
        <w:trPr>
          <w:trHeight w:val="147" w:hRule="atLeast"/>
        </w:trPr>
        <w:tc>
          <w:tcPr>
            <w:tcW w:w="8362" w:type="dxa"/>
            <w:gridSpan w:val="4"/>
            <w:tcBorders>
              <w:top w:val="single" w:sz="4" w:space="0" w:color="000000"/>
              <w:left w:val="single" w:sz="4" w:space="0" w:color="000000"/>
              <w:bottom w:val="single" w:sz="6" w:space="0" w:color="000000"/>
              <w:right w:val="single" w:sz="6" w:space="0" w:color="000000"/>
            </w:tcBorders>
          </w:tcPr>
          <w:p>
            <w:pPr>
              <w:pStyle w:val="TableParagraph"/>
              <w:spacing w:line="117" w:lineRule="exact" w:before="10"/>
              <w:ind w:left="23"/>
              <w:rPr>
                <w:sz w:val="12"/>
              </w:rPr>
            </w:pPr>
            <w:r>
              <w:rPr>
                <w:w w:val="125"/>
                <w:sz w:val="12"/>
              </w:rPr>
              <w:t>2.- Platicas</w:t>
            </w:r>
          </w:p>
        </w:tc>
        <w:tc>
          <w:tcPr>
            <w:tcW w:w="6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45" w:hRule="atLeast"/>
        </w:trPr>
        <w:tc>
          <w:tcPr>
            <w:tcW w:w="8362" w:type="dxa"/>
            <w:gridSpan w:val="4"/>
            <w:tcBorders>
              <w:top w:val="single" w:sz="6" w:space="0" w:color="000000"/>
              <w:left w:val="single" w:sz="4" w:space="0" w:color="000000"/>
              <w:bottom w:val="single" w:sz="6" w:space="0" w:color="000000"/>
              <w:right w:val="single" w:sz="6" w:space="0" w:color="000000"/>
            </w:tcBorders>
          </w:tcPr>
          <w:p>
            <w:pPr>
              <w:pStyle w:val="TableParagraph"/>
              <w:spacing w:line="117" w:lineRule="exact" w:before="9"/>
              <w:ind w:left="23"/>
              <w:rPr>
                <w:sz w:val="12"/>
              </w:rPr>
            </w:pPr>
            <w:r>
              <w:rPr>
                <w:w w:val="125"/>
                <w:sz w:val="12"/>
              </w:rPr>
              <w:t>3.- Acciones</w:t>
            </w:r>
          </w:p>
        </w:tc>
        <w:tc>
          <w:tcPr>
            <w:tcW w:w="6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47" w:hRule="atLeast"/>
        </w:trPr>
        <w:tc>
          <w:tcPr>
            <w:tcW w:w="8362" w:type="dxa"/>
            <w:gridSpan w:val="4"/>
            <w:tcBorders>
              <w:top w:val="single" w:sz="6" w:space="0" w:color="000000"/>
              <w:left w:val="single" w:sz="4" w:space="0" w:color="000000"/>
              <w:bottom w:val="single" w:sz="4" w:space="0" w:color="000000"/>
              <w:right w:val="single" w:sz="6" w:space="0" w:color="000000"/>
            </w:tcBorders>
          </w:tcPr>
          <w:p>
            <w:pPr>
              <w:pStyle w:val="TableParagraph"/>
              <w:spacing w:line="118" w:lineRule="exact" w:before="9"/>
              <w:ind w:left="23"/>
              <w:rPr>
                <w:sz w:val="12"/>
              </w:rPr>
            </w:pPr>
            <w:r>
              <w:rPr>
                <w:w w:val="125"/>
                <w:sz w:val="12"/>
              </w:rPr>
              <w:t>4.- capacitacion</w:t>
            </w:r>
          </w:p>
        </w:tc>
        <w:tc>
          <w:tcPr>
            <w:tcW w:w="6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47" w:hRule="atLeast"/>
        </w:trPr>
        <w:tc>
          <w:tcPr>
            <w:tcW w:w="8362" w:type="dxa"/>
            <w:gridSpan w:val="4"/>
            <w:tcBorders>
              <w:top w:val="single" w:sz="4" w:space="0" w:color="000000"/>
              <w:left w:val="single" w:sz="4" w:space="0" w:color="000000"/>
              <w:bottom w:val="single" w:sz="6" w:space="0" w:color="000000"/>
              <w:right w:val="single" w:sz="6" w:space="0" w:color="000000"/>
            </w:tcBorders>
          </w:tcPr>
          <w:p>
            <w:pPr>
              <w:pStyle w:val="TableParagraph"/>
              <w:spacing w:line="117" w:lineRule="exact" w:before="10"/>
              <w:ind w:left="23"/>
              <w:rPr>
                <w:sz w:val="12"/>
              </w:rPr>
            </w:pPr>
            <w:r>
              <w:rPr>
                <w:w w:val="125"/>
                <w:sz w:val="12"/>
              </w:rPr>
              <w:t>5.-Material</w:t>
            </w:r>
          </w:p>
        </w:tc>
        <w:tc>
          <w:tcPr>
            <w:tcW w:w="636" w:type="dxa"/>
            <w:tcBorders>
              <w:top w:val="single" w:sz="2"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45" w:hRule="atLeast"/>
        </w:trPr>
        <w:tc>
          <w:tcPr>
            <w:tcW w:w="8362" w:type="dxa"/>
            <w:gridSpan w:val="4"/>
            <w:tcBorders>
              <w:top w:val="single" w:sz="6" w:space="0" w:color="000000"/>
              <w:left w:val="single" w:sz="4" w:space="0" w:color="000000"/>
              <w:bottom w:val="single" w:sz="6" w:space="0" w:color="000000"/>
              <w:right w:val="single" w:sz="6" w:space="0" w:color="000000"/>
            </w:tcBorders>
          </w:tcPr>
          <w:p>
            <w:pPr>
              <w:pStyle w:val="TableParagraph"/>
              <w:spacing w:line="117" w:lineRule="exact" w:before="9"/>
              <w:ind w:left="23"/>
              <w:rPr>
                <w:sz w:val="12"/>
              </w:rPr>
            </w:pPr>
            <w:r>
              <w:rPr>
                <w:w w:val="125"/>
                <w:sz w:val="12"/>
              </w:rPr>
              <w:t>6.- imagen urbana</w:t>
            </w:r>
          </w:p>
        </w:tc>
        <w:tc>
          <w:tcPr>
            <w:tcW w:w="636"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8"/>
              </w:rPr>
            </w:pPr>
          </w:p>
        </w:tc>
        <w:tc>
          <w:tcPr>
            <w:tcW w:w="71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71"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85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4"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c>
          <w:tcPr>
            <w:tcW w:w="635"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8"/>
              </w:rPr>
            </w:pPr>
          </w:p>
        </w:tc>
      </w:tr>
      <w:tr>
        <w:trPr>
          <w:trHeight w:val="152" w:hRule="atLeast"/>
        </w:trPr>
        <w:tc>
          <w:tcPr>
            <w:tcW w:w="8362" w:type="dxa"/>
            <w:gridSpan w:val="4"/>
            <w:tcBorders>
              <w:top w:val="single" w:sz="6" w:space="0" w:color="000000"/>
              <w:left w:val="single" w:sz="4" w:space="0" w:color="000000"/>
              <w:bottom w:val="nil"/>
              <w:right w:val="single" w:sz="6" w:space="0" w:color="000000"/>
            </w:tcBorders>
          </w:tcPr>
          <w:p>
            <w:pPr>
              <w:pStyle w:val="TableParagraph"/>
              <w:spacing w:line="123" w:lineRule="exact" w:before="9"/>
              <w:ind w:left="23"/>
              <w:rPr>
                <w:sz w:val="12"/>
              </w:rPr>
            </w:pPr>
            <w:r>
              <w:rPr>
                <w:w w:val="125"/>
                <w:sz w:val="12"/>
              </w:rPr>
              <w:t>7.- Reforestacion</w:t>
            </w:r>
          </w:p>
        </w:tc>
        <w:tc>
          <w:tcPr>
            <w:tcW w:w="636"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8"/>
              </w:rPr>
            </w:pPr>
          </w:p>
        </w:tc>
        <w:tc>
          <w:tcPr>
            <w:tcW w:w="71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71"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85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4"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c>
          <w:tcPr>
            <w:tcW w:w="635"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8"/>
              </w:rPr>
            </w:pPr>
          </w:p>
        </w:tc>
      </w:tr>
      <w:tr>
        <w:trPr>
          <w:trHeight w:val="115" w:hRule="atLeast"/>
        </w:trPr>
        <w:tc>
          <w:tcPr>
            <w:tcW w:w="790" w:type="dxa"/>
            <w:tcBorders>
              <w:top w:val="nil"/>
              <w:left w:val="single" w:sz="6" w:space="0" w:color="D4D4D4"/>
              <w:bottom w:val="nil"/>
              <w:right w:val="single" w:sz="6" w:space="0" w:color="D4D4D4"/>
            </w:tcBorders>
          </w:tcPr>
          <w:p>
            <w:pPr>
              <w:pStyle w:val="TableParagraph"/>
              <w:rPr>
                <w:rFonts w:ascii="Times New Roman"/>
                <w:sz w:val="6"/>
              </w:rPr>
            </w:pPr>
          </w:p>
        </w:tc>
        <w:tc>
          <w:tcPr>
            <w:tcW w:w="3062" w:type="dxa"/>
            <w:tcBorders>
              <w:top w:val="nil"/>
              <w:left w:val="single" w:sz="6" w:space="0" w:color="D4D4D4"/>
              <w:bottom w:val="nil"/>
              <w:right w:val="single" w:sz="6" w:space="0" w:color="D4D4D4"/>
            </w:tcBorders>
          </w:tcPr>
          <w:p>
            <w:pPr>
              <w:pStyle w:val="TableParagraph"/>
              <w:rPr>
                <w:rFonts w:ascii="Times New Roman"/>
                <w:sz w:val="6"/>
              </w:rPr>
            </w:pPr>
          </w:p>
        </w:tc>
        <w:tc>
          <w:tcPr>
            <w:tcW w:w="1923" w:type="dxa"/>
            <w:tcBorders>
              <w:top w:val="nil"/>
              <w:left w:val="single" w:sz="6" w:space="0" w:color="D4D4D4"/>
              <w:bottom w:val="nil"/>
              <w:right w:val="single" w:sz="6" w:space="0" w:color="D4D4D4"/>
            </w:tcBorders>
          </w:tcPr>
          <w:p>
            <w:pPr>
              <w:pStyle w:val="TableParagraph"/>
              <w:rPr>
                <w:rFonts w:ascii="Times New Roman"/>
                <w:sz w:val="6"/>
              </w:rPr>
            </w:pPr>
          </w:p>
        </w:tc>
        <w:tc>
          <w:tcPr>
            <w:tcW w:w="2587" w:type="dxa"/>
            <w:tcBorders>
              <w:top w:val="nil"/>
              <w:left w:val="single" w:sz="6" w:space="0" w:color="D4D4D4"/>
              <w:bottom w:val="nil"/>
              <w:right w:val="single" w:sz="6" w:space="0" w:color="D4D4D4"/>
            </w:tcBorders>
          </w:tcPr>
          <w:p>
            <w:pPr>
              <w:pStyle w:val="TableParagraph"/>
              <w:rPr>
                <w:rFonts w:ascii="Times New Roman"/>
                <w:sz w:val="6"/>
              </w:rPr>
            </w:pPr>
          </w:p>
        </w:tc>
        <w:tc>
          <w:tcPr>
            <w:tcW w:w="636"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713"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871"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857"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634"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c>
          <w:tcPr>
            <w:tcW w:w="635" w:type="dxa"/>
            <w:tcBorders>
              <w:top w:val="single" w:sz="2" w:space="0" w:color="D4D4D4"/>
              <w:left w:val="single" w:sz="6" w:space="0" w:color="D4D4D4"/>
              <w:bottom w:val="nil"/>
              <w:right w:val="single" w:sz="6" w:space="0" w:color="D4D4D4"/>
            </w:tcBorders>
          </w:tcPr>
          <w:p>
            <w:pPr>
              <w:pStyle w:val="TableParagraph"/>
              <w:rPr>
                <w:rFonts w:ascii="Times New Roman"/>
                <w:sz w:val="6"/>
              </w:rPr>
            </w:pPr>
          </w:p>
        </w:tc>
      </w:tr>
      <w:tr>
        <w:trPr>
          <w:trHeight w:val="152" w:hRule="atLeast"/>
        </w:trPr>
        <w:tc>
          <w:tcPr>
            <w:tcW w:w="12708" w:type="dxa"/>
            <w:gridSpan w:val="10"/>
            <w:tcBorders>
              <w:top w:val="nil"/>
              <w:left w:val="single" w:sz="4" w:space="0" w:color="000000"/>
              <w:bottom w:val="single" w:sz="4" w:space="0" w:color="000000"/>
              <w:right w:val="single" w:sz="6" w:space="0" w:color="969696"/>
            </w:tcBorders>
            <w:shd w:val="clear" w:color="auto" w:fill="C65810"/>
          </w:tcPr>
          <w:p>
            <w:pPr>
              <w:pStyle w:val="TableParagraph"/>
              <w:spacing w:line="117" w:lineRule="exact" w:before="15"/>
              <w:ind w:left="5921" w:right="5911"/>
              <w:jc w:val="center"/>
              <w:rPr>
                <w:b/>
                <w:sz w:val="12"/>
              </w:rPr>
            </w:pPr>
            <w:r>
              <w:rPr>
                <w:b/>
                <w:w w:val="125"/>
                <w:sz w:val="12"/>
              </w:rPr>
              <w:t>RESULTADOS</w:t>
            </w:r>
          </w:p>
        </w:tc>
      </w:tr>
      <w:tr>
        <w:trPr>
          <w:trHeight w:val="117" w:hRule="atLeast"/>
        </w:trPr>
        <w:tc>
          <w:tcPr>
            <w:tcW w:w="790" w:type="dxa"/>
            <w:vMerge w:val="restart"/>
            <w:tcBorders>
              <w:top w:val="single" w:sz="4" w:space="0" w:color="000000"/>
              <w:left w:val="single" w:sz="4" w:space="0" w:color="000000"/>
              <w:bottom w:val="single" w:sz="8" w:space="0" w:color="000000"/>
              <w:right w:val="single" w:sz="6" w:space="0" w:color="000000"/>
            </w:tcBorders>
            <w:shd w:val="clear" w:color="auto" w:fill="D8D8D8"/>
          </w:tcPr>
          <w:p>
            <w:pPr>
              <w:pStyle w:val="TableParagraph"/>
              <w:spacing w:before="9"/>
              <w:rPr>
                <w:rFonts w:ascii="Times New Roman"/>
                <w:sz w:val="11"/>
              </w:rPr>
            </w:pPr>
          </w:p>
          <w:p>
            <w:pPr>
              <w:pStyle w:val="TableParagraph"/>
              <w:ind w:left="253"/>
              <w:rPr>
                <w:b/>
                <w:sz w:val="10"/>
              </w:rPr>
            </w:pPr>
            <w:r>
              <w:rPr>
                <w:b/>
                <w:w w:val="130"/>
                <w:sz w:val="10"/>
              </w:rPr>
              <w:t>Nivel</w:t>
            </w:r>
          </w:p>
        </w:tc>
        <w:tc>
          <w:tcPr>
            <w:tcW w:w="7572" w:type="dxa"/>
            <w:gridSpan w:val="3"/>
            <w:vMerge w:val="restart"/>
            <w:tcBorders>
              <w:top w:val="single" w:sz="4" w:space="0" w:color="000000"/>
              <w:left w:val="single" w:sz="6" w:space="0" w:color="000000"/>
              <w:bottom w:val="single" w:sz="8" w:space="0" w:color="000000"/>
              <w:right w:val="single" w:sz="6" w:space="0" w:color="000000"/>
            </w:tcBorders>
            <w:shd w:val="clear" w:color="auto" w:fill="D8D8D8"/>
          </w:tcPr>
          <w:p>
            <w:pPr>
              <w:pStyle w:val="TableParagraph"/>
              <w:spacing w:before="9"/>
              <w:rPr>
                <w:rFonts w:ascii="Times New Roman"/>
                <w:sz w:val="11"/>
              </w:rPr>
            </w:pPr>
          </w:p>
          <w:p>
            <w:pPr>
              <w:pStyle w:val="TableParagraph"/>
              <w:tabs>
                <w:tab w:pos="3761" w:val="left" w:leader="none"/>
                <w:tab w:pos="5765" w:val="left" w:leader="none"/>
              </w:tabs>
              <w:ind w:left="1011"/>
              <w:rPr>
                <w:b/>
                <w:sz w:val="10"/>
              </w:rPr>
            </w:pPr>
            <w:r>
              <w:rPr>
                <w:b/>
                <w:w w:val="130"/>
                <w:sz w:val="10"/>
              </w:rPr>
              <w:t>Resumen</w:t>
            </w:r>
            <w:r>
              <w:rPr>
                <w:b/>
                <w:spacing w:val="-2"/>
                <w:w w:val="130"/>
                <w:sz w:val="10"/>
              </w:rPr>
              <w:t> </w:t>
            </w:r>
            <w:r>
              <w:rPr>
                <w:b/>
                <w:w w:val="130"/>
                <w:sz w:val="10"/>
              </w:rPr>
              <w:t>narrativo</w:t>
            </w:r>
            <w:r>
              <w:rPr>
                <w:rFonts w:ascii="Times New Roman" w:hAnsi="Times New Roman"/>
                <w:w w:val="130"/>
                <w:sz w:val="10"/>
              </w:rPr>
              <w:tab/>
            </w:r>
            <w:r>
              <w:rPr>
                <w:b/>
                <w:w w:val="130"/>
                <w:sz w:val="10"/>
              </w:rPr>
              <w:t>Indicador</w:t>
            </w:r>
            <w:r>
              <w:rPr>
                <w:rFonts w:ascii="Times New Roman" w:hAnsi="Times New Roman"/>
                <w:w w:val="130"/>
                <w:sz w:val="10"/>
              </w:rPr>
              <w:tab/>
            </w:r>
            <w:r>
              <w:rPr>
                <w:b/>
                <w:w w:val="130"/>
                <w:sz w:val="10"/>
              </w:rPr>
              <w:t>Método de cálculo</w:t>
            </w:r>
          </w:p>
        </w:tc>
        <w:tc>
          <w:tcPr>
            <w:tcW w:w="636" w:type="dxa"/>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273" w:lineRule="auto" w:before="66"/>
              <w:ind w:left="109" w:right="17" w:hanging="80"/>
              <w:rPr>
                <w:b/>
                <w:sz w:val="10"/>
              </w:rPr>
            </w:pPr>
            <w:r>
              <w:rPr>
                <w:b/>
                <w:w w:val="130"/>
                <w:sz w:val="10"/>
              </w:rPr>
              <w:t>Unidad de medida</w:t>
            </w:r>
          </w:p>
        </w:tc>
        <w:tc>
          <w:tcPr>
            <w:tcW w:w="713" w:type="dxa"/>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268" w:lineRule="auto" w:before="4"/>
              <w:ind w:left="41" w:right="38" w:firstLine="172"/>
              <w:rPr>
                <w:b/>
                <w:sz w:val="10"/>
              </w:rPr>
            </w:pPr>
            <w:r>
              <w:rPr>
                <w:b/>
                <w:w w:val="130"/>
                <w:sz w:val="10"/>
              </w:rPr>
              <w:t>Tipo- </w:t>
            </w:r>
            <w:r>
              <w:rPr>
                <w:b/>
                <w:spacing w:val="-1"/>
                <w:w w:val="130"/>
                <w:sz w:val="10"/>
              </w:rPr>
              <w:t>Dimensión-</w:t>
            </w:r>
          </w:p>
          <w:p>
            <w:pPr>
              <w:pStyle w:val="TableParagraph"/>
              <w:spacing w:line="88" w:lineRule="exact"/>
              <w:ind w:left="63"/>
              <w:rPr>
                <w:b/>
                <w:sz w:val="10"/>
              </w:rPr>
            </w:pPr>
            <w:r>
              <w:rPr>
                <w:b/>
                <w:w w:val="130"/>
                <w:sz w:val="10"/>
              </w:rPr>
              <w:t>Frecuencia</w:t>
            </w:r>
          </w:p>
        </w:tc>
        <w:tc>
          <w:tcPr>
            <w:tcW w:w="1728" w:type="dxa"/>
            <w:gridSpan w:val="2"/>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before="11"/>
              <w:ind w:left="368"/>
              <w:rPr>
                <w:b/>
                <w:sz w:val="10"/>
              </w:rPr>
            </w:pPr>
            <w:r>
              <w:rPr>
                <w:b/>
                <w:w w:val="130"/>
                <w:sz w:val="10"/>
              </w:rPr>
              <w:t>Meta Programada</w:t>
            </w:r>
          </w:p>
        </w:tc>
        <w:tc>
          <w:tcPr>
            <w:tcW w:w="1269" w:type="dxa"/>
            <w:gridSpan w:val="2"/>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93" w:lineRule="exact" w:before="4"/>
              <w:ind w:left="396"/>
              <w:rPr>
                <w:b/>
                <w:sz w:val="10"/>
              </w:rPr>
            </w:pPr>
            <w:r>
              <w:rPr>
                <w:b/>
                <w:w w:val="130"/>
                <w:sz w:val="10"/>
              </w:rPr>
              <w:t>AVANCE</w:t>
            </w:r>
          </w:p>
        </w:tc>
      </w:tr>
      <w:tr>
        <w:trPr>
          <w:trHeight w:val="105" w:hRule="atLeast"/>
        </w:trPr>
        <w:tc>
          <w:tcPr>
            <w:tcW w:w="790" w:type="dxa"/>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7572" w:type="dxa"/>
            <w:gridSpan w:val="3"/>
            <w:vMerge/>
            <w:tcBorders>
              <w:top w:val="nil"/>
              <w:left w:val="single" w:sz="6" w:space="0" w:color="000000"/>
              <w:bottom w:val="single" w:sz="8" w:space="0" w:color="000000"/>
              <w:right w:val="single" w:sz="6" w:space="0" w:color="000000"/>
            </w:tcBorders>
            <w:shd w:val="clear" w:color="auto" w:fill="D8D8D8"/>
          </w:tcPr>
          <w:p>
            <w:pPr>
              <w:rPr>
                <w:sz w:val="2"/>
                <w:szCs w:val="2"/>
              </w:rPr>
            </w:pPr>
          </w:p>
        </w:tc>
        <w:tc>
          <w:tcPr>
            <w:tcW w:w="636"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713"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1728" w:type="dxa"/>
            <w:gridSpan w:val="2"/>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34" w:type="dxa"/>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121" w:lineRule="exact"/>
              <w:ind w:left="51"/>
              <w:rPr>
                <w:b/>
                <w:sz w:val="10"/>
              </w:rPr>
            </w:pPr>
            <w:r>
              <w:rPr>
                <w:b/>
                <w:w w:val="130"/>
                <w:sz w:val="10"/>
              </w:rPr>
              <w:t>Realizado</w:t>
            </w:r>
          </w:p>
          <w:p>
            <w:pPr>
              <w:pStyle w:val="TableParagraph"/>
              <w:spacing w:line="93" w:lineRule="exact" w:before="14"/>
              <w:ind w:left="36"/>
              <w:rPr>
                <w:b/>
                <w:sz w:val="10"/>
              </w:rPr>
            </w:pPr>
            <w:r>
              <w:rPr>
                <w:b/>
                <w:w w:val="130"/>
                <w:sz w:val="10"/>
              </w:rPr>
              <w:t>al</w:t>
            </w:r>
            <w:r>
              <w:rPr>
                <w:b/>
                <w:spacing w:val="-8"/>
                <w:w w:val="130"/>
                <w:sz w:val="10"/>
              </w:rPr>
              <w:t> </w:t>
            </w:r>
            <w:r>
              <w:rPr>
                <w:b/>
                <w:w w:val="130"/>
                <w:sz w:val="10"/>
              </w:rPr>
              <w:t>periodo</w:t>
            </w:r>
          </w:p>
        </w:tc>
        <w:tc>
          <w:tcPr>
            <w:tcW w:w="635" w:type="dxa"/>
            <w:vMerge w:val="restart"/>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121" w:lineRule="exact"/>
              <w:ind w:left="50"/>
              <w:rPr>
                <w:b/>
                <w:sz w:val="10"/>
              </w:rPr>
            </w:pPr>
            <w:r>
              <w:rPr>
                <w:b/>
                <w:w w:val="130"/>
                <w:sz w:val="10"/>
              </w:rPr>
              <w:t>Avance</w:t>
            </w:r>
            <w:r>
              <w:rPr>
                <w:b/>
                <w:spacing w:val="5"/>
                <w:w w:val="130"/>
                <w:sz w:val="10"/>
              </w:rPr>
              <w:t> </w:t>
            </w:r>
            <w:r>
              <w:rPr>
                <w:b/>
                <w:w w:val="130"/>
                <w:sz w:val="10"/>
              </w:rPr>
              <w:t>%</w:t>
            </w:r>
          </w:p>
          <w:p>
            <w:pPr>
              <w:pStyle w:val="TableParagraph"/>
              <w:spacing w:line="93" w:lineRule="exact" w:before="14"/>
              <w:ind w:left="36"/>
              <w:rPr>
                <w:b/>
                <w:sz w:val="10"/>
              </w:rPr>
            </w:pPr>
            <w:r>
              <w:rPr>
                <w:b/>
                <w:w w:val="130"/>
                <w:sz w:val="10"/>
              </w:rPr>
              <w:t>al</w:t>
            </w:r>
            <w:r>
              <w:rPr>
                <w:b/>
                <w:spacing w:val="-8"/>
                <w:w w:val="130"/>
                <w:sz w:val="10"/>
              </w:rPr>
              <w:t> </w:t>
            </w:r>
            <w:r>
              <w:rPr>
                <w:b/>
                <w:w w:val="130"/>
                <w:sz w:val="10"/>
              </w:rPr>
              <w:t>periodo</w:t>
            </w:r>
          </w:p>
        </w:tc>
      </w:tr>
      <w:tr>
        <w:trPr>
          <w:trHeight w:val="123" w:hRule="atLeast"/>
        </w:trPr>
        <w:tc>
          <w:tcPr>
            <w:tcW w:w="790" w:type="dxa"/>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7572" w:type="dxa"/>
            <w:gridSpan w:val="3"/>
            <w:vMerge/>
            <w:tcBorders>
              <w:top w:val="nil"/>
              <w:left w:val="single" w:sz="6" w:space="0" w:color="000000"/>
              <w:bottom w:val="single" w:sz="8" w:space="0" w:color="000000"/>
              <w:right w:val="single" w:sz="6" w:space="0" w:color="000000"/>
            </w:tcBorders>
            <w:shd w:val="clear" w:color="auto" w:fill="D8D8D8"/>
          </w:tcPr>
          <w:p>
            <w:pPr>
              <w:rPr>
                <w:sz w:val="2"/>
                <w:szCs w:val="2"/>
              </w:rPr>
            </w:pPr>
          </w:p>
        </w:tc>
        <w:tc>
          <w:tcPr>
            <w:tcW w:w="636"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713"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871" w:type="dxa"/>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98" w:lineRule="exact" w:before="5"/>
              <w:ind w:left="274"/>
              <w:rPr>
                <w:b/>
                <w:sz w:val="10"/>
              </w:rPr>
            </w:pPr>
            <w:r>
              <w:rPr>
                <w:b/>
                <w:w w:val="130"/>
                <w:sz w:val="10"/>
              </w:rPr>
              <w:t>Anual</w:t>
            </w:r>
          </w:p>
        </w:tc>
        <w:tc>
          <w:tcPr>
            <w:tcW w:w="857" w:type="dxa"/>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98" w:lineRule="exact" w:before="5"/>
              <w:ind w:left="152"/>
              <w:rPr>
                <w:b/>
                <w:sz w:val="10"/>
              </w:rPr>
            </w:pPr>
            <w:r>
              <w:rPr>
                <w:b/>
                <w:w w:val="130"/>
                <w:sz w:val="10"/>
              </w:rPr>
              <w:t>al periodo</w:t>
            </w:r>
          </w:p>
        </w:tc>
        <w:tc>
          <w:tcPr>
            <w:tcW w:w="634"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c>
          <w:tcPr>
            <w:tcW w:w="635"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596" w:hRule="atLeast"/>
        </w:trPr>
        <w:tc>
          <w:tcPr>
            <w:tcW w:w="790" w:type="dxa"/>
            <w:tcBorders>
              <w:top w:val="single" w:sz="8" w:space="0" w:color="000000"/>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before="1"/>
              <w:rPr>
                <w:rFonts w:ascii="Times New Roman"/>
                <w:sz w:val="12"/>
              </w:rPr>
            </w:pPr>
          </w:p>
          <w:p>
            <w:pPr>
              <w:pStyle w:val="TableParagraph"/>
              <w:ind w:left="115" w:right="111"/>
              <w:jc w:val="center"/>
              <w:rPr>
                <w:rFonts w:ascii="Arial"/>
                <w:b/>
                <w:sz w:val="8"/>
              </w:rPr>
            </w:pPr>
            <w:r>
              <w:rPr>
                <w:rFonts w:ascii="Arial"/>
                <w:b/>
                <w:w w:val="135"/>
                <w:sz w:val="8"/>
              </w:rPr>
              <w:t>Fin</w:t>
            </w:r>
          </w:p>
        </w:tc>
        <w:tc>
          <w:tcPr>
            <w:tcW w:w="3062" w:type="dxa"/>
            <w:tcBorders>
              <w:top w:val="single" w:sz="8"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before="5"/>
              <w:rPr>
                <w:rFonts w:ascii="Times New Roman"/>
                <w:sz w:val="6"/>
              </w:rPr>
            </w:pPr>
          </w:p>
          <w:p>
            <w:pPr>
              <w:pStyle w:val="TableParagraph"/>
              <w:ind w:left="15"/>
              <w:rPr>
                <w:b/>
                <w:sz w:val="8"/>
              </w:rPr>
            </w:pPr>
            <w:r>
              <w:rPr>
                <w:b/>
                <w:w w:val="135"/>
                <w:sz w:val="8"/>
              </w:rPr>
              <w:t>Contribuir a cumplir con la Ley Ambiental del Estado de S.L.P.</w:t>
            </w:r>
          </w:p>
        </w:tc>
        <w:tc>
          <w:tcPr>
            <w:tcW w:w="1923" w:type="dxa"/>
            <w:tcBorders>
              <w:top w:val="single" w:sz="8" w:space="0" w:color="000000"/>
              <w:left w:val="single" w:sz="6" w:space="0" w:color="000000"/>
              <w:bottom w:val="single" w:sz="4" w:space="0" w:color="000000"/>
              <w:right w:val="single" w:sz="6" w:space="0" w:color="D4D4D4"/>
            </w:tcBorders>
          </w:tcPr>
          <w:p>
            <w:pPr>
              <w:pStyle w:val="TableParagraph"/>
              <w:rPr>
                <w:rFonts w:ascii="Times New Roman"/>
                <w:sz w:val="12"/>
              </w:rPr>
            </w:pPr>
          </w:p>
        </w:tc>
        <w:tc>
          <w:tcPr>
            <w:tcW w:w="2587" w:type="dxa"/>
            <w:tcBorders>
              <w:top w:val="single" w:sz="8" w:space="0" w:color="000000"/>
              <w:left w:val="single" w:sz="6" w:space="0" w:color="D4D4D4"/>
              <w:bottom w:val="single" w:sz="4" w:space="0" w:color="000000"/>
              <w:right w:val="single" w:sz="6" w:space="0" w:color="000000"/>
            </w:tcBorders>
          </w:tcPr>
          <w:p>
            <w:pPr>
              <w:pStyle w:val="TableParagraph"/>
              <w:rPr>
                <w:rFonts w:ascii="Times New Roman"/>
                <w:sz w:val="12"/>
              </w:rPr>
            </w:pPr>
          </w:p>
        </w:tc>
        <w:tc>
          <w:tcPr>
            <w:tcW w:w="636" w:type="dxa"/>
            <w:tcBorders>
              <w:top w:val="single" w:sz="4"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713" w:type="dxa"/>
            <w:tcBorders>
              <w:top w:val="single" w:sz="4"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871" w:type="dxa"/>
            <w:tcBorders>
              <w:top w:val="single" w:sz="4"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4"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4" w:space="0" w:color="000000"/>
              <w:left w:val="single" w:sz="6" w:space="0" w:color="000000"/>
              <w:bottom w:val="single" w:sz="8" w:space="0" w:color="969696"/>
              <w:right w:val="single" w:sz="6" w:space="0" w:color="000000"/>
            </w:tcBorders>
          </w:tcPr>
          <w:p>
            <w:pPr>
              <w:pStyle w:val="TableParagraph"/>
              <w:rPr>
                <w:rFonts w:ascii="Times New Roman"/>
                <w:sz w:val="12"/>
              </w:rPr>
            </w:pPr>
          </w:p>
        </w:tc>
        <w:tc>
          <w:tcPr>
            <w:tcW w:w="635" w:type="dxa"/>
            <w:tcBorders>
              <w:top w:val="single" w:sz="4" w:space="0" w:color="000000"/>
              <w:left w:val="single" w:sz="6" w:space="0" w:color="000000"/>
              <w:bottom w:val="single" w:sz="8" w:space="0" w:color="969696"/>
              <w:right w:val="single" w:sz="6" w:space="0" w:color="000000"/>
            </w:tcBorders>
          </w:tcPr>
          <w:p>
            <w:pPr>
              <w:pStyle w:val="TableParagraph"/>
              <w:rPr>
                <w:rFonts w:ascii="Times New Roman"/>
                <w:sz w:val="12"/>
              </w:rPr>
            </w:pPr>
          </w:p>
        </w:tc>
      </w:tr>
      <w:tr>
        <w:trPr>
          <w:trHeight w:val="688" w:hRule="atLeast"/>
        </w:trPr>
        <w:tc>
          <w:tcPr>
            <w:tcW w:w="790" w:type="dxa"/>
            <w:tcBorders>
              <w:top w:val="single" w:sz="8" w:space="0" w:color="969696"/>
              <w:left w:val="single" w:sz="4" w:space="0" w:color="000000"/>
              <w:bottom w:val="single" w:sz="8"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spacing w:before="70"/>
              <w:ind w:left="122" w:right="111"/>
              <w:jc w:val="center"/>
              <w:rPr>
                <w:rFonts w:ascii="Arial" w:hAnsi="Arial"/>
                <w:b/>
                <w:sz w:val="8"/>
              </w:rPr>
            </w:pPr>
            <w:r>
              <w:rPr>
                <w:rFonts w:ascii="Arial" w:hAnsi="Arial"/>
                <w:b/>
                <w:w w:val="135"/>
                <w:sz w:val="8"/>
              </w:rPr>
              <w:t>Propósito</w:t>
            </w:r>
          </w:p>
        </w:tc>
        <w:tc>
          <w:tcPr>
            <w:tcW w:w="3062" w:type="dxa"/>
            <w:tcBorders>
              <w:top w:val="single" w:sz="4" w:space="0" w:color="000000"/>
              <w:left w:val="single" w:sz="6" w:space="0" w:color="D4D4D4"/>
              <w:bottom w:val="single" w:sz="4"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line="261" w:lineRule="auto" w:before="52"/>
              <w:ind w:left="15" w:right="4"/>
              <w:rPr>
                <w:sz w:val="9"/>
              </w:rPr>
            </w:pPr>
            <w:r>
              <w:rPr>
                <w:w w:val="130"/>
                <w:sz w:val="9"/>
              </w:rPr>
              <w:t>Los ciudadanos de Huehuetlan, Reciben sencibilizacion sobre el cuidado del Medio Ambiente</w:t>
            </w:r>
          </w:p>
        </w:tc>
        <w:tc>
          <w:tcPr>
            <w:tcW w:w="1923"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before="4"/>
              <w:rPr>
                <w:rFonts w:ascii="Times New Roman"/>
                <w:sz w:val="10"/>
              </w:rPr>
            </w:pPr>
          </w:p>
          <w:p>
            <w:pPr>
              <w:pStyle w:val="TableParagraph"/>
              <w:spacing w:before="1"/>
              <w:ind w:left="15"/>
              <w:rPr>
                <w:sz w:val="8"/>
              </w:rPr>
            </w:pPr>
            <w:r>
              <w:rPr>
                <w:w w:val="135"/>
                <w:sz w:val="8"/>
              </w:rPr>
              <w:t>sencibilizacion</w:t>
            </w:r>
          </w:p>
        </w:tc>
        <w:tc>
          <w:tcPr>
            <w:tcW w:w="2587"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before="4"/>
              <w:rPr>
                <w:rFonts w:ascii="Times New Roman"/>
                <w:sz w:val="10"/>
              </w:rPr>
            </w:pPr>
          </w:p>
          <w:p>
            <w:pPr>
              <w:pStyle w:val="TableParagraph"/>
              <w:spacing w:before="1"/>
              <w:ind w:left="17"/>
              <w:rPr>
                <w:sz w:val="8"/>
              </w:rPr>
            </w:pPr>
            <w:r>
              <w:rPr>
                <w:w w:val="135"/>
                <w:sz w:val="8"/>
              </w:rPr>
              <w:t>ciudadadanos convocados/asistencia de ciudadanos*100</w:t>
            </w:r>
          </w:p>
        </w:tc>
        <w:tc>
          <w:tcPr>
            <w:tcW w:w="63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551" w:hRule="atLeast"/>
        </w:trPr>
        <w:tc>
          <w:tcPr>
            <w:tcW w:w="790" w:type="dxa"/>
            <w:vMerge w:val="restart"/>
            <w:tcBorders>
              <w:top w:val="single" w:sz="8" w:space="0" w:color="969696"/>
              <w:left w:val="single" w:sz="6" w:space="0" w:color="D4D4D4"/>
              <w:bottom w:val="single" w:sz="4" w:space="0" w:color="000000"/>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11"/>
              <w:rPr>
                <w:rFonts w:ascii="Times New Roman"/>
                <w:sz w:val="8"/>
              </w:rPr>
            </w:pPr>
          </w:p>
          <w:p>
            <w:pPr>
              <w:pStyle w:val="TableParagraph"/>
              <w:ind w:left="35"/>
              <w:rPr>
                <w:rFonts w:ascii="Arial"/>
                <w:b/>
                <w:sz w:val="8"/>
              </w:rPr>
            </w:pPr>
            <w:r>
              <w:rPr>
                <w:rFonts w:ascii="Arial"/>
                <w:b/>
                <w:w w:val="135"/>
                <w:sz w:val="8"/>
              </w:rPr>
              <w:t>Componentes</w:t>
            </w:r>
          </w:p>
        </w:tc>
        <w:tc>
          <w:tcPr>
            <w:tcW w:w="3062"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before="52"/>
              <w:ind w:left="15"/>
              <w:rPr>
                <w:sz w:val="8"/>
              </w:rPr>
            </w:pPr>
            <w:r>
              <w:rPr>
                <w:w w:val="135"/>
                <w:sz w:val="8"/>
              </w:rPr>
              <w:t>C.1 Platicas para dar a conocer las Normativas Vigentes Realizadas</w:t>
            </w:r>
          </w:p>
        </w:tc>
        <w:tc>
          <w:tcPr>
            <w:tcW w:w="1923"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before="52"/>
              <w:ind w:left="15"/>
              <w:rPr>
                <w:b/>
                <w:sz w:val="8"/>
              </w:rPr>
            </w:pPr>
            <w:r>
              <w:rPr>
                <w:b/>
                <w:w w:val="135"/>
                <w:sz w:val="8"/>
              </w:rPr>
              <w:t>Platicas</w:t>
            </w:r>
          </w:p>
        </w:tc>
        <w:tc>
          <w:tcPr>
            <w:tcW w:w="2587"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rPr>
                <w:rFonts w:ascii="Times New Roman"/>
                <w:sz w:val="8"/>
              </w:rPr>
            </w:pPr>
          </w:p>
          <w:p>
            <w:pPr>
              <w:pStyle w:val="TableParagraph"/>
              <w:spacing w:before="52"/>
              <w:ind w:left="17"/>
              <w:rPr>
                <w:b/>
                <w:sz w:val="8"/>
              </w:rPr>
            </w:pPr>
            <w:r>
              <w:rPr>
                <w:b/>
                <w:w w:val="135"/>
                <w:sz w:val="8"/>
              </w:rPr>
              <w:t>Platicas Realizadas/entre Plticas Programadas*100</w:t>
            </w:r>
          </w:p>
        </w:tc>
        <w:tc>
          <w:tcPr>
            <w:tcW w:w="63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425" w:hRule="atLeast"/>
        </w:trPr>
        <w:tc>
          <w:tcPr>
            <w:tcW w:w="790" w:type="dxa"/>
            <w:vMerge/>
            <w:tcBorders>
              <w:top w:val="nil"/>
              <w:left w:val="single" w:sz="6" w:space="0" w:color="D4D4D4"/>
              <w:bottom w:val="single" w:sz="4" w:space="0" w:color="000000"/>
              <w:right w:val="single" w:sz="6" w:space="0" w:color="000000"/>
            </w:tcBorders>
          </w:tcPr>
          <w:p>
            <w:pPr>
              <w:rPr>
                <w:sz w:val="2"/>
                <w:szCs w:val="2"/>
              </w:rPr>
            </w:pPr>
          </w:p>
        </w:tc>
        <w:tc>
          <w:tcPr>
            <w:tcW w:w="3062"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7"/>
              </w:rPr>
            </w:pPr>
          </w:p>
          <w:p>
            <w:pPr>
              <w:pStyle w:val="TableParagraph"/>
              <w:ind w:left="15"/>
              <w:rPr>
                <w:sz w:val="8"/>
              </w:rPr>
            </w:pPr>
            <w:r>
              <w:rPr>
                <w:w w:val="135"/>
                <w:sz w:val="8"/>
              </w:rPr>
              <w:t>C.2. Acciones Realizadas para el Cuidado del Medio Ambiente</w:t>
            </w:r>
          </w:p>
        </w:tc>
        <w:tc>
          <w:tcPr>
            <w:tcW w:w="1923"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7"/>
              </w:rPr>
            </w:pPr>
          </w:p>
          <w:p>
            <w:pPr>
              <w:pStyle w:val="TableParagraph"/>
              <w:ind w:left="15"/>
              <w:rPr>
                <w:b/>
                <w:sz w:val="8"/>
              </w:rPr>
            </w:pPr>
            <w:r>
              <w:rPr>
                <w:b/>
                <w:w w:val="135"/>
                <w:sz w:val="8"/>
              </w:rPr>
              <w:t>acciones</w:t>
            </w:r>
          </w:p>
        </w:tc>
        <w:tc>
          <w:tcPr>
            <w:tcW w:w="2587"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7"/>
              </w:rPr>
            </w:pPr>
          </w:p>
          <w:p>
            <w:pPr>
              <w:pStyle w:val="TableParagraph"/>
              <w:ind w:left="17"/>
              <w:rPr>
                <w:b/>
                <w:sz w:val="8"/>
              </w:rPr>
            </w:pPr>
            <w:r>
              <w:rPr>
                <w:b/>
                <w:w w:val="135"/>
                <w:sz w:val="8"/>
              </w:rPr>
              <w:t>Acciones Realizadas / Acciones Programadas*100</w:t>
            </w:r>
          </w:p>
        </w:tc>
        <w:tc>
          <w:tcPr>
            <w:tcW w:w="63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522" w:hRule="atLeast"/>
        </w:trPr>
        <w:tc>
          <w:tcPr>
            <w:tcW w:w="790" w:type="dxa"/>
            <w:vMerge w:val="restart"/>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10"/>
              <w:rPr>
                <w:rFonts w:ascii="Times New Roman"/>
                <w:sz w:val="13"/>
              </w:rPr>
            </w:pPr>
          </w:p>
          <w:p>
            <w:pPr>
              <w:pStyle w:val="TableParagraph"/>
              <w:ind w:left="92"/>
              <w:rPr>
                <w:rFonts w:ascii="Arial"/>
                <w:b/>
                <w:sz w:val="8"/>
              </w:rPr>
            </w:pPr>
            <w:r>
              <w:rPr>
                <w:rFonts w:ascii="Arial"/>
                <w:b/>
                <w:w w:val="135"/>
                <w:sz w:val="8"/>
              </w:rPr>
              <w:t>Actividades</w:t>
            </w:r>
          </w:p>
        </w:tc>
        <w:tc>
          <w:tcPr>
            <w:tcW w:w="3062" w:type="dxa"/>
            <w:tcBorders>
              <w:top w:val="single" w:sz="4" w:space="0" w:color="000000"/>
              <w:left w:val="single" w:sz="6" w:space="0" w:color="000000"/>
              <w:bottom w:val="single" w:sz="8" w:space="0" w:color="969696"/>
              <w:right w:val="single" w:sz="6" w:space="0" w:color="000000"/>
            </w:tcBorders>
          </w:tcPr>
          <w:p>
            <w:pPr>
              <w:pStyle w:val="TableParagraph"/>
              <w:spacing w:before="9"/>
              <w:rPr>
                <w:rFonts w:ascii="Times New Roman"/>
                <w:sz w:val="11"/>
              </w:rPr>
            </w:pPr>
          </w:p>
          <w:p>
            <w:pPr>
              <w:pStyle w:val="TableParagraph"/>
              <w:spacing w:line="273" w:lineRule="auto"/>
              <w:ind w:left="22" w:right="201"/>
              <w:rPr>
                <w:sz w:val="10"/>
              </w:rPr>
            </w:pPr>
            <w:r>
              <w:rPr>
                <w:w w:val="130"/>
                <w:sz w:val="10"/>
              </w:rPr>
              <w:t>C.1.A1 Mayor Capacitacion al personal en Materia de Educacion Ambiental</w:t>
            </w:r>
          </w:p>
        </w:tc>
        <w:tc>
          <w:tcPr>
            <w:tcW w:w="1923"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spacing w:before="1"/>
              <w:rPr>
                <w:rFonts w:ascii="Times New Roman"/>
                <w:sz w:val="11"/>
              </w:rPr>
            </w:pPr>
          </w:p>
          <w:p>
            <w:pPr>
              <w:pStyle w:val="TableParagraph"/>
              <w:ind w:left="15"/>
              <w:rPr>
                <w:b/>
                <w:sz w:val="8"/>
              </w:rPr>
            </w:pPr>
            <w:r>
              <w:rPr>
                <w:b/>
                <w:w w:val="135"/>
                <w:sz w:val="8"/>
              </w:rPr>
              <w:t>Capacitacion</w:t>
            </w:r>
          </w:p>
        </w:tc>
        <w:tc>
          <w:tcPr>
            <w:tcW w:w="2587"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spacing w:line="283" w:lineRule="auto" w:before="70"/>
              <w:ind w:left="17" w:right="2"/>
              <w:rPr>
                <w:b/>
                <w:sz w:val="8"/>
              </w:rPr>
            </w:pPr>
            <w:r>
              <w:rPr>
                <w:b/>
                <w:w w:val="135"/>
                <w:sz w:val="8"/>
              </w:rPr>
              <w:t>Capacitaciones Gestionadas/capacitaciones recibidas*100</w:t>
            </w:r>
          </w:p>
        </w:tc>
        <w:tc>
          <w:tcPr>
            <w:tcW w:w="63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500" w:hRule="atLeast"/>
        </w:trPr>
        <w:tc>
          <w:tcPr>
            <w:tcW w:w="790" w:type="dxa"/>
            <w:vMerge/>
            <w:tcBorders>
              <w:top w:val="nil"/>
              <w:left w:val="single" w:sz="6" w:space="0" w:color="000000"/>
              <w:bottom w:val="single" w:sz="2" w:space="0" w:color="000000"/>
              <w:right w:val="single" w:sz="6" w:space="0" w:color="000000"/>
            </w:tcBorders>
          </w:tcPr>
          <w:p>
            <w:pPr>
              <w:rPr>
                <w:sz w:val="2"/>
                <w:szCs w:val="2"/>
              </w:rPr>
            </w:pPr>
          </w:p>
        </w:tc>
        <w:tc>
          <w:tcPr>
            <w:tcW w:w="3062" w:type="dxa"/>
            <w:tcBorders>
              <w:top w:val="single" w:sz="8" w:space="0" w:color="969696"/>
              <w:left w:val="single" w:sz="6" w:space="0" w:color="000000"/>
              <w:bottom w:val="single" w:sz="4" w:space="0" w:color="747070"/>
              <w:right w:val="single" w:sz="6" w:space="0" w:color="000000"/>
            </w:tcBorders>
          </w:tcPr>
          <w:p>
            <w:pPr>
              <w:pStyle w:val="TableParagraph"/>
              <w:spacing w:before="11"/>
              <w:rPr>
                <w:rFonts w:ascii="Times New Roman"/>
                <w:sz w:val="10"/>
              </w:rPr>
            </w:pPr>
          </w:p>
          <w:p>
            <w:pPr>
              <w:pStyle w:val="TableParagraph"/>
              <w:spacing w:line="268" w:lineRule="auto"/>
              <w:ind w:left="22"/>
              <w:rPr>
                <w:sz w:val="10"/>
              </w:rPr>
            </w:pPr>
            <w:r>
              <w:rPr>
                <w:w w:val="130"/>
                <w:sz w:val="10"/>
              </w:rPr>
              <w:t>C.1.A.2 Mayor Material Informativo sobre el Cuidado del Medio Ambiente</w:t>
            </w:r>
          </w:p>
        </w:tc>
        <w:tc>
          <w:tcPr>
            <w:tcW w:w="1923"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10"/>
              </w:rPr>
            </w:pPr>
          </w:p>
          <w:p>
            <w:pPr>
              <w:pStyle w:val="TableParagraph"/>
              <w:spacing w:before="1"/>
              <w:ind w:left="15"/>
              <w:rPr>
                <w:b/>
                <w:sz w:val="8"/>
              </w:rPr>
            </w:pPr>
            <w:r>
              <w:rPr>
                <w:b/>
                <w:w w:val="135"/>
                <w:sz w:val="8"/>
              </w:rPr>
              <w:t>Material</w:t>
            </w:r>
          </w:p>
        </w:tc>
        <w:tc>
          <w:tcPr>
            <w:tcW w:w="2587" w:type="dxa"/>
            <w:tcBorders>
              <w:top w:val="single" w:sz="2"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rPr>
                <w:rFonts w:ascii="Times New Roman"/>
                <w:sz w:val="10"/>
              </w:rPr>
            </w:pPr>
          </w:p>
          <w:p>
            <w:pPr>
              <w:pStyle w:val="TableParagraph"/>
              <w:spacing w:before="1"/>
              <w:ind w:left="17"/>
              <w:rPr>
                <w:b/>
                <w:sz w:val="8"/>
              </w:rPr>
            </w:pPr>
            <w:r>
              <w:rPr>
                <w:b/>
                <w:w w:val="135"/>
                <w:sz w:val="8"/>
              </w:rPr>
              <w:t>Material Entregado /Material Planeado*100</w:t>
            </w:r>
          </w:p>
        </w:tc>
        <w:tc>
          <w:tcPr>
            <w:tcW w:w="63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713"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460" w:hRule="atLeast"/>
        </w:trPr>
        <w:tc>
          <w:tcPr>
            <w:tcW w:w="790" w:type="dxa"/>
            <w:vMerge/>
            <w:tcBorders>
              <w:top w:val="nil"/>
              <w:left w:val="single" w:sz="6" w:space="0" w:color="000000"/>
              <w:bottom w:val="single" w:sz="2" w:space="0" w:color="000000"/>
              <w:right w:val="single" w:sz="6" w:space="0" w:color="000000"/>
            </w:tcBorders>
          </w:tcPr>
          <w:p>
            <w:pPr>
              <w:rPr>
                <w:sz w:val="2"/>
                <w:szCs w:val="2"/>
              </w:rPr>
            </w:pPr>
          </w:p>
        </w:tc>
        <w:tc>
          <w:tcPr>
            <w:tcW w:w="3062" w:type="dxa"/>
            <w:tcBorders>
              <w:top w:val="single" w:sz="4" w:space="0" w:color="747070"/>
              <w:left w:val="single" w:sz="6" w:space="0" w:color="000000"/>
              <w:bottom w:val="single" w:sz="4" w:space="0" w:color="747070"/>
              <w:right w:val="single" w:sz="6" w:space="0" w:color="000000"/>
            </w:tcBorders>
          </w:tcPr>
          <w:p>
            <w:pPr>
              <w:pStyle w:val="TableParagraph"/>
              <w:rPr>
                <w:rFonts w:ascii="Times New Roman"/>
                <w:sz w:val="10"/>
              </w:rPr>
            </w:pPr>
          </w:p>
          <w:p>
            <w:pPr>
              <w:pStyle w:val="TableParagraph"/>
              <w:spacing w:before="61"/>
              <w:ind w:left="22"/>
              <w:rPr>
                <w:sz w:val="10"/>
              </w:rPr>
            </w:pPr>
            <w:r>
              <w:rPr>
                <w:w w:val="130"/>
                <w:sz w:val="10"/>
              </w:rPr>
              <w:t>C.2. A.1. Eficiente Cuidado de la Imagen Urbana</w:t>
            </w:r>
          </w:p>
        </w:tc>
        <w:tc>
          <w:tcPr>
            <w:tcW w:w="1923"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spacing w:before="7"/>
              <w:rPr>
                <w:rFonts w:ascii="Times New Roman"/>
                <w:sz w:val="8"/>
              </w:rPr>
            </w:pPr>
          </w:p>
          <w:p>
            <w:pPr>
              <w:pStyle w:val="TableParagraph"/>
              <w:ind w:left="15"/>
              <w:rPr>
                <w:b/>
                <w:sz w:val="8"/>
              </w:rPr>
            </w:pPr>
            <w:r>
              <w:rPr>
                <w:b/>
                <w:w w:val="135"/>
                <w:sz w:val="8"/>
              </w:rPr>
              <w:t>Imagen Urbana</w:t>
            </w:r>
          </w:p>
        </w:tc>
        <w:tc>
          <w:tcPr>
            <w:tcW w:w="2587" w:type="dxa"/>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8"/>
              </w:rPr>
            </w:pPr>
          </w:p>
          <w:p>
            <w:pPr>
              <w:pStyle w:val="TableParagraph"/>
              <w:spacing w:before="7"/>
              <w:rPr>
                <w:rFonts w:ascii="Times New Roman"/>
                <w:sz w:val="8"/>
              </w:rPr>
            </w:pPr>
          </w:p>
          <w:p>
            <w:pPr>
              <w:pStyle w:val="TableParagraph"/>
              <w:ind w:left="17"/>
              <w:rPr>
                <w:b/>
                <w:sz w:val="8"/>
              </w:rPr>
            </w:pPr>
            <w:r>
              <w:rPr>
                <w:b/>
                <w:w w:val="135"/>
                <w:sz w:val="8"/>
              </w:rPr>
              <w:t>Actividades Realizadas/Actividades Programadas*100</w:t>
            </w:r>
          </w:p>
        </w:tc>
        <w:tc>
          <w:tcPr>
            <w:tcW w:w="636"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2"/>
              </w:rPr>
            </w:pPr>
          </w:p>
        </w:tc>
        <w:tc>
          <w:tcPr>
            <w:tcW w:w="713"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634"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2"/>
              </w:rPr>
            </w:pPr>
          </w:p>
        </w:tc>
        <w:tc>
          <w:tcPr>
            <w:tcW w:w="635"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2"/>
              </w:rPr>
            </w:pPr>
          </w:p>
        </w:tc>
      </w:tr>
      <w:tr>
        <w:trPr>
          <w:trHeight w:val="490" w:hRule="atLeast"/>
        </w:trPr>
        <w:tc>
          <w:tcPr>
            <w:tcW w:w="790" w:type="dxa"/>
            <w:vMerge/>
            <w:tcBorders>
              <w:top w:val="nil"/>
              <w:left w:val="single" w:sz="6" w:space="0" w:color="000000"/>
              <w:bottom w:val="single" w:sz="2" w:space="0" w:color="000000"/>
              <w:right w:val="single" w:sz="6" w:space="0" w:color="000000"/>
            </w:tcBorders>
          </w:tcPr>
          <w:p>
            <w:pPr>
              <w:rPr>
                <w:sz w:val="2"/>
                <w:szCs w:val="2"/>
              </w:rPr>
            </w:pPr>
          </w:p>
        </w:tc>
        <w:tc>
          <w:tcPr>
            <w:tcW w:w="3062" w:type="dxa"/>
            <w:tcBorders>
              <w:top w:val="single" w:sz="4" w:space="0" w:color="747070"/>
              <w:left w:val="single" w:sz="6" w:space="0" w:color="000000"/>
              <w:bottom w:val="single" w:sz="2" w:space="0" w:color="000000"/>
              <w:right w:val="single" w:sz="6" w:space="0" w:color="000000"/>
            </w:tcBorders>
          </w:tcPr>
          <w:p>
            <w:pPr>
              <w:pStyle w:val="TableParagraph"/>
              <w:rPr>
                <w:rFonts w:ascii="Times New Roman"/>
                <w:sz w:val="10"/>
              </w:rPr>
            </w:pPr>
          </w:p>
          <w:p>
            <w:pPr>
              <w:pStyle w:val="TableParagraph"/>
              <w:spacing w:before="73"/>
              <w:ind w:left="22"/>
              <w:rPr>
                <w:sz w:val="10"/>
              </w:rPr>
            </w:pPr>
            <w:r>
              <w:rPr>
                <w:w w:val="130"/>
                <w:sz w:val="10"/>
              </w:rPr>
              <w:t>C.2:A.2 Aumento en las Acciones de Reforestacion</w:t>
            </w:r>
          </w:p>
        </w:tc>
        <w:tc>
          <w:tcPr>
            <w:tcW w:w="1923"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spacing w:before="5"/>
              <w:rPr>
                <w:rFonts w:ascii="Times New Roman"/>
                <w:sz w:val="9"/>
              </w:rPr>
            </w:pPr>
          </w:p>
          <w:p>
            <w:pPr>
              <w:pStyle w:val="TableParagraph"/>
              <w:ind w:left="15"/>
              <w:rPr>
                <w:b/>
                <w:sz w:val="8"/>
              </w:rPr>
            </w:pPr>
            <w:r>
              <w:rPr>
                <w:b/>
                <w:w w:val="135"/>
                <w:sz w:val="8"/>
              </w:rPr>
              <w:t>Reforestacion</w:t>
            </w:r>
          </w:p>
        </w:tc>
        <w:tc>
          <w:tcPr>
            <w:tcW w:w="2587" w:type="dxa"/>
            <w:tcBorders>
              <w:top w:val="single" w:sz="4" w:space="0" w:color="000000"/>
              <w:left w:val="single" w:sz="6" w:space="0" w:color="000000"/>
              <w:bottom w:val="single" w:sz="2" w:space="0" w:color="000000"/>
              <w:right w:val="single" w:sz="6" w:space="0" w:color="000000"/>
            </w:tcBorders>
          </w:tcPr>
          <w:p>
            <w:pPr>
              <w:pStyle w:val="TableParagraph"/>
              <w:rPr>
                <w:rFonts w:ascii="Times New Roman"/>
                <w:sz w:val="8"/>
              </w:rPr>
            </w:pPr>
          </w:p>
          <w:p>
            <w:pPr>
              <w:pStyle w:val="TableParagraph"/>
              <w:spacing w:line="278" w:lineRule="auto" w:before="53"/>
              <w:ind w:left="17"/>
              <w:rPr>
                <w:b/>
                <w:sz w:val="8"/>
              </w:rPr>
            </w:pPr>
            <w:r>
              <w:rPr>
                <w:b/>
                <w:w w:val="135"/>
                <w:sz w:val="8"/>
              </w:rPr>
              <w:t>Actividades de Reforestacion programadas /Actividades de Reforestacion Realizadas *100</w:t>
            </w:r>
          </w:p>
        </w:tc>
        <w:tc>
          <w:tcPr>
            <w:tcW w:w="636" w:type="dxa"/>
            <w:tcBorders>
              <w:top w:val="single" w:sz="6"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713" w:type="dxa"/>
            <w:tcBorders>
              <w:top w:val="single" w:sz="6"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871" w:type="dxa"/>
            <w:tcBorders>
              <w:top w:val="single" w:sz="8" w:space="0" w:color="969696"/>
              <w:left w:val="single" w:sz="6" w:space="0" w:color="000000"/>
              <w:bottom w:val="single" w:sz="2" w:space="0" w:color="000000"/>
              <w:right w:val="single" w:sz="6" w:space="0" w:color="000000"/>
            </w:tcBorders>
          </w:tcPr>
          <w:p>
            <w:pPr>
              <w:pStyle w:val="TableParagraph"/>
              <w:rPr>
                <w:rFonts w:ascii="Times New Roman"/>
                <w:sz w:val="12"/>
              </w:rPr>
            </w:pPr>
          </w:p>
        </w:tc>
        <w:tc>
          <w:tcPr>
            <w:tcW w:w="857" w:type="dxa"/>
            <w:tcBorders>
              <w:top w:val="single" w:sz="8" w:space="0" w:color="969696"/>
              <w:left w:val="single" w:sz="6" w:space="0" w:color="000000"/>
              <w:bottom w:val="single" w:sz="2" w:space="0" w:color="000000"/>
              <w:right w:val="single" w:sz="6" w:space="0" w:color="000000"/>
            </w:tcBorders>
          </w:tcPr>
          <w:p>
            <w:pPr>
              <w:pStyle w:val="TableParagraph"/>
              <w:rPr>
                <w:rFonts w:ascii="Times New Roman"/>
                <w:sz w:val="12"/>
              </w:rPr>
            </w:pPr>
          </w:p>
        </w:tc>
        <w:tc>
          <w:tcPr>
            <w:tcW w:w="634" w:type="dxa"/>
            <w:tcBorders>
              <w:top w:val="single" w:sz="6" w:space="0" w:color="000000"/>
              <w:left w:val="single" w:sz="6" w:space="0" w:color="000000"/>
              <w:bottom w:val="single" w:sz="2" w:space="0" w:color="000000"/>
              <w:right w:val="single" w:sz="6" w:space="0" w:color="000000"/>
            </w:tcBorders>
          </w:tcPr>
          <w:p>
            <w:pPr>
              <w:pStyle w:val="TableParagraph"/>
              <w:rPr>
                <w:rFonts w:ascii="Times New Roman"/>
                <w:sz w:val="12"/>
              </w:rPr>
            </w:pPr>
          </w:p>
        </w:tc>
        <w:tc>
          <w:tcPr>
            <w:tcW w:w="635" w:type="dxa"/>
            <w:tcBorders>
              <w:top w:val="single" w:sz="6" w:space="0" w:color="000000"/>
              <w:left w:val="single" w:sz="6" w:space="0" w:color="000000"/>
              <w:bottom w:val="single" w:sz="2" w:space="0" w:color="000000"/>
              <w:right w:val="single" w:sz="6" w:space="0" w:color="000000"/>
            </w:tcBorders>
          </w:tcPr>
          <w:p>
            <w:pPr>
              <w:pStyle w:val="TableParagraph"/>
              <w:rPr>
                <w:rFonts w:ascii="Times New Roman"/>
                <w:sz w:val="12"/>
              </w:rPr>
            </w:pPr>
          </w:p>
        </w:tc>
      </w:tr>
    </w:tbl>
    <w:p>
      <w:pPr>
        <w:spacing w:after="0"/>
        <w:rPr>
          <w:rFonts w:ascii="Times New Roman"/>
          <w:sz w:val="12"/>
        </w:rPr>
        <w:sectPr>
          <w:headerReference w:type="even" r:id="rId50"/>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81120">
            <wp:simplePos x="0" y="0"/>
            <wp:positionH relativeFrom="page">
              <wp:posOffset>717798</wp:posOffset>
            </wp:positionH>
            <wp:positionV relativeFrom="page">
              <wp:posOffset>5504023</wp:posOffset>
            </wp:positionV>
            <wp:extent cx="208536" cy="1432845"/>
            <wp:effectExtent l="0" t="0" r="0" b="0"/>
            <wp:wrapNone/>
            <wp:docPr id="73" name="image15.png"/>
            <wp:cNvGraphicFramePr>
              <a:graphicFrameLocks noChangeAspect="1"/>
            </wp:cNvGraphicFramePr>
            <a:graphic>
              <a:graphicData uri="http://schemas.openxmlformats.org/drawingml/2006/picture">
                <pic:pic>
                  <pic:nvPicPr>
                    <pic:cNvPr id="74"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82144"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rect style="position:absolute;margin-left:110.759567pt;margin-top:64.699989pt;width:439.079987pt;height:10.559968pt;mso-position-horizontal-relative:page;mso-position-vertical-relative:page;z-index:-297201664" filled="true" fillcolor="#c65810" stroked="false">
            <v:fill type="solid"/>
            <w10:wrap type="none"/>
          </v:rect>
        </w:pict>
      </w:r>
      <w:r>
        <w:rPr/>
        <w:pict>
          <v:shape style="position:absolute;margin-left:64.129662pt;margin-top:243.60321pt;width:9.85pt;height:104.85pt;mso-position-horizontal-relative:page;mso-position-vertical-relative:page;z-index:25178419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3.766632pt;width:9.85pt;height:8.5pt;mso-position-horizontal-relative:page;mso-position-vertical-relative:page;z-index:25178521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71</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1"/>
        </w:rPr>
      </w:pPr>
    </w:p>
    <w:tbl>
      <w:tblPr>
        <w:tblW w:w="0" w:type="auto"/>
        <w:jc w:val="left"/>
        <w:tblInd w:w="1400"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CellMar>
          <w:top w:w="0" w:type="dxa"/>
          <w:left w:w="0" w:type="dxa"/>
          <w:bottom w:w="0" w:type="dxa"/>
          <w:right w:w="0" w:type="dxa"/>
        </w:tblCellMar>
        <w:tblLook w:val="01E0"/>
      </w:tblPr>
      <w:tblGrid>
        <w:gridCol w:w="718"/>
        <w:gridCol w:w="2927"/>
        <w:gridCol w:w="2161"/>
        <w:gridCol w:w="2979"/>
        <w:gridCol w:w="579"/>
        <w:gridCol w:w="648"/>
        <w:gridCol w:w="878"/>
        <w:gridCol w:w="883"/>
        <w:gridCol w:w="576"/>
        <w:gridCol w:w="575"/>
      </w:tblGrid>
      <w:tr>
        <w:trPr>
          <w:trHeight w:val="192" w:hRule="atLeast"/>
        </w:trPr>
        <w:tc>
          <w:tcPr>
            <w:tcW w:w="8785" w:type="dxa"/>
            <w:gridSpan w:val="4"/>
            <w:tcBorders>
              <w:top w:val="nil"/>
              <w:left w:val="nil"/>
              <w:right w:val="nil"/>
            </w:tcBorders>
            <w:shd w:val="clear" w:color="auto" w:fill="C65810"/>
          </w:tcPr>
          <w:p>
            <w:pPr>
              <w:pStyle w:val="TableParagraph"/>
              <w:spacing w:line="152" w:lineRule="exact" w:before="20"/>
              <w:ind w:left="2036" w:right="2036"/>
              <w:jc w:val="center"/>
              <w:rPr>
                <w:b/>
                <w:sz w:val="15"/>
              </w:rPr>
            </w:pPr>
            <w:r>
              <w:rPr>
                <w:b/>
                <w:w w:val="105"/>
                <w:sz w:val="15"/>
              </w:rPr>
              <w:t>Elementos Programáticos Relevantes de los Programas Presupuestarios</w:t>
            </w:r>
          </w:p>
        </w:tc>
        <w:tc>
          <w:tcPr>
            <w:tcW w:w="579" w:type="dxa"/>
            <w:tcBorders>
              <w:top w:val="single" w:sz="2" w:space="0" w:color="D4D4D4"/>
              <w:left w:val="nil"/>
              <w:bottom w:val="single" w:sz="4" w:space="0" w:color="D4D4D4"/>
              <w:right w:val="single" w:sz="6" w:space="0" w:color="D4D4D4"/>
            </w:tcBorders>
          </w:tcPr>
          <w:p>
            <w:pPr>
              <w:pStyle w:val="TableParagraph"/>
              <w:rPr>
                <w:rFonts w:ascii="Times New Roman"/>
                <w:sz w:val="12"/>
              </w:rPr>
            </w:pPr>
          </w:p>
        </w:tc>
        <w:tc>
          <w:tcPr>
            <w:tcW w:w="64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87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88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576"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2"/>
              </w:rPr>
            </w:pPr>
          </w:p>
        </w:tc>
        <w:tc>
          <w:tcPr>
            <w:tcW w:w="575"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2"/>
              </w:rPr>
            </w:pPr>
          </w:p>
        </w:tc>
      </w:tr>
      <w:tr>
        <w:trPr>
          <w:trHeight w:val="163" w:hRule="atLeast"/>
        </w:trPr>
        <w:tc>
          <w:tcPr>
            <w:tcW w:w="9364" w:type="dxa"/>
            <w:gridSpan w:val="5"/>
            <w:tcBorders>
              <w:left w:val="nil"/>
              <w:bottom w:val="single" w:sz="6" w:space="0" w:color="000000"/>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5" w:hRule="atLeast"/>
        </w:trPr>
        <w:tc>
          <w:tcPr>
            <w:tcW w:w="3645" w:type="dxa"/>
            <w:gridSpan w:val="2"/>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38" w:lineRule="exact" w:before="17"/>
              <w:ind w:left="976"/>
              <w:rPr>
                <w:b/>
                <w:sz w:val="13"/>
              </w:rPr>
            </w:pPr>
            <w:r>
              <w:rPr>
                <w:b/>
                <w:w w:val="105"/>
                <w:sz w:val="13"/>
              </w:rPr>
              <w:t>Programa presupuestario (Pp)</w:t>
            </w:r>
          </w:p>
        </w:tc>
        <w:tc>
          <w:tcPr>
            <w:tcW w:w="2161" w:type="dxa"/>
            <w:tcBorders>
              <w:top w:val="single" w:sz="6" w:space="0" w:color="000000"/>
              <w:left w:val="single" w:sz="6" w:space="0" w:color="000000"/>
              <w:bottom w:val="single" w:sz="6" w:space="0" w:color="000000"/>
              <w:right w:val="single" w:sz="6" w:space="0" w:color="000000"/>
            </w:tcBorders>
            <w:shd w:val="clear" w:color="auto" w:fill="C65810"/>
          </w:tcPr>
          <w:p>
            <w:pPr>
              <w:pStyle w:val="TableParagraph"/>
              <w:spacing w:line="138" w:lineRule="exact" w:before="17"/>
              <w:ind w:left="770" w:right="762"/>
              <w:jc w:val="center"/>
              <w:rPr>
                <w:b/>
                <w:sz w:val="13"/>
              </w:rPr>
            </w:pPr>
            <w:r>
              <w:rPr>
                <w:b/>
                <w:w w:val="105"/>
                <w:sz w:val="13"/>
              </w:rPr>
              <w:t>Eje Rector</w:t>
            </w:r>
          </w:p>
        </w:tc>
        <w:tc>
          <w:tcPr>
            <w:tcW w:w="2979" w:type="dxa"/>
            <w:tcBorders>
              <w:top w:val="single" w:sz="6" w:space="0" w:color="000000"/>
              <w:left w:val="single" w:sz="6" w:space="0" w:color="000000"/>
              <w:bottom w:val="single" w:sz="6" w:space="0" w:color="000000"/>
              <w:right w:val="single" w:sz="6" w:space="0" w:color="000000"/>
            </w:tcBorders>
            <w:shd w:val="clear" w:color="auto" w:fill="C65810"/>
          </w:tcPr>
          <w:p>
            <w:pPr>
              <w:pStyle w:val="TableParagraph"/>
              <w:spacing w:line="138" w:lineRule="exact" w:before="17"/>
              <w:ind w:left="592"/>
              <w:rPr>
                <w:b/>
                <w:sz w:val="13"/>
              </w:rPr>
            </w:pPr>
            <w:r>
              <w:rPr>
                <w:b/>
                <w:w w:val="105"/>
                <w:sz w:val="13"/>
              </w:rPr>
              <w:t>Cabeza de Sector y sectorizadas</w:t>
            </w: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6" w:hRule="atLeast"/>
        </w:trPr>
        <w:tc>
          <w:tcPr>
            <w:tcW w:w="3645" w:type="dxa"/>
            <w:gridSpan w:val="2"/>
            <w:tcBorders>
              <w:top w:val="single" w:sz="6" w:space="0" w:color="000000"/>
              <w:left w:val="single" w:sz="4" w:space="0" w:color="000000"/>
              <w:bottom w:val="single" w:sz="6" w:space="0" w:color="000000"/>
              <w:right w:val="single" w:sz="6" w:space="0" w:color="000000"/>
            </w:tcBorders>
          </w:tcPr>
          <w:p>
            <w:pPr>
              <w:pStyle w:val="TableParagraph"/>
              <w:spacing w:line="140" w:lineRule="exact" w:before="16"/>
              <w:ind w:left="19"/>
              <w:rPr>
                <w:sz w:val="13"/>
              </w:rPr>
            </w:pPr>
            <w:r>
              <w:rPr>
                <w:w w:val="105"/>
                <w:sz w:val="13"/>
              </w:rPr>
              <w:t>Vigilancia del recurso financiero</w:t>
            </w:r>
          </w:p>
        </w:tc>
        <w:tc>
          <w:tcPr>
            <w:tcW w:w="2161" w:type="dxa"/>
            <w:tcBorders>
              <w:top w:val="single" w:sz="6" w:space="0" w:color="000000"/>
              <w:left w:val="single" w:sz="6" w:space="0" w:color="000000"/>
              <w:bottom w:val="single" w:sz="6" w:space="0" w:color="000000"/>
              <w:right w:val="single" w:sz="6" w:space="0" w:color="000000"/>
            </w:tcBorders>
          </w:tcPr>
          <w:p>
            <w:pPr>
              <w:pStyle w:val="TableParagraph"/>
              <w:spacing w:line="140" w:lineRule="exact" w:before="16"/>
              <w:ind w:left="19"/>
              <w:rPr>
                <w:sz w:val="13"/>
              </w:rPr>
            </w:pPr>
            <w:r>
              <w:rPr>
                <w:w w:val="105"/>
                <w:sz w:val="13"/>
              </w:rPr>
              <w:t>Eje 1 Huehuetlan Con Buen Gobierno</w:t>
            </w:r>
          </w:p>
        </w:tc>
        <w:tc>
          <w:tcPr>
            <w:tcW w:w="2979"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6"/>
              <w:ind w:left="1223" w:right="1223"/>
              <w:jc w:val="center"/>
              <w:rPr>
                <w:sz w:val="13"/>
              </w:rPr>
            </w:pPr>
            <w:r>
              <w:rPr>
                <w:w w:val="105"/>
                <w:sz w:val="13"/>
              </w:rPr>
              <w:t>ASF, ASE</w:t>
            </w: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3" w:hRule="atLeast"/>
        </w:trPr>
        <w:tc>
          <w:tcPr>
            <w:tcW w:w="3645" w:type="dxa"/>
            <w:gridSpan w:val="2"/>
            <w:tcBorders>
              <w:top w:val="single" w:sz="6" w:space="0" w:color="000000"/>
              <w:left w:val="single" w:sz="4" w:space="0" w:color="000000"/>
              <w:bottom w:val="single" w:sz="6" w:space="0" w:color="000000"/>
              <w:right w:val="single" w:sz="6" w:space="0" w:color="000000"/>
            </w:tcBorders>
            <w:shd w:val="clear" w:color="auto" w:fill="BFBFBF"/>
          </w:tcPr>
          <w:p>
            <w:pPr>
              <w:pStyle w:val="TableParagraph"/>
              <w:spacing w:line="138" w:lineRule="exact" w:before="15"/>
              <w:ind w:left="19"/>
              <w:rPr>
                <w:b/>
                <w:sz w:val="13"/>
              </w:rPr>
            </w:pPr>
            <w:r>
              <w:rPr>
                <w:b/>
                <w:w w:val="105"/>
                <w:sz w:val="13"/>
              </w:rPr>
              <w:t>Costo total del Pp:</w:t>
            </w:r>
          </w:p>
        </w:tc>
        <w:tc>
          <w:tcPr>
            <w:tcW w:w="2161" w:type="dxa"/>
            <w:tcBorders>
              <w:top w:val="single" w:sz="6" w:space="0" w:color="000000"/>
              <w:left w:val="single" w:sz="6" w:space="0" w:color="000000"/>
              <w:bottom w:val="single" w:sz="6" w:space="0" w:color="000000"/>
              <w:right w:val="single" w:sz="6" w:space="0" w:color="000000"/>
            </w:tcBorders>
          </w:tcPr>
          <w:p>
            <w:pPr>
              <w:pStyle w:val="TableParagraph"/>
              <w:tabs>
                <w:tab w:pos="1337" w:val="left" w:leader="none"/>
              </w:tabs>
              <w:spacing w:line="138" w:lineRule="exact" w:before="15"/>
              <w:ind w:left="53"/>
              <w:rPr>
                <w:b/>
                <w:sz w:val="13"/>
              </w:rPr>
            </w:pPr>
            <w:r>
              <w:rPr>
                <w:b/>
                <w:w w:val="105"/>
                <w:sz w:val="13"/>
              </w:rPr>
              <w:t>$</w:t>
            </w:r>
            <w:r>
              <w:rPr>
                <w:rFonts w:ascii="Times New Roman"/>
                <w:w w:val="105"/>
                <w:sz w:val="13"/>
              </w:rPr>
              <w:tab/>
            </w:r>
            <w:r>
              <w:rPr>
                <w:b/>
                <w:w w:val="105"/>
                <w:sz w:val="13"/>
              </w:rPr>
              <w:t>1,133,000.00</w:t>
            </w:r>
          </w:p>
        </w:tc>
        <w:tc>
          <w:tcPr>
            <w:tcW w:w="2979" w:type="dxa"/>
            <w:vMerge/>
            <w:tcBorders>
              <w:top w:val="nil"/>
              <w:left w:val="single" w:sz="6"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75" w:hRule="atLeast"/>
        </w:trPr>
        <w:tc>
          <w:tcPr>
            <w:tcW w:w="8785"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37" w:lineRule="exact" w:before="18"/>
              <w:ind w:left="3192" w:right="3193"/>
              <w:jc w:val="center"/>
              <w:rPr>
                <w:b/>
                <w:sz w:val="13"/>
              </w:rPr>
            </w:pPr>
            <w:r>
              <w:rPr>
                <w:b/>
                <w:w w:val="105"/>
                <w:sz w:val="13"/>
              </w:rPr>
              <w:t>Alineación al PED 2015-2021</w:t>
            </w:r>
          </w:p>
        </w:tc>
        <w:tc>
          <w:tcPr>
            <w:tcW w:w="579"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1" w:hRule="atLeast"/>
        </w:trPr>
        <w:tc>
          <w:tcPr>
            <w:tcW w:w="8785"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17"/>
              <w:ind w:left="19"/>
              <w:rPr>
                <w:b/>
                <w:sz w:val="13"/>
              </w:rPr>
            </w:pPr>
            <w:r>
              <w:rPr>
                <w:b/>
                <w:w w:val="105"/>
                <w:sz w:val="13"/>
              </w:rPr>
              <w:t>Vertiente ó sector: 5C</w:t>
            </w:r>
          </w:p>
          <w:p>
            <w:pPr>
              <w:pStyle w:val="TableParagraph"/>
              <w:spacing w:before="24"/>
              <w:ind w:left="14"/>
              <w:rPr>
                <w:sz w:val="13"/>
              </w:rPr>
            </w:pPr>
            <w:r>
              <w:rPr>
                <w:b/>
                <w:w w:val="105"/>
                <w:sz w:val="13"/>
              </w:rPr>
              <w:t>Objetivo Estratégico: </w:t>
            </w:r>
            <w:r>
              <w:rPr>
                <w:w w:val="105"/>
                <w:sz w:val="13"/>
              </w:rPr>
              <w:t>Mejorar la confianza de la ciudadanía a través del desarrollo de una cultura de transparencia, legalidad y rendición de cuentas, así</w:t>
            </w:r>
          </w:p>
          <w:p>
            <w:pPr>
              <w:pStyle w:val="TableParagraph"/>
              <w:spacing w:before="26"/>
              <w:ind w:left="14"/>
              <w:rPr>
                <w:sz w:val="13"/>
              </w:rPr>
            </w:pPr>
            <w:r>
              <w:rPr>
                <w:w w:val="105"/>
                <w:sz w:val="13"/>
              </w:rPr>
              <w:t>como de la implementación de mecanismos de control interno que erradiquen las malas prácticas.</w:t>
            </w: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23"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6"/>
              </w:rPr>
            </w:pPr>
          </w:p>
        </w:tc>
        <w:tc>
          <w:tcPr>
            <w:tcW w:w="64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87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88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76"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6"/>
              </w:rPr>
            </w:pPr>
          </w:p>
        </w:tc>
        <w:tc>
          <w:tcPr>
            <w:tcW w:w="575"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6"/>
              </w:rPr>
            </w:pPr>
          </w:p>
        </w:tc>
      </w:tr>
      <w:tr>
        <w:trPr>
          <w:trHeight w:val="123"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4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7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8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6"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5"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6"/>
              </w:rPr>
            </w:pPr>
          </w:p>
        </w:tc>
      </w:tr>
      <w:tr>
        <w:trPr>
          <w:trHeight w:val="125"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6"/>
              </w:rPr>
            </w:pPr>
          </w:p>
        </w:tc>
      </w:tr>
      <w:tr>
        <w:trPr>
          <w:trHeight w:val="174" w:hRule="atLeast"/>
        </w:trPr>
        <w:tc>
          <w:tcPr>
            <w:tcW w:w="8785"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37" w:lineRule="exact" w:before="17"/>
              <w:ind w:left="3193" w:right="3193"/>
              <w:jc w:val="center"/>
              <w:rPr>
                <w:b/>
                <w:sz w:val="13"/>
              </w:rPr>
            </w:pPr>
            <w:r>
              <w:rPr>
                <w:b/>
                <w:w w:val="105"/>
                <w:sz w:val="13"/>
              </w:rPr>
              <w:t>Programa Sectorial</w:t>
            </w: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6" w:hRule="atLeast"/>
        </w:trPr>
        <w:tc>
          <w:tcPr>
            <w:tcW w:w="8785"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17"/>
              <w:ind w:left="19"/>
              <w:rPr>
                <w:b/>
                <w:sz w:val="13"/>
              </w:rPr>
            </w:pPr>
            <w:r>
              <w:rPr>
                <w:b/>
                <w:w w:val="105"/>
                <w:sz w:val="13"/>
              </w:rPr>
              <w:t>Programa: Vigilancia del recurso financiero</w:t>
            </w:r>
          </w:p>
          <w:p>
            <w:pPr>
              <w:pStyle w:val="TableParagraph"/>
              <w:spacing w:before="122"/>
              <w:ind w:left="19"/>
              <w:rPr>
                <w:sz w:val="13"/>
              </w:rPr>
            </w:pPr>
            <w:r>
              <w:rPr>
                <w:b/>
                <w:w w:val="105"/>
                <w:sz w:val="13"/>
              </w:rPr>
              <w:t>Visión: </w:t>
            </w:r>
            <w:r>
              <w:rPr>
                <w:w w:val="105"/>
                <w:sz w:val="13"/>
              </w:rPr>
              <w:t>Mejoramiento del manejo del recurso financiero a través practicas de vigilancia</w:t>
            </w: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88"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4"/>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4"/>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4"/>
              </w:rPr>
            </w:pPr>
          </w:p>
        </w:tc>
      </w:tr>
      <w:tr>
        <w:trPr>
          <w:trHeight w:val="124"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6"/>
              </w:rPr>
            </w:pPr>
          </w:p>
        </w:tc>
      </w:tr>
      <w:tr>
        <w:trPr>
          <w:trHeight w:val="125"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6"/>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6"/>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6"/>
              </w:rPr>
            </w:pPr>
          </w:p>
        </w:tc>
      </w:tr>
      <w:tr>
        <w:trPr>
          <w:trHeight w:val="174" w:hRule="atLeast"/>
        </w:trPr>
        <w:tc>
          <w:tcPr>
            <w:tcW w:w="8785" w:type="dxa"/>
            <w:gridSpan w:val="4"/>
            <w:tcBorders>
              <w:top w:val="single" w:sz="6" w:space="0" w:color="000000"/>
              <w:left w:val="single" w:sz="4" w:space="0" w:color="000000"/>
              <w:bottom w:val="single" w:sz="6" w:space="0" w:color="000000"/>
              <w:right w:val="single" w:sz="6" w:space="0" w:color="000000"/>
            </w:tcBorders>
            <w:shd w:val="clear" w:color="auto" w:fill="C65810"/>
          </w:tcPr>
          <w:p>
            <w:pPr>
              <w:pStyle w:val="TableParagraph"/>
              <w:spacing w:line="137" w:lineRule="exact" w:before="17"/>
              <w:ind w:left="3201" w:right="3193"/>
              <w:jc w:val="center"/>
              <w:rPr>
                <w:b/>
                <w:sz w:val="13"/>
              </w:rPr>
            </w:pPr>
            <w:r>
              <w:rPr>
                <w:b/>
                <w:w w:val="105"/>
                <w:sz w:val="13"/>
              </w:rPr>
              <w:t>Indicadores del Programa Presupuestario</w:t>
            </w: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5" w:hRule="atLeast"/>
        </w:trPr>
        <w:tc>
          <w:tcPr>
            <w:tcW w:w="8785"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line="271" w:lineRule="auto" w:before="17"/>
              <w:ind w:left="19" w:right="6966"/>
              <w:rPr>
                <w:sz w:val="13"/>
              </w:rPr>
            </w:pPr>
            <w:r>
              <w:rPr>
                <w:w w:val="105"/>
                <w:sz w:val="13"/>
              </w:rPr>
              <w:t>Vigilancia del recurso financiero Nivel de profesionalización Cantidad de sanciones</w:t>
            </w:r>
          </w:p>
          <w:p>
            <w:pPr>
              <w:pStyle w:val="TableParagraph"/>
              <w:spacing w:line="276" w:lineRule="auto"/>
              <w:ind w:left="19" w:right="6776"/>
              <w:rPr>
                <w:sz w:val="13"/>
              </w:rPr>
            </w:pPr>
            <w:r>
              <w:rPr>
                <w:w w:val="105"/>
                <w:sz w:val="13"/>
              </w:rPr>
              <w:t>Índice de capacitaciones a regidora Índice de canalización de sanciones</w:t>
            </w:r>
          </w:p>
        </w:tc>
        <w:tc>
          <w:tcPr>
            <w:tcW w:w="579"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8"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2"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2"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7"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4"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8"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4" w:space="0" w:color="D4D4D4"/>
              <w:left w:val="single" w:sz="6" w:space="0" w:color="000000"/>
              <w:bottom w:val="single" w:sz="2" w:space="0" w:color="D4D4D4"/>
              <w:right w:val="single" w:sz="6" w:space="0" w:color="D4D4D4"/>
            </w:tcBorders>
          </w:tcPr>
          <w:p>
            <w:pPr>
              <w:pStyle w:val="TableParagraph"/>
              <w:rPr>
                <w:rFonts w:ascii="Times New Roman"/>
                <w:sz w:val="10"/>
              </w:rPr>
            </w:pPr>
          </w:p>
        </w:tc>
        <w:tc>
          <w:tcPr>
            <w:tcW w:w="64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78"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883"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76"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75"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4" w:hRule="atLeast"/>
        </w:trPr>
        <w:tc>
          <w:tcPr>
            <w:tcW w:w="8785" w:type="dxa"/>
            <w:gridSpan w:val="4"/>
            <w:vMerge/>
            <w:tcBorders>
              <w:top w:val="nil"/>
              <w:left w:val="single" w:sz="4" w:space="0" w:color="000000"/>
              <w:bottom w:val="single" w:sz="6" w:space="0" w:color="000000"/>
              <w:right w:val="single" w:sz="6" w:space="0" w:color="000000"/>
            </w:tcBorders>
          </w:tcPr>
          <w:p>
            <w:pPr>
              <w:rPr>
                <w:sz w:val="2"/>
                <w:szCs w:val="2"/>
              </w:rPr>
            </w:pPr>
          </w:p>
        </w:tc>
        <w:tc>
          <w:tcPr>
            <w:tcW w:w="579" w:type="dxa"/>
            <w:tcBorders>
              <w:top w:val="single" w:sz="2" w:space="0" w:color="D4D4D4"/>
              <w:left w:val="single" w:sz="6" w:space="0" w:color="000000"/>
              <w:bottom w:val="nil"/>
              <w:right w:val="single" w:sz="6" w:space="0" w:color="D4D4D4"/>
            </w:tcBorders>
          </w:tcPr>
          <w:p>
            <w:pPr>
              <w:pStyle w:val="TableParagraph"/>
              <w:rPr>
                <w:rFonts w:ascii="Times New Roman"/>
                <w:sz w:val="10"/>
              </w:rPr>
            </w:pPr>
          </w:p>
        </w:tc>
        <w:tc>
          <w:tcPr>
            <w:tcW w:w="648" w:type="dxa"/>
            <w:tcBorders>
              <w:top w:val="single" w:sz="2" w:space="0" w:color="D4D4D4"/>
              <w:left w:val="single" w:sz="6" w:space="0" w:color="D4D4D4"/>
              <w:bottom w:val="nil"/>
              <w:right w:val="single" w:sz="6" w:space="0" w:color="D4D4D4"/>
            </w:tcBorders>
          </w:tcPr>
          <w:p>
            <w:pPr>
              <w:pStyle w:val="TableParagraph"/>
              <w:rPr>
                <w:rFonts w:ascii="Times New Roman"/>
                <w:sz w:val="10"/>
              </w:rPr>
            </w:pPr>
          </w:p>
        </w:tc>
        <w:tc>
          <w:tcPr>
            <w:tcW w:w="878" w:type="dxa"/>
            <w:tcBorders>
              <w:top w:val="single" w:sz="2" w:space="0" w:color="D4D4D4"/>
              <w:left w:val="single" w:sz="6" w:space="0" w:color="D4D4D4"/>
              <w:bottom w:val="nil"/>
              <w:right w:val="single" w:sz="6" w:space="0" w:color="D4D4D4"/>
            </w:tcBorders>
          </w:tcPr>
          <w:p>
            <w:pPr>
              <w:pStyle w:val="TableParagraph"/>
              <w:rPr>
                <w:rFonts w:ascii="Times New Roman"/>
                <w:sz w:val="10"/>
              </w:rPr>
            </w:pPr>
          </w:p>
        </w:tc>
        <w:tc>
          <w:tcPr>
            <w:tcW w:w="883" w:type="dxa"/>
            <w:tcBorders>
              <w:top w:val="single" w:sz="2" w:space="0" w:color="D4D4D4"/>
              <w:left w:val="single" w:sz="6" w:space="0" w:color="D4D4D4"/>
              <w:bottom w:val="nil"/>
              <w:right w:val="single" w:sz="6" w:space="0" w:color="D4D4D4"/>
            </w:tcBorders>
          </w:tcPr>
          <w:p>
            <w:pPr>
              <w:pStyle w:val="TableParagraph"/>
              <w:rPr>
                <w:rFonts w:ascii="Times New Roman"/>
                <w:sz w:val="10"/>
              </w:rPr>
            </w:pPr>
          </w:p>
        </w:tc>
        <w:tc>
          <w:tcPr>
            <w:tcW w:w="576" w:type="dxa"/>
            <w:tcBorders>
              <w:top w:val="single" w:sz="2" w:space="0" w:color="D4D4D4"/>
              <w:left w:val="single" w:sz="6" w:space="0" w:color="D4D4D4"/>
              <w:bottom w:val="nil"/>
              <w:right w:val="single" w:sz="6" w:space="0" w:color="D4D4D4"/>
            </w:tcBorders>
          </w:tcPr>
          <w:p>
            <w:pPr>
              <w:pStyle w:val="TableParagraph"/>
              <w:rPr>
                <w:rFonts w:ascii="Times New Roman"/>
                <w:sz w:val="10"/>
              </w:rPr>
            </w:pPr>
          </w:p>
        </w:tc>
        <w:tc>
          <w:tcPr>
            <w:tcW w:w="575" w:type="dxa"/>
            <w:tcBorders>
              <w:top w:val="single" w:sz="2" w:space="0" w:color="D4D4D4"/>
              <w:left w:val="single" w:sz="6" w:space="0" w:color="D4D4D4"/>
              <w:bottom w:val="nil"/>
              <w:right w:val="single" w:sz="4" w:space="0" w:color="D4D4D4"/>
            </w:tcBorders>
          </w:tcPr>
          <w:p>
            <w:pPr>
              <w:pStyle w:val="TableParagraph"/>
              <w:rPr>
                <w:rFonts w:ascii="Times New Roman"/>
                <w:sz w:val="10"/>
              </w:rPr>
            </w:pPr>
          </w:p>
        </w:tc>
      </w:tr>
      <w:tr>
        <w:trPr>
          <w:trHeight w:val="170" w:hRule="atLeast"/>
        </w:trPr>
        <w:tc>
          <w:tcPr>
            <w:tcW w:w="12924" w:type="dxa"/>
            <w:gridSpan w:val="10"/>
            <w:tcBorders>
              <w:top w:val="nil"/>
              <w:left w:val="single" w:sz="4" w:space="0" w:color="000000"/>
              <w:bottom w:val="single" w:sz="2" w:space="0" w:color="000000"/>
              <w:right w:val="single" w:sz="6" w:space="0" w:color="969696"/>
            </w:tcBorders>
            <w:shd w:val="clear" w:color="auto" w:fill="C65810"/>
          </w:tcPr>
          <w:p>
            <w:pPr>
              <w:pStyle w:val="TableParagraph"/>
              <w:spacing w:line="132" w:lineRule="exact" w:before="17"/>
              <w:ind w:left="6061" w:right="6061"/>
              <w:jc w:val="center"/>
              <w:rPr>
                <w:b/>
                <w:sz w:val="13"/>
              </w:rPr>
            </w:pPr>
            <w:r>
              <w:rPr>
                <w:b/>
                <w:w w:val="105"/>
                <w:sz w:val="13"/>
              </w:rPr>
              <w:t>RESULTADOS</w:t>
            </w:r>
          </w:p>
        </w:tc>
      </w:tr>
      <w:tr>
        <w:trPr>
          <w:trHeight w:val="138" w:hRule="atLeast"/>
        </w:trPr>
        <w:tc>
          <w:tcPr>
            <w:tcW w:w="718" w:type="dxa"/>
            <w:vMerge w:val="restart"/>
            <w:tcBorders>
              <w:top w:val="single" w:sz="2" w:space="0" w:color="000000"/>
              <w:left w:val="single" w:sz="4" w:space="0" w:color="000000"/>
              <w:bottom w:val="single" w:sz="8" w:space="0" w:color="000000"/>
              <w:right w:val="single" w:sz="6" w:space="0" w:color="000000"/>
            </w:tcBorders>
            <w:shd w:val="clear" w:color="auto" w:fill="D8D8D8"/>
          </w:tcPr>
          <w:p>
            <w:pPr>
              <w:pStyle w:val="TableParagraph"/>
              <w:spacing w:before="2"/>
              <w:rPr>
                <w:rFonts w:ascii="Times New Roman"/>
                <w:sz w:val="14"/>
              </w:rPr>
            </w:pPr>
          </w:p>
          <w:p>
            <w:pPr>
              <w:pStyle w:val="TableParagraph"/>
              <w:spacing w:before="1"/>
              <w:ind w:left="230"/>
              <w:rPr>
                <w:b/>
                <w:sz w:val="11"/>
              </w:rPr>
            </w:pPr>
            <w:r>
              <w:rPr>
                <w:b/>
                <w:w w:val="105"/>
                <w:sz w:val="11"/>
              </w:rPr>
              <w:t>Nivel</w:t>
            </w:r>
          </w:p>
        </w:tc>
        <w:tc>
          <w:tcPr>
            <w:tcW w:w="8067" w:type="dxa"/>
            <w:gridSpan w:val="3"/>
            <w:vMerge w:val="restart"/>
            <w:tcBorders>
              <w:top w:val="single" w:sz="2" w:space="0" w:color="000000"/>
              <w:left w:val="single" w:sz="6" w:space="0" w:color="000000"/>
              <w:bottom w:val="single" w:sz="8" w:space="0" w:color="000000"/>
              <w:right w:val="single" w:sz="4" w:space="0" w:color="000000"/>
            </w:tcBorders>
            <w:shd w:val="clear" w:color="auto" w:fill="D8D8D8"/>
          </w:tcPr>
          <w:p>
            <w:pPr>
              <w:pStyle w:val="TableParagraph"/>
              <w:spacing w:before="2"/>
              <w:rPr>
                <w:rFonts w:ascii="Times New Roman"/>
                <w:sz w:val="14"/>
              </w:rPr>
            </w:pPr>
          </w:p>
          <w:p>
            <w:pPr>
              <w:pStyle w:val="TableParagraph"/>
              <w:tabs>
                <w:tab w:pos="2779" w:val="left" w:leader="none"/>
                <w:tab w:pos="5123" w:val="left" w:leader="none"/>
              </w:tabs>
              <w:spacing w:before="1"/>
              <w:ind w:right="32"/>
              <w:jc w:val="center"/>
              <w:rPr>
                <w:b/>
                <w:sz w:val="11"/>
              </w:rPr>
            </w:pPr>
            <w:r>
              <w:rPr>
                <w:b/>
                <w:w w:val="105"/>
                <w:sz w:val="11"/>
              </w:rPr>
              <w:t>Resumen</w:t>
            </w:r>
            <w:r>
              <w:rPr>
                <w:b/>
                <w:spacing w:val="4"/>
                <w:w w:val="105"/>
                <w:sz w:val="11"/>
              </w:rPr>
              <w:t> </w:t>
            </w:r>
            <w:r>
              <w:rPr>
                <w:b/>
                <w:w w:val="105"/>
                <w:sz w:val="11"/>
              </w:rPr>
              <w:t>narrativo</w:t>
            </w:r>
            <w:r>
              <w:rPr>
                <w:rFonts w:ascii="Times New Roman" w:hAnsi="Times New Roman"/>
                <w:w w:val="105"/>
                <w:sz w:val="11"/>
              </w:rPr>
              <w:tab/>
            </w:r>
            <w:r>
              <w:rPr>
                <w:b/>
                <w:w w:val="105"/>
                <w:sz w:val="11"/>
              </w:rPr>
              <w:t>Indicador</w:t>
            </w:r>
            <w:r>
              <w:rPr>
                <w:rFonts w:ascii="Times New Roman" w:hAnsi="Times New Roman"/>
                <w:w w:val="105"/>
                <w:sz w:val="11"/>
              </w:rPr>
              <w:tab/>
            </w:r>
            <w:r>
              <w:rPr>
                <w:b/>
                <w:w w:val="105"/>
                <w:sz w:val="11"/>
              </w:rPr>
              <w:t>Método de</w:t>
            </w:r>
            <w:r>
              <w:rPr>
                <w:b/>
                <w:spacing w:val="2"/>
                <w:w w:val="105"/>
                <w:sz w:val="11"/>
              </w:rPr>
              <w:t> </w:t>
            </w:r>
            <w:r>
              <w:rPr>
                <w:b/>
                <w:w w:val="105"/>
                <w:sz w:val="11"/>
              </w:rPr>
              <w:t>cálculo</w:t>
            </w:r>
          </w:p>
        </w:tc>
        <w:tc>
          <w:tcPr>
            <w:tcW w:w="579" w:type="dxa"/>
            <w:vMerge w:val="restart"/>
            <w:tcBorders>
              <w:top w:val="single" w:sz="2" w:space="0" w:color="000000"/>
              <w:left w:val="single" w:sz="4" w:space="0" w:color="000000"/>
              <w:bottom w:val="single" w:sz="6" w:space="0" w:color="000000"/>
              <w:right w:val="single" w:sz="6" w:space="0" w:color="000000"/>
            </w:tcBorders>
            <w:shd w:val="clear" w:color="auto" w:fill="D8D8D8"/>
          </w:tcPr>
          <w:p>
            <w:pPr>
              <w:pStyle w:val="TableParagraph"/>
              <w:spacing w:line="278" w:lineRule="auto" w:before="84"/>
              <w:ind w:left="97" w:hanging="72"/>
              <w:rPr>
                <w:b/>
                <w:sz w:val="11"/>
              </w:rPr>
            </w:pPr>
            <w:r>
              <w:rPr>
                <w:b/>
                <w:w w:val="105"/>
                <w:sz w:val="11"/>
              </w:rPr>
              <w:t>Unidad de medida</w:t>
            </w:r>
          </w:p>
        </w:tc>
        <w:tc>
          <w:tcPr>
            <w:tcW w:w="648" w:type="dxa"/>
            <w:vMerge w:val="restart"/>
            <w:tcBorders>
              <w:top w:val="single" w:sz="2" w:space="0" w:color="000000"/>
              <w:left w:val="single" w:sz="6" w:space="0" w:color="000000"/>
              <w:bottom w:val="single" w:sz="6" w:space="0" w:color="000000"/>
              <w:right w:val="single" w:sz="6" w:space="0" w:color="000000"/>
            </w:tcBorders>
            <w:shd w:val="clear" w:color="auto" w:fill="D8D8D8"/>
          </w:tcPr>
          <w:p>
            <w:pPr>
              <w:pStyle w:val="TableParagraph"/>
              <w:spacing w:line="278" w:lineRule="auto" w:before="12"/>
              <w:ind w:left="34" w:right="37" w:firstLine="156"/>
              <w:rPr>
                <w:b/>
                <w:sz w:val="11"/>
              </w:rPr>
            </w:pPr>
            <w:r>
              <w:rPr>
                <w:b/>
                <w:w w:val="105"/>
                <w:sz w:val="11"/>
              </w:rPr>
              <w:t>Tipo- </w:t>
            </w:r>
            <w:r>
              <w:rPr>
                <w:b/>
                <w:spacing w:val="-1"/>
                <w:w w:val="105"/>
                <w:sz w:val="11"/>
              </w:rPr>
              <w:t>Dimensión-</w:t>
            </w:r>
          </w:p>
          <w:p>
            <w:pPr>
              <w:pStyle w:val="TableParagraph"/>
              <w:spacing w:line="99" w:lineRule="exact" w:before="3"/>
              <w:ind w:left="53"/>
              <w:rPr>
                <w:b/>
                <w:sz w:val="11"/>
              </w:rPr>
            </w:pPr>
            <w:r>
              <w:rPr>
                <w:b/>
                <w:w w:val="105"/>
                <w:sz w:val="11"/>
              </w:rPr>
              <w:t>Frecuencia</w:t>
            </w:r>
          </w:p>
        </w:tc>
        <w:tc>
          <w:tcPr>
            <w:tcW w:w="1761" w:type="dxa"/>
            <w:gridSpan w:val="2"/>
            <w:vMerge w:val="restart"/>
            <w:tcBorders>
              <w:top w:val="single" w:sz="2" w:space="0" w:color="000000"/>
              <w:left w:val="single" w:sz="6" w:space="0" w:color="000000"/>
              <w:bottom w:val="single" w:sz="2" w:space="0" w:color="000000"/>
              <w:right w:val="single" w:sz="6" w:space="0" w:color="000000"/>
            </w:tcBorders>
            <w:shd w:val="clear" w:color="auto" w:fill="D8D8D8"/>
          </w:tcPr>
          <w:p>
            <w:pPr>
              <w:pStyle w:val="TableParagraph"/>
              <w:spacing w:before="20"/>
              <w:ind w:left="420"/>
              <w:rPr>
                <w:b/>
                <w:sz w:val="11"/>
              </w:rPr>
            </w:pPr>
            <w:r>
              <w:rPr>
                <w:b/>
                <w:w w:val="105"/>
                <w:sz w:val="11"/>
              </w:rPr>
              <w:t>Meta Programada</w:t>
            </w:r>
          </w:p>
        </w:tc>
        <w:tc>
          <w:tcPr>
            <w:tcW w:w="1151" w:type="dxa"/>
            <w:gridSpan w:val="2"/>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line="105" w:lineRule="exact" w:before="12"/>
              <w:ind w:left="356"/>
              <w:rPr>
                <w:b/>
                <w:sz w:val="11"/>
              </w:rPr>
            </w:pPr>
            <w:r>
              <w:rPr>
                <w:b/>
                <w:w w:val="105"/>
                <w:sz w:val="11"/>
              </w:rPr>
              <w:t>AVANCE</w:t>
            </w:r>
          </w:p>
        </w:tc>
      </w:tr>
      <w:tr>
        <w:trPr>
          <w:trHeight w:val="124" w:hRule="atLeast"/>
        </w:trPr>
        <w:tc>
          <w:tcPr>
            <w:tcW w:w="718" w:type="dxa"/>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8067"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579"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648"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1761" w:type="dxa"/>
            <w:gridSpan w:val="2"/>
            <w:vMerge/>
            <w:tcBorders>
              <w:top w:val="nil"/>
              <w:left w:val="single" w:sz="6" w:space="0" w:color="000000"/>
              <w:bottom w:val="single" w:sz="2" w:space="0" w:color="000000"/>
              <w:right w:val="single" w:sz="6" w:space="0" w:color="000000"/>
            </w:tcBorders>
            <w:shd w:val="clear" w:color="auto" w:fill="D8D8D8"/>
          </w:tcPr>
          <w:p>
            <w:pPr>
              <w:rPr>
                <w:sz w:val="2"/>
                <w:szCs w:val="2"/>
              </w:rPr>
            </w:pPr>
          </w:p>
        </w:tc>
        <w:tc>
          <w:tcPr>
            <w:tcW w:w="576"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before="6"/>
              <w:ind w:left="41"/>
              <w:rPr>
                <w:b/>
                <w:sz w:val="11"/>
              </w:rPr>
            </w:pPr>
            <w:r>
              <w:rPr>
                <w:b/>
                <w:w w:val="105"/>
                <w:sz w:val="11"/>
              </w:rPr>
              <w:t>Realizado</w:t>
            </w:r>
          </w:p>
          <w:p>
            <w:pPr>
              <w:pStyle w:val="TableParagraph"/>
              <w:spacing w:line="106" w:lineRule="exact" w:before="21"/>
              <w:ind w:left="27"/>
              <w:rPr>
                <w:b/>
                <w:sz w:val="11"/>
              </w:rPr>
            </w:pPr>
            <w:r>
              <w:rPr>
                <w:b/>
                <w:w w:val="105"/>
                <w:sz w:val="11"/>
              </w:rPr>
              <w:t>al</w:t>
            </w:r>
            <w:r>
              <w:rPr>
                <w:b/>
                <w:spacing w:val="3"/>
                <w:w w:val="105"/>
                <w:sz w:val="11"/>
              </w:rPr>
              <w:t> </w:t>
            </w:r>
            <w:r>
              <w:rPr>
                <w:b/>
                <w:w w:val="105"/>
                <w:sz w:val="11"/>
              </w:rPr>
              <w:t>periodo</w:t>
            </w:r>
          </w:p>
        </w:tc>
        <w:tc>
          <w:tcPr>
            <w:tcW w:w="575"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before="6"/>
              <w:ind w:left="41"/>
              <w:rPr>
                <w:b/>
                <w:sz w:val="11"/>
              </w:rPr>
            </w:pPr>
            <w:r>
              <w:rPr>
                <w:b/>
                <w:w w:val="105"/>
                <w:sz w:val="11"/>
              </w:rPr>
              <w:t>Avance</w:t>
            </w:r>
            <w:r>
              <w:rPr>
                <w:b/>
                <w:spacing w:val="15"/>
                <w:w w:val="105"/>
                <w:sz w:val="11"/>
              </w:rPr>
              <w:t> </w:t>
            </w:r>
            <w:r>
              <w:rPr>
                <w:b/>
                <w:w w:val="105"/>
                <w:sz w:val="11"/>
              </w:rPr>
              <w:t>%</w:t>
            </w:r>
          </w:p>
          <w:p>
            <w:pPr>
              <w:pStyle w:val="TableParagraph"/>
              <w:spacing w:line="106" w:lineRule="exact" w:before="21"/>
              <w:ind w:left="27"/>
              <w:rPr>
                <w:b/>
                <w:sz w:val="11"/>
              </w:rPr>
            </w:pPr>
            <w:r>
              <w:rPr>
                <w:b/>
                <w:w w:val="105"/>
                <w:sz w:val="11"/>
              </w:rPr>
              <w:t>al</w:t>
            </w:r>
            <w:r>
              <w:rPr>
                <w:b/>
                <w:spacing w:val="3"/>
                <w:w w:val="105"/>
                <w:sz w:val="11"/>
              </w:rPr>
              <w:t> </w:t>
            </w:r>
            <w:r>
              <w:rPr>
                <w:b/>
                <w:w w:val="105"/>
                <w:sz w:val="11"/>
              </w:rPr>
              <w:t>periodo</w:t>
            </w:r>
          </w:p>
        </w:tc>
      </w:tr>
      <w:tr>
        <w:trPr>
          <w:trHeight w:val="143" w:hRule="atLeast"/>
        </w:trPr>
        <w:tc>
          <w:tcPr>
            <w:tcW w:w="718" w:type="dxa"/>
            <w:vMerge/>
            <w:tcBorders>
              <w:top w:val="nil"/>
              <w:left w:val="single" w:sz="4" w:space="0" w:color="000000"/>
              <w:bottom w:val="single" w:sz="8" w:space="0" w:color="000000"/>
              <w:right w:val="single" w:sz="6" w:space="0" w:color="000000"/>
            </w:tcBorders>
            <w:shd w:val="clear" w:color="auto" w:fill="D8D8D8"/>
          </w:tcPr>
          <w:p>
            <w:pPr>
              <w:rPr>
                <w:sz w:val="2"/>
                <w:szCs w:val="2"/>
              </w:rPr>
            </w:pPr>
          </w:p>
        </w:tc>
        <w:tc>
          <w:tcPr>
            <w:tcW w:w="8067"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579" w:type="dxa"/>
            <w:vMerge/>
            <w:tcBorders>
              <w:top w:val="nil"/>
              <w:left w:val="single" w:sz="4" w:space="0" w:color="000000"/>
              <w:bottom w:val="single" w:sz="6" w:space="0" w:color="000000"/>
              <w:right w:val="single" w:sz="6" w:space="0" w:color="000000"/>
            </w:tcBorders>
            <w:shd w:val="clear" w:color="auto" w:fill="D8D8D8"/>
          </w:tcPr>
          <w:p>
            <w:pPr>
              <w:rPr>
                <w:sz w:val="2"/>
                <w:szCs w:val="2"/>
              </w:rPr>
            </w:pPr>
          </w:p>
        </w:tc>
        <w:tc>
          <w:tcPr>
            <w:tcW w:w="648"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878" w:type="dxa"/>
            <w:tcBorders>
              <w:top w:val="single" w:sz="2" w:space="0" w:color="000000"/>
              <w:left w:val="single" w:sz="6" w:space="0" w:color="000000"/>
              <w:bottom w:val="single" w:sz="6" w:space="0" w:color="000000"/>
              <w:right w:val="single" w:sz="6" w:space="0" w:color="000000"/>
            </w:tcBorders>
            <w:shd w:val="clear" w:color="auto" w:fill="D8D8D8"/>
          </w:tcPr>
          <w:p>
            <w:pPr>
              <w:pStyle w:val="TableParagraph"/>
              <w:spacing w:line="113" w:lineRule="exact" w:before="10"/>
              <w:ind w:left="281"/>
              <w:rPr>
                <w:b/>
                <w:sz w:val="11"/>
              </w:rPr>
            </w:pPr>
            <w:r>
              <w:rPr>
                <w:b/>
                <w:w w:val="105"/>
                <w:sz w:val="11"/>
              </w:rPr>
              <w:t>Anual</w:t>
            </w:r>
          </w:p>
        </w:tc>
        <w:tc>
          <w:tcPr>
            <w:tcW w:w="883" w:type="dxa"/>
            <w:tcBorders>
              <w:top w:val="single" w:sz="2" w:space="0" w:color="000000"/>
              <w:left w:val="single" w:sz="6" w:space="0" w:color="000000"/>
              <w:bottom w:val="single" w:sz="6" w:space="0" w:color="000000"/>
              <w:right w:val="single" w:sz="6" w:space="0" w:color="000000"/>
            </w:tcBorders>
            <w:shd w:val="clear" w:color="auto" w:fill="D8D8D8"/>
          </w:tcPr>
          <w:p>
            <w:pPr>
              <w:pStyle w:val="TableParagraph"/>
              <w:spacing w:line="113" w:lineRule="exact" w:before="10"/>
              <w:ind w:left="183"/>
              <w:rPr>
                <w:b/>
                <w:sz w:val="11"/>
              </w:rPr>
            </w:pPr>
            <w:r>
              <w:rPr>
                <w:b/>
                <w:w w:val="105"/>
                <w:sz w:val="11"/>
              </w:rPr>
              <w:t>al periodo</w:t>
            </w:r>
          </w:p>
        </w:tc>
        <w:tc>
          <w:tcPr>
            <w:tcW w:w="576"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575"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r>
      <w:tr>
        <w:trPr>
          <w:trHeight w:val="525" w:hRule="atLeast"/>
        </w:trPr>
        <w:tc>
          <w:tcPr>
            <w:tcW w:w="718" w:type="dxa"/>
            <w:tcBorders>
              <w:top w:val="single" w:sz="8" w:space="0" w:color="000000"/>
              <w:left w:val="single" w:sz="4" w:space="0" w:color="000000"/>
              <w:bottom w:val="single" w:sz="12" w:space="0" w:color="969696"/>
              <w:right w:val="single" w:sz="6" w:space="0" w:color="D4D4D4"/>
            </w:tcBorders>
          </w:tcPr>
          <w:p>
            <w:pPr>
              <w:pStyle w:val="TableParagraph"/>
              <w:rPr>
                <w:rFonts w:ascii="Times New Roman"/>
                <w:sz w:val="10"/>
              </w:rPr>
            </w:pPr>
          </w:p>
          <w:p>
            <w:pPr>
              <w:pStyle w:val="TableParagraph"/>
              <w:spacing w:before="1"/>
              <w:rPr>
                <w:rFonts w:ascii="Times New Roman"/>
                <w:sz w:val="8"/>
              </w:rPr>
            </w:pPr>
          </w:p>
          <w:p>
            <w:pPr>
              <w:pStyle w:val="TableParagraph"/>
              <w:ind w:left="96" w:right="94"/>
              <w:jc w:val="center"/>
              <w:rPr>
                <w:rFonts w:ascii="Arial"/>
                <w:b/>
                <w:sz w:val="10"/>
              </w:rPr>
            </w:pPr>
            <w:r>
              <w:rPr>
                <w:rFonts w:ascii="Arial"/>
                <w:b/>
                <w:sz w:val="10"/>
              </w:rPr>
              <w:t>Fin</w:t>
            </w:r>
          </w:p>
        </w:tc>
        <w:tc>
          <w:tcPr>
            <w:tcW w:w="2927" w:type="dxa"/>
            <w:tcBorders>
              <w:top w:val="single" w:sz="8" w:space="0" w:color="000000"/>
              <w:left w:val="single" w:sz="6" w:space="0" w:color="D4D4D4"/>
              <w:bottom w:val="single" w:sz="12" w:space="0" w:color="969696"/>
              <w:right w:val="single" w:sz="6" w:space="0" w:color="D4D4D4"/>
            </w:tcBorders>
          </w:tcPr>
          <w:p>
            <w:pPr>
              <w:pStyle w:val="TableParagraph"/>
              <w:spacing w:before="7"/>
              <w:rPr>
                <w:rFonts w:ascii="Times New Roman"/>
                <w:sz w:val="14"/>
              </w:rPr>
            </w:pPr>
          </w:p>
          <w:p>
            <w:pPr>
              <w:pStyle w:val="TableParagraph"/>
              <w:spacing w:line="283" w:lineRule="auto"/>
              <w:ind w:left="20" w:right="54"/>
              <w:rPr>
                <w:sz w:val="11"/>
              </w:rPr>
            </w:pPr>
            <w:r>
              <w:rPr>
                <w:w w:val="105"/>
                <w:sz w:val="11"/>
              </w:rPr>
              <w:t>Contribuir a incrementar la eficiente administración del recurso financiero, mediante la vigilancia efectiva</w:t>
            </w:r>
          </w:p>
        </w:tc>
        <w:tc>
          <w:tcPr>
            <w:tcW w:w="2161" w:type="dxa"/>
            <w:tcBorders>
              <w:top w:val="single" w:sz="8" w:space="0" w:color="000000"/>
              <w:left w:val="single" w:sz="6" w:space="0" w:color="D4D4D4"/>
              <w:bottom w:val="single" w:sz="12" w:space="0" w:color="969696"/>
              <w:right w:val="single" w:sz="4" w:space="0" w:color="D4D4D4"/>
            </w:tcBorders>
          </w:tcPr>
          <w:p>
            <w:pPr>
              <w:pStyle w:val="TableParagraph"/>
              <w:rPr>
                <w:rFonts w:ascii="Times New Roman"/>
                <w:sz w:val="12"/>
              </w:rPr>
            </w:pPr>
          </w:p>
        </w:tc>
        <w:tc>
          <w:tcPr>
            <w:tcW w:w="2979" w:type="dxa"/>
            <w:tcBorders>
              <w:top w:val="single" w:sz="8" w:space="0" w:color="000000"/>
              <w:left w:val="single" w:sz="4" w:space="0" w:color="D4D4D4"/>
              <w:bottom w:val="single" w:sz="12" w:space="0" w:color="969696"/>
              <w:right w:val="single" w:sz="6" w:space="0" w:color="000000"/>
            </w:tcBorders>
          </w:tcPr>
          <w:p>
            <w:pPr>
              <w:pStyle w:val="TableParagraph"/>
              <w:rPr>
                <w:rFonts w:ascii="Times New Roman"/>
                <w:sz w:val="12"/>
              </w:rPr>
            </w:pPr>
          </w:p>
        </w:tc>
        <w:tc>
          <w:tcPr>
            <w:tcW w:w="579"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2"/>
              </w:rPr>
            </w:pPr>
          </w:p>
        </w:tc>
        <w:tc>
          <w:tcPr>
            <w:tcW w:w="648"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2"/>
              </w:rPr>
            </w:pPr>
          </w:p>
        </w:tc>
        <w:tc>
          <w:tcPr>
            <w:tcW w:w="878"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2"/>
              </w:rPr>
            </w:pPr>
          </w:p>
        </w:tc>
        <w:tc>
          <w:tcPr>
            <w:tcW w:w="883"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2"/>
              </w:rPr>
            </w:pPr>
          </w:p>
        </w:tc>
        <w:tc>
          <w:tcPr>
            <w:tcW w:w="576"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2"/>
              </w:rPr>
            </w:pPr>
          </w:p>
        </w:tc>
        <w:tc>
          <w:tcPr>
            <w:tcW w:w="575" w:type="dxa"/>
            <w:tcBorders>
              <w:top w:val="single" w:sz="6" w:space="0" w:color="000000"/>
              <w:left w:val="single" w:sz="6" w:space="0" w:color="000000"/>
              <w:bottom w:val="single" w:sz="12" w:space="0" w:color="969696"/>
              <w:right w:val="single" w:sz="6" w:space="0" w:color="000000"/>
            </w:tcBorders>
          </w:tcPr>
          <w:p>
            <w:pPr>
              <w:pStyle w:val="TableParagraph"/>
              <w:rPr>
                <w:rFonts w:ascii="Times New Roman"/>
                <w:sz w:val="12"/>
              </w:rPr>
            </w:pPr>
          </w:p>
        </w:tc>
      </w:tr>
      <w:tr>
        <w:trPr>
          <w:trHeight w:val="825" w:hRule="atLeast"/>
        </w:trPr>
        <w:tc>
          <w:tcPr>
            <w:tcW w:w="718" w:type="dxa"/>
            <w:tcBorders>
              <w:top w:val="single" w:sz="12" w:space="0" w:color="969696"/>
              <w:left w:val="single" w:sz="4" w:space="0" w:color="000000"/>
              <w:bottom w:val="single" w:sz="4" w:space="0" w:color="D8D8D8"/>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spacing w:before="8"/>
              <w:rPr>
                <w:rFonts w:ascii="Times New Roman"/>
                <w:sz w:val="10"/>
              </w:rPr>
            </w:pPr>
          </w:p>
          <w:p>
            <w:pPr>
              <w:pStyle w:val="TableParagraph"/>
              <w:ind w:left="103" w:right="94"/>
              <w:jc w:val="center"/>
              <w:rPr>
                <w:rFonts w:ascii="Arial" w:hAnsi="Arial"/>
                <w:b/>
                <w:sz w:val="10"/>
              </w:rPr>
            </w:pPr>
            <w:r>
              <w:rPr>
                <w:rFonts w:ascii="Arial" w:hAnsi="Arial"/>
                <w:b/>
                <w:sz w:val="10"/>
              </w:rPr>
              <w:t>Propósito</w:t>
            </w:r>
          </w:p>
        </w:tc>
        <w:tc>
          <w:tcPr>
            <w:tcW w:w="2927" w:type="dxa"/>
            <w:tcBorders>
              <w:top w:val="single" w:sz="12" w:space="0" w:color="969696"/>
              <w:left w:val="single" w:sz="6" w:space="0" w:color="D4D4D4"/>
              <w:bottom w:val="single" w:sz="8" w:space="0" w:color="969696"/>
              <w:right w:val="single" w:sz="6" w:space="0" w:color="D4D4D4"/>
            </w:tcBorders>
          </w:tcPr>
          <w:p>
            <w:pPr>
              <w:pStyle w:val="TableParagraph"/>
              <w:spacing w:line="278" w:lineRule="auto" w:before="6"/>
              <w:ind w:left="20" w:right="54"/>
              <w:rPr>
                <w:sz w:val="11"/>
              </w:rPr>
            </w:pPr>
            <w:r>
              <w:rPr>
                <w:w w:val="105"/>
                <w:sz w:val="11"/>
              </w:rPr>
              <w:t>El H. Ayuntamiento se benefician con la vigilancia efectiva del recurso financiero</w:t>
            </w:r>
          </w:p>
        </w:tc>
        <w:tc>
          <w:tcPr>
            <w:tcW w:w="2161" w:type="dxa"/>
            <w:tcBorders>
              <w:top w:val="single" w:sz="12" w:space="0" w:color="969696"/>
              <w:left w:val="single" w:sz="6" w:space="0" w:color="D4D4D4"/>
              <w:bottom w:val="single" w:sz="8" w:space="0" w:color="969696"/>
              <w:right w:val="single" w:sz="4" w:space="0" w:color="D4D4D4"/>
            </w:tcBorders>
          </w:tcPr>
          <w:p>
            <w:pPr>
              <w:pStyle w:val="TableParagraph"/>
              <w:spacing w:before="6"/>
              <w:ind w:left="19"/>
              <w:rPr>
                <w:sz w:val="11"/>
              </w:rPr>
            </w:pPr>
            <w:r>
              <w:rPr>
                <w:w w:val="105"/>
                <w:sz w:val="11"/>
              </w:rPr>
              <w:t>Vigilancia del recurso financiero</w:t>
            </w:r>
          </w:p>
        </w:tc>
        <w:tc>
          <w:tcPr>
            <w:tcW w:w="2979" w:type="dxa"/>
            <w:tcBorders>
              <w:top w:val="single" w:sz="12" w:space="0" w:color="969696"/>
              <w:left w:val="single" w:sz="4" w:space="0" w:color="D4D4D4"/>
              <w:bottom w:val="single" w:sz="8" w:space="0" w:color="969696"/>
              <w:right w:val="single" w:sz="6" w:space="0" w:color="000000"/>
            </w:tcBorders>
          </w:tcPr>
          <w:p>
            <w:pPr>
              <w:pStyle w:val="TableParagraph"/>
              <w:spacing w:line="280" w:lineRule="auto" w:before="6"/>
              <w:ind w:left="23" w:right="174"/>
              <w:rPr>
                <w:sz w:val="11"/>
              </w:rPr>
            </w:pPr>
            <w:r>
              <w:rPr>
                <w:w w:val="105"/>
                <w:sz w:val="11"/>
              </w:rPr>
              <w:t>Nombre Indicador: Vigilancia del recurso financiero Método de Cálculo: cantidad de acuerdos asentados en actas de cabildo 2020/cantidad de acuerdos asentados en actas de cabildo 2019</w:t>
            </w:r>
          </w:p>
          <w:p>
            <w:pPr>
              <w:pStyle w:val="TableParagraph"/>
              <w:ind w:left="23"/>
              <w:rPr>
                <w:sz w:val="11"/>
              </w:rPr>
            </w:pPr>
            <w:r>
              <w:rPr>
                <w:w w:val="105"/>
                <w:sz w:val="11"/>
              </w:rPr>
              <w:t>Unidad de medida: medición (número)</w:t>
            </w:r>
          </w:p>
        </w:tc>
        <w:tc>
          <w:tcPr>
            <w:tcW w:w="579"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before="8"/>
              <w:rPr>
                <w:rFonts w:ascii="Times New Roman"/>
                <w:sz w:val="10"/>
              </w:rPr>
            </w:pPr>
          </w:p>
          <w:p>
            <w:pPr>
              <w:pStyle w:val="TableParagraph"/>
              <w:ind w:left="81" w:right="84"/>
              <w:jc w:val="center"/>
              <w:rPr>
                <w:rFonts w:ascii="Arial" w:hAnsi="Arial"/>
                <w:sz w:val="10"/>
              </w:rPr>
            </w:pPr>
            <w:r>
              <w:rPr>
                <w:rFonts w:ascii="Arial" w:hAnsi="Arial"/>
                <w:sz w:val="10"/>
              </w:rPr>
              <w:t>número</w:t>
            </w:r>
          </w:p>
        </w:tc>
        <w:tc>
          <w:tcPr>
            <w:tcW w:w="648"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before="8"/>
              <w:rPr>
                <w:rFonts w:ascii="Times New Roman"/>
                <w:sz w:val="10"/>
              </w:rPr>
            </w:pPr>
          </w:p>
          <w:p>
            <w:pPr>
              <w:pStyle w:val="TableParagraph"/>
              <w:ind w:left="43" w:right="48"/>
              <w:jc w:val="center"/>
              <w:rPr>
                <w:rFonts w:ascii="Arial"/>
                <w:sz w:val="10"/>
              </w:rPr>
            </w:pPr>
            <w:r>
              <w:rPr>
                <w:rFonts w:ascii="Arial"/>
                <w:sz w:val="10"/>
              </w:rPr>
              <w:t>Semestral</w:t>
            </w:r>
          </w:p>
        </w:tc>
        <w:tc>
          <w:tcPr>
            <w:tcW w:w="878"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line="254" w:lineRule="auto" w:before="65"/>
              <w:ind w:left="230" w:right="-18" w:hanging="192"/>
              <w:rPr>
                <w:rFonts w:ascii="Arial"/>
                <w:sz w:val="10"/>
              </w:rPr>
            </w:pPr>
            <w:r>
              <w:rPr>
                <w:rFonts w:ascii="Arial"/>
                <w:sz w:val="10"/>
              </w:rPr>
              <w:t>Mayor cantidad de acuerdos</w:t>
            </w:r>
          </w:p>
        </w:tc>
        <w:tc>
          <w:tcPr>
            <w:tcW w:w="883"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line="254" w:lineRule="auto" w:before="65"/>
              <w:ind w:left="236" w:hanging="190"/>
              <w:rPr>
                <w:rFonts w:ascii="Arial"/>
                <w:sz w:val="10"/>
              </w:rPr>
            </w:pPr>
            <w:r>
              <w:rPr>
                <w:rFonts w:ascii="Arial"/>
                <w:spacing w:val="-4"/>
                <w:sz w:val="10"/>
              </w:rPr>
              <w:t>Mayor </w:t>
            </w:r>
            <w:r>
              <w:rPr>
                <w:rFonts w:ascii="Arial"/>
                <w:sz w:val="10"/>
              </w:rPr>
              <w:t>cantidad </w:t>
            </w:r>
            <w:r>
              <w:rPr>
                <w:rFonts w:ascii="Arial"/>
                <w:spacing w:val="-8"/>
                <w:sz w:val="10"/>
              </w:rPr>
              <w:t>de </w:t>
            </w:r>
            <w:r>
              <w:rPr>
                <w:rFonts w:ascii="Arial"/>
                <w:sz w:val="10"/>
              </w:rPr>
              <w:t>acuerdos</w:t>
            </w:r>
          </w:p>
        </w:tc>
        <w:tc>
          <w:tcPr>
            <w:tcW w:w="576"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575" w:type="dxa"/>
            <w:tcBorders>
              <w:top w:val="single" w:sz="12"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491" w:hRule="atLeast"/>
        </w:trPr>
        <w:tc>
          <w:tcPr>
            <w:tcW w:w="718" w:type="dxa"/>
            <w:vMerge w:val="restart"/>
            <w:tcBorders>
              <w:top w:val="single" w:sz="4" w:space="0" w:color="D8D8D8"/>
              <w:left w:val="single" w:sz="4" w:space="0" w:color="000000"/>
              <w:bottom w:val="single" w:sz="4" w:space="0" w:color="D4D4D4"/>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79"/>
              <w:ind w:left="33"/>
              <w:rPr>
                <w:rFonts w:ascii="Arial"/>
                <w:b/>
                <w:sz w:val="10"/>
              </w:rPr>
            </w:pPr>
            <w:r>
              <w:rPr>
                <w:rFonts w:ascii="Arial"/>
                <w:b/>
                <w:w w:val="95"/>
                <w:sz w:val="10"/>
              </w:rPr>
              <w:t>Componentes</w:t>
            </w:r>
          </w:p>
        </w:tc>
        <w:tc>
          <w:tcPr>
            <w:tcW w:w="2927" w:type="dxa"/>
            <w:tcBorders>
              <w:top w:val="single" w:sz="8" w:space="0" w:color="969696"/>
              <w:left w:val="single" w:sz="6" w:space="0" w:color="D4D4D4"/>
              <w:bottom w:val="single" w:sz="8" w:space="0" w:color="969696"/>
              <w:right w:val="single" w:sz="6" w:space="0" w:color="D4D4D4"/>
            </w:tcBorders>
          </w:tcPr>
          <w:p>
            <w:pPr>
              <w:pStyle w:val="TableParagraph"/>
              <w:spacing w:before="12"/>
              <w:ind w:left="20"/>
              <w:rPr>
                <w:sz w:val="11"/>
              </w:rPr>
            </w:pPr>
            <w:r>
              <w:rPr>
                <w:w w:val="105"/>
                <w:sz w:val="11"/>
              </w:rPr>
              <w:t>C1. Regidor capacitado en la comisión asignada</w:t>
            </w:r>
          </w:p>
        </w:tc>
        <w:tc>
          <w:tcPr>
            <w:tcW w:w="2161" w:type="dxa"/>
            <w:tcBorders>
              <w:top w:val="single" w:sz="8" w:space="0" w:color="969696"/>
              <w:left w:val="single" w:sz="6" w:space="0" w:color="D4D4D4"/>
              <w:bottom w:val="single" w:sz="8" w:space="0" w:color="969696"/>
              <w:right w:val="single" w:sz="4" w:space="0" w:color="D4D4D4"/>
            </w:tcBorders>
          </w:tcPr>
          <w:p>
            <w:pPr>
              <w:pStyle w:val="TableParagraph"/>
              <w:spacing w:before="12"/>
              <w:ind w:left="19"/>
              <w:rPr>
                <w:sz w:val="11"/>
              </w:rPr>
            </w:pPr>
            <w:r>
              <w:rPr>
                <w:w w:val="105"/>
                <w:sz w:val="11"/>
              </w:rPr>
              <w:t>Nivel de profesionalización</w:t>
            </w:r>
          </w:p>
        </w:tc>
        <w:tc>
          <w:tcPr>
            <w:tcW w:w="2979" w:type="dxa"/>
            <w:tcBorders>
              <w:top w:val="single" w:sz="8" w:space="0" w:color="969696"/>
              <w:left w:val="single" w:sz="4" w:space="0" w:color="D4D4D4"/>
              <w:bottom w:val="single" w:sz="8" w:space="0" w:color="969696"/>
              <w:right w:val="single" w:sz="6" w:space="0" w:color="000000"/>
            </w:tcBorders>
          </w:tcPr>
          <w:p>
            <w:pPr>
              <w:pStyle w:val="TableParagraph"/>
              <w:spacing w:line="278" w:lineRule="auto" w:before="12"/>
              <w:ind w:left="23" w:right="412"/>
              <w:rPr>
                <w:sz w:val="11"/>
              </w:rPr>
            </w:pPr>
            <w:r>
              <w:rPr>
                <w:w w:val="105"/>
                <w:sz w:val="11"/>
              </w:rPr>
              <w:t>Nombre Indicador: Nivel de profesionalización Método de Cálculo : sumatoria de capacitaciones</w:t>
            </w:r>
          </w:p>
          <w:p>
            <w:pPr>
              <w:pStyle w:val="TableParagraph"/>
              <w:spacing w:before="3"/>
              <w:ind w:left="23"/>
              <w:rPr>
                <w:sz w:val="11"/>
              </w:rPr>
            </w:pPr>
            <w:r>
              <w:rPr>
                <w:w w:val="105"/>
                <w:sz w:val="11"/>
              </w:rPr>
              <w:t>Unidad de medida: número</w:t>
            </w:r>
          </w:p>
        </w:tc>
        <w:tc>
          <w:tcPr>
            <w:tcW w:w="579"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74"/>
              <w:ind w:left="81" w:right="84"/>
              <w:jc w:val="center"/>
              <w:rPr>
                <w:rFonts w:ascii="Arial" w:hAnsi="Arial"/>
                <w:sz w:val="10"/>
              </w:rPr>
            </w:pPr>
            <w:r>
              <w:rPr>
                <w:rFonts w:ascii="Arial" w:hAnsi="Arial"/>
                <w:sz w:val="10"/>
              </w:rPr>
              <w:t>número</w:t>
            </w:r>
          </w:p>
        </w:tc>
        <w:tc>
          <w:tcPr>
            <w:tcW w:w="648"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74"/>
              <w:ind w:left="44" w:right="44"/>
              <w:jc w:val="center"/>
              <w:rPr>
                <w:rFonts w:ascii="Arial"/>
                <w:sz w:val="10"/>
              </w:rPr>
            </w:pPr>
            <w:r>
              <w:rPr>
                <w:rFonts w:ascii="Arial"/>
                <w:sz w:val="10"/>
              </w:rPr>
              <w:t>Anual</w:t>
            </w:r>
          </w:p>
        </w:tc>
        <w:tc>
          <w:tcPr>
            <w:tcW w:w="878" w:type="dxa"/>
            <w:tcBorders>
              <w:top w:val="single" w:sz="8" w:space="0" w:color="969696"/>
              <w:left w:val="single" w:sz="6" w:space="0" w:color="000000"/>
              <w:bottom w:val="single" w:sz="8" w:space="0" w:color="969696"/>
              <w:right w:val="single" w:sz="6" w:space="0" w:color="000000"/>
            </w:tcBorders>
          </w:tcPr>
          <w:p>
            <w:pPr>
              <w:pStyle w:val="TableParagraph"/>
              <w:spacing w:before="2"/>
              <w:rPr>
                <w:rFonts w:ascii="Times New Roman"/>
                <w:sz w:val="11"/>
              </w:rPr>
            </w:pPr>
          </w:p>
          <w:p>
            <w:pPr>
              <w:pStyle w:val="TableParagraph"/>
              <w:spacing w:line="261" w:lineRule="auto"/>
              <w:ind w:left="7"/>
              <w:rPr>
                <w:rFonts w:ascii="Arial" w:hAnsi="Arial"/>
                <w:sz w:val="10"/>
              </w:rPr>
            </w:pPr>
            <w:r>
              <w:rPr>
                <w:rFonts w:ascii="Arial" w:hAnsi="Arial"/>
                <w:sz w:val="10"/>
              </w:rPr>
              <w:t>Máximo nivel del profesionalización</w:t>
            </w:r>
          </w:p>
        </w:tc>
        <w:tc>
          <w:tcPr>
            <w:tcW w:w="883" w:type="dxa"/>
            <w:tcBorders>
              <w:top w:val="single" w:sz="8" w:space="0" w:color="969696"/>
              <w:left w:val="single" w:sz="6" w:space="0" w:color="000000"/>
              <w:bottom w:val="single" w:sz="8" w:space="0" w:color="969696"/>
              <w:right w:val="single" w:sz="6" w:space="0" w:color="000000"/>
            </w:tcBorders>
          </w:tcPr>
          <w:p>
            <w:pPr>
              <w:pStyle w:val="TableParagraph"/>
              <w:spacing w:before="2"/>
              <w:rPr>
                <w:rFonts w:ascii="Times New Roman"/>
                <w:sz w:val="11"/>
              </w:rPr>
            </w:pPr>
          </w:p>
          <w:p>
            <w:pPr>
              <w:pStyle w:val="TableParagraph"/>
              <w:spacing w:line="261" w:lineRule="auto"/>
              <w:ind w:left="8"/>
              <w:rPr>
                <w:rFonts w:ascii="Arial" w:hAnsi="Arial"/>
                <w:sz w:val="10"/>
              </w:rPr>
            </w:pPr>
            <w:r>
              <w:rPr>
                <w:rFonts w:ascii="Arial" w:hAnsi="Arial"/>
                <w:sz w:val="10"/>
              </w:rPr>
              <w:t>Máximo nivel del profesionalización</w:t>
            </w:r>
          </w:p>
        </w:tc>
        <w:tc>
          <w:tcPr>
            <w:tcW w:w="57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57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464" w:hRule="atLeast"/>
        </w:trPr>
        <w:tc>
          <w:tcPr>
            <w:tcW w:w="718" w:type="dxa"/>
            <w:vMerge/>
            <w:tcBorders>
              <w:top w:val="nil"/>
              <w:left w:val="single" w:sz="4" w:space="0" w:color="000000"/>
              <w:bottom w:val="single" w:sz="4" w:space="0" w:color="D4D4D4"/>
              <w:right w:val="single" w:sz="6" w:space="0" w:color="D4D4D4"/>
            </w:tcBorders>
          </w:tcPr>
          <w:p>
            <w:pPr>
              <w:rPr>
                <w:sz w:val="2"/>
                <w:szCs w:val="2"/>
              </w:rPr>
            </w:pPr>
          </w:p>
        </w:tc>
        <w:tc>
          <w:tcPr>
            <w:tcW w:w="2927" w:type="dxa"/>
            <w:tcBorders>
              <w:top w:val="single" w:sz="8" w:space="0" w:color="969696"/>
              <w:left w:val="single" w:sz="6" w:space="0" w:color="D4D4D4"/>
              <w:bottom w:val="single" w:sz="8" w:space="0" w:color="969696"/>
              <w:right w:val="single" w:sz="6" w:space="0" w:color="D4D4D4"/>
            </w:tcBorders>
          </w:tcPr>
          <w:p>
            <w:pPr>
              <w:pStyle w:val="TableParagraph"/>
              <w:spacing w:before="12"/>
              <w:ind w:left="20"/>
              <w:rPr>
                <w:sz w:val="11"/>
              </w:rPr>
            </w:pPr>
            <w:r>
              <w:rPr>
                <w:w w:val="105"/>
                <w:sz w:val="11"/>
              </w:rPr>
              <w:t>C2. Suplicio administrativo aplicado a Tesorería</w:t>
            </w:r>
          </w:p>
        </w:tc>
        <w:tc>
          <w:tcPr>
            <w:tcW w:w="2161" w:type="dxa"/>
            <w:tcBorders>
              <w:top w:val="single" w:sz="8" w:space="0" w:color="969696"/>
              <w:left w:val="single" w:sz="6" w:space="0" w:color="D4D4D4"/>
              <w:bottom w:val="single" w:sz="8" w:space="0" w:color="969696"/>
              <w:right w:val="single" w:sz="4" w:space="0" w:color="D4D4D4"/>
            </w:tcBorders>
          </w:tcPr>
          <w:p>
            <w:pPr>
              <w:pStyle w:val="TableParagraph"/>
              <w:spacing w:before="12"/>
              <w:ind w:left="19"/>
              <w:rPr>
                <w:sz w:val="11"/>
              </w:rPr>
            </w:pPr>
            <w:r>
              <w:rPr>
                <w:w w:val="105"/>
                <w:sz w:val="11"/>
              </w:rPr>
              <w:t>Cantidad de sanciones</w:t>
            </w:r>
          </w:p>
        </w:tc>
        <w:tc>
          <w:tcPr>
            <w:tcW w:w="2979" w:type="dxa"/>
            <w:tcBorders>
              <w:top w:val="single" w:sz="8" w:space="0" w:color="969696"/>
              <w:left w:val="single" w:sz="4" w:space="0" w:color="D4D4D4"/>
              <w:bottom w:val="single" w:sz="8" w:space="0" w:color="969696"/>
              <w:right w:val="single" w:sz="6" w:space="0" w:color="000000"/>
            </w:tcBorders>
          </w:tcPr>
          <w:p>
            <w:pPr>
              <w:pStyle w:val="TableParagraph"/>
              <w:spacing w:line="278" w:lineRule="auto" w:before="12"/>
              <w:ind w:left="23" w:right="623"/>
              <w:rPr>
                <w:sz w:val="11"/>
              </w:rPr>
            </w:pPr>
            <w:r>
              <w:rPr>
                <w:w w:val="105"/>
                <w:sz w:val="11"/>
              </w:rPr>
              <w:t>Nombre Indicador: Cantidad de sanciones Método de Cálculo : sumatoria de sanciones</w:t>
            </w:r>
          </w:p>
          <w:p>
            <w:pPr>
              <w:pStyle w:val="TableParagraph"/>
              <w:spacing w:line="118" w:lineRule="exact" w:before="3"/>
              <w:ind w:left="23"/>
              <w:rPr>
                <w:sz w:val="11"/>
              </w:rPr>
            </w:pPr>
            <w:r>
              <w:rPr>
                <w:w w:val="105"/>
                <w:sz w:val="11"/>
              </w:rPr>
              <w:t>Unidad de medida: número</w:t>
            </w:r>
          </w:p>
        </w:tc>
        <w:tc>
          <w:tcPr>
            <w:tcW w:w="579"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59"/>
              <w:ind w:left="81" w:right="84"/>
              <w:jc w:val="center"/>
              <w:rPr>
                <w:rFonts w:ascii="Arial" w:hAnsi="Arial"/>
                <w:sz w:val="10"/>
              </w:rPr>
            </w:pPr>
            <w:r>
              <w:rPr>
                <w:rFonts w:ascii="Arial" w:hAnsi="Arial"/>
                <w:sz w:val="10"/>
              </w:rPr>
              <w:t>número</w:t>
            </w:r>
          </w:p>
        </w:tc>
        <w:tc>
          <w:tcPr>
            <w:tcW w:w="648"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59"/>
              <w:ind w:left="44" w:right="44"/>
              <w:jc w:val="center"/>
              <w:rPr>
                <w:rFonts w:ascii="Arial"/>
                <w:sz w:val="10"/>
              </w:rPr>
            </w:pPr>
            <w:r>
              <w:rPr>
                <w:rFonts w:ascii="Arial"/>
                <w:sz w:val="10"/>
              </w:rPr>
              <w:t>Anual</w:t>
            </w:r>
          </w:p>
        </w:tc>
        <w:tc>
          <w:tcPr>
            <w:tcW w:w="878"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59"/>
              <w:ind w:left="7"/>
              <w:rPr>
                <w:rFonts w:ascii="Arial"/>
                <w:sz w:val="10"/>
              </w:rPr>
            </w:pPr>
            <w:r>
              <w:rPr>
                <w:rFonts w:ascii="Arial"/>
                <w:sz w:val="10"/>
              </w:rPr>
              <w:t>0 sanciones</w:t>
            </w:r>
          </w:p>
        </w:tc>
        <w:tc>
          <w:tcPr>
            <w:tcW w:w="883"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p>
            <w:pPr>
              <w:pStyle w:val="TableParagraph"/>
              <w:spacing w:before="59"/>
              <w:ind w:left="8"/>
              <w:rPr>
                <w:rFonts w:ascii="Arial"/>
                <w:sz w:val="10"/>
              </w:rPr>
            </w:pPr>
            <w:r>
              <w:rPr>
                <w:rFonts w:ascii="Arial"/>
                <w:sz w:val="10"/>
              </w:rPr>
              <w:t>0 sanciones</w:t>
            </w:r>
          </w:p>
        </w:tc>
        <w:tc>
          <w:tcPr>
            <w:tcW w:w="57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c>
          <w:tcPr>
            <w:tcW w:w="575"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2"/>
              </w:rPr>
            </w:pPr>
          </w:p>
        </w:tc>
      </w:tr>
      <w:tr>
        <w:trPr>
          <w:trHeight w:val="793" w:hRule="atLeast"/>
        </w:trPr>
        <w:tc>
          <w:tcPr>
            <w:tcW w:w="718" w:type="dxa"/>
            <w:vMerge w:val="restart"/>
            <w:tcBorders>
              <w:top w:val="single" w:sz="4" w:space="0" w:color="D4D4D4"/>
              <w:left w:val="single" w:sz="4" w:space="0" w:color="000000"/>
              <w:bottom w:val="single" w:sz="6"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79"/>
              <w:ind w:left="86"/>
              <w:rPr>
                <w:rFonts w:ascii="Arial"/>
                <w:b/>
                <w:sz w:val="10"/>
              </w:rPr>
            </w:pPr>
            <w:r>
              <w:rPr>
                <w:rFonts w:ascii="Arial"/>
                <w:b/>
                <w:sz w:val="10"/>
              </w:rPr>
              <w:t>Actividades</w:t>
            </w:r>
          </w:p>
        </w:tc>
        <w:tc>
          <w:tcPr>
            <w:tcW w:w="2927" w:type="dxa"/>
            <w:tcBorders>
              <w:top w:val="single" w:sz="8" w:space="0" w:color="969696"/>
              <w:left w:val="single" w:sz="6" w:space="0" w:color="D4D4D4"/>
              <w:bottom w:val="single" w:sz="8" w:space="0" w:color="969696"/>
              <w:right w:val="single" w:sz="6" w:space="0" w:color="D4D4D4"/>
            </w:tcBorders>
          </w:tcPr>
          <w:p>
            <w:pPr>
              <w:pStyle w:val="TableParagraph"/>
              <w:spacing w:line="278" w:lineRule="auto" w:before="12"/>
              <w:ind w:left="20" w:right="54"/>
              <w:rPr>
                <w:sz w:val="11"/>
              </w:rPr>
            </w:pPr>
            <w:r>
              <w:rPr>
                <w:w w:val="105"/>
                <w:sz w:val="11"/>
              </w:rPr>
              <w:t>C1.A1. Implementación de 3 capacitaciones a Regidores en materia inherente al cargo asignado</w:t>
            </w:r>
          </w:p>
        </w:tc>
        <w:tc>
          <w:tcPr>
            <w:tcW w:w="2161" w:type="dxa"/>
            <w:tcBorders>
              <w:top w:val="single" w:sz="8" w:space="0" w:color="969696"/>
              <w:left w:val="single" w:sz="6" w:space="0" w:color="D4D4D4"/>
              <w:bottom w:val="single" w:sz="8" w:space="0" w:color="969696"/>
              <w:right w:val="single" w:sz="4" w:space="0" w:color="D4D4D4"/>
            </w:tcBorders>
          </w:tcPr>
          <w:p>
            <w:pPr>
              <w:pStyle w:val="TableParagraph"/>
              <w:spacing w:before="12"/>
              <w:ind w:left="19"/>
              <w:rPr>
                <w:sz w:val="11"/>
              </w:rPr>
            </w:pPr>
            <w:r>
              <w:rPr>
                <w:w w:val="105"/>
                <w:sz w:val="11"/>
              </w:rPr>
              <w:t>Índice de capacitaciones a regidora</w:t>
            </w:r>
          </w:p>
        </w:tc>
        <w:tc>
          <w:tcPr>
            <w:tcW w:w="2979" w:type="dxa"/>
            <w:tcBorders>
              <w:top w:val="single" w:sz="8" w:space="0" w:color="969696"/>
              <w:left w:val="single" w:sz="4" w:space="0" w:color="D4D4D4"/>
              <w:bottom w:val="single" w:sz="8" w:space="0" w:color="969696"/>
              <w:right w:val="single" w:sz="6" w:space="0" w:color="000000"/>
            </w:tcBorders>
          </w:tcPr>
          <w:p>
            <w:pPr>
              <w:pStyle w:val="TableParagraph"/>
              <w:spacing w:line="280" w:lineRule="auto" w:before="12"/>
              <w:ind w:left="23" w:right="27"/>
              <w:rPr>
                <w:sz w:val="11"/>
              </w:rPr>
            </w:pPr>
            <w:r>
              <w:rPr>
                <w:w w:val="105"/>
                <w:sz w:val="11"/>
              </w:rPr>
              <w:t>Nombre Indicador: Índice de capacitaciones a regidora Método de Cálculo : (Cantidad de capacitaciones no concluidas/ Cantidad de capacitaciones programadas) X 100 Unidad de medida: %</w:t>
            </w:r>
          </w:p>
        </w:tc>
        <w:tc>
          <w:tcPr>
            <w:tcW w:w="579"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before="6"/>
              <w:rPr>
                <w:rFonts w:ascii="Times New Roman"/>
                <w:sz w:val="9"/>
              </w:rPr>
            </w:pPr>
          </w:p>
          <w:p>
            <w:pPr>
              <w:pStyle w:val="TableParagraph"/>
              <w:jc w:val="center"/>
              <w:rPr>
                <w:rFonts w:ascii="Arial"/>
                <w:sz w:val="10"/>
              </w:rPr>
            </w:pPr>
            <w:r>
              <w:rPr>
                <w:rFonts w:ascii="Arial"/>
                <w:w w:val="98"/>
                <w:sz w:val="10"/>
              </w:rPr>
              <w:t>%</w:t>
            </w:r>
          </w:p>
        </w:tc>
        <w:tc>
          <w:tcPr>
            <w:tcW w:w="648"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before="6"/>
              <w:rPr>
                <w:rFonts w:ascii="Times New Roman"/>
                <w:sz w:val="9"/>
              </w:rPr>
            </w:pPr>
          </w:p>
          <w:p>
            <w:pPr>
              <w:pStyle w:val="TableParagraph"/>
              <w:ind w:left="44" w:right="44"/>
              <w:jc w:val="center"/>
              <w:rPr>
                <w:rFonts w:ascii="Arial"/>
                <w:sz w:val="10"/>
              </w:rPr>
            </w:pPr>
            <w:r>
              <w:rPr>
                <w:rFonts w:ascii="Arial"/>
                <w:sz w:val="10"/>
              </w:rPr>
              <w:t>Anual</w:t>
            </w:r>
          </w:p>
        </w:tc>
        <w:tc>
          <w:tcPr>
            <w:tcW w:w="878"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before="6"/>
              <w:rPr>
                <w:rFonts w:ascii="Times New Roman"/>
                <w:sz w:val="9"/>
              </w:rPr>
            </w:pPr>
          </w:p>
          <w:p>
            <w:pPr>
              <w:pStyle w:val="TableParagraph"/>
              <w:ind w:left="7"/>
              <w:rPr>
                <w:rFonts w:ascii="Arial"/>
                <w:sz w:val="10"/>
              </w:rPr>
            </w:pPr>
            <w:r>
              <w:rPr>
                <w:rFonts w:ascii="Arial"/>
                <w:sz w:val="10"/>
              </w:rPr>
              <w:t>100%</w:t>
            </w:r>
          </w:p>
        </w:tc>
        <w:tc>
          <w:tcPr>
            <w:tcW w:w="883"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0"/>
              </w:rPr>
            </w:pPr>
          </w:p>
          <w:p>
            <w:pPr>
              <w:pStyle w:val="TableParagraph"/>
              <w:spacing w:before="6"/>
              <w:rPr>
                <w:rFonts w:ascii="Times New Roman"/>
                <w:sz w:val="9"/>
              </w:rPr>
            </w:pPr>
          </w:p>
          <w:p>
            <w:pPr>
              <w:pStyle w:val="TableParagraph"/>
              <w:ind w:left="8"/>
              <w:rPr>
                <w:rFonts w:ascii="Arial"/>
                <w:sz w:val="10"/>
              </w:rPr>
            </w:pPr>
            <w:r>
              <w:rPr>
                <w:rFonts w:ascii="Arial"/>
                <w:sz w:val="10"/>
              </w:rPr>
              <w:t>100%</w:t>
            </w:r>
          </w:p>
        </w:tc>
        <w:tc>
          <w:tcPr>
            <w:tcW w:w="576"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2"/>
              </w:rPr>
            </w:pPr>
          </w:p>
        </w:tc>
        <w:tc>
          <w:tcPr>
            <w:tcW w:w="575" w:type="dxa"/>
            <w:tcBorders>
              <w:top w:val="single" w:sz="8" w:space="0" w:color="969696"/>
              <w:left w:val="single" w:sz="6" w:space="0" w:color="000000"/>
              <w:bottom w:val="single" w:sz="6" w:space="0" w:color="000000"/>
              <w:right w:val="single" w:sz="6" w:space="0" w:color="000000"/>
            </w:tcBorders>
          </w:tcPr>
          <w:p>
            <w:pPr>
              <w:pStyle w:val="TableParagraph"/>
              <w:rPr>
                <w:rFonts w:ascii="Times New Roman"/>
                <w:sz w:val="12"/>
              </w:rPr>
            </w:pPr>
          </w:p>
        </w:tc>
      </w:tr>
      <w:tr>
        <w:trPr>
          <w:trHeight w:val="619" w:hRule="atLeast"/>
        </w:trPr>
        <w:tc>
          <w:tcPr>
            <w:tcW w:w="718" w:type="dxa"/>
            <w:vMerge/>
            <w:tcBorders>
              <w:top w:val="nil"/>
              <w:left w:val="single" w:sz="4" w:space="0" w:color="000000"/>
              <w:bottom w:val="single" w:sz="6" w:space="0" w:color="969696"/>
              <w:right w:val="single" w:sz="6" w:space="0" w:color="D4D4D4"/>
            </w:tcBorders>
          </w:tcPr>
          <w:p>
            <w:pPr>
              <w:rPr>
                <w:sz w:val="2"/>
                <w:szCs w:val="2"/>
              </w:rPr>
            </w:pPr>
          </w:p>
        </w:tc>
        <w:tc>
          <w:tcPr>
            <w:tcW w:w="2927" w:type="dxa"/>
            <w:tcBorders>
              <w:top w:val="single" w:sz="8" w:space="0" w:color="969696"/>
              <w:left w:val="single" w:sz="6" w:space="0" w:color="D4D4D4"/>
              <w:bottom w:val="single" w:sz="6" w:space="0" w:color="969696"/>
              <w:right w:val="single" w:sz="6" w:space="0" w:color="D4D4D4"/>
            </w:tcBorders>
          </w:tcPr>
          <w:p>
            <w:pPr>
              <w:pStyle w:val="TableParagraph"/>
              <w:spacing w:line="283" w:lineRule="auto" w:before="10"/>
              <w:ind w:left="20" w:right="54"/>
              <w:rPr>
                <w:sz w:val="11"/>
              </w:rPr>
            </w:pPr>
            <w:r>
              <w:rPr>
                <w:w w:val="105"/>
                <w:sz w:val="11"/>
              </w:rPr>
              <w:t>C2.A1. Canalización de incumplimientos para sanción respectiva ante Contraloría Interna y la ASE</w:t>
            </w:r>
          </w:p>
        </w:tc>
        <w:tc>
          <w:tcPr>
            <w:tcW w:w="2161" w:type="dxa"/>
            <w:tcBorders>
              <w:top w:val="single" w:sz="8" w:space="0" w:color="969696"/>
              <w:left w:val="single" w:sz="6" w:space="0" w:color="D4D4D4"/>
              <w:bottom w:val="single" w:sz="6" w:space="0" w:color="969696"/>
              <w:right w:val="single" w:sz="4" w:space="0" w:color="D4D4D4"/>
            </w:tcBorders>
          </w:tcPr>
          <w:p>
            <w:pPr>
              <w:pStyle w:val="TableParagraph"/>
              <w:spacing w:before="10"/>
              <w:ind w:left="19"/>
              <w:rPr>
                <w:sz w:val="11"/>
              </w:rPr>
            </w:pPr>
            <w:r>
              <w:rPr>
                <w:w w:val="105"/>
                <w:sz w:val="11"/>
              </w:rPr>
              <w:t>Índice de canalización de sanciones</w:t>
            </w:r>
          </w:p>
        </w:tc>
        <w:tc>
          <w:tcPr>
            <w:tcW w:w="2979" w:type="dxa"/>
            <w:tcBorders>
              <w:top w:val="single" w:sz="8" w:space="0" w:color="969696"/>
              <w:left w:val="single" w:sz="4" w:space="0" w:color="D4D4D4"/>
              <w:bottom w:val="single" w:sz="6" w:space="0" w:color="969696"/>
              <w:right w:val="single" w:sz="6" w:space="0" w:color="000000"/>
            </w:tcBorders>
          </w:tcPr>
          <w:p>
            <w:pPr>
              <w:pStyle w:val="TableParagraph"/>
              <w:spacing w:line="280" w:lineRule="auto" w:before="10"/>
              <w:ind w:left="23" w:right="174"/>
              <w:rPr>
                <w:sz w:val="11"/>
              </w:rPr>
            </w:pPr>
            <w:r>
              <w:rPr>
                <w:w w:val="105"/>
                <w:sz w:val="11"/>
              </w:rPr>
              <w:t>Nombre Indicador: Índice de canalización de sanciones Método de Cálculo : Sumatoria canalización de sanciones Unidad de medida: número</w:t>
            </w:r>
          </w:p>
        </w:tc>
        <w:tc>
          <w:tcPr>
            <w:tcW w:w="57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2"/>
              </w:rPr>
            </w:pPr>
          </w:p>
          <w:p>
            <w:pPr>
              <w:pStyle w:val="TableParagraph"/>
              <w:spacing w:before="1"/>
              <w:ind w:left="81" w:right="86"/>
              <w:jc w:val="center"/>
              <w:rPr>
                <w:rFonts w:ascii="Arial" w:hAnsi="Arial"/>
                <w:sz w:val="10"/>
              </w:rPr>
            </w:pPr>
            <w:r>
              <w:rPr>
                <w:rFonts w:ascii="Arial" w:hAnsi="Arial"/>
                <w:sz w:val="10"/>
              </w:rPr>
              <w:t>Número</w:t>
            </w:r>
          </w:p>
        </w:tc>
        <w:tc>
          <w:tcPr>
            <w:tcW w:w="64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2"/>
              </w:rPr>
            </w:pPr>
          </w:p>
          <w:p>
            <w:pPr>
              <w:pStyle w:val="TableParagraph"/>
              <w:spacing w:before="1"/>
              <w:ind w:left="44" w:right="44"/>
              <w:jc w:val="center"/>
              <w:rPr>
                <w:rFonts w:ascii="Arial"/>
                <w:sz w:val="10"/>
              </w:rPr>
            </w:pPr>
            <w:r>
              <w:rPr>
                <w:rFonts w:ascii="Arial"/>
                <w:sz w:val="10"/>
              </w:rPr>
              <w:t>Anual</w:t>
            </w:r>
          </w:p>
        </w:tc>
        <w:tc>
          <w:tcPr>
            <w:tcW w:w="87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2"/>
              </w:rPr>
            </w:pPr>
          </w:p>
          <w:p>
            <w:pPr>
              <w:pStyle w:val="TableParagraph"/>
              <w:spacing w:before="1"/>
              <w:ind w:left="7"/>
              <w:rPr>
                <w:rFonts w:ascii="Arial"/>
                <w:sz w:val="10"/>
              </w:rPr>
            </w:pPr>
            <w:r>
              <w:rPr>
                <w:rFonts w:ascii="Arial"/>
                <w:sz w:val="10"/>
              </w:rPr>
              <w:t>0 sanciones</w:t>
            </w:r>
          </w:p>
        </w:tc>
        <w:tc>
          <w:tcPr>
            <w:tcW w:w="88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0"/>
              </w:rPr>
            </w:pPr>
          </w:p>
          <w:p>
            <w:pPr>
              <w:pStyle w:val="TableParagraph"/>
              <w:rPr>
                <w:rFonts w:ascii="Times New Roman"/>
                <w:sz w:val="12"/>
              </w:rPr>
            </w:pPr>
          </w:p>
          <w:p>
            <w:pPr>
              <w:pStyle w:val="TableParagraph"/>
              <w:spacing w:before="1"/>
              <w:ind w:left="8"/>
              <w:rPr>
                <w:rFonts w:ascii="Arial"/>
                <w:sz w:val="10"/>
              </w:rPr>
            </w:pPr>
            <w:r>
              <w:rPr>
                <w:rFonts w:ascii="Arial"/>
                <w:sz w:val="10"/>
              </w:rPr>
              <w:t>0 sanciones</w:t>
            </w:r>
          </w:p>
        </w:tc>
        <w:tc>
          <w:tcPr>
            <w:tcW w:w="57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2"/>
              </w:rPr>
            </w:pPr>
          </w:p>
        </w:tc>
        <w:tc>
          <w:tcPr>
            <w:tcW w:w="57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2"/>
              </w:rPr>
            </w:pPr>
          </w:p>
        </w:tc>
      </w:tr>
    </w:tbl>
    <w:p>
      <w:pPr>
        <w:spacing w:after="0"/>
        <w:rPr>
          <w:rFonts w:ascii="Times New Roman"/>
          <w:sz w:val="12"/>
        </w:rPr>
        <w:sectPr>
          <w:headerReference w:type="default" r:id="rId51"/>
          <w:pgSz w:w="16840" w:h="11910" w:orient="landscape"/>
          <w:pgMar w:header="0" w:footer="0" w:top="0" w:bottom="280" w:left="820" w:right="148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4"/>
        </w:rPr>
      </w:pPr>
    </w:p>
    <w:p>
      <w:pPr>
        <w:pStyle w:val="BodyText"/>
        <w:rPr>
          <w:rFonts w:ascii="Times New Roman"/>
          <w:sz w:val="4"/>
        </w:rPr>
      </w:pPr>
    </w:p>
    <w:p>
      <w:pPr>
        <w:pStyle w:val="BodyText"/>
        <w:rPr>
          <w:rFonts w:ascii="Times New Roman"/>
          <w:sz w:val="4"/>
        </w:rPr>
      </w:pPr>
    </w:p>
    <w:p>
      <w:pPr>
        <w:pStyle w:val="BodyText"/>
        <w:rPr>
          <w:rFonts w:ascii="Times New Roman"/>
          <w:sz w:val="4"/>
        </w:rPr>
      </w:pPr>
    </w:p>
    <w:p>
      <w:pPr>
        <w:pStyle w:val="BodyText"/>
        <w:spacing w:before="6"/>
        <w:rPr>
          <w:rFonts w:ascii="Times New Roman"/>
          <w:sz w:val="5"/>
        </w:rPr>
      </w:pPr>
    </w:p>
    <w:p>
      <w:pPr>
        <w:spacing w:line="264" w:lineRule="auto" w:before="0"/>
        <w:ind w:left="4796" w:right="5940" w:hanging="888"/>
        <w:jc w:val="left"/>
        <w:rPr>
          <w:rFonts w:ascii="Calibri" w:hAnsi="Calibri"/>
          <w:b/>
          <w:sz w:val="5"/>
        </w:rPr>
      </w:pPr>
      <w:r>
        <w:rPr/>
        <w:drawing>
          <wp:anchor distT="0" distB="0" distL="0" distR="0" allowOverlap="1" layoutInCell="1" locked="0" behindDoc="0" simplePos="0" relativeHeight="251786240">
            <wp:simplePos x="0" y="0"/>
            <wp:positionH relativeFrom="page">
              <wp:posOffset>731514</wp:posOffset>
            </wp:positionH>
            <wp:positionV relativeFrom="paragraph">
              <wp:posOffset>-13967</wp:posOffset>
            </wp:positionV>
            <wp:extent cx="211230" cy="1460910"/>
            <wp:effectExtent l="0" t="0" r="0" b="0"/>
            <wp:wrapNone/>
            <wp:docPr id="75" name="image14.png"/>
            <wp:cNvGraphicFramePr>
              <a:graphicFrameLocks noChangeAspect="1"/>
            </wp:cNvGraphicFramePr>
            <a:graphic>
              <a:graphicData uri="http://schemas.openxmlformats.org/drawingml/2006/picture">
                <pic:pic>
                  <pic:nvPicPr>
                    <pic:cNvPr id="76" name="image14.png"/>
                    <pic:cNvPicPr/>
                  </pic:nvPicPr>
                  <pic:blipFill>
                    <a:blip r:embed="rId35" cstate="print"/>
                    <a:stretch>
                      <a:fillRect/>
                    </a:stretch>
                  </pic:blipFill>
                  <pic:spPr>
                    <a:xfrm>
                      <a:off x="0" y="0"/>
                      <a:ext cx="211230" cy="1460910"/>
                    </a:xfrm>
                    <a:prstGeom prst="rect">
                      <a:avLst/>
                    </a:prstGeom>
                  </pic:spPr>
                </pic:pic>
              </a:graphicData>
            </a:graphic>
          </wp:anchor>
        </w:drawing>
      </w:r>
      <w:r>
        <w:rPr/>
        <w:pict>
          <v:group style="position:absolute;margin-left:78.596275pt;margin-top:-12.85981pt;width:3.9pt;height:505pt;mso-position-horizontal-relative:page;mso-position-vertical-relative:paragraph;z-index:251787264" coordorigin="1572,-257" coordsize="78,10100">
            <v:line style="position:absolute" from="1577,9842" to="1577,-248" stroked="true" strokeweight=".486684pt" strokecolor="#000000">
              <v:stroke dashstyle="solid"/>
            </v:line>
            <v:line style="position:absolute" from="1627,9832" to="1627,-257" stroked="true" strokeweight="2.190120pt" strokecolor="#000000">
              <v:stroke dashstyle="solid"/>
            </v:line>
            <w10:wrap type="none"/>
          </v:group>
        </w:pict>
      </w:r>
      <w:r>
        <w:rPr/>
        <w:pict>
          <v:group style="position:absolute;margin-left:133.379623pt;margin-top:-.499839pt;width:612.8pt;height:461.4pt;mso-position-horizontal-relative:page;mso-position-vertical-relative:paragraph;z-index:-297196544" coordorigin="2668,-10" coordsize="12256,9228">
            <v:line style="position:absolute" from="2678,58" to="11472,58" stroked="true" strokeweight="6.599968pt" strokecolor="#c65810">
              <v:stroke dashstyle="solid"/>
            </v:line>
            <v:line style="position:absolute" from="2678,223" to="11472,223" stroked="true" strokeweight="3.359968pt" strokecolor="#c65810">
              <v:stroke dashstyle="solid"/>
            </v:line>
            <v:line style="position:absolute" from="2671,123" to="11472,123" stroked="true" strokeweight=".36pt" strokecolor="#c00000">
              <v:stroke dashstyle="solid"/>
            </v:line>
            <v:line style="position:absolute" from="2678,189" to="11472,189" stroked="true" strokeweight=".24pt" strokecolor="#000000">
              <v:stroke dashstyle="solid"/>
            </v:line>
            <v:shape style="position:absolute;left:2678;top:254;width:6065;height:2" coordorigin="2678,254" coordsize="6065,0" path="m2678,254l6588,254m6602,254l8743,254e" filled="false" stroked="true" strokeweight=".24pt" strokecolor="#000000">
              <v:path arrowok="t"/>
              <v:stroke dashstyle="solid"/>
            </v:shape>
            <v:line style="position:absolute" from="8743,254" to="11472,254" stroked="true" strokeweight=".24pt" strokecolor="#000000">
              <v:stroke dashstyle="solid"/>
            </v:line>
            <v:line style="position:absolute" from="2678,446" to="6602,446" stroked="true" strokeweight="6.479969pt" strokecolor="#bfbfbf">
              <v:stroke dashstyle="solid"/>
            </v:line>
            <v:line style="position:absolute" from="2678,542" to="11472,542" stroked="true" strokeweight="3.359969pt" strokecolor="#c65810">
              <v:stroke dashstyle="solid"/>
            </v:line>
            <v:shape style="position:absolute;left:2678;top:381;width:6080;height:2" coordorigin="2678,381" coordsize="6080,0" path="m2678,381l6588,381m6602,381l8758,381e" filled="false" stroked="true" strokeweight=".24pt" strokecolor="#000000">
              <v:path arrowok="t"/>
              <v:stroke dashstyle="solid"/>
            </v:shape>
            <v:line style="position:absolute" from="2678,508" to="6588,508" stroked="true" strokeweight=".24pt" strokecolor="#000000">
              <v:stroke dashstyle="solid"/>
            </v:line>
            <v:line style="position:absolute" from="6588,508" to="8743,508" stroked="true" strokeweight=".24pt" strokecolor="#000000">
              <v:stroke dashstyle="solid"/>
            </v:line>
            <v:line style="position:absolute" from="8743,508" to="11472,508" stroked="true" strokeweight=".24pt" strokecolor="#000000">
              <v:stroke dashstyle="solid"/>
            </v:line>
            <v:line style="position:absolute" from="2678,573" to="11472,573" stroked="true" strokeweight=".24pt" strokecolor="#000000">
              <v:stroke dashstyle="solid"/>
            </v:line>
            <v:line style="position:absolute" from="2675,187" to="2675,698" stroked="true" strokeweight=".36pt" strokecolor="#000000">
              <v:stroke dashstyle="solid"/>
            </v:line>
            <v:line style="position:absolute" from="2678,699" to="11472,699" stroked="true" strokeweight=".12pt" strokecolor="#000000">
              <v:stroke dashstyle="solid"/>
            </v:line>
            <v:line style="position:absolute" from="11466,192" to="11466,698" stroked="true" strokeweight=".6pt" strokecolor="#000000">
              <v:stroke dashstyle="solid"/>
            </v:line>
            <v:line style="position:absolute" from="2678,999" to="11472,999" stroked="true" strokeweight="3.239971pt" strokecolor="#c65810">
              <v:stroke dashstyle="solid"/>
            </v:line>
            <v:line style="position:absolute" from="2675,698" to="2675,969" stroked="true" strokeweight=".36pt" strokecolor="#000000">
              <v:stroke dashstyle="solid"/>
            </v:line>
            <v:line style="position:absolute" from="2678,967" to="11460,967" stroked="true" strokeweight=".24pt" strokecolor="#000000">
              <v:stroke dashstyle="solid"/>
            </v:line>
            <v:line style="position:absolute" from="11466,700" to="11466,964" stroked="true" strokeweight=".6pt" strokecolor="#000000">
              <v:stroke dashstyle="solid"/>
            </v:line>
            <v:line style="position:absolute" from="2678,1030" to="11472,1030" stroked="true" strokeweight=".12pt" strokecolor="#000000">
              <v:stroke dashstyle="solid"/>
            </v:line>
            <v:line style="position:absolute" from="2678,1381" to="11472,1381" stroked="true" strokeweight="3.239972pt" strokecolor="#c65810">
              <v:stroke dashstyle="solid"/>
            </v:line>
            <v:line style="position:absolute" from="2675,969" to="2675,1346" stroked="true" strokeweight=".36pt" strokecolor="#000000">
              <v:stroke dashstyle="solid"/>
            </v:line>
            <v:line style="position:absolute" from="2678,1348" to="11472,1348" stroked="true" strokeweight=".24pt" strokecolor="#000000">
              <v:stroke dashstyle="solid"/>
            </v:line>
            <v:line style="position:absolute" from="11466,964" to="11466,1346" stroked="true" strokeweight=".6pt" strokecolor="#000000">
              <v:stroke dashstyle="solid"/>
            </v:line>
            <v:shape style="position:absolute;left:6595;top:191;width:2156;height:315" coordorigin="6595,192" coordsize="2156,315" path="m6595,192l6595,506m8750,192l8750,506e" filled="false" stroked="true" strokeweight=".72pt" strokecolor="#000000">
              <v:path arrowok="t"/>
              <v:stroke dashstyle="solid"/>
            </v:shape>
            <v:rect style="position:absolute;left:2678;top:2687;width:12243;height:63" filled="true" fillcolor="#c65810" stroked="false">
              <v:fill type="solid"/>
            </v:rect>
            <v:rect style="position:absolute;left:2678;top:2750;width:12243;height:156" filled="true" fillcolor="#d8d8d8" stroked="false">
              <v:fill type="solid"/>
            </v:rect>
            <v:line style="position:absolute" from="2675,1346" to="2675,2688" stroked="true" strokeweight=".36pt" strokecolor="#000000">
              <v:stroke dashstyle="solid"/>
            </v:line>
            <v:line style="position:absolute" from="6593,2690" to="11458,2690" stroked="true" strokeweight=".12pt" strokecolor="#000000">
              <v:stroke dashstyle="solid"/>
            </v:line>
            <v:line style="position:absolute" from="6595,2689" to="11460,2689" stroked="true" strokeweight=".12pt" strokecolor="#000000">
              <v:stroke dashstyle="solid"/>
            </v:line>
            <v:line style="position:absolute" from="11466,1351" to="11466,2690" stroked="true" strokeweight=".6pt" strokecolor="#000000">
              <v:stroke dashstyle="solid"/>
            </v:line>
            <v:line style="position:absolute" from="12038,-8" to="12038,2690" stroked="true" strokeweight=".12pt" strokecolor="#d4d4d4">
              <v:stroke dashstyle="solid"/>
            </v:line>
            <v:line style="position:absolute" from="12044,-10" to="12044,2688" stroked="true" strokeweight=".36pt" strokecolor="#d4d4d4">
              <v:stroke dashstyle="solid"/>
            </v:line>
            <v:line style="position:absolute" from="12612,-8" to="12612,2690" stroked="true" strokeweight=".12pt" strokecolor="#d4d4d4">
              <v:stroke dashstyle="solid"/>
            </v:line>
            <v:line style="position:absolute" from="12618,-10" to="12618,2688" stroked="true" strokeweight=".36pt" strokecolor="#d4d4d4">
              <v:stroke dashstyle="solid"/>
            </v:line>
            <v:line style="position:absolute" from="13188,-8" to="13188,2690" stroked="true" strokeweight=".12pt" strokecolor="#d4d4d4">
              <v:stroke dashstyle="solid"/>
            </v:line>
            <v:line style="position:absolute" from="13193,-10" to="13193,2688" stroked="true" strokeweight=".24pt" strokecolor="#d4d4d4">
              <v:stroke dashstyle="solid"/>
            </v:line>
            <v:line style="position:absolute" from="13762,-8" to="13762,2690" stroked="true" strokeweight=".12pt" strokecolor="#d4d4d4">
              <v:stroke dashstyle="solid"/>
            </v:line>
            <v:line style="position:absolute" from="13768,-10" to="13768,2688" stroked="true" strokeweight=".36pt" strokecolor="#d4d4d4">
              <v:stroke dashstyle="solid"/>
            </v:line>
            <v:line style="position:absolute" from="14338,-8" to="14338,2690" stroked="true" strokeweight=".12pt" strokecolor="#d4d4d4">
              <v:stroke dashstyle="solid"/>
            </v:line>
            <v:line style="position:absolute" from="14342,-10" to="14342,2688" stroked="true" strokeweight=".24pt" strokecolor="#d4d4d4">
              <v:stroke dashstyle="solid"/>
            </v:line>
            <v:line style="position:absolute" from="14911,-8" to="14911,2690" stroked="true" strokeweight=".12pt" strokecolor="#d4d4d4">
              <v:stroke dashstyle="solid"/>
            </v:line>
            <v:line style="position:absolute" from="14917,-10" to="14917,2688" stroked="true" strokeweight=".36pt" strokecolor="#d4d4d4">
              <v:stroke dashstyle="solid"/>
            </v:line>
            <v:line style="position:absolute" from="2676,2752" to="11465,2752" stroked="true" strokeweight=".12pt" strokecolor="#000000">
              <v:stroke dashstyle="solid"/>
            </v:line>
            <v:line style="position:absolute" from="2678,2751" to="11467,2751" stroked="true" strokeweight=".12pt" strokecolor="#000000">
              <v:stroke dashstyle="solid"/>
            </v:line>
            <v:line style="position:absolute" from="11470,2752" to="13762,2752" stroked="true" strokeweight=".12pt" strokecolor="#000000">
              <v:stroke dashstyle="solid"/>
            </v:line>
            <v:line style="position:absolute" from="11472,2751" to="13764,2751" stroked="true" strokeweight=".12pt" strokecolor="#000000">
              <v:stroke dashstyle="solid"/>
            </v:line>
            <v:rect style="position:absolute;left:14906;top:2687;width:15;height:65" filled="true" fillcolor="#969696" stroked="false">
              <v:fill type="solid"/>
            </v:rect>
            <v:shape style="position:absolute;left:66060;top:-14921;width:420;height:4740" coordorigin="66060,-14921" coordsize="420,4740" path="m13762,2755l13762,2805m13762,2805l14330,2805e" filled="false" stroked="true" strokeweight=".12pt" strokecolor="#000000">
              <v:path arrowok="t"/>
              <v:stroke dashstyle="solid"/>
            </v:shape>
            <v:line style="position:absolute" from="13764,2804" to="14333,2804" stroked="true" strokeweight=".12pt" strokecolor="#000000">
              <v:stroke dashstyle="solid"/>
            </v:line>
            <v:line style="position:absolute" from="14342,2805" to="14904,2805" stroked="true" strokeweight=".12pt" strokecolor="#000000">
              <v:stroke dashstyle="solid"/>
            </v:line>
            <v:line style="position:absolute" from="14345,2804" to="14906,2804" stroked="true" strokeweight=".12pt" strokecolor="#000000">
              <v:stroke dashstyle="solid"/>
            </v:line>
            <v:line style="position:absolute" from="12619,2851" to="13769,2851" stroked="true" strokeweight=".12pt" strokecolor="#000000">
              <v:stroke dashstyle="solid"/>
            </v:line>
            <v:line style="position:absolute" from="12622,2850" to="13771,2850" stroked="true" strokeweight=".12pt" strokecolor="#000000">
              <v:stroke dashstyle="solid"/>
            </v:line>
            <v:line style="position:absolute" from="2675,2688" to="2675,2906" stroked="true" strokeweight=".36pt" strokecolor="#000000">
              <v:stroke dashstyle="solid"/>
            </v:line>
            <v:line style="position:absolute" from="3674,2755" to="3674,2906" stroked="true" strokeweight=".12pt" strokecolor="#000000">
              <v:stroke dashstyle="solid"/>
            </v:line>
            <v:line style="position:absolute" from="3680,2752" to="3680,2904" stroked="true" strokeweight=".36pt" strokecolor="#000000">
              <v:stroke dashstyle="solid"/>
            </v:line>
            <v:line style="position:absolute" from="2676,2906" to="11465,2906" stroked="true" strokeweight=".12pt" strokecolor="#000000">
              <v:stroke dashstyle="solid"/>
            </v:line>
            <v:line style="position:absolute" from="2678,2905" to="11467,2905" stroked="true" strokeweight=".12pt" strokecolor="#000000">
              <v:stroke dashstyle="solid"/>
            </v:line>
            <v:line style="position:absolute" from="11465,2752" to="11465,2906" stroked="true" strokeweight=".12pt" strokecolor="#000000">
              <v:stroke dashstyle="solid"/>
            </v:line>
            <v:line style="position:absolute" from="11470,2750" to="11470,2904" stroked="true" strokeweight=".24pt" strokecolor="#000000">
              <v:stroke dashstyle="solid"/>
            </v:line>
            <v:line style="position:absolute" from="12038,2755" to="12038,2906" stroked="true" strokeweight=".12pt" strokecolor="#000000">
              <v:stroke dashstyle="solid"/>
            </v:line>
            <v:line style="position:absolute" from="12044,2752" to="12044,2904" stroked="true" strokeweight=".36pt" strokecolor="#000000">
              <v:stroke dashstyle="solid"/>
            </v:line>
            <v:line style="position:absolute" from="12612,2755" to="12612,2906" stroked="true" strokeweight=".12pt" strokecolor="#000000">
              <v:stroke dashstyle="solid"/>
            </v:line>
            <v:line style="position:absolute" from="12618,2752" to="12618,2904" stroked="true" strokeweight=".36pt" strokecolor="#000000">
              <v:stroke dashstyle="solid"/>
            </v:line>
            <v:shape style="position:absolute;left:65220;top:-19701;width:820;height:4780" coordorigin="65220,-19701" coordsize="820,4780" path="m13188,2853l13188,2906m13762,2808l13762,2906e" filled="false" stroked="true" strokeweight=".12pt" strokecolor="#000000">
              <v:path arrowok="t"/>
              <v:stroke dashstyle="solid"/>
            </v:shape>
            <v:rect style="position:absolute;left:14332;top:2802;width:12;height:101" filled="true" fillcolor="#000000" stroked="false">
              <v:fill type="solid"/>
            </v:rect>
            <v:line style="position:absolute" from="11467,2905" to="14921,2905" stroked="true" strokeweight=".12pt" strokecolor="#000000">
              <v:stroke dashstyle="solid"/>
            </v:line>
            <v:line style="position:absolute" from="14914,2752" to="14914,2904" stroked="true" strokeweight=".72pt" strokecolor="#000000">
              <v:stroke dashstyle="solid"/>
            </v:line>
            <v:line style="position:absolute" from="2676,3093" to="11465,3093" stroked="true" strokeweight=".12pt" strokecolor="#000000">
              <v:stroke dashstyle="solid"/>
            </v:line>
            <v:line style="position:absolute" from="2678,3092" to="11467,3092" stroked="true" strokeweight=".12pt" strokecolor="#000000">
              <v:stroke dashstyle="solid"/>
            </v:line>
            <v:line style="position:absolute" from="11467,3092" to="14921,3092" stroked="true" strokeweight=".36pt" strokecolor="#969696">
              <v:stroke dashstyle="solid"/>
            </v:line>
            <v:line style="position:absolute" from="11465,2908" to="11465,3091" stroked="true" strokeweight=".12pt" strokecolor="#000000">
              <v:stroke dashstyle="solid"/>
            </v:line>
            <v:line style="position:absolute" from="11470,2906" to="11470,3088" stroked="true" strokeweight=".24pt" strokecolor="#000000">
              <v:stroke dashstyle="solid"/>
            </v:line>
            <v:line style="position:absolute" from="12038,2908" to="12038,3091" stroked="true" strokeweight=".12pt" strokecolor="#000000">
              <v:stroke dashstyle="solid"/>
            </v:line>
            <v:line style="position:absolute" from="12044,2906" to="12044,3088" stroked="true" strokeweight=".36pt" strokecolor="#000000">
              <v:stroke dashstyle="solid"/>
            </v:line>
            <v:line style="position:absolute" from="12612,2908" to="12612,3091" stroked="true" strokeweight=".12pt" strokecolor="#000000">
              <v:stroke dashstyle="solid"/>
            </v:line>
            <v:line style="position:absolute" from="12618,2906" to="12618,3088" stroked="true" strokeweight=".36pt" strokecolor="#000000">
              <v:stroke dashstyle="solid"/>
            </v:line>
            <v:shape style="position:absolute;left:63680;top:-19701;width:1520;height:9580" coordorigin="63680,-19701" coordsize="1520,9580" path="m13188,2908l13188,3091m13762,2908l13762,3091m14338,2908l14338,3091e" filled="false" stroked="true" strokeweight=".12pt" strokecolor="#000000">
              <v:path arrowok="t"/>
              <v:stroke dashstyle="solid"/>
            </v:shape>
            <v:line style="position:absolute" from="14342,2906" to="14342,3088" stroked="true" strokeweight=".24pt" strokecolor="#000000">
              <v:stroke dashstyle="solid"/>
            </v:line>
            <v:line style="position:absolute" from="14914,2906" to="14914,3088" stroked="true" strokeweight=".72pt" strokecolor="#000000">
              <v:stroke dashstyle="solid"/>
            </v:line>
            <v:line style="position:absolute" from="2676,3278" to="11465,3278" stroked="true" strokeweight=".12pt" strokecolor="#000000">
              <v:stroke dashstyle="solid"/>
            </v:line>
            <v:line style="position:absolute" from="2678,3277" to="11467,3277" stroked="true" strokeweight=".12pt" strokecolor="#000000">
              <v:stroke dashstyle="solid"/>
            </v:line>
            <v:line style="position:absolute" from="11467,3277" to="14921,3277" stroked="true" strokeweight=".36pt" strokecolor="#969696">
              <v:stroke dashstyle="solid"/>
            </v:line>
            <v:line style="position:absolute" from="11465,3098" to="11465,3276" stroked="true" strokeweight=".12pt" strokecolor="#000000">
              <v:stroke dashstyle="solid"/>
            </v:line>
            <v:line style="position:absolute" from="11470,3096" to="11470,3273" stroked="true" strokeweight=".24pt" strokecolor="#000000">
              <v:stroke dashstyle="solid"/>
            </v:line>
            <v:line style="position:absolute" from="12038,3098" to="12038,3276" stroked="true" strokeweight=".12pt" strokecolor="#000000">
              <v:stroke dashstyle="solid"/>
            </v:line>
            <v:line style="position:absolute" from="12044,3096" to="12044,3273" stroked="true" strokeweight=".36pt" strokecolor="#000000">
              <v:stroke dashstyle="solid"/>
            </v:line>
            <v:line style="position:absolute" from="12612,3098" to="12612,3276" stroked="true" strokeweight=".12pt" strokecolor="#000000">
              <v:stroke dashstyle="solid"/>
            </v:line>
            <v:line style="position:absolute" from="12618,3096" to="12618,3273" stroked="true" strokeweight=".36pt" strokecolor="#000000">
              <v:stroke dashstyle="solid"/>
            </v:line>
            <v:shape style="position:absolute;left:62140;top:-19701;width:1480;height:9580" coordorigin="62140,-19701" coordsize="1480,9580" path="m13188,3098l13188,3276m13762,3098l13762,3276m14338,3098l14338,3276e" filled="false" stroked="true" strokeweight=".12pt" strokecolor="#000000">
              <v:path arrowok="t"/>
              <v:stroke dashstyle="solid"/>
            </v:shape>
            <v:line style="position:absolute" from="14342,3096" to="14342,3273" stroked="true" strokeweight=".24pt" strokecolor="#000000">
              <v:stroke dashstyle="solid"/>
            </v:line>
            <v:line style="position:absolute" from="14914,3096" to="14914,3273" stroked="true" strokeweight=".72pt" strokecolor="#000000">
              <v:stroke dashstyle="solid"/>
            </v:line>
            <v:line style="position:absolute" from="3682,3463" to="11465,3463" stroked="true" strokeweight=".12pt" strokecolor="#000000">
              <v:stroke dashstyle="solid"/>
            </v:line>
            <v:line style="position:absolute" from="3684,3462" to="11467,3462" stroked="true" strokeweight=".12pt" strokecolor="#000000">
              <v:stroke dashstyle="solid"/>
            </v:line>
            <v:line style="position:absolute" from="11467,3462" to="14921,3462" stroked="true" strokeweight=".36pt" strokecolor="#969696">
              <v:stroke dashstyle="solid"/>
            </v:line>
            <v:line style="position:absolute" from="11465,3283" to="11465,3460" stroked="true" strokeweight=".12pt" strokecolor="#000000">
              <v:stroke dashstyle="solid"/>
            </v:line>
            <v:line style="position:absolute" from="11470,3280" to="11470,3458" stroked="true" strokeweight=".24pt" strokecolor="#000000">
              <v:stroke dashstyle="solid"/>
            </v:line>
            <v:line style="position:absolute" from="12038,3283" to="12038,3460" stroked="true" strokeweight=".12pt" strokecolor="#000000">
              <v:stroke dashstyle="solid"/>
            </v:line>
            <v:line style="position:absolute" from="12044,3280" to="12044,3458" stroked="true" strokeweight=".36pt" strokecolor="#000000">
              <v:stroke dashstyle="solid"/>
            </v:line>
            <v:line style="position:absolute" from="12612,3283" to="12612,3460" stroked="true" strokeweight=".12pt" strokecolor="#000000">
              <v:stroke dashstyle="solid"/>
            </v:line>
            <v:line style="position:absolute" from="12618,3280" to="12618,3458" stroked="true" strokeweight=".36pt" strokecolor="#000000">
              <v:stroke dashstyle="solid"/>
            </v:line>
            <v:shape style="position:absolute;left:60600;top:-19701;width:1480;height:9580" coordorigin="60600,-19701" coordsize="1480,9580" path="m13188,3283l13188,3460m13762,3283l13762,3460m14338,3283l14338,3460e" filled="false" stroked="true" strokeweight=".12pt" strokecolor="#000000">
              <v:path arrowok="t"/>
              <v:stroke dashstyle="solid"/>
            </v:shape>
            <v:line style="position:absolute" from="14342,3280" to="14342,3458" stroked="true" strokeweight=".24pt" strokecolor="#000000">
              <v:stroke dashstyle="solid"/>
            </v:line>
            <v:line style="position:absolute" from="14914,3280" to="14914,3458" stroked="true" strokeweight=".72pt" strokecolor="#000000">
              <v:stroke dashstyle="solid"/>
            </v:line>
            <v:line style="position:absolute" from="3682,3650" to="11465,3650" stroked="true" strokeweight=".12pt" strokecolor="#000000">
              <v:stroke dashstyle="solid"/>
            </v:line>
            <v:line style="position:absolute" from="3684,3649" to="11467,3649" stroked="true" strokeweight=".12pt" strokecolor="#000000">
              <v:stroke dashstyle="solid"/>
            </v:line>
            <v:line style="position:absolute" from="11467,3648" to="14921,3648" stroked="true" strokeweight=".24pt" strokecolor="#969696">
              <v:stroke dashstyle="solid"/>
            </v:line>
            <v:line style="position:absolute" from="11465,3468" to="11465,3648" stroked="true" strokeweight=".12pt" strokecolor="#000000">
              <v:stroke dashstyle="solid"/>
            </v:line>
            <v:line style="position:absolute" from="11470,3465" to="11470,3645" stroked="true" strokeweight=".24pt" strokecolor="#000000">
              <v:stroke dashstyle="solid"/>
            </v:line>
            <v:line style="position:absolute" from="12038,3468" to="12038,3648" stroked="true" strokeweight=".12pt" strokecolor="#000000">
              <v:stroke dashstyle="solid"/>
            </v:line>
            <v:line style="position:absolute" from="12044,3465" to="12044,3645" stroked="true" strokeweight=".36pt" strokecolor="#000000">
              <v:stroke dashstyle="solid"/>
            </v:line>
            <v:line style="position:absolute" from="12612,3468" to="12612,3648" stroked="true" strokeweight=".12pt" strokecolor="#000000">
              <v:stroke dashstyle="solid"/>
            </v:line>
            <v:line style="position:absolute" from="12618,3465" to="12618,3645" stroked="true" strokeweight=".36pt" strokecolor="#000000">
              <v:stroke dashstyle="solid"/>
            </v:line>
            <v:shape style="position:absolute;left:59040;top:-19701;width:1500;height:9580" coordorigin="59040,-19701" coordsize="1500,9580" path="m13188,3468l13188,3648m13762,3468l13762,3648m14338,3468l14338,3648e" filled="false" stroked="true" strokeweight=".12pt" strokecolor="#000000">
              <v:path arrowok="t"/>
              <v:stroke dashstyle="solid"/>
            </v:shape>
            <v:line style="position:absolute" from="14342,3465" to="14342,3645" stroked="true" strokeweight=".24pt" strokecolor="#000000">
              <v:stroke dashstyle="solid"/>
            </v:line>
            <v:line style="position:absolute" from="14914,3465" to="14914,3645" stroked="true" strokeweight=".72pt" strokecolor="#000000">
              <v:stroke dashstyle="solid"/>
            </v:line>
            <v:line style="position:absolute" from="3682,3835" to="11465,3835" stroked="true" strokeweight=".12pt" strokecolor="#000000">
              <v:stroke dashstyle="solid"/>
            </v:line>
            <v:line style="position:absolute" from="3684,3834" to="11467,3834" stroked="true" strokeweight=".12pt" strokecolor="#000000">
              <v:stroke dashstyle="solid"/>
            </v:line>
            <v:line style="position:absolute" from="11467,3834" to="14921,3834" stroked="true" strokeweight=".36pt" strokecolor="#969696">
              <v:stroke dashstyle="solid"/>
            </v:line>
            <v:line style="position:absolute" from="11465,3652" to="11465,3832" stroked="true" strokeweight=".12pt" strokecolor="#000000">
              <v:stroke dashstyle="solid"/>
            </v:line>
            <v:line style="position:absolute" from="11470,3650" to="11470,3830" stroked="true" strokeweight=".24pt" strokecolor="#000000">
              <v:stroke dashstyle="solid"/>
            </v:line>
            <v:line style="position:absolute" from="12038,3652" to="12038,3832" stroked="true" strokeweight=".12pt" strokecolor="#000000">
              <v:stroke dashstyle="solid"/>
            </v:line>
            <v:line style="position:absolute" from="12044,3650" to="12044,3830" stroked="true" strokeweight=".36pt" strokecolor="#000000">
              <v:stroke dashstyle="solid"/>
            </v:line>
            <v:line style="position:absolute" from="12612,3652" to="12612,3832" stroked="true" strokeweight=".12pt" strokecolor="#000000">
              <v:stroke dashstyle="solid"/>
            </v:line>
            <v:line style="position:absolute" from="12618,3650" to="12618,3830" stroked="true" strokeweight=".36pt" strokecolor="#000000">
              <v:stroke dashstyle="solid"/>
            </v:line>
            <v:shape style="position:absolute;left:57500;top:-19701;width:1500;height:9580" coordorigin="57500,-19701" coordsize="1500,9580" path="m13188,3652l13188,3832m13762,3652l13762,3832m14338,3652l14338,3832e" filled="false" stroked="true" strokeweight=".12pt" strokecolor="#000000">
              <v:path arrowok="t"/>
              <v:stroke dashstyle="solid"/>
            </v:shape>
            <v:line style="position:absolute" from="14342,3650" to="14342,3830" stroked="true" strokeweight=".24pt" strokecolor="#000000">
              <v:stroke dashstyle="solid"/>
            </v:line>
            <v:line style="position:absolute" from="14914,3650" to="14914,3830" stroked="true" strokeweight=".72pt" strokecolor="#000000">
              <v:stroke dashstyle="solid"/>
            </v:line>
            <v:line style="position:absolute" from="2676,4020" to="11465,4020" stroked="true" strokeweight=".12pt" strokecolor="#000000">
              <v:stroke dashstyle="solid"/>
            </v:line>
            <v:line style="position:absolute" from="2678,4018" to="11467,4018" stroked="true" strokeweight=".12pt" strokecolor="#000000">
              <v:stroke dashstyle="solid"/>
            </v:line>
            <v:line style="position:absolute" from="11467,4018" to="14921,4018" stroked="true" strokeweight=".36pt" strokecolor="#969696">
              <v:stroke dashstyle="solid"/>
            </v:line>
            <v:line style="position:absolute" from="11465,3840" to="11465,4017" stroked="true" strokeweight=".12pt" strokecolor="#000000">
              <v:stroke dashstyle="solid"/>
            </v:line>
            <v:line style="position:absolute" from="11470,3837" to="11470,4015" stroked="true" strokeweight=".24pt" strokecolor="#000000">
              <v:stroke dashstyle="solid"/>
            </v:line>
            <v:line style="position:absolute" from="12038,3840" to="12038,4017" stroked="true" strokeweight=".12pt" strokecolor="#000000">
              <v:stroke dashstyle="solid"/>
            </v:line>
            <v:line style="position:absolute" from="12044,3837" to="12044,4015" stroked="true" strokeweight=".36pt" strokecolor="#000000">
              <v:stroke dashstyle="solid"/>
            </v:line>
            <v:line style="position:absolute" from="12612,3840" to="12612,4017" stroked="true" strokeweight=".12pt" strokecolor="#000000">
              <v:stroke dashstyle="solid"/>
            </v:line>
            <v:line style="position:absolute" from="12618,3837" to="12618,4015" stroked="true" strokeweight=".36pt" strokecolor="#000000">
              <v:stroke dashstyle="solid"/>
            </v:line>
            <v:shape style="position:absolute;left:55960;top:-19701;width:1480;height:9580" coordorigin="55960,-19701" coordsize="1480,9580" path="m13188,3840l13188,4017m13762,3840l13762,4017m14338,3840l14338,4017e" filled="false" stroked="true" strokeweight=".12pt" strokecolor="#000000">
              <v:path arrowok="t"/>
              <v:stroke dashstyle="solid"/>
            </v:shape>
            <v:line style="position:absolute" from="14342,3837" to="14342,4015" stroked="true" strokeweight=".24pt" strokecolor="#000000">
              <v:stroke dashstyle="solid"/>
            </v:line>
            <v:line style="position:absolute" from="14914,3837" to="14914,4015" stroked="true" strokeweight=".72pt" strokecolor="#000000">
              <v:stroke dashstyle="solid"/>
            </v:line>
            <v:line style="position:absolute" from="3682,4204" to="11465,4204" stroked="true" strokeweight=".12pt" strokecolor="#000000">
              <v:stroke dashstyle="solid"/>
            </v:line>
            <v:line style="position:absolute" from="3684,4203" to="11467,4203" stroked="true" strokeweight=".12pt" strokecolor="#000000">
              <v:stroke dashstyle="solid"/>
            </v:line>
            <v:line style="position:absolute" from="11467,4204" to="14921,4204" stroked="true" strokeweight=".24pt" strokecolor="#969696">
              <v:stroke dashstyle="solid"/>
            </v:line>
            <v:line style="position:absolute" from="11465,4024" to="11465,4202" stroked="true" strokeweight=".12pt" strokecolor="#000000">
              <v:stroke dashstyle="solid"/>
            </v:line>
            <v:line style="position:absolute" from="11470,4022" to="11470,4202" stroked="true" strokeweight=".24pt" strokecolor="#000000">
              <v:stroke dashstyle="solid"/>
            </v:line>
            <v:line style="position:absolute" from="12038,4024" to="12038,4202" stroked="true" strokeweight=".12pt" strokecolor="#000000">
              <v:stroke dashstyle="solid"/>
            </v:line>
            <v:line style="position:absolute" from="12044,4022" to="12044,4202" stroked="true" strokeweight=".36pt" strokecolor="#000000">
              <v:stroke dashstyle="solid"/>
            </v:line>
            <v:line style="position:absolute" from="12612,4024" to="12612,4202" stroked="true" strokeweight=".12pt" strokecolor="#000000">
              <v:stroke dashstyle="solid"/>
            </v:line>
            <v:line style="position:absolute" from="12618,4022" to="12618,4202" stroked="true" strokeweight=".36pt" strokecolor="#000000">
              <v:stroke dashstyle="solid"/>
            </v:line>
            <v:shape style="position:absolute;left:54420;top:-19701;width:1480;height:9580" coordorigin="54420,-19701" coordsize="1480,9580" path="m13188,4024l13188,4202m13762,4024l13762,4202m14338,4024l14338,4202e" filled="false" stroked="true" strokeweight=".12pt" strokecolor="#000000">
              <v:path arrowok="t"/>
              <v:stroke dashstyle="solid"/>
            </v:shape>
            <v:line style="position:absolute" from="14342,4022" to="14342,4202" stroked="true" strokeweight=".24pt" strokecolor="#000000">
              <v:stroke dashstyle="solid"/>
            </v:line>
            <v:line style="position:absolute" from="14914,4022" to="14914,4202" stroked="true" strokeweight=".72pt" strokecolor="#000000">
              <v:stroke dashstyle="solid"/>
            </v:line>
            <v:line style="position:absolute" from="3682,4372" to="11465,4372" stroked="true" strokeweight=".12pt" strokecolor="#000000">
              <v:stroke dashstyle="solid"/>
            </v:line>
            <v:line style="position:absolute" from="3684,4371" to="11467,4371" stroked="true" strokeweight=".12pt" strokecolor="#000000">
              <v:stroke dashstyle="solid"/>
            </v:line>
            <v:line style="position:absolute" from="11467,4371" to="14921,4371" stroked="true" strokeweight=".36pt" strokecolor="#969696">
              <v:stroke dashstyle="solid"/>
            </v:line>
            <v:line style="position:absolute" from="11465,4209" to="11465,4370" stroked="true" strokeweight=".12pt" strokecolor="#000000">
              <v:stroke dashstyle="solid"/>
            </v:line>
            <v:line style="position:absolute" from="11470,4207" to="11470,4368" stroked="true" strokeweight=".24pt" strokecolor="#000000">
              <v:stroke dashstyle="solid"/>
            </v:line>
            <v:line style="position:absolute" from="12038,4209" to="12038,4370" stroked="true" strokeweight=".12pt" strokecolor="#000000">
              <v:stroke dashstyle="solid"/>
            </v:line>
            <v:line style="position:absolute" from="12044,4207" to="12044,4368" stroked="true" strokeweight=".36pt" strokecolor="#000000">
              <v:stroke dashstyle="solid"/>
            </v:line>
            <v:line style="position:absolute" from="12612,4209" to="12612,4370" stroked="true" strokeweight=".12pt" strokecolor="#000000">
              <v:stroke dashstyle="solid"/>
            </v:line>
            <v:line style="position:absolute" from="12618,4207" to="12618,4368" stroked="true" strokeweight=".36pt" strokecolor="#000000">
              <v:stroke dashstyle="solid"/>
            </v:line>
            <v:shape style="position:absolute;left:53020;top:-19701;width:1340;height:9580" coordorigin="53020,-19701" coordsize="1340,9580" path="m13188,4209l13188,4370m13762,4209l13762,4370m14338,4209l14338,4370e" filled="false" stroked="true" strokeweight=".12pt" strokecolor="#000000">
              <v:path arrowok="t"/>
              <v:stroke dashstyle="solid"/>
            </v:shape>
            <v:line style="position:absolute" from="14342,4207" to="14342,4368" stroked="true" strokeweight=".24pt" strokecolor="#000000">
              <v:stroke dashstyle="solid"/>
            </v:line>
            <v:line style="position:absolute" from="14914,4207" to="14914,4368" stroked="true" strokeweight=".72pt" strokecolor="#000000">
              <v:stroke dashstyle="solid"/>
            </v:line>
            <v:line style="position:absolute" from="3682,4521" to="11465,4521" stroked="true" strokeweight=".12pt" strokecolor="#000000">
              <v:stroke dashstyle="solid"/>
            </v:line>
            <v:line style="position:absolute" from="3684,4520" to="11467,4520" stroked="true" strokeweight=".12pt" strokecolor="#000000">
              <v:stroke dashstyle="solid"/>
            </v:line>
            <v:line style="position:absolute" from="11467,4520" to="14921,4520" stroked="true" strokeweight=".36pt" strokecolor="#969696">
              <v:stroke dashstyle="solid"/>
            </v:line>
            <v:shape style="position:absolute;left:50960;top:-98921;width:2000;height:88800" coordorigin="50960,-98921" coordsize="2000,88800" path="m11465,4377l11465,4519m12038,4377l12038,4519m12612,4377l12612,4519m13188,4377l13188,4519m13762,4377l13762,4519m14338,4377l14338,4519m3682,4617l11465,4617e" filled="false" stroked="true" strokeweight=".12pt" strokecolor="#000000">
              <v:path arrowok="t"/>
              <v:stroke dashstyle="solid"/>
            </v:shape>
            <v:line style="position:absolute" from="3684,4616" to="11467,4616" stroked="true" strokeweight=".12pt" strokecolor="#000000">
              <v:stroke dashstyle="solid"/>
            </v:line>
            <v:line style="position:absolute" from="11467,4617" to="14921,4617" stroked="true" strokeweight=".24pt" strokecolor="#969696">
              <v:stroke dashstyle="solid"/>
            </v:line>
            <v:shape style="position:absolute;left:49560;top:-98921;width:2160;height:88800" coordorigin="49560,-98921" coordsize="2160,88800" path="m11465,4526l11465,4615m12038,4526l12038,4615m12612,4526l12612,4615m13188,4526l13188,4615m13762,4526l13762,4615m14338,4526l14338,4615m3682,4785l11465,4785e" filled="false" stroked="true" strokeweight=".12pt" strokecolor="#000000">
              <v:path arrowok="t"/>
              <v:stroke dashstyle="solid"/>
            </v:shape>
            <v:line style="position:absolute" from="3684,4784" to="11467,4784" stroked="true" strokeweight=".12pt" strokecolor="#000000">
              <v:stroke dashstyle="solid"/>
            </v:line>
            <v:line style="position:absolute" from="11467,4784" to="14921,4784" stroked="true" strokeweight=".36pt" strokecolor="#969696">
              <v:stroke dashstyle="solid"/>
            </v:line>
            <v:shape style="position:absolute;left:48160;top:-98921;width:2760;height:88800" coordorigin="48160,-98921" coordsize="2760,88800" path="m11465,4622l11465,4783m12038,4622l12038,4783m12612,4622l12612,4783m13188,4622l13188,4783m13762,4622l13762,4783m14338,4622l14338,4783m3682,4953l11465,4953e" filled="false" stroked="true" strokeweight=".12pt" strokecolor="#000000">
              <v:path arrowok="t"/>
              <v:stroke dashstyle="solid"/>
            </v:shape>
            <v:line style="position:absolute" from="3684,4952" to="11467,4952" stroked="true" strokeweight=".12pt" strokecolor="#000000">
              <v:stroke dashstyle="solid"/>
            </v:line>
            <v:line style="position:absolute" from="11467,4952" to="14921,4952" stroked="true" strokeweight=".36pt" strokecolor="#969696">
              <v:stroke dashstyle="solid"/>
            </v:line>
            <v:shape style="position:absolute;left:46820;top:-98921;width:2700;height:88800" coordorigin="46820,-98921" coordsize="2700,88800" path="m11465,4790l11465,4951m12038,4790l12038,4951m12612,4790l12612,4951m13188,4790l13188,4951m13762,4790l13762,4951m14338,4790l14338,4951m3682,5114l11465,5114e" filled="false" stroked="true" strokeweight=".12pt" strokecolor="#000000">
              <v:path arrowok="t"/>
              <v:stroke dashstyle="solid"/>
            </v:shape>
            <v:line style="position:absolute" from="3684,5113" to="11467,5113" stroked="true" strokeweight=".12pt" strokecolor="#000000">
              <v:stroke dashstyle="solid"/>
            </v:line>
            <v:line style="position:absolute" from="11467,5114" to="14921,5114" stroked="true" strokeweight=".24pt" strokecolor="#969696">
              <v:stroke dashstyle="solid"/>
            </v:line>
            <v:shape style="position:absolute;left:45500;top:-98921;width:2620;height:88800" coordorigin="45500,-98921" coordsize="2620,88800" path="m11465,4958l11465,5112m12038,4958l12038,5112m12612,4958l12612,5112m13188,4958l13188,5112m13762,4958l13762,5112m14338,4958l14338,5112m3682,5272l11465,5272e" filled="false" stroked="true" strokeweight=".12pt" strokecolor="#000000">
              <v:path arrowok="t"/>
              <v:stroke dashstyle="solid"/>
            </v:shape>
            <v:line style="position:absolute" from="3684,5271" to="11467,5271" stroked="true" strokeweight=".12pt" strokecolor="#000000">
              <v:stroke dashstyle="solid"/>
            </v:line>
            <v:line style="position:absolute" from="11467,5271" to="14921,5271" stroked="true" strokeweight=".36pt" strokecolor="#969696">
              <v:stroke dashstyle="solid"/>
            </v:line>
            <v:shape style="position:absolute;left:44160;top:-98921;width:2620;height:88800" coordorigin="44160,-98921" coordsize="2620,88800" path="m11465,5119l11465,5270m12038,5119l12038,5270m12612,5119l12612,5270m13188,5119l13188,5270m13762,5119l13762,5270m14338,5119l14338,5270m3682,5433l11465,5433e" filled="false" stroked="true" strokeweight=".12pt" strokecolor="#000000">
              <v:path arrowok="t"/>
              <v:stroke dashstyle="solid"/>
            </v:shape>
            <v:line style="position:absolute" from="3684,5432" to="11467,5432" stroked="true" strokeweight=".12pt" strokecolor="#000000">
              <v:stroke dashstyle="solid"/>
            </v:line>
            <v:line style="position:absolute" from="11467,5432" to="14921,5432" stroked="true" strokeweight=".36pt" strokecolor="#969696">
              <v:stroke dashstyle="solid"/>
            </v:line>
            <v:shape style="position:absolute;left:42820;top:-98921;width:2640;height:88800" coordorigin="42820,-98921" coordsize="2640,88800" path="m11465,5277l11465,5431m12038,5277l12038,5431m12612,5277l12612,5431m13188,5277l13188,5431m13762,5277l13762,5431m14338,5277l14338,5431m3682,5594l11465,5594e" filled="false" stroked="true" strokeweight=".12pt" strokecolor="#000000">
              <v:path arrowok="t"/>
              <v:stroke dashstyle="solid"/>
            </v:shape>
            <v:line style="position:absolute" from="3684,5593" to="11467,5593" stroked="true" strokeweight=".12pt" strokecolor="#000000">
              <v:stroke dashstyle="solid"/>
            </v:line>
            <v:line style="position:absolute" from="11467,5593" to="14921,5593" stroked="true" strokeweight=".36pt" strokecolor="#969696">
              <v:stroke dashstyle="solid"/>
            </v:line>
            <v:shape style="position:absolute;left:41420;top:-98921;width:2700;height:88800" coordorigin="41420,-98921" coordsize="2700,88800" path="m11465,5438l11465,5592m12038,5438l12038,5592m12612,5438l12612,5592m13188,5438l13188,5592m13762,5438l13762,5592m14338,5438l14338,5592m3682,5762l11465,5762e" filled="false" stroked="true" strokeweight=".12pt" strokecolor="#000000">
              <v:path arrowok="t"/>
              <v:stroke dashstyle="solid"/>
            </v:shape>
            <v:line style="position:absolute" from="3684,5761" to="11467,5761" stroked="true" strokeweight=".12pt" strokecolor="#000000">
              <v:stroke dashstyle="solid"/>
            </v:line>
            <v:line style="position:absolute" from="11467,5761" to="14921,5761" stroked="true" strokeweight=".36pt" strokecolor="#969696">
              <v:stroke dashstyle="solid"/>
            </v:line>
            <v:shape style="position:absolute;left:40180;top:-98921;width:2600;height:88800" coordorigin="40180,-98921" coordsize="2600,88800" path="m11465,5599l11465,5760m12038,5599l12038,5760m12612,5599l12612,5760m13188,5599l13188,5760m13762,5599l13762,5760m14338,5599l14338,5760m3682,5911l11465,5911e" filled="false" stroked="true" strokeweight=".12pt" strokecolor="#000000">
              <v:path arrowok="t"/>
              <v:stroke dashstyle="solid"/>
            </v:shape>
            <v:line style="position:absolute" from="11467,5911" to="14921,5911" stroked="true" strokeweight=".24pt" strokecolor="#969696">
              <v:stroke dashstyle="solid"/>
            </v:line>
            <v:shape style="position:absolute;left:38900;top:-98921;width:2480;height:88800" coordorigin="38900,-98921" coordsize="2480,88800" path="m11465,5767l11465,5911m12038,5767l12038,5911m12612,5767l12612,5911m13188,5767l13188,5911m13762,5767l13762,5911m14338,5767l14338,5911m3682,6064l11465,6064e" filled="false" stroked="true" strokeweight=".12pt" strokecolor="#000000">
              <v:path arrowok="t"/>
              <v:stroke dashstyle="solid"/>
            </v:shape>
            <v:line style="position:absolute" from="3684,6063" to="11467,6063" stroked="true" strokeweight=".12pt" strokecolor="#000000">
              <v:stroke dashstyle="solid"/>
            </v:line>
            <v:line style="position:absolute" from="11467,6063" to="14921,6063" stroked="true" strokeweight=".36pt" strokecolor="#969696">
              <v:stroke dashstyle="solid"/>
            </v:line>
            <v:shape style="position:absolute;left:37500;top:-98921;width:2640;height:88800" coordorigin="37500,-98921" coordsize="2640,88800" path="m11465,5916l11465,6062m12038,5916l12038,6062m12612,5916l12612,6062m13188,5916l13188,6062m13762,5916l13762,6062m14338,5916l14338,6062m3682,6232l11465,6232e" filled="false" stroked="true" strokeweight=".12pt" strokecolor="#000000">
              <v:path arrowok="t"/>
              <v:stroke dashstyle="solid"/>
            </v:shape>
            <v:line style="position:absolute" from="3684,6231" to="11467,6231" stroked="true" strokeweight=".12pt" strokecolor="#000000">
              <v:stroke dashstyle="solid"/>
            </v:line>
            <v:line style="position:absolute" from="11467,6231" to="12622,6231" stroked="true" strokeweight=".36pt" strokecolor="#969696">
              <v:stroke dashstyle="solid"/>
            </v:line>
            <v:line style="position:absolute" from="12619,6232" to="14904,6232" stroked="true" strokeweight=".12pt" strokecolor="#000000">
              <v:stroke dashstyle="solid"/>
            </v:line>
            <v:line style="position:absolute" from="12622,6231" to="14906,6231" stroked="true" strokeweight=".12pt" strokecolor="#000000">
              <v:stroke dashstyle="solid"/>
            </v:line>
            <v:line style="position:absolute" from="14914,4375" to="14914,6232" stroked="true" strokeweight=".72pt" strokecolor="#000000">
              <v:stroke dashstyle="solid"/>
            </v:line>
            <v:shape style="position:absolute;left:36160;top:-98921;width:2700;height:74420" coordorigin="36160,-98921" coordsize="2700,74420" path="m11465,6069l11465,6230m12038,6069l12038,6230m12612,6069l12612,6230m3682,6393l11465,6393e" filled="false" stroked="true" strokeweight=".12pt" strokecolor="#000000">
              <v:path arrowok="t"/>
              <v:stroke dashstyle="solid"/>
            </v:shape>
            <v:line style="position:absolute" from="3684,6392" to="11467,6392" stroked="true" strokeweight=".12pt" strokecolor="#000000">
              <v:stroke dashstyle="solid"/>
            </v:line>
            <v:line style="position:absolute" from="11467,6392" to="12622,6392" stroked="true" strokeweight=".36pt" strokecolor="#969696">
              <v:stroke dashstyle="solid"/>
            </v:line>
            <v:line style="position:absolute" from="12619,6393" to="14918,6393" stroked="true" strokeweight=".12pt" strokecolor="#000000">
              <v:stroke dashstyle="solid"/>
            </v:line>
            <v:line style="position:absolute" from="12622,6392" to="14921,6392" stroked="true" strokeweight=".12pt" strokecolor="#000000">
              <v:stroke dashstyle="solid"/>
            </v:line>
            <v:shape style="position:absolute;left:34820;top:-98921;width:2640;height:74420" coordorigin="34820,-98921" coordsize="2640,74420" path="m11465,6237l11465,6391m12038,6237l12038,6391m12612,6237l12612,6391m3682,6554l11465,6554e" filled="false" stroked="true" strokeweight=".12pt" strokecolor="#000000">
              <v:path arrowok="t"/>
              <v:stroke dashstyle="solid"/>
            </v:shape>
            <v:line style="position:absolute" from="3684,6553" to="11467,6553" stroked="true" strokeweight=".12pt" strokecolor="#000000">
              <v:stroke dashstyle="solid"/>
            </v:line>
            <v:line style="position:absolute" from="11467,6553" to="12622,6553" stroked="true" strokeweight=".36pt" strokecolor="#969696">
              <v:stroke dashstyle="solid"/>
            </v:line>
            <v:line style="position:absolute" from="12619,6554" to="14918,6554" stroked="true" strokeweight=".12pt" strokecolor="#000000">
              <v:stroke dashstyle="solid"/>
            </v:line>
            <v:line style="position:absolute" from="12622,6553" to="14921,6553" stroked="true" strokeweight=".12pt" strokecolor="#000000">
              <v:stroke dashstyle="solid"/>
            </v:line>
            <v:shape style="position:absolute;left:33440;top:-98921;width:2680;height:74420" coordorigin="33440,-98921" coordsize="2680,74420" path="m11465,6398l11465,6552m12038,6398l12038,6552m12612,6398l12612,6552m3682,6720l11465,6720e" filled="false" stroked="true" strokeweight=".12pt" strokecolor="#000000">
              <v:path arrowok="t"/>
              <v:stroke dashstyle="solid"/>
            </v:shape>
            <v:line style="position:absolute" from="3684,6718" to="11467,6718" stroked="true" strokeweight=".12pt" strokecolor="#000000">
              <v:stroke dashstyle="solid"/>
            </v:line>
            <v:line style="position:absolute" from="11467,6718" to="12622,6718" stroked="true" strokeweight=".36pt" strokecolor="#969696">
              <v:stroke dashstyle="solid"/>
            </v:line>
            <v:line style="position:absolute" from="12619,6720" to="14918,6720" stroked="true" strokeweight=".12pt" strokecolor="#000000">
              <v:stroke dashstyle="solid"/>
            </v:line>
            <v:line style="position:absolute" from="12622,6718" to="14921,6718" stroked="true" strokeweight=".12pt" strokecolor="#000000">
              <v:stroke dashstyle="solid"/>
            </v:line>
            <v:shape style="position:absolute;left:32000;top:-98921;width:2780;height:74420" coordorigin="32000,-98921" coordsize="2780,74420" path="m11465,6559l11465,6717m12038,6559l12038,6717m12612,6559l12612,6717m3682,6892l11465,6892e" filled="false" stroked="true" strokeweight=".12pt" strokecolor="#000000">
              <v:path arrowok="t"/>
              <v:stroke dashstyle="solid"/>
            </v:shape>
            <v:line style="position:absolute" from="3684,6891" to="11467,6891" stroked="true" strokeweight=".12pt" strokecolor="#000000">
              <v:stroke dashstyle="solid"/>
            </v:line>
            <v:line style="position:absolute" from="11467,6891" to="12622,6891" stroked="true" strokeweight=".36pt" strokecolor="#969696">
              <v:stroke dashstyle="solid"/>
            </v:line>
            <v:line style="position:absolute" from="12619,6892" to="14918,6892" stroked="true" strokeweight=".12pt" strokecolor="#000000">
              <v:stroke dashstyle="solid"/>
            </v:line>
            <v:line style="position:absolute" from="12622,6891" to="14921,6891" stroked="true" strokeweight=".12pt" strokecolor="#000000">
              <v:stroke dashstyle="solid"/>
            </v:line>
            <v:shape style="position:absolute;left:30620;top:-98921;width:2780;height:74420" coordorigin="30620,-98921" coordsize="2780,74420" path="m11465,6724l11465,6890m12038,6724l12038,6890m12612,6724l12612,6890m3682,7058l11465,7058e" filled="false" stroked="true" strokeweight=".12pt" strokecolor="#000000">
              <v:path arrowok="t"/>
              <v:stroke dashstyle="solid"/>
            </v:shape>
            <v:line style="position:absolute" from="3684,7057" to="11467,7057" stroked="true" strokeweight=".12pt" strokecolor="#000000">
              <v:stroke dashstyle="solid"/>
            </v:line>
            <v:line style="position:absolute" from="11467,7057" to="12622,7057" stroked="true" strokeweight=".36pt" strokecolor="#969696">
              <v:stroke dashstyle="solid"/>
            </v:line>
            <v:line style="position:absolute" from="12619,7058" to="14918,7058" stroked="true" strokeweight=".12pt" strokecolor="#000000">
              <v:stroke dashstyle="solid"/>
            </v:line>
            <v:line style="position:absolute" from="12622,7057" to="14921,7057" stroked="true" strokeweight=".12pt" strokecolor="#000000">
              <v:stroke dashstyle="solid"/>
            </v:line>
            <v:shape style="position:absolute;left:29220;top:-98921;width:2740;height:74420" coordorigin="29220,-98921" coordsize="2740,74420" path="m11465,6897l11465,7056m12038,6897l12038,7056m12612,6897l12612,7056m3682,7226l11465,7226e" filled="false" stroked="true" strokeweight=".12pt" strokecolor="#000000">
              <v:path arrowok="t"/>
              <v:stroke dashstyle="solid"/>
            </v:shape>
            <v:line style="position:absolute" from="3684,7225" to="11467,7225" stroked="true" strokeweight=".12pt" strokecolor="#000000">
              <v:stroke dashstyle="solid"/>
            </v:line>
            <v:line style="position:absolute" from="11467,7225" to="12622,7225" stroked="true" strokeweight=".36pt" strokecolor="#969696">
              <v:stroke dashstyle="solid"/>
            </v:line>
            <v:line style="position:absolute" from="12619,7226" to="14918,7226" stroked="true" strokeweight=".12pt" strokecolor="#000000">
              <v:stroke dashstyle="solid"/>
            </v:line>
            <v:line style="position:absolute" from="12622,7225" to="14921,7225" stroked="true" strokeweight=".12pt" strokecolor="#000000">
              <v:stroke dashstyle="solid"/>
            </v:line>
            <v:shape style="position:absolute;left:27780;top:-98921;width:2800;height:74420" coordorigin="27780,-98921" coordsize="2800,74420" path="m11465,7063l11465,7224m12038,7063l12038,7224m12612,7063l12612,7224m3682,7399l11465,7399e" filled="false" stroked="true" strokeweight=".12pt" strokecolor="#000000">
              <v:path arrowok="t"/>
              <v:stroke dashstyle="solid"/>
            </v:shape>
            <v:line style="position:absolute" from="3684,7398" to="11467,7398" stroked="true" strokeweight=".12pt" strokecolor="#000000">
              <v:stroke dashstyle="solid"/>
            </v:line>
            <v:line style="position:absolute" from="11467,7398" to="12622,7398" stroked="true" strokeweight=".36pt" strokecolor="#969696">
              <v:stroke dashstyle="solid"/>
            </v:line>
            <v:line style="position:absolute" from="12619,7399" to="14918,7399" stroked="true" strokeweight=".12pt" strokecolor="#000000">
              <v:stroke dashstyle="solid"/>
            </v:line>
            <v:line style="position:absolute" from="12622,7398" to="14921,7398" stroked="true" strokeweight=".12pt" strokecolor="#000000">
              <v:stroke dashstyle="solid"/>
            </v:line>
            <v:shape style="position:absolute;left:26380;top:-98921;width:2800;height:74420" coordorigin="26380,-98921" coordsize="2800,74420" path="m11465,7231l11465,7396m12038,7231l12038,7396m12612,7231l12612,7396m3682,7567l11465,7567e" filled="false" stroked="true" strokeweight=".12pt" strokecolor="#000000">
              <v:path arrowok="t"/>
              <v:stroke dashstyle="solid"/>
            </v:shape>
            <v:line style="position:absolute" from="3684,7566" to="11467,7566" stroked="true" strokeweight=".12pt" strokecolor="#000000">
              <v:stroke dashstyle="solid"/>
            </v:line>
            <v:line style="position:absolute" from="11467,7564" to="12622,7564" stroked="true" strokeweight=".24pt" strokecolor="#969696">
              <v:stroke dashstyle="solid"/>
            </v:line>
            <v:line style="position:absolute" from="12619,7567" to="14918,7567" stroked="true" strokeweight=".12pt" strokecolor="#000000">
              <v:stroke dashstyle="solid"/>
            </v:line>
            <v:line style="position:absolute" from="12622,7566" to="14921,7566" stroked="true" strokeweight=".12pt" strokecolor="#000000">
              <v:stroke dashstyle="solid"/>
            </v:line>
            <v:shape style="position:absolute;left:25040;top:-98921;width:2720;height:74420" coordorigin="25040,-98921" coordsize="2720,74420" path="m11465,7401l11465,7564m12038,7401l12038,7564m12612,7401l12612,7564m3682,7728l11465,7728e" filled="false" stroked="true" strokeweight=".12pt" strokecolor="#000000">
              <v:path arrowok="t"/>
              <v:stroke dashstyle="solid"/>
            </v:shape>
            <v:line style="position:absolute" from="3684,7726" to="11467,7726" stroked="true" strokeweight=".12pt" strokecolor="#000000">
              <v:stroke dashstyle="solid"/>
            </v:line>
            <v:line style="position:absolute" from="11467,7726" to="12622,7726" stroked="true" strokeweight=".36pt" strokecolor="#969696">
              <v:stroke dashstyle="solid"/>
            </v:line>
            <v:line style="position:absolute" from="12619,7728" to="14918,7728" stroked="true" strokeweight=".12pt" strokecolor="#000000">
              <v:stroke dashstyle="solid"/>
            </v:line>
            <v:line style="position:absolute" from="12622,7726" to="14921,7726" stroked="true" strokeweight=".12pt" strokecolor="#000000">
              <v:stroke dashstyle="solid"/>
            </v:line>
            <v:shape style="position:absolute;left:23620;top:-98921;width:2740;height:74420" coordorigin="23620,-98921" coordsize="2740,74420" path="m11465,7569l11465,7725m12038,7569l12038,7725m12612,7569l12612,7725m3682,7898l11465,7898e" filled="false" stroked="true" strokeweight=".12pt" strokecolor="#000000">
              <v:path arrowok="t"/>
              <v:stroke dashstyle="solid"/>
            </v:shape>
            <v:line style="position:absolute" from="11467,7898" to="12622,7898" stroked="true" strokeweight=".24pt" strokecolor="#969696">
              <v:stroke dashstyle="solid"/>
            </v:line>
            <v:shape style="position:absolute;left:22180;top:-98921;width:2820;height:93641" coordorigin="22180,-98921" coordsize="2820,93641" path="m12619,7898l14918,7898m11465,7732l11465,7898m12038,7732l12038,7898m12612,7732l12612,7898m3682,8071l11465,8071e" filled="false" stroked="true" strokeweight=".12pt" strokecolor="#000000">
              <v:path arrowok="t"/>
              <v:stroke dashstyle="solid"/>
            </v:shape>
            <v:line style="position:absolute" from="3684,8070" to="11467,8070" stroked="true" strokeweight=".12pt" strokecolor="#000000">
              <v:stroke dashstyle="solid"/>
            </v:line>
            <v:line style="position:absolute" from="11467,8070" to="12622,8070" stroked="true" strokeweight=".36pt" strokecolor="#969696">
              <v:stroke dashstyle="solid"/>
            </v:line>
            <v:line style="position:absolute" from="12619,8071" to="14918,8071" stroked="true" strokeweight=".12pt" strokecolor="#000000">
              <v:stroke dashstyle="solid"/>
            </v:line>
            <v:line style="position:absolute" from="12622,8070" to="14921,8070" stroked="true" strokeweight=".12pt" strokecolor="#000000">
              <v:stroke dashstyle="solid"/>
            </v:line>
            <v:shape style="position:absolute;left:20800;top:-98921;width:2780;height:74420" coordorigin="20800,-98921" coordsize="2780,74420" path="m11465,7903l11465,8068m12038,7903l12038,8068m12612,7903l12612,8068m3682,8236l11465,8236e" filled="false" stroked="true" strokeweight=".12pt" strokecolor="#000000">
              <v:path arrowok="t"/>
              <v:stroke dashstyle="solid"/>
            </v:shape>
            <v:line style="position:absolute" from="3684,8235" to="11467,8235" stroked="true" strokeweight=".12pt" strokecolor="#000000">
              <v:stroke dashstyle="solid"/>
            </v:line>
            <v:line style="position:absolute" from="11467,8235" to="12622,8235" stroked="true" strokeweight=".36pt" strokecolor="#969696">
              <v:stroke dashstyle="solid"/>
            </v:line>
            <v:line style="position:absolute" from="12619,8236" to="14918,8236" stroked="true" strokeweight=".12pt" strokecolor="#000000">
              <v:stroke dashstyle="solid"/>
            </v:line>
            <v:line style="position:absolute" from="12622,8235" to="14921,8235" stroked="true" strokeweight=".12pt" strokecolor="#000000">
              <v:stroke dashstyle="solid"/>
            </v:line>
            <v:shape style="position:absolute;left:19420;top:-98921;width:2720;height:74420" coordorigin="19420,-98921" coordsize="2720,74420" path="m11465,8076l11465,8234m12038,8076l12038,8234m12612,8076l12612,8234m3682,8402l11465,8402e" filled="false" stroked="true" strokeweight=".12pt" strokecolor="#000000">
              <v:path arrowok="t"/>
              <v:stroke dashstyle="solid"/>
            </v:shape>
            <v:line style="position:absolute" from="3684,8401" to="11467,8401" stroked="true" strokeweight=".12pt" strokecolor="#000000">
              <v:stroke dashstyle="solid"/>
            </v:line>
            <v:line style="position:absolute" from="11467,8401" to="12622,8401" stroked="true" strokeweight=".36pt" strokecolor="#969696">
              <v:stroke dashstyle="solid"/>
            </v:line>
            <v:line style="position:absolute" from="12619,8402" to="14918,8402" stroked="true" strokeweight=".12pt" strokecolor="#000000">
              <v:stroke dashstyle="solid"/>
            </v:line>
            <v:line style="position:absolute" from="12622,8401" to="14921,8401" stroked="true" strokeweight=".12pt" strokecolor="#000000">
              <v:stroke dashstyle="solid"/>
            </v:line>
            <v:shape style="position:absolute;left:18020;top:-98921;width:2740;height:74420" coordorigin="18020,-98921" coordsize="2740,74420" path="m11465,8241l11465,8400m12038,8241l12038,8400m12612,8241l12612,8400m3682,8570l11465,8570e" filled="false" stroked="true" strokeweight=".12pt" strokecolor="#000000">
              <v:path arrowok="t"/>
              <v:stroke dashstyle="solid"/>
            </v:shape>
            <v:line style="position:absolute" from="3684,8569" to="11467,8569" stroked="true" strokeweight=".12pt" strokecolor="#000000">
              <v:stroke dashstyle="solid"/>
            </v:line>
            <v:line style="position:absolute" from="11467,8569" to="12622,8569" stroked="true" strokeweight=".36pt" strokecolor="#969696">
              <v:stroke dashstyle="solid"/>
            </v:line>
            <v:line style="position:absolute" from="12619,8570" to="14918,8570" stroked="true" strokeweight=".12pt" strokecolor="#000000">
              <v:stroke dashstyle="solid"/>
            </v:line>
            <v:line style="position:absolute" from="12622,8569" to="14921,8569" stroked="true" strokeweight=".12pt" strokecolor="#000000">
              <v:stroke dashstyle="solid"/>
            </v:line>
            <v:shape style="position:absolute;left:16640;top:-98921;width:2740;height:74420" coordorigin="16640,-98921" coordsize="2740,74420" path="m11465,8407l11465,8568m12038,8407l12038,8568m12612,8407l12612,8568m3682,8736l11465,8736e" filled="false" stroked="true" strokeweight=".12pt" strokecolor="#000000">
              <v:path arrowok="t"/>
              <v:stroke dashstyle="solid"/>
            </v:shape>
            <v:line style="position:absolute" from="3684,8734" to="11467,8734" stroked="true" strokeweight=".12pt" strokecolor="#000000">
              <v:stroke dashstyle="solid"/>
            </v:line>
            <v:line style="position:absolute" from="11467,8734" to="12622,8734" stroked="true" strokeweight=".36pt" strokecolor="#969696">
              <v:stroke dashstyle="solid"/>
            </v:line>
            <v:line style="position:absolute" from="12619,8736" to="14918,8736" stroked="true" strokeweight=".12pt" strokecolor="#000000">
              <v:stroke dashstyle="solid"/>
            </v:line>
            <v:line style="position:absolute" from="12622,8734" to="14921,8734" stroked="true" strokeweight=".12pt" strokecolor="#000000">
              <v:stroke dashstyle="solid"/>
            </v:line>
            <v:shape style="position:absolute;left:15300;top:-98921;width:2680;height:74420" coordorigin="15300,-98921" coordsize="2680,74420" path="m11465,8575l11465,8733m12038,8575l12038,8733m12612,8575l12612,8733m3682,8896l11465,8896e" filled="false" stroked="true" strokeweight=".12pt" strokecolor="#000000">
              <v:path arrowok="t"/>
              <v:stroke dashstyle="solid"/>
            </v:shape>
            <v:line style="position:absolute" from="3684,8895" to="11467,8895" stroked="true" strokeweight=".12pt" strokecolor="#000000">
              <v:stroke dashstyle="solid"/>
            </v:line>
            <v:line style="position:absolute" from="11467,8895" to="12622,8895" stroked="true" strokeweight=".36pt" strokecolor="#969696">
              <v:stroke dashstyle="solid"/>
            </v:line>
            <v:line style="position:absolute" from="12619,8896" to="14918,8896" stroked="true" strokeweight=".12pt" strokecolor="#000000">
              <v:stroke dashstyle="solid"/>
            </v:line>
            <v:line style="position:absolute" from="12622,8895" to="14921,8895" stroked="true" strokeweight=".12pt" strokecolor="#000000">
              <v:stroke dashstyle="solid"/>
            </v:line>
            <v:shape style="position:absolute;left:15320;top:-34061;width:1280;height:9560" coordorigin="15320,-34061" coordsize="1280,9560" path="m11465,8740l11465,8894m12038,8740l12038,8894m12612,8740l12612,8894e" filled="false" stroked="true" strokeweight=".12pt" strokecolor="#000000">
              <v:path arrowok="t"/>
              <v:stroke dashstyle="solid"/>
            </v:shape>
            <v:line style="position:absolute" from="2669,2908" to="2669,9218" stroked="true" strokeweight=".12pt" strokecolor="#000000">
              <v:stroke dashstyle="solid"/>
            </v:line>
            <v:line style="position:absolute" from="2675,2906" to="2675,9216" stroked="true" strokeweight=".36pt" strokecolor="#000000">
              <v:stroke dashstyle="solid"/>
            </v:line>
            <v:line style="position:absolute" from="3682,9064" to="11465,9064" stroked="true" strokeweight=".12pt" strokecolor="#000000">
              <v:stroke dashstyle="solid"/>
            </v:line>
            <v:line style="position:absolute" from="3684,9063" to="11467,9063" stroked="true" strokeweight=".12pt" strokecolor="#000000">
              <v:stroke dashstyle="solid"/>
            </v:line>
            <v:line style="position:absolute" from="11467,9063" to="12622,9063" stroked="true" strokeweight=".36pt" strokecolor="#969696">
              <v:stroke dashstyle="solid"/>
            </v:line>
            <v:line style="position:absolute" from="12619,9064" to="14918,9064" stroked="true" strokeweight=".12pt" strokecolor="#000000">
              <v:stroke dashstyle="solid"/>
            </v:line>
            <v:line style="position:absolute" from="12622,9063" to="14921,9063" stroked="true" strokeweight=".12pt" strokecolor="#000000">
              <v:stroke dashstyle="solid"/>
            </v:line>
            <v:line style="position:absolute" from="3674,2908" to="3674,9218" stroked="true" strokeweight=".12pt" strokecolor="#000000">
              <v:stroke dashstyle="solid"/>
            </v:line>
            <v:line style="position:absolute" from="3680,2906" to="3680,9216" stroked="true" strokeweight=".36pt" strokecolor="#000000">
              <v:stroke dashstyle="solid"/>
            </v:line>
            <v:line style="position:absolute" from="6593,2908" to="6593,9218" stroked="true" strokeweight=".12pt" strokecolor="#000000">
              <v:stroke dashstyle="solid"/>
            </v:line>
            <v:line style="position:absolute" from="6599,2906" to="6599,9216" stroked="true" strokeweight=".36pt" strokecolor="#000000">
              <v:stroke dashstyle="solid"/>
            </v:line>
            <v:line style="position:absolute" from="8748,2908" to="8748,9218" stroked="true" strokeweight=".12pt" strokecolor="#000000">
              <v:stroke dashstyle="solid"/>
            </v:line>
            <v:line style="position:absolute" from="8754,2906" to="8754,9216" stroked="true" strokeweight=".36pt" strokecolor="#000000">
              <v:stroke dashstyle="solid"/>
            </v:line>
            <v:line style="position:absolute" from="2676,9216" to="11470,9216" stroked="true" strokeweight=".12pt" strokecolor="#000000">
              <v:stroke dashstyle="solid"/>
            </v:line>
            <v:line style="position:absolute" from="2678,9214" to="11472,9214" stroked="true" strokeweight=".12pt" strokecolor="#000000">
              <v:stroke dashstyle="solid"/>
            </v:line>
            <v:line style="position:absolute" from="11465,8901" to="11465,9062" stroked="true" strokeweight=".12pt" strokecolor="#000000">
              <v:stroke dashstyle="solid"/>
            </v:line>
            <v:line style="position:absolute" from="11465,9069" to="11465,9218" stroked="true" strokeweight=".12pt" strokecolor="#000000">
              <v:stroke dashstyle="solid"/>
            </v:line>
            <v:line style="position:absolute" from="11470,4375" to="11470,9216" stroked="true" strokeweight=".24pt" strokecolor="#000000">
              <v:stroke dashstyle="solid"/>
            </v:line>
            <v:line style="position:absolute" from="11470,9216" to="12038,9216" stroked="true" strokeweight=".12pt" strokecolor="#d8d8d8">
              <v:stroke dashstyle="solid"/>
            </v:line>
            <v:line style="position:absolute" from="11472,9214" to="12041,9214" stroked="true" strokeweight=".12pt" strokecolor="#d8d8d8">
              <v:stroke dashstyle="solid"/>
            </v:line>
            <v:line style="position:absolute" from="12038,8901" to="12038,9062" stroked="true" strokeweight=".12pt" strokecolor="#000000">
              <v:stroke dashstyle="solid"/>
            </v:line>
            <v:line style="position:absolute" from="12038,9069" to="12038,9218" stroked="true" strokeweight=".12pt" strokecolor="#000000">
              <v:stroke dashstyle="solid"/>
            </v:line>
            <v:line style="position:absolute" from="12044,4375" to="12044,9216" stroked="true" strokeweight=".36pt" strokecolor="#000000">
              <v:stroke dashstyle="solid"/>
            </v:line>
            <v:line style="position:absolute" from="12046,9216" to="12612,9216" stroked="true" strokeweight=".12pt" strokecolor="#d8d8d8">
              <v:stroke dashstyle="solid"/>
            </v:line>
            <v:line style="position:absolute" from="12048,9214" to="12614,9214" stroked="true" strokeweight=".12pt" strokecolor="#d8d8d8">
              <v:stroke dashstyle="solid"/>
            </v:line>
            <v:line style="position:absolute" from="12612,8901" to="12612,9062" stroked="true" strokeweight=".12pt" strokecolor="#000000">
              <v:stroke dashstyle="solid"/>
            </v:line>
            <v:line style="position:absolute" from="12612,9069" to="12612,9218" stroked="true" strokeweight=".12pt" strokecolor="#000000">
              <v:stroke dashstyle="solid"/>
            </v:line>
            <v:line style="position:absolute" from="12618,4375" to="12618,9216" stroked="true" strokeweight=".36pt" strokecolor="#000000">
              <v:stroke dashstyle="solid"/>
            </v:line>
            <v:line style="position:absolute" from="13188,6069" to="13188,9218" stroked="true" strokeweight=".12pt" strokecolor="#000000">
              <v:stroke dashstyle="solid"/>
            </v:line>
            <v:line style="position:absolute" from="13193,2851" to="13193,9216" stroked="true" strokeweight=".24pt" strokecolor="#000000">
              <v:stroke dashstyle="solid"/>
            </v:line>
            <v:line style="position:absolute" from="13762,6069" to="13762,9218" stroked="true" strokeweight=".12pt" strokecolor="#000000">
              <v:stroke dashstyle="solid"/>
            </v:line>
            <v:line style="position:absolute" from="13768,2752" to="13768,9216" stroked="true" strokeweight=".36pt" strokecolor="#000000">
              <v:stroke dashstyle="solid"/>
            </v:line>
            <v:line style="position:absolute" from="14338,6069" to="14338,9218" stroked="true" strokeweight=".12pt" strokecolor="#000000">
              <v:stroke dashstyle="solid"/>
            </v:line>
            <v:line style="position:absolute" from="14342,4375" to="14342,9216" stroked="true" strokeweight=".24pt" strokecolor="#000000">
              <v:stroke dashstyle="solid"/>
            </v:line>
            <v:line style="position:absolute" from="12619,9216" to="14918,9216" stroked="true" strokeweight=".12pt" strokecolor="#000000">
              <v:stroke dashstyle="solid"/>
            </v:line>
            <v:line style="position:absolute" from="12622,9214" to="14921,9214" stroked="true" strokeweight=".12pt" strokecolor="#000000">
              <v:stroke dashstyle="solid"/>
            </v:line>
            <v:line style="position:absolute" from="14911,6235" to="14911,9218" stroked="true" strokeweight=".12pt" strokecolor="#000000">
              <v:stroke dashstyle="solid"/>
            </v:line>
            <v:line style="position:absolute" from="14917,6232" to="14917,9216" stroked="true" strokeweight=".36pt" strokecolor="#000000">
              <v:stroke dashstyle="solid"/>
            </v:line>
            <v:line style="position:absolute" from="11470,-8" to="14923,-8" stroked="true" strokeweight=".12pt" strokecolor="#d4d4d4">
              <v:stroke dashstyle="solid"/>
            </v:line>
            <v:line style="position:absolute" from="11472,-9" to="14921,-9" stroked="true" strokeweight=".119968pt" strokecolor="#d4d4d4">
              <v:stroke dashstyle="solid"/>
            </v:line>
            <v:line style="position:absolute" from="11470,124" to="14923,124" stroked="true" strokeweight=".12pt" strokecolor="#d4d4d4">
              <v:stroke dashstyle="solid"/>
            </v:line>
            <v:line style="position:absolute" from="11472,123" to="14921,123" stroked="true" strokeweight=".119968pt" strokecolor="#d4d4d4">
              <v:stroke dashstyle="solid"/>
            </v:line>
            <v:line style="position:absolute" from="11470,192" to="14923,192" stroked="true" strokeweight=".12pt" strokecolor="#d4d4d4">
              <v:stroke dashstyle="solid"/>
            </v:line>
            <v:line style="position:absolute" from="11472,190" to="14921,190" stroked="true" strokeweight=".119968pt" strokecolor="#d4d4d4">
              <v:stroke dashstyle="solid"/>
            </v:line>
            <v:line style="position:absolute" from="11470,256" to="14923,256" stroked="true" strokeweight=".12pt" strokecolor="#d4d4d4">
              <v:stroke dashstyle="solid"/>
            </v:line>
            <v:line style="position:absolute" from="11472,255" to="14921,255" stroked="true" strokeweight=".119968pt" strokecolor="#d4d4d4">
              <v:stroke dashstyle="solid"/>
            </v:line>
            <v:line style="position:absolute" from="11470,384" to="14923,384" stroked="true" strokeweight=".12pt" strokecolor="#d4d4d4">
              <v:stroke dashstyle="solid"/>
            </v:line>
            <v:line style="position:absolute" from="11472,382" to="14921,382" stroked="true" strokeweight=".119969pt" strokecolor="#d4d4d4">
              <v:stroke dashstyle="solid"/>
            </v:line>
            <v:line style="position:absolute" from="11470,511" to="14923,511" stroked="true" strokeweight=".12pt" strokecolor="#d4d4d4">
              <v:stroke dashstyle="solid"/>
            </v:line>
            <v:line style="position:absolute" from="11472,510" to="14921,510" stroked="true" strokeweight=".119969pt" strokecolor="#d4d4d4">
              <v:stroke dashstyle="solid"/>
            </v:line>
            <v:line style="position:absolute" from="11470,576" to="14923,576" stroked="true" strokeweight=".12pt" strokecolor="#d4d4d4">
              <v:stroke dashstyle="solid"/>
            </v:line>
            <v:line style="position:absolute" from="11472,574" to="14921,574" stroked="true" strokeweight=".119969pt" strokecolor="#d4d4d4">
              <v:stroke dashstyle="solid"/>
            </v:line>
            <v:line style="position:absolute" from="11470,638" to="14923,638" stroked="true" strokeweight=".12pt" strokecolor="#d4d4d4">
              <v:stroke dashstyle="solid"/>
            </v:line>
            <v:line style="position:absolute" from="11472,637" to="14921,637" stroked="true" strokeweight=".119969pt" strokecolor="#d4d4d4">
              <v:stroke dashstyle="solid"/>
            </v:line>
            <v:line style="position:absolute" from="11470,700" to="14923,700" stroked="true" strokeweight=".12pt" strokecolor="#d4d4d4">
              <v:stroke dashstyle="solid"/>
            </v:line>
            <v:line style="position:absolute" from="11472,699" to="14921,699" stroked="true" strokeweight=".11997pt" strokecolor="#d4d4d4">
              <v:stroke dashstyle="solid"/>
            </v:line>
            <v:line style="position:absolute" from="11470,751" to="14923,751" stroked="true" strokeweight=".12pt" strokecolor="#d4d4d4">
              <v:stroke dashstyle="solid"/>
            </v:line>
            <v:line style="position:absolute" from="11472,750" to="14921,750" stroked="true" strokeweight=".11997pt" strokecolor="#d4d4d4">
              <v:stroke dashstyle="solid"/>
            </v:line>
            <v:line style="position:absolute" from="11470,969" to="14923,969" stroked="true" strokeweight=".12pt" strokecolor="#d4d4d4">
              <v:stroke dashstyle="solid"/>
            </v:line>
            <v:line style="position:absolute" from="11472,968" to="14921,968" stroked="true" strokeweight=".11997pt" strokecolor="#d4d4d4">
              <v:stroke dashstyle="solid"/>
            </v:line>
            <v:line style="position:absolute" from="11470,1032" to="14923,1032" stroked="true" strokeweight=".12pt" strokecolor="#d4d4d4">
              <v:stroke dashstyle="solid"/>
            </v:line>
            <v:line style="position:absolute" from="11472,1030" to="14921,1030" stroked="true" strokeweight=".119971pt" strokecolor="#d4d4d4">
              <v:stroke dashstyle="solid"/>
            </v:line>
            <v:line style="position:absolute" from="11470,1094" to="14923,1094" stroked="true" strokeweight=".12pt" strokecolor="#d4d4d4">
              <v:stroke dashstyle="solid"/>
            </v:line>
            <v:line style="position:absolute" from="11472,1093" to="14921,1093" stroked="true" strokeweight=".119971pt" strokecolor="#d4d4d4">
              <v:stroke dashstyle="solid"/>
            </v:line>
            <v:line style="position:absolute" from="11470,1156" to="14923,1156" stroked="true" strokeweight=".12pt" strokecolor="#d4d4d4">
              <v:stroke dashstyle="solid"/>
            </v:line>
            <v:line style="position:absolute" from="11472,1155" to="14921,1155" stroked="true" strokeweight=".119971pt" strokecolor="#d4d4d4">
              <v:stroke dashstyle="solid"/>
            </v:line>
            <v:line style="position:absolute" from="11470,1219" to="14923,1219" stroked="true" strokeweight=".12pt" strokecolor="#d4d4d4">
              <v:stroke dashstyle="solid"/>
            </v:line>
            <v:line style="position:absolute" from="11472,1218" to="14921,1218" stroked="true" strokeweight=".119971pt" strokecolor="#d4d4d4">
              <v:stroke dashstyle="solid"/>
            </v:line>
            <v:line style="position:absolute" from="11470,1351" to="14923,1351" stroked="true" strokeweight=".12pt" strokecolor="#d4d4d4">
              <v:stroke dashstyle="solid"/>
            </v:line>
            <v:line style="position:absolute" from="11472,1350" to="14921,1350" stroked="true" strokeweight=".119972pt" strokecolor="#d4d4d4">
              <v:stroke dashstyle="solid"/>
            </v:line>
            <v:line style="position:absolute" from="11470,1413" to="14923,1413" stroked="true" strokeweight=".12pt" strokecolor="#d4d4d4">
              <v:stroke dashstyle="solid"/>
            </v:line>
            <v:line style="position:absolute" from="11472,1412" to="14921,1412" stroked="true" strokeweight=".119972pt" strokecolor="#d4d4d4">
              <v:stroke dashstyle="solid"/>
            </v:line>
            <v:line style="position:absolute" from="11470,1473" to="14923,1473" stroked="true" strokeweight=".12pt" strokecolor="#d4d4d4">
              <v:stroke dashstyle="solid"/>
            </v:line>
            <v:line style="position:absolute" from="11472,1472" to="14921,1472" stroked="true" strokeweight=".119972pt" strokecolor="#d4d4d4">
              <v:stroke dashstyle="solid"/>
            </v:line>
            <v:line style="position:absolute" from="11470,1543" to="14923,1543" stroked="true" strokeweight=".12pt" strokecolor="#d4d4d4">
              <v:stroke dashstyle="solid"/>
            </v:line>
            <v:line style="position:absolute" from="11472,1542" to="14921,1542" stroked="true" strokeweight=".119972pt" strokecolor="#d4d4d4">
              <v:stroke dashstyle="solid"/>
            </v:line>
            <v:line style="position:absolute" from="11470,1605" to="14923,1605" stroked="true" strokeweight=".12pt" strokecolor="#d4d4d4">
              <v:stroke dashstyle="solid"/>
            </v:line>
            <v:line style="position:absolute" from="11472,1604" to="14921,1604" stroked="true" strokeweight=".119972pt" strokecolor="#d4d4d4">
              <v:stroke dashstyle="solid"/>
            </v:line>
            <v:line style="position:absolute" from="11470,1665" to="14923,1665" stroked="true" strokeweight=".12pt" strokecolor="#d4d4d4">
              <v:stroke dashstyle="solid"/>
            </v:line>
            <v:line style="position:absolute" from="11472,1664" to="14921,1664" stroked="true" strokeweight=".119973pt" strokecolor="#d4d4d4">
              <v:stroke dashstyle="solid"/>
            </v:line>
            <v:line style="position:absolute" from="11470,1728" to="14923,1728" stroked="true" strokeweight=".12pt" strokecolor="#d4d4d4">
              <v:stroke dashstyle="solid"/>
            </v:line>
            <v:line style="position:absolute" from="11472,1726" to="14921,1726" stroked="true" strokeweight=".119973pt" strokecolor="#d4d4d4">
              <v:stroke dashstyle="solid"/>
            </v:line>
            <v:line style="position:absolute" from="11470,1790" to="14923,1790" stroked="true" strokeweight=".12pt" strokecolor="#d4d4d4">
              <v:stroke dashstyle="solid"/>
            </v:line>
            <v:line style="position:absolute" from="11472,1789" to="14921,1789" stroked="true" strokeweight=".119973pt" strokecolor="#d4d4d4">
              <v:stroke dashstyle="solid"/>
            </v:line>
            <v:line style="position:absolute" from="11470,1852" to="14923,1852" stroked="true" strokeweight=".12pt" strokecolor="#d4d4d4">
              <v:stroke dashstyle="solid"/>
            </v:line>
            <v:line style="position:absolute" from="11472,1851" to="14921,1851" stroked="true" strokeweight=".119973pt" strokecolor="#d4d4d4">
              <v:stroke dashstyle="solid"/>
            </v:line>
            <v:line style="position:absolute" from="11470,1912" to="14923,1912" stroked="true" strokeweight=".12pt" strokecolor="#d4d4d4">
              <v:stroke dashstyle="solid"/>
            </v:line>
            <v:line style="position:absolute" from="11470,1975" to="14923,1975" stroked="true" strokeweight=".12pt" strokecolor="#d4d4d4">
              <v:stroke dashstyle="solid"/>
            </v:line>
            <v:line style="position:absolute" from="11472,1974" to="14921,1974" stroked="true" strokeweight=".119974pt" strokecolor="#d4d4d4">
              <v:stroke dashstyle="solid"/>
            </v:line>
            <v:line style="position:absolute" from="11470,2035" to="14923,2035" stroked="true" strokeweight=".12pt" strokecolor="#d4d4d4">
              <v:stroke dashstyle="solid"/>
            </v:line>
            <v:line style="position:absolute" from="11472,2034" to="14921,2034" stroked="true" strokeweight=".119974pt" strokecolor="#d4d4d4">
              <v:stroke dashstyle="solid"/>
            </v:line>
            <v:line style="position:absolute" from="11470,2092" to="14923,2092" stroked="true" strokeweight=".12pt" strokecolor="#d4d4d4">
              <v:stroke dashstyle="solid"/>
            </v:line>
            <v:line style="position:absolute" from="11472,2091" to="14921,2091" stroked="true" strokeweight=".119974pt" strokecolor="#d4d4d4">
              <v:stroke dashstyle="solid"/>
            </v:line>
            <v:line style="position:absolute" from="11470,2157" to="14923,2157" stroked="true" strokeweight=".12pt" strokecolor="#d4d4d4">
              <v:stroke dashstyle="solid"/>
            </v:line>
            <v:line style="position:absolute" from="11472,2156" to="14921,2156" stroked="true" strokeweight=".119974pt" strokecolor="#d4d4d4">
              <v:stroke dashstyle="solid"/>
            </v:line>
            <v:line style="position:absolute" from="11470,2215" to="14923,2215" stroked="true" strokeweight=".12pt" strokecolor="#d4d4d4">
              <v:stroke dashstyle="solid"/>
            </v:line>
            <v:line style="position:absolute" from="11472,2214" to="14921,2214" stroked="true" strokeweight=".119974pt" strokecolor="#d4d4d4">
              <v:stroke dashstyle="solid"/>
            </v:line>
            <v:line style="position:absolute" from="11470,2277" to="14923,2277" stroked="true" strokeweight=".12pt" strokecolor="#d4d4d4">
              <v:stroke dashstyle="solid"/>
            </v:line>
            <v:line style="position:absolute" from="11472,2276" to="14921,2276" stroked="true" strokeweight=".119974pt" strokecolor="#d4d4d4">
              <v:stroke dashstyle="solid"/>
            </v:line>
            <v:line style="position:absolute" from="11470,2340" to="14923,2340" stroked="true" strokeweight=".12pt" strokecolor="#d4d4d4">
              <v:stroke dashstyle="solid"/>
            </v:line>
            <v:line style="position:absolute" from="11472,2338" to="14921,2338" stroked="true" strokeweight=".119975pt" strokecolor="#d4d4d4">
              <v:stroke dashstyle="solid"/>
            </v:line>
            <v:line style="position:absolute" from="11470,2412" to="14923,2412" stroked="true" strokeweight=".12pt" strokecolor="#d4d4d4">
              <v:stroke dashstyle="solid"/>
            </v:line>
            <v:line style="position:absolute" from="11472,2410" to="14921,2410" stroked="true" strokeweight=".119975pt" strokecolor="#d4d4d4">
              <v:stroke dashstyle="solid"/>
            </v:line>
            <v:line style="position:absolute" from="11470,2491" to="14923,2491" stroked="true" strokeweight=".12pt" strokecolor="#d4d4d4">
              <v:stroke dashstyle="solid"/>
            </v:line>
            <v:line style="position:absolute" from="11472,2490" to="14921,2490" stroked="true" strokeweight=".119975pt" strokecolor="#d4d4d4">
              <v:stroke dashstyle="solid"/>
            </v:line>
            <v:line style="position:absolute" from="11470,2558" to="14923,2558" stroked="true" strokeweight=".12pt" strokecolor="#d4d4d4">
              <v:stroke dashstyle="solid"/>
            </v:line>
            <v:line style="position:absolute" from="11472,2557" to="14921,2557" stroked="true" strokeweight=".119975pt" strokecolor="#d4d4d4">
              <v:stroke dashstyle="solid"/>
            </v:line>
            <v:line style="position:absolute" from="11470,2630" to="14923,2630" stroked="true" strokeweight=".12pt" strokecolor="#d4d4d4">
              <v:stroke dashstyle="solid"/>
            </v:line>
            <v:line style="position:absolute" from="13762,2752" to="14904,2752" stroked="true" strokeweight=".12pt" strokecolor="#000000">
              <v:stroke dashstyle="solid"/>
            </v:line>
            <v:line style="position:absolute" from="13764,2751" to="14906,2751" stroked="true" strokeweight=".12pt" strokecolor="#000000">
              <v:stroke dashstyle="solid"/>
            </v:line>
            <v:line style="position:absolute" from="14918,2805" to="14923,2805" stroked="true" strokeweight=".12pt" strokecolor="#d4d4d4">
              <v:stroke dashstyle="solid"/>
            </v:line>
            <v:line style="position:absolute" from="14918,2851" to="14923,2851" stroked="true" strokeweight=".12pt" strokecolor="#d4d4d4">
              <v:stroke dashstyle="solid"/>
            </v:line>
            <v:line style="position:absolute" from="14918,2906" to="14923,2906" stroked="true" strokeweight=".12pt" strokecolor="#d4d4d4">
              <v:stroke dashstyle="solid"/>
            </v:line>
            <v:line style="position:absolute" from="14918,3093" to="14923,3093" stroked="true" strokeweight=".12pt" strokecolor="#d4d4d4">
              <v:stroke dashstyle="solid"/>
            </v:line>
            <v:line style="position:absolute" from="14918,3278" to="14923,3278" stroked="true" strokeweight=".12pt" strokecolor="#d4d4d4">
              <v:stroke dashstyle="solid"/>
            </v:line>
            <v:line style="position:absolute" from="14918,3463" to="14923,3463" stroked="true" strokeweight=".12pt" strokecolor="#d4d4d4">
              <v:stroke dashstyle="solid"/>
            </v:line>
            <v:line style="position:absolute" from="14918,3650" to="14923,3650" stroked="true" strokeweight=".12pt" strokecolor="#d4d4d4">
              <v:stroke dashstyle="solid"/>
            </v:line>
            <v:line style="position:absolute" from="14918,3835" to="14923,3835" stroked="true" strokeweight=".12pt" strokecolor="#d4d4d4">
              <v:stroke dashstyle="solid"/>
            </v:line>
            <v:line style="position:absolute" from="14918,4020" to="14923,4020" stroked="true" strokeweight=".12pt" strokecolor="#d4d4d4">
              <v:stroke dashstyle="solid"/>
            </v:line>
            <v:line style="position:absolute" from="14918,4204" to="14923,4204" stroked="true" strokeweight=".12pt" strokecolor="#d4d4d4">
              <v:stroke dashstyle="solid"/>
            </v:line>
            <v:line style="position:absolute" from="14918,4372" to="14923,4372" stroked="true" strokeweight=".12pt" strokecolor="#d4d4d4">
              <v:stroke dashstyle="solid"/>
            </v:line>
            <v:line style="position:absolute" from="14918,4521" to="14923,4521" stroked="true" strokeweight=".12pt" strokecolor="#d4d4d4">
              <v:stroke dashstyle="solid"/>
            </v:line>
            <v:line style="position:absolute" from="14918,4617" to="14923,4617" stroked="true" strokeweight=".12pt" strokecolor="#d4d4d4">
              <v:stroke dashstyle="solid"/>
            </v:line>
            <v:line style="position:absolute" from="14918,4785" to="14923,4785" stroked="true" strokeweight=".12pt" strokecolor="#d4d4d4">
              <v:stroke dashstyle="solid"/>
            </v:line>
            <v:line style="position:absolute" from="14918,4953" to="14923,4953" stroked="true" strokeweight=".12pt" strokecolor="#d4d4d4">
              <v:stroke dashstyle="solid"/>
            </v:line>
            <v:line style="position:absolute" from="14918,5114" to="14923,5114" stroked="true" strokeweight=".12pt" strokecolor="#d4d4d4">
              <v:stroke dashstyle="solid"/>
            </v:line>
            <v:line style="position:absolute" from="14918,5272" to="14923,5272" stroked="true" strokeweight=".12pt" strokecolor="#d4d4d4">
              <v:stroke dashstyle="solid"/>
            </v:line>
            <v:line style="position:absolute" from="14918,5433" to="14923,5433" stroked="true" strokeweight=".12pt" strokecolor="#d4d4d4">
              <v:stroke dashstyle="solid"/>
            </v:line>
            <v:line style="position:absolute" from="14918,5594" to="14923,5594" stroked="true" strokeweight=".12pt" strokecolor="#d4d4d4">
              <v:stroke dashstyle="solid"/>
            </v:line>
            <v:line style="position:absolute" from="14918,5762" to="14923,5762" stroked="true" strokeweight=".12pt" strokecolor="#d4d4d4">
              <v:stroke dashstyle="solid"/>
            </v:line>
            <v:line style="position:absolute" from="14918,5911" to="14923,5911" stroked="true" strokeweight=".12pt" strokecolor="#d4d4d4">
              <v:stroke dashstyle="solid"/>
            </v:line>
            <v:line style="position:absolute" from="14918,6064" to="14923,6064" stroked="true" strokeweight=".12pt" strokecolor="#d4d4d4">
              <v:stroke dashstyle="solid"/>
            </v:line>
            <v:line style="position:absolute" from="14918,6232" to="14923,6232" stroked="true" strokeweight=".12pt" strokecolor="#d4d4d4">
              <v:stroke dashstyle="solid"/>
            </v:line>
            <v:line style="position:absolute" from="14918,6393" to="14923,6393" stroked="true" strokeweight=".12pt" strokecolor="#d4d4d4">
              <v:stroke dashstyle="solid"/>
            </v:line>
            <v:line style="position:absolute" from="14918,6554" to="14923,6554" stroked="true" strokeweight=".12pt" strokecolor="#d4d4d4">
              <v:stroke dashstyle="solid"/>
            </v:line>
            <v:line style="position:absolute" from="14918,6720" to="14923,6720" stroked="true" strokeweight=".12pt" strokecolor="#d4d4d4">
              <v:stroke dashstyle="solid"/>
            </v:line>
            <v:line style="position:absolute" from="14918,6892" to="14923,6892" stroked="true" strokeweight=".12pt" strokecolor="#d4d4d4">
              <v:stroke dashstyle="solid"/>
            </v:line>
            <v:line style="position:absolute" from="14918,7058" to="14923,7058" stroked="true" strokeweight=".12pt" strokecolor="#d4d4d4">
              <v:stroke dashstyle="solid"/>
            </v:line>
            <v:line style="position:absolute" from="14918,7226" to="14923,7226" stroked="true" strokeweight=".12pt" strokecolor="#d4d4d4">
              <v:stroke dashstyle="solid"/>
            </v:line>
            <v:line style="position:absolute" from="14918,7399" to="14923,7399" stroked="true" strokeweight=".12pt" strokecolor="#d4d4d4">
              <v:stroke dashstyle="solid"/>
            </v:line>
            <v:line style="position:absolute" from="14918,7567" to="14923,7567" stroked="true" strokeweight=".12pt" strokecolor="#d4d4d4">
              <v:stroke dashstyle="solid"/>
            </v:line>
            <v:line style="position:absolute" from="14918,7728" to="14923,7728" stroked="true" strokeweight=".12pt" strokecolor="#d4d4d4">
              <v:stroke dashstyle="solid"/>
            </v:line>
            <v:line style="position:absolute" from="14918,7898" to="14923,7898" stroked="true" strokeweight=".12pt" strokecolor="#d4d4d4">
              <v:stroke dashstyle="solid"/>
            </v:line>
            <v:line style="position:absolute" from="14918,8071" to="14923,8071" stroked="true" strokeweight=".12pt" strokecolor="#d4d4d4">
              <v:stroke dashstyle="solid"/>
            </v:line>
            <v:line style="position:absolute" from="14918,8236" to="14923,8236" stroked="true" strokeweight=".12pt" strokecolor="#d4d4d4">
              <v:stroke dashstyle="solid"/>
            </v:line>
            <v:line style="position:absolute" from="14918,8402" to="14923,8402" stroked="true" strokeweight=".12pt" strokecolor="#d4d4d4">
              <v:stroke dashstyle="solid"/>
            </v:line>
            <v:line style="position:absolute" from="14918,8570" to="14923,8570" stroked="true" strokeweight=".12pt" strokecolor="#d4d4d4">
              <v:stroke dashstyle="solid"/>
            </v:line>
            <v:line style="position:absolute" from="14918,8736" to="14923,8736" stroked="true" strokeweight=".12pt" strokecolor="#d4d4d4">
              <v:stroke dashstyle="solid"/>
            </v:line>
            <v:line style="position:absolute" from="14918,8896" to="14923,8896" stroked="true" strokeweight=".12pt" strokecolor="#d4d4d4">
              <v:stroke dashstyle="solid"/>
            </v:line>
            <v:line style="position:absolute" from="14918,9064" to="14923,9064" stroked="true" strokeweight=".12pt" strokecolor="#d4d4d4">
              <v:stroke dashstyle="solid"/>
            </v:line>
            <v:line style="position:absolute" from="14918,9216" to="14923,9216" stroked="true" strokeweight=".12pt" strokecolor="#d4d4d4">
              <v:stroke dashstyle="solid"/>
            </v:line>
            <w10:wrap type="none"/>
          </v:group>
        </w:pict>
      </w:r>
      <w:r>
        <w:rPr>
          <w:rFonts w:ascii="Calibri" w:hAnsi="Calibri"/>
          <w:b/>
          <w:w w:val="315"/>
          <w:sz w:val="5"/>
        </w:rPr>
        <w:t>Elementos Programáticos Relevantes de los Programas Presupuestarios Presupuesto de Egresos, Ejercicio Fiscal 2020</w:t>
      </w:r>
    </w:p>
    <w:p>
      <w:pPr>
        <w:spacing w:after="0" w:line="264" w:lineRule="auto"/>
        <w:jc w:val="left"/>
        <w:rPr>
          <w:rFonts w:ascii="Calibri" w:hAnsi="Calibri"/>
          <w:sz w:val="5"/>
        </w:rPr>
        <w:sectPr>
          <w:headerReference w:type="even" r:id="rId52"/>
          <w:pgSz w:w="16840" w:h="11910" w:orient="landscape"/>
          <w:pgMar w:header="0" w:footer="0" w:top="0" w:bottom="280" w:left="820" w:right="1480"/>
        </w:sectPr>
      </w:pPr>
    </w:p>
    <w:p>
      <w:pPr>
        <w:pStyle w:val="BodyText"/>
        <w:spacing w:before="6"/>
        <w:rPr>
          <w:rFonts w:ascii="Calibri"/>
          <w:b/>
          <w:sz w:val="5"/>
        </w:rPr>
      </w:pPr>
    </w:p>
    <w:p>
      <w:pPr>
        <w:spacing w:before="0"/>
        <w:ind w:left="2974" w:right="0" w:firstLine="0"/>
        <w:jc w:val="left"/>
        <w:rPr>
          <w:rFonts w:ascii="Calibri"/>
          <w:b/>
          <w:sz w:val="4"/>
        </w:rPr>
      </w:pPr>
      <w:r>
        <w:rPr>
          <w:rFonts w:ascii="Calibri"/>
          <w:b/>
          <w:spacing w:val="-3"/>
          <w:w w:val="345"/>
          <w:sz w:val="4"/>
        </w:rPr>
        <w:t>Programa </w:t>
      </w:r>
      <w:r>
        <w:rPr>
          <w:rFonts w:ascii="Calibri"/>
          <w:b/>
          <w:w w:val="345"/>
          <w:sz w:val="4"/>
        </w:rPr>
        <w:t>presupuestario (Pp)</w:t>
      </w:r>
    </w:p>
    <w:p>
      <w:pPr>
        <w:spacing w:before="16"/>
        <w:ind w:left="1877" w:right="0" w:firstLine="0"/>
        <w:jc w:val="left"/>
        <w:rPr>
          <w:rFonts w:ascii="Calibri"/>
          <w:sz w:val="4"/>
        </w:rPr>
      </w:pPr>
      <w:r>
        <w:rPr>
          <w:rFonts w:ascii="Calibri"/>
          <w:w w:val="345"/>
          <w:sz w:val="4"/>
        </w:rPr>
        <w:t>PROGRAMA DE INFRAESTUCTURA DEPORTIVA</w:t>
      </w:r>
    </w:p>
    <w:p>
      <w:pPr>
        <w:pStyle w:val="BodyText"/>
        <w:rPr>
          <w:rFonts w:ascii="Calibri"/>
          <w:sz w:val="4"/>
        </w:rPr>
      </w:pPr>
      <w:r>
        <w:rPr/>
        <w:br w:type="column"/>
      </w:r>
      <w:r>
        <w:rPr>
          <w:rFonts w:ascii="Calibri"/>
          <w:sz w:val="4"/>
        </w:rPr>
      </w:r>
    </w:p>
    <w:p>
      <w:pPr>
        <w:pStyle w:val="BodyText"/>
        <w:rPr>
          <w:rFonts w:ascii="Calibri"/>
          <w:sz w:val="4"/>
        </w:rPr>
      </w:pPr>
    </w:p>
    <w:p>
      <w:pPr>
        <w:spacing w:before="34"/>
        <w:ind w:left="331" w:right="0" w:firstLine="0"/>
        <w:jc w:val="left"/>
        <w:rPr>
          <w:rFonts w:ascii="Calibri"/>
          <w:sz w:val="4"/>
        </w:rPr>
      </w:pPr>
      <w:r>
        <w:rPr>
          <w:rFonts w:ascii="Calibri"/>
          <w:w w:val="345"/>
          <w:sz w:val="4"/>
        </w:rPr>
        <w:t>2.3</w:t>
      </w:r>
    </w:p>
    <w:p>
      <w:pPr>
        <w:pStyle w:val="BodyText"/>
        <w:spacing w:before="6"/>
        <w:rPr>
          <w:rFonts w:ascii="Calibri"/>
          <w:sz w:val="5"/>
        </w:rPr>
      </w:pPr>
      <w:r>
        <w:rPr/>
        <w:br w:type="column"/>
      </w:r>
      <w:r>
        <w:rPr>
          <w:rFonts w:ascii="Calibri"/>
          <w:sz w:val="5"/>
        </w:rPr>
      </w:r>
    </w:p>
    <w:p>
      <w:pPr>
        <w:spacing w:before="0"/>
        <w:ind w:left="331" w:right="0" w:firstLine="0"/>
        <w:jc w:val="left"/>
        <w:rPr>
          <w:rFonts w:ascii="Calibri"/>
          <w:b/>
          <w:sz w:val="4"/>
        </w:rPr>
      </w:pPr>
      <w:r>
        <w:rPr>
          <w:rFonts w:ascii="Calibri"/>
          <w:b/>
          <w:w w:val="345"/>
          <w:sz w:val="4"/>
        </w:rPr>
        <w:t>Eje Rector</w:t>
      </w:r>
    </w:p>
    <w:p>
      <w:pPr>
        <w:pStyle w:val="BodyText"/>
        <w:spacing w:before="6"/>
        <w:rPr>
          <w:rFonts w:ascii="Calibri"/>
          <w:b/>
          <w:sz w:val="5"/>
        </w:rPr>
      </w:pPr>
      <w:r>
        <w:rPr/>
        <w:br w:type="column"/>
      </w:r>
      <w:r>
        <w:rPr>
          <w:rFonts w:ascii="Calibri"/>
          <w:b/>
          <w:sz w:val="5"/>
        </w:rPr>
      </w:r>
    </w:p>
    <w:p>
      <w:pPr>
        <w:spacing w:before="0"/>
        <w:ind w:left="303" w:right="3934" w:firstLine="0"/>
        <w:jc w:val="center"/>
        <w:rPr>
          <w:rFonts w:ascii="Calibri"/>
          <w:b/>
          <w:sz w:val="4"/>
        </w:rPr>
      </w:pPr>
      <w:r>
        <w:rPr>
          <w:rFonts w:ascii="Calibri"/>
          <w:b/>
          <w:w w:val="345"/>
          <w:sz w:val="4"/>
        </w:rPr>
        <w:t>Cabeza de Sector y sectorizadas</w:t>
      </w:r>
    </w:p>
    <w:p>
      <w:pPr>
        <w:spacing w:before="16"/>
        <w:ind w:left="304" w:right="3934" w:firstLine="0"/>
        <w:jc w:val="center"/>
        <w:rPr>
          <w:rFonts w:ascii="Calibri"/>
          <w:sz w:val="4"/>
        </w:rPr>
      </w:pPr>
      <w:r>
        <w:rPr>
          <w:rFonts w:ascii="Calibri"/>
          <w:w w:val="345"/>
          <w:sz w:val="4"/>
        </w:rPr>
        <w:t>INPODE (INSTITUTO POTOSINO DEL DEPORTE)</w:t>
      </w:r>
    </w:p>
    <w:p>
      <w:pPr>
        <w:spacing w:after="0"/>
        <w:jc w:val="center"/>
        <w:rPr>
          <w:rFonts w:ascii="Calibri"/>
          <w:sz w:val="4"/>
        </w:rPr>
        <w:sectPr>
          <w:type w:val="continuous"/>
          <w:pgSz w:w="16840" w:h="11910" w:orient="landscape"/>
          <w:pgMar w:top="700" w:bottom="280" w:left="820" w:right="1480"/>
          <w:cols w:num="4" w:equalWidth="0">
            <w:col w:w="4694" w:space="775"/>
            <w:col w:w="545" w:space="219"/>
            <w:col w:w="949" w:space="493"/>
            <w:col w:w="6865"/>
          </w:cols>
        </w:sectPr>
      </w:pPr>
    </w:p>
    <w:p>
      <w:pPr>
        <w:pStyle w:val="BodyText"/>
        <w:rPr>
          <w:rFonts w:ascii="Calibri"/>
          <w:sz w:val="4"/>
        </w:rPr>
      </w:pPr>
    </w:p>
    <w:p>
      <w:pPr>
        <w:spacing w:before="30"/>
        <w:ind w:left="1877" w:right="0" w:firstLine="0"/>
        <w:jc w:val="left"/>
        <w:rPr>
          <w:rFonts w:ascii="Calibri"/>
          <w:b/>
          <w:sz w:val="4"/>
        </w:rPr>
      </w:pPr>
      <w:r>
        <w:rPr>
          <w:rFonts w:ascii="Calibri"/>
          <w:b/>
          <w:w w:val="345"/>
          <w:sz w:val="4"/>
        </w:rPr>
        <w:t>Costo total del Pp:</w:t>
      </w:r>
    </w:p>
    <w:p>
      <w:pPr>
        <w:pStyle w:val="BodyText"/>
        <w:rPr>
          <w:rFonts w:ascii="Calibri"/>
          <w:b/>
          <w:sz w:val="4"/>
        </w:rPr>
      </w:pPr>
    </w:p>
    <w:p>
      <w:pPr>
        <w:pStyle w:val="BodyText"/>
        <w:rPr>
          <w:rFonts w:ascii="Calibri"/>
          <w:b/>
          <w:sz w:val="4"/>
        </w:rPr>
      </w:pPr>
    </w:p>
    <w:p>
      <w:pPr>
        <w:pStyle w:val="BodyText"/>
        <w:spacing w:before="8"/>
        <w:rPr>
          <w:rFonts w:ascii="Calibri"/>
          <w:b/>
          <w:sz w:val="3"/>
        </w:rPr>
      </w:pPr>
    </w:p>
    <w:p>
      <w:pPr>
        <w:spacing w:before="1"/>
        <w:ind w:left="1877" w:right="0" w:firstLine="0"/>
        <w:jc w:val="left"/>
        <w:rPr>
          <w:rFonts w:ascii="Calibri" w:hAnsi="Calibri"/>
          <w:b/>
          <w:sz w:val="4"/>
        </w:rPr>
      </w:pPr>
      <w:r>
        <w:rPr>
          <w:rFonts w:ascii="Calibri" w:hAnsi="Calibri"/>
          <w:b/>
          <w:w w:val="345"/>
          <w:sz w:val="4"/>
        </w:rPr>
        <w:t>Vertiente ó sector: EDUCACIÓN, CULTURA Y DEPORTE</w:t>
      </w:r>
    </w:p>
    <w:p>
      <w:pPr>
        <w:pStyle w:val="BodyText"/>
        <w:rPr>
          <w:rFonts w:ascii="Calibri"/>
          <w:b/>
          <w:sz w:val="4"/>
        </w:rPr>
      </w:pPr>
      <w:r>
        <w:rPr/>
        <w:br w:type="column"/>
      </w:r>
      <w:r>
        <w:rPr>
          <w:rFonts w:ascii="Calibri"/>
          <w:b/>
          <w:sz w:val="4"/>
        </w:rPr>
      </w:r>
    </w:p>
    <w:p>
      <w:pPr>
        <w:tabs>
          <w:tab w:pos="2107" w:val="left" w:leader="none"/>
        </w:tabs>
        <w:spacing w:before="30"/>
        <w:ind w:left="730" w:right="0" w:firstLine="0"/>
        <w:jc w:val="left"/>
        <w:rPr>
          <w:rFonts w:ascii="Calibri"/>
          <w:b/>
          <w:sz w:val="4"/>
        </w:rPr>
      </w:pPr>
      <w:r>
        <w:rPr>
          <w:rFonts w:ascii="Calibri"/>
          <w:b/>
          <w:w w:val="345"/>
          <w:sz w:val="4"/>
        </w:rPr>
        <w:t>$</w:t>
      </w:r>
      <w:r>
        <w:rPr>
          <w:rFonts w:ascii="Times New Roman"/>
          <w:w w:val="345"/>
          <w:sz w:val="4"/>
        </w:rPr>
        <w:tab/>
      </w:r>
      <w:r>
        <w:rPr>
          <w:rFonts w:ascii="Calibri"/>
          <w:b/>
          <w:w w:val="345"/>
          <w:sz w:val="4"/>
        </w:rPr>
        <w:t>400,000.</w:t>
      </w:r>
      <w:r>
        <w:rPr>
          <w:rFonts w:ascii="Calibri"/>
          <w:b/>
          <w:spacing w:val="-28"/>
          <w:w w:val="345"/>
          <w:sz w:val="4"/>
        </w:rPr>
        <w:t> </w:t>
      </w:r>
      <w:r>
        <w:rPr>
          <w:rFonts w:ascii="Calibri"/>
          <w:b/>
          <w:w w:val="345"/>
          <w:sz w:val="4"/>
        </w:rPr>
        <w:t>00</w:t>
      </w:r>
    </w:p>
    <w:p>
      <w:pPr>
        <w:pStyle w:val="BodyText"/>
        <w:rPr>
          <w:rFonts w:ascii="Calibri"/>
          <w:b/>
          <w:sz w:val="4"/>
        </w:rPr>
      </w:pPr>
    </w:p>
    <w:p>
      <w:pPr>
        <w:spacing w:before="32"/>
        <w:ind w:left="331" w:right="0" w:firstLine="0"/>
        <w:jc w:val="left"/>
        <w:rPr>
          <w:rFonts w:ascii="Calibri" w:hAnsi="Calibri"/>
          <w:b/>
          <w:sz w:val="4"/>
        </w:rPr>
      </w:pPr>
      <w:r>
        <w:rPr>
          <w:rFonts w:ascii="Calibri" w:hAnsi="Calibri"/>
          <w:b/>
          <w:w w:val="345"/>
          <w:sz w:val="4"/>
        </w:rPr>
        <w:t>Alineación al PED 2015-2021</w:t>
      </w:r>
    </w:p>
    <w:p>
      <w:pPr>
        <w:spacing w:after="0"/>
        <w:jc w:val="left"/>
        <w:rPr>
          <w:rFonts w:ascii="Calibri" w:hAnsi="Calibri"/>
          <w:sz w:val="4"/>
        </w:rPr>
        <w:sectPr>
          <w:type w:val="continuous"/>
          <w:pgSz w:w="16840" w:h="11910" w:orient="landscape"/>
          <w:pgMar w:top="700" w:bottom="280" w:left="820" w:right="1480"/>
          <w:cols w:num="2" w:equalWidth="0">
            <w:col w:w="4968" w:space="134"/>
            <w:col w:w="9438"/>
          </w:cols>
        </w:sectPr>
      </w:pPr>
    </w:p>
    <w:p>
      <w:pPr>
        <w:pStyle w:val="BodyText"/>
        <w:rPr>
          <w:rFonts w:ascii="Calibri"/>
          <w:b/>
          <w:sz w:val="4"/>
        </w:rPr>
      </w:pPr>
    </w:p>
    <w:p>
      <w:pPr>
        <w:spacing w:line="295" w:lineRule="auto" w:before="29"/>
        <w:ind w:left="1877" w:right="3907" w:firstLine="0"/>
        <w:jc w:val="left"/>
        <w:rPr>
          <w:rFonts w:ascii="Calibri" w:hAnsi="Calibri"/>
          <w:b/>
          <w:sz w:val="4"/>
        </w:rPr>
      </w:pPr>
      <w:r>
        <w:rPr>
          <w:rFonts w:ascii="Calibri" w:hAnsi="Calibri"/>
          <w:b/>
          <w:w w:val="345"/>
          <w:sz w:val="4"/>
        </w:rPr>
        <w:t>Objetivo</w:t>
      </w:r>
      <w:r>
        <w:rPr>
          <w:rFonts w:ascii="Calibri" w:hAnsi="Calibri"/>
          <w:b/>
          <w:spacing w:val="-13"/>
          <w:w w:val="345"/>
          <w:sz w:val="4"/>
        </w:rPr>
        <w:t> </w:t>
      </w:r>
      <w:r>
        <w:rPr>
          <w:rFonts w:ascii="Calibri" w:hAnsi="Calibri"/>
          <w:b/>
          <w:w w:val="345"/>
          <w:sz w:val="4"/>
        </w:rPr>
        <w:t>estratégico:</w:t>
      </w:r>
      <w:r>
        <w:rPr>
          <w:rFonts w:ascii="Calibri" w:hAnsi="Calibri"/>
          <w:b/>
          <w:spacing w:val="11"/>
          <w:w w:val="345"/>
          <w:sz w:val="4"/>
        </w:rPr>
        <w:t> </w:t>
      </w:r>
      <w:r>
        <w:rPr>
          <w:rFonts w:ascii="Calibri" w:hAnsi="Calibri"/>
          <w:b/>
          <w:w w:val="345"/>
          <w:sz w:val="4"/>
        </w:rPr>
        <w:t>Promover</w:t>
      </w:r>
      <w:r>
        <w:rPr>
          <w:rFonts w:ascii="Calibri" w:hAnsi="Calibri"/>
          <w:b/>
          <w:spacing w:val="-11"/>
          <w:w w:val="345"/>
          <w:sz w:val="4"/>
        </w:rPr>
        <w:t> </w:t>
      </w:r>
      <w:r>
        <w:rPr>
          <w:rFonts w:ascii="Calibri" w:hAnsi="Calibri"/>
          <w:b/>
          <w:w w:val="345"/>
          <w:sz w:val="4"/>
        </w:rPr>
        <w:t>una</w:t>
      </w:r>
      <w:r>
        <w:rPr>
          <w:rFonts w:ascii="Calibri" w:hAnsi="Calibri"/>
          <w:b/>
          <w:spacing w:val="-12"/>
          <w:w w:val="345"/>
          <w:sz w:val="4"/>
        </w:rPr>
        <w:t> </w:t>
      </w:r>
      <w:r>
        <w:rPr>
          <w:rFonts w:ascii="Calibri" w:hAnsi="Calibri"/>
          <w:b/>
          <w:w w:val="345"/>
          <w:sz w:val="4"/>
        </w:rPr>
        <w:t>formación</w:t>
      </w:r>
      <w:r>
        <w:rPr>
          <w:rFonts w:ascii="Calibri" w:hAnsi="Calibri"/>
          <w:b/>
          <w:spacing w:val="-10"/>
          <w:w w:val="345"/>
          <w:sz w:val="4"/>
        </w:rPr>
        <w:t> </w:t>
      </w:r>
      <w:r>
        <w:rPr>
          <w:rFonts w:ascii="Calibri" w:hAnsi="Calibri"/>
          <w:b/>
          <w:w w:val="345"/>
          <w:sz w:val="4"/>
        </w:rPr>
        <w:t>integral</w:t>
      </w:r>
      <w:r>
        <w:rPr>
          <w:rFonts w:ascii="Calibri" w:hAnsi="Calibri"/>
          <w:b/>
          <w:spacing w:val="-11"/>
          <w:w w:val="345"/>
          <w:sz w:val="4"/>
        </w:rPr>
        <w:t> </w:t>
      </w:r>
      <w:r>
        <w:rPr>
          <w:rFonts w:ascii="Calibri" w:hAnsi="Calibri"/>
          <w:b/>
          <w:w w:val="345"/>
          <w:sz w:val="4"/>
        </w:rPr>
        <w:t>de</w:t>
      </w:r>
      <w:r>
        <w:rPr>
          <w:rFonts w:ascii="Calibri" w:hAnsi="Calibri"/>
          <w:b/>
          <w:spacing w:val="-9"/>
          <w:w w:val="345"/>
          <w:sz w:val="4"/>
        </w:rPr>
        <w:t> </w:t>
      </w:r>
      <w:r>
        <w:rPr>
          <w:rFonts w:ascii="Calibri" w:hAnsi="Calibri"/>
          <w:b/>
          <w:w w:val="345"/>
          <w:sz w:val="4"/>
        </w:rPr>
        <w:t>las</w:t>
      </w:r>
      <w:r>
        <w:rPr>
          <w:rFonts w:ascii="Calibri" w:hAnsi="Calibri"/>
          <w:b/>
          <w:spacing w:val="-13"/>
          <w:w w:val="345"/>
          <w:sz w:val="4"/>
        </w:rPr>
        <w:t> </w:t>
      </w:r>
      <w:r>
        <w:rPr>
          <w:rFonts w:ascii="Calibri" w:hAnsi="Calibri"/>
          <w:b/>
          <w:w w:val="345"/>
          <w:sz w:val="4"/>
        </w:rPr>
        <w:t>personas</w:t>
      </w:r>
      <w:r>
        <w:rPr>
          <w:rFonts w:ascii="Calibri" w:hAnsi="Calibri"/>
          <w:b/>
          <w:spacing w:val="-12"/>
          <w:w w:val="345"/>
          <w:sz w:val="4"/>
        </w:rPr>
        <w:t> </w:t>
      </w:r>
      <w:r>
        <w:rPr>
          <w:rFonts w:ascii="Calibri" w:hAnsi="Calibri"/>
          <w:b/>
          <w:w w:val="345"/>
          <w:sz w:val="4"/>
        </w:rPr>
        <w:t>del</w:t>
      </w:r>
      <w:r>
        <w:rPr>
          <w:rFonts w:ascii="Calibri" w:hAnsi="Calibri"/>
          <w:b/>
          <w:spacing w:val="-10"/>
          <w:w w:val="345"/>
          <w:sz w:val="4"/>
        </w:rPr>
        <w:t> </w:t>
      </w:r>
      <w:r>
        <w:rPr>
          <w:rFonts w:ascii="Calibri" w:hAnsi="Calibri"/>
          <w:b/>
          <w:w w:val="345"/>
          <w:sz w:val="4"/>
        </w:rPr>
        <w:t>municipio</w:t>
      </w:r>
      <w:r>
        <w:rPr>
          <w:rFonts w:ascii="Calibri" w:hAnsi="Calibri"/>
          <w:b/>
          <w:spacing w:val="-12"/>
          <w:w w:val="345"/>
          <w:sz w:val="4"/>
        </w:rPr>
        <w:t> </w:t>
      </w:r>
      <w:r>
        <w:rPr>
          <w:rFonts w:ascii="Calibri" w:hAnsi="Calibri"/>
          <w:b/>
          <w:w w:val="345"/>
          <w:sz w:val="4"/>
        </w:rPr>
        <w:t>para</w:t>
      </w:r>
      <w:r>
        <w:rPr>
          <w:rFonts w:ascii="Calibri" w:hAnsi="Calibri"/>
          <w:b/>
          <w:spacing w:val="-13"/>
          <w:w w:val="345"/>
          <w:sz w:val="4"/>
        </w:rPr>
        <w:t> </w:t>
      </w:r>
      <w:r>
        <w:rPr>
          <w:rFonts w:ascii="Calibri" w:hAnsi="Calibri"/>
          <w:b/>
          <w:w w:val="345"/>
          <w:sz w:val="4"/>
        </w:rPr>
        <w:t>mejorar</w:t>
      </w:r>
      <w:r>
        <w:rPr>
          <w:rFonts w:ascii="Calibri" w:hAnsi="Calibri"/>
          <w:b/>
          <w:spacing w:val="-12"/>
          <w:w w:val="345"/>
          <w:sz w:val="4"/>
        </w:rPr>
        <w:t> </w:t>
      </w:r>
      <w:r>
        <w:rPr>
          <w:rFonts w:ascii="Calibri" w:hAnsi="Calibri"/>
          <w:b/>
          <w:w w:val="345"/>
          <w:sz w:val="4"/>
        </w:rPr>
        <w:t>sus</w:t>
      </w:r>
      <w:r>
        <w:rPr>
          <w:rFonts w:ascii="Calibri" w:hAnsi="Calibri"/>
          <w:b/>
          <w:spacing w:val="-12"/>
          <w:w w:val="345"/>
          <w:sz w:val="4"/>
        </w:rPr>
        <w:t> </w:t>
      </w:r>
      <w:r>
        <w:rPr>
          <w:rFonts w:ascii="Calibri" w:hAnsi="Calibri"/>
          <w:b/>
          <w:w w:val="345"/>
          <w:sz w:val="4"/>
        </w:rPr>
        <w:t>oportunidades</w:t>
      </w:r>
      <w:r>
        <w:rPr>
          <w:rFonts w:ascii="Calibri" w:hAnsi="Calibri"/>
          <w:b/>
          <w:spacing w:val="-11"/>
          <w:w w:val="345"/>
          <w:sz w:val="4"/>
        </w:rPr>
        <w:t> </w:t>
      </w:r>
      <w:r>
        <w:rPr>
          <w:rFonts w:ascii="Calibri" w:hAnsi="Calibri"/>
          <w:b/>
          <w:w w:val="345"/>
          <w:sz w:val="4"/>
        </w:rPr>
        <w:t>de</w:t>
      </w:r>
      <w:r>
        <w:rPr>
          <w:rFonts w:ascii="Calibri" w:hAnsi="Calibri"/>
          <w:b/>
          <w:spacing w:val="-9"/>
          <w:w w:val="345"/>
          <w:sz w:val="4"/>
        </w:rPr>
        <w:t> </w:t>
      </w:r>
      <w:r>
        <w:rPr>
          <w:rFonts w:ascii="Calibri" w:hAnsi="Calibri"/>
          <w:b/>
          <w:w w:val="345"/>
          <w:sz w:val="4"/>
        </w:rPr>
        <w:t>desarrollo</w:t>
      </w:r>
      <w:r>
        <w:rPr>
          <w:rFonts w:ascii="Calibri" w:hAnsi="Calibri"/>
          <w:b/>
          <w:spacing w:val="-11"/>
          <w:w w:val="345"/>
          <w:sz w:val="4"/>
        </w:rPr>
        <w:t> </w:t>
      </w:r>
      <w:r>
        <w:rPr>
          <w:rFonts w:ascii="Calibri" w:hAnsi="Calibri"/>
          <w:b/>
          <w:w w:val="345"/>
          <w:sz w:val="4"/>
        </w:rPr>
        <w:t>profesional</w:t>
      </w:r>
      <w:r>
        <w:rPr>
          <w:rFonts w:ascii="Calibri" w:hAnsi="Calibri"/>
          <w:b/>
          <w:spacing w:val="-11"/>
          <w:w w:val="345"/>
          <w:sz w:val="4"/>
        </w:rPr>
        <w:t> </w:t>
      </w:r>
      <w:r>
        <w:rPr>
          <w:rFonts w:ascii="Calibri" w:hAnsi="Calibri"/>
          <w:b/>
          <w:w w:val="345"/>
          <w:sz w:val="4"/>
        </w:rPr>
        <w:t>y</w:t>
      </w:r>
      <w:r>
        <w:rPr>
          <w:rFonts w:ascii="Calibri" w:hAnsi="Calibri"/>
          <w:b/>
          <w:spacing w:val="-10"/>
          <w:w w:val="345"/>
          <w:sz w:val="4"/>
        </w:rPr>
        <w:t> </w:t>
      </w:r>
      <w:r>
        <w:rPr>
          <w:rFonts w:ascii="Calibri" w:hAnsi="Calibri"/>
          <w:b/>
          <w:w w:val="345"/>
          <w:sz w:val="4"/>
        </w:rPr>
        <w:t>bienestar, a</w:t>
      </w:r>
      <w:r>
        <w:rPr>
          <w:rFonts w:ascii="Calibri" w:hAnsi="Calibri"/>
          <w:b/>
          <w:spacing w:val="-8"/>
          <w:w w:val="345"/>
          <w:sz w:val="4"/>
        </w:rPr>
        <w:t> </w:t>
      </w:r>
      <w:r>
        <w:rPr>
          <w:rFonts w:ascii="Calibri" w:hAnsi="Calibri"/>
          <w:b/>
          <w:w w:val="345"/>
          <w:sz w:val="4"/>
        </w:rPr>
        <w:t>través</w:t>
      </w:r>
      <w:r>
        <w:rPr>
          <w:rFonts w:ascii="Calibri" w:hAnsi="Calibri"/>
          <w:b/>
          <w:spacing w:val="-8"/>
          <w:w w:val="345"/>
          <w:sz w:val="4"/>
        </w:rPr>
        <w:t> </w:t>
      </w:r>
      <w:r>
        <w:rPr>
          <w:rFonts w:ascii="Calibri" w:hAnsi="Calibri"/>
          <w:b/>
          <w:w w:val="345"/>
          <w:sz w:val="4"/>
        </w:rPr>
        <w:t>de</w:t>
      </w:r>
      <w:r>
        <w:rPr>
          <w:rFonts w:ascii="Calibri" w:hAnsi="Calibri"/>
          <w:b/>
          <w:spacing w:val="-1"/>
          <w:w w:val="345"/>
          <w:sz w:val="4"/>
        </w:rPr>
        <w:t> </w:t>
      </w:r>
      <w:r>
        <w:rPr>
          <w:rFonts w:ascii="Calibri" w:hAnsi="Calibri"/>
          <w:b/>
          <w:w w:val="345"/>
          <w:sz w:val="4"/>
        </w:rPr>
        <w:t>acciones</w:t>
      </w:r>
      <w:r>
        <w:rPr>
          <w:rFonts w:ascii="Calibri" w:hAnsi="Calibri"/>
          <w:b/>
          <w:spacing w:val="-7"/>
          <w:w w:val="345"/>
          <w:sz w:val="4"/>
        </w:rPr>
        <w:t> </w:t>
      </w:r>
      <w:r>
        <w:rPr>
          <w:rFonts w:ascii="Calibri" w:hAnsi="Calibri"/>
          <w:b/>
          <w:w w:val="345"/>
          <w:sz w:val="4"/>
        </w:rPr>
        <w:t>que</w:t>
      </w:r>
      <w:r>
        <w:rPr>
          <w:rFonts w:ascii="Calibri" w:hAnsi="Calibri"/>
          <w:b/>
          <w:spacing w:val="-1"/>
          <w:w w:val="345"/>
          <w:sz w:val="4"/>
        </w:rPr>
        <w:t> </w:t>
      </w:r>
      <w:r>
        <w:rPr>
          <w:rFonts w:ascii="Calibri" w:hAnsi="Calibri"/>
          <w:b/>
          <w:w w:val="345"/>
          <w:sz w:val="4"/>
        </w:rPr>
        <w:t>garanticen</w:t>
      </w:r>
      <w:r>
        <w:rPr>
          <w:rFonts w:ascii="Calibri" w:hAnsi="Calibri"/>
          <w:b/>
          <w:spacing w:val="-7"/>
          <w:w w:val="345"/>
          <w:sz w:val="4"/>
        </w:rPr>
        <w:t> </w:t>
      </w:r>
      <w:r>
        <w:rPr>
          <w:rFonts w:ascii="Calibri" w:hAnsi="Calibri"/>
          <w:b/>
          <w:w w:val="345"/>
          <w:sz w:val="4"/>
        </w:rPr>
        <w:t>su</w:t>
      </w:r>
      <w:r>
        <w:rPr>
          <w:rFonts w:ascii="Calibri" w:hAnsi="Calibri"/>
          <w:b/>
          <w:spacing w:val="-7"/>
          <w:w w:val="345"/>
          <w:sz w:val="4"/>
        </w:rPr>
        <w:t> </w:t>
      </w:r>
      <w:r>
        <w:rPr>
          <w:rFonts w:ascii="Calibri" w:hAnsi="Calibri"/>
          <w:b/>
          <w:w w:val="345"/>
          <w:sz w:val="4"/>
        </w:rPr>
        <w:t>derecho</w:t>
      </w:r>
      <w:r>
        <w:rPr>
          <w:rFonts w:ascii="Calibri" w:hAnsi="Calibri"/>
          <w:b/>
          <w:spacing w:val="-8"/>
          <w:w w:val="345"/>
          <w:sz w:val="4"/>
        </w:rPr>
        <w:t> </w:t>
      </w:r>
      <w:r>
        <w:rPr>
          <w:rFonts w:ascii="Calibri" w:hAnsi="Calibri"/>
          <w:b/>
          <w:w w:val="345"/>
          <w:sz w:val="4"/>
        </w:rPr>
        <w:t>a</w:t>
      </w:r>
      <w:r>
        <w:rPr>
          <w:rFonts w:ascii="Calibri" w:hAnsi="Calibri"/>
          <w:b/>
          <w:spacing w:val="-6"/>
          <w:w w:val="345"/>
          <w:sz w:val="4"/>
        </w:rPr>
        <w:t> </w:t>
      </w:r>
      <w:r>
        <w:rPr>
          <w:rFonts w:ascii="Calibri" w:hAnsi="Calibri"/>
          <w:b/>
          <w:w w:val="345"/>
          <w:sz w:val="4"/>
        </w:rPr>
        <w:t>la</w:t>
      </w:r>
      <w:r>
        <w:rPr>
          <w:rFonts w:ascii="Calibri" w:hAnsi="Calibri"/>
          <w:b/>
          <w:spacing w:val="-6"/>
          <w:w w:val="345"/>
          <w:sz w:val="4"/>
        </w:rPr>
        <w:t> </w:t>
      </w:r>
      <w:r>
        <w:rPr>
          <w:rFonts w:ascii="Calibri" w:hAnsi="Calibri"/>
          <w:b/>
          <w:w w:val="345"/>
          <w:sz w:val="4"/>
        </w:rPr>
        <w:t>educación,</w:t>
      </w:r>
      <w:r>
        <w:rPr>
          <w:rFonts w:ascii="Calibri" w:hAnsi="Calibri"/>
          <w:b/>
          <w:spacing w:val="-7"/>
          <w:w w:val="345"/>
          <w:sz w:val="4"/>
        </w:rPr>
        <w:t> </w:t>
      </w:r>
      <w:r>
        <w:rPr>
          <w:rFonts w:ascii="Calibri" w:hAnsi="Calibri"/>
          <w:b/>
          <w:w w:val="345"/>
          <w:sz w:val="4"/>
        </w:rPr>
        <w:t>la</w:t>
      </w:r>
      <w:r>
        <w:rPr>
          <w:rFonts w:ascii="Calibri" w:hAnsi="Calibri"/>
          <w:b/>
          <w:spacing w:val="-8"/>
          <w:w w:val="345"/>
          <w:sz w:val="4"/>
        </w:rPr>
        <w:t> </w:t>
      </w:r>
      <w:r>
        <w:rPr>
          <w:rFonts w:ascii="Calibri" w:hAnsi="Calibri"/>
          <w:b/>
          <w:w w:val="345"/>
          <w:sz w:val="4"/>
        </w:rPr>
        <w:t>cultura,</w:t>
      </w:r>
      <w:r>
        <w:rPr>
          <w:rFonts w:ascii="Calibri" w:hAnsi="Calibri"/>
          <w:b/>
          <w:spacing w:val="-7"/>
          <w:w w:val="345"/>
          <w:sz w:val="4"/>
        </w:rPr>
        <w:t> </w:t>
      </w:r>
      <w:r>
        <w:rPr>
          <w:rFonts w:ascii="Calibri" w:hAnsi="Calibri"/>
          <w:b/>
          <w:w w:val="345"/>
          <w:sz w:val="4"/>
        </w:rPr>
        <w:t>el</w:t>
      </w:r>
      <w:r>
        <w:rPr>
          <w:rFonts w:ascii="Calibri" w:hAnsi="Calibri"/>
          <w:b/>
          <w:spacing w:val="-6"/>
          <w:w w:val="345"/>
          <w:sz w:val="4"/>
        </w:rPr>
        <w:t> </w:t>
      </w:r>
      <w:r>
        <w:rPr>
          <w:rFonts w:ascii="Calibri" w:hAnsi="Calibri"/>
          <w:b/>
          <w:w w:val="345"/>
          <w:sz w:val="4"/>
        </w:rPr>
        <w:t>arte,</w:t>
      </w:r>
      <w:r>
        <w:rPr>
          <w:rFonts w:ascii="Calibri" w:hAnsi="Calibri"/>
          <w:b/>
          <w:spacing w:val="-7"/>
          <w:w w:val="345"/>
          <w:sz w:val="4"/>
        </w:rPr>
        <w:t> </w:t>
      </w:r>
      <w:r>
        <w:rPr>
          <w:rFonts w:ascii="Calibri" w:hAnsi="Calibri"/>
          <w:b/>
          <w:w w:val="345"/>
          <w:sz w:val="4"/>
        </w:rPr>
        <w:t>el</w:t>
      </w:r>
      <w:r>
        <w:rPr>
          <w:rFonts w:ascii="Calibri" w:hAnsi="Calibri"/>
          <w:b/>
          <w:spacing w:val="-5"/>
          <w:w w:val="345"/>
          <w:sz w:val="4"/>
        </w:rPr>
        <w:t> </w:t>
      </w:r>
      <w:r>
        <w:rPr>
          <w:rFonts w:ascii="Calibri" w:hAnsi="Calibri"/>
          <w:b/>
          <w:w w:val="345"/>
          <w:sz w:val="4"/>
        </w:rPr>
        <w:t>deporte,</w:t>
      </w:r>
      <w:r>
        <w:rPr>
          <w:rFonts w:ascii="Calibri" w:hAnsi="Calibri"/>
          <w:b/>
          <w:spacing w:val="-7"/>
          <w:w w:val="345"/>
          <w:sz w:val="4"/>
        </w:rPr>
        <w:t> </w:t>
      </w:r>
      <w:r>
        <w:rPr>
          <w:rFonts w:ascii="Calibri" w:hAnsi="Calibri"/>
          <w:b/>
          <w:w w:val="345"/>
          <w:sz w:val="4"/>
        </w:rPr>
        <w:t>en</w:t>
      </w:r>
      <w:r>
        <w:rPr>
          <w:rFonts w:ascii="Calibri" w:hAnsi="Calibri"/>
          <w:b/>
          <w:spacing w:val="-5"/>
          <w:w w:val="345"/>
          <w:sz w:val="4"/>
        </w:rPr>
        <w:t> </w:t>
      </w:r>
      <w:r>
        <w:rPr>
          <w:rFonts w:ascii="Calibri" w:hAnsi="Calibri"/>
          <w:b/>
          <w:w w:val="345"/>
          <w:sz w:val="4"/>
        </w:rPr>
        <w:t>un</w:t>
      </w:r>
      <w:r>
        <w:rPr>
          <w:rFonts w:ascii="Calibri" w:hAnsi="Calibri"/>
          <w:b/>
          <w:spacing w:val="-7"/>
          <w:w w:val="345"/>
          <w:sz w:val="4"/>
        </w:rPr>
        <w:t> </w:t>
      </w:r>
      <w:r>
        <w:rPr>
          <w:rFonts w:ascii="Calibri" w:hAnsi="Calibri"/>
          <w:b/>
          <w:w w:val="345"/>
          <w:sz w:val="4"/>
        </w:rPr>
        <w:t>marco</w:t>
      </w:r>
      <w:r>
        <w:rPr>
          <w:rFonts w:ascii="Calibri" w:hAnsi="Calibri"/>
          <w:b/>
          <w:spacing w:val="-6"/>
          <w:w w:val="345"/>
          <w:sz w:val="4"/>
        </w:rPr>
        <w:t> </w:t>
      </w:r>
      <w:r>
        <w:rPr>
          <w:rFonts w:ascii="Calibri" w:hAnsi="Calibri"/>
          <w:b/>
          <w:w w:val="345"/>
          <w:sz w:val="4"/>
        </w:rPr>
        <w:t>de</w:t>
      </w:r>
      <w:r>
        <w:rPr>
          <w:rFonts w:ascii="Calibri" w:hAnsi="Calibri"/>
          <w:b/>
          <w:spacing w:val="-3"/>
          <w:w w:val="345"/>
          <w:sz w:val="4"/>
        </w:rPr>
        <w:t> </w:t>
      </w:r>
      <w:r>
        <w:rPr>
          <w:rFonts w:ascii="Calibri" w:hAnsi="Calibri"/>
          <w:b/>
          <w:w w:val="345"/>
          <w:sz w:val="4"/>
        </w:rPr>
        <w:t>inclusión,</w:t>
      </w:r>
      <w:r>
        <w:rPr>
          <w:rFonts w:ascii="Calibri" w:hAnsi="Calibri"/>
          <w:b/>
          <w:spacing w:val="-7"/>
          <w:w w:val="345"/>
          <w:sz w:val="4"/>
        </w:rPr>
        <w:t> </w:t>
      </w:r>
      <w:r>
        <w:rPr>
          <w:rFonts w:ascii="Calibri" w:hAnsi="Calibri"/>
          <w:b/>
          <w:w w:val="345"/>
          <w:sz w:val="4"/>
        </w:rPr>
        <w:t>igualdad</w:t>
      </w:r>
      <w:r>
        <w:rPr>
          <w:rFonts w:ascii="Calibri" w:hAnsi="Calibri"/>
          <w:b/>
          <w:spacing w:val="-7"/>
          <w:w w:val="345"/>
          <w:sz w:val="4"/>
        </w:rPr>
        <w:t> </w:t>
      </w:r>
      <w:r>
        <w:rPr>
          <w:rFonts w:ascii="Calibri" w:hAnsi="Calibri"/>
          <w:b/>
          <w:w w:val="345"/>
          <w:sz w:val="4"/>
        </w:rPr>
        <w:t>y</w:t>
      </w:r>
      <w:r>
        <w:rPr>
          <w:rFonts w:ascii="Calibri" w:hAnsi="Calibri"/>
          <w:b/>
          <w:spacing w:val="-4"/>
          <w:w w:val="345"/>
          <w:sz w:val="4"/>
        </w:rPr>
        <w:t> </w:t>
      </w:r>
      <w:r>
        <w:rPr>
          <w:rFonts w:ascii="Calibri" w:hAnsi="Calibri"/>
          <w:b/>
          <w:w w:val="345"/>
          <w:sz w:val="4"/>
        </w:rPr>
        <w:t>corresponsabilidad.</w:t>
      </w:r>
    </w:p>
    <w:p>
      <w:pPr>
        <w:pStyle w:val="BodyText"/>
        <w:rPr>
          <w:rFonts w:ascii="Calibri"/>
          <w:b/>
          <w:sz w:val="4"/>
        </w:rPr>
      </w:pPr>
    </w:p>
    <w:p>
      <w:pPr>
        <w:pStyle w:val="BodyText"/>
        <w:rPr>
          <w:rFonts w:ascii="Calibri"/>
          <w:b/>
          <w:sz w:val="4"/>
        </w:rPr>
      </w:pPr>
    </w:p>
    <w:p>
      <w:pPr>
        <w:pStyle w:val="BodyText"/>
        <w:rPr>
          <w:rFonts w:ascii="Calibri"/>
          <w:b/>
          <w:sz w:val="4"/>
        </w:rPr>
      </w:pPr>
    </w:p>
    <w:p>
      <w:pPr>
        <w:spacing w:before="0"/>
        <w:ind w:left="5715" w:right="0" w:firstLine="0"/>
        <w:jc w:val="left"/>
        <w:rPr>
          <w:rFonts w:ascii="Calibri"/>
          <w:b/>
          <w:sz w:val="4"/>
        </w:rPr>
      </w:pPr>
      <w:r>
        <w:rPr>
          <w:rFonts w:ascii="Calibri"/>
          <w:b/>
          <w:w w:val="345"/>
          <w:sz w:val="4"/>
        </w:rPr>
        <w:t>Programa Sectorial</w:t>
      </w:r>
    </w:p>
    <w:p>
      <w:pPr>
        <w:spacing w:before="16"/>
        <w:ind w:left="1877" w:right="0" w:firstLine="0"/>
        <w:jc w:val="left"/>
        <w:rPr>
          <w:rFonts w:ascii="Calibri"/>
          <w:b/>
          <w:sz w:val="4"/>
        </w:rPr>
      </w:pPr>
      <w:r>
        <w:rPr>
          <w:rFonts w:ascii="Calibri"/>
          <w:b/>
          <w:w w:val="345"/>
          <w:sz w:val="4"/>
        </w:rPr>
        <w:t>Programa:</w:t>
      </w:r>
    </w:p>
    <w:p>
      <w:pPr>
        <w:pStyle w:val="BodyText"/>
        <w:rPr>
          <w:rFonts w:ascii="Calibri"/>
          <w:b/>
          <w:sz w:val="4"/>
        </w:rPr>
      </w:pPr>
    </w:p>
    <w:p>
      <w:pPr>
        <w:pStyle w:val="BodyText"/>
        <w:rPr>
          <w:rFonts w:ascii="Calibri"/>
          <w:b/>
          <w:sz w:val="4"/>
        </w:rPr>
      </w:pPr>
    </w:p>
    <w:p>
      <w:pPr>
        <w:pStyle w:val="BodyText"/>
        <w:spacing w:before="1"/>
        <w:rPr>
          <w:rFonts w:ascii="Calibri"/>
          <w:b/>
          <w:sz w:val="3"/>
        </w:rPr>
      </w:pPr>
    </w:p>
    <w:p>
      <w:pPr>
        <w:spacing w:line="307" w:lineRule="auto" w:before="1"/>
        <w:ind w:left="1877" w:right="4245" w:firstLine="0"/>
        <w:jc w:val="left"/>
        <w:rPr>
          <w:rFonts w:ascii="Calibri" w:hAnsi="Calibri"/>
          <w:sz w:val="4"/>
        </w:rPr>
      </w:pPr>
      <w:r>
        <w:rPr>
          <w:rFonts w:ascii="Calibri" w:hAnsi="Calibri"/>
          <w:b/>
          <w:w w:val="345"/>
          <w:sz w:val="4"/>
        </w:rPr>
        <w:t>Visión: </w:t>
      </w:r>
      <w:r>
        <w:rPr>
          <w:rFonts w:ascii="Calibri" w:hAnsi="Calibri"/>
          <w:w w:val="345"/>
          <w:sz w:val="4"/>
        </w:rPr>
        <w:t>Ser un Organismo que promueva el deporte en los distintos ámbitos de la sociedad, mediante una estrategia integral para el desarrollo físico y saludable de las y los habitantes de nuestro municipio de Axtla de Terrazas.</w:t>
      </w:r>
    </w:p>
    <w:p>
      <w:pPr>
        <w:spacing w:before="7"/>
        <w:ind w:left="5096" w:right="0" w:firstLine="0"/>
        <w:jc w:val="left"/>
        <w:rPr>
          <w:rFonts w:ascii="Calibri"/>
          <w:b/>
          <w:sz w:val="4"/>
        </w:rPr>
      </w:pPr>
      <w:r>
        <w:rPr>
          <w:rFonts w:ascii="Calibri"/>
          <w:b/>
          <w:w w:val="345"/>
          <w:sz w:val="4"/>
        </w:rPr>
        <w:t>Indicadores del Programa Presupuestario</w:t>
      </w:r>
    </w:p>
    <w:p>
      <w:pPr>
        <w:spacing w:after="0"/>
        <w:jc w:val="left"/>
        <w:rPr>
          <w:rFonts w:ascii="Calibri"/>
          <w:sz w:val="4"/>
        </w:rPr>
        <w:sectPr>
          <w:type w:val="continuous"/>
          <w:pgSz w:w="16840" w:h="11910" w:orient="landscape"/>
          <w:pgMar w:top="700" w:bottom="280" w:left="820" w:right="1480"/>
        </w:sectPr>
      </w:pPr>
    </w:p>
    <w:p>
      <w:pPr>
        <w:spacing w:before="13"/>
        <w:ind w:left="1877" w:right="0" w:firstLine="0"/>
        <w:jc w:val="left"/>
        <w:rPr>
          <w:rFonts w:ascii="Calibri"/>
          <w:sz w:val="4"/>
        </w:rPr>
      </w:pPr>
      <w:r>
        <w:rPr>
          <w:rFonts w:ascii="Calibri"/>
          <w:w w:val="345"/>
          <w:sz w:val="4"/>
        </w:rPr>
        <w:t>1.- ESPACIOS DEPORTIVOS</w:t>
      </w:r>
    </w:p>
    <w:p>
      <w:pPr>
        <w:spacing w:before="14"/>
        <w:ind w:left="1877" w:right="0" w:firstLine="0"/>
        <w:jc w:val="left"/>
        <w:rPr>
          <w:rFonts w:ascii="Calibri"/>
          <w:sz w:val="4"/>
        </w:rPr>
      </w:pPr>
      <w:r>
        <w:rPr>
          <w:rFonts w:ascii="Calibri"/>
          <w:w w:val="345"/>
          <w:sz w:val="4"/>
        </w:rPr>
        <w:t>2.- GESTIONES</w:t>
      </w:r>
    </w:p>
    <w:p>
      <w:pPr>
        <w:spacing w:before="18"/>
        <w:ind w:left="1877" w:right="0" w:firstLine="0"/>
        <w:jc w:val="left"/>
        <w:rPr>
          <w:rFonts w:ascii="Calibri"/>
          <w:sz w:val="4"/>
        </w:rPr>
      </w:pPr>
      <w:r>
        <w:rPr>
          <w:rFonts w:ascii="Calibri"/>
          <w:w w:val="345"/>
          <w:sz w:val="4"/>
        </w:rPr>
        <w:t>3.- CAPACITACIONES</w:t>
      </w:r>
    </w:p>
    <w:p>
      <w:pPr>
        <w:spacing w:before="14"/>
        <w:ind w:left="1877" w:right="0" w:firstLine="0"/>
        <w:jc w:val="left"/>
        <w:rPr>
          <w:rFonts w:ascii="Calibri"/>
          <w:sz w:val="4"/>
        </w:rPr>
      </w:pPr>
      <w:r>
        <w:rPr>
          <w:rFonts w:ascii="Calibri"/>
          <w:w w:val="345"/>
          <w:sz w:val="4"/>
        </w:rPr>
        <w:t>4.- PLATICAS</w:t>
      </w:r>
    </w:p>
    <w:p>
      <w:pPr>
        <w:spacing w:before="13"/>
        <w:ind w:left="1877" w:right="0" w:firstLine="0"/>
        <w:jc w:val="left"/>
        <w:rPr>
          <w:rFonts w:ascii="Calibri"/>
          <w:sz w:val="4"/>
        </w:rPr>
      </w:pPr>
      <w:r>
        <w:rPr>
          <w:rFonts w:ascii="Calibri"/>
          <w:w w:val="345"/>
          <w:sz w:val="4"/>
        </w:rPr>
        <w:t>5.- EVENTOS DEPORTIVOS</w:t>
      </w:r>
    </w:p>
    <w:p>
      <w:pPr>
        <w:spacing w:before="14"/>
        <w:ind w:left="1877" w:right="0" w:firstLine="0"/>
        <w:jc w:val="left"/>
        <w:rPr>
          <w:rFonts w:ascii="Calibri"/>
          <w:sz w:val="4"/>
        </w:rPr>
      </w:pPr>
      <w:r>
        <w:rPr>
          <w:rFonts w:ascii="Calibri"/>
          <w:w w:val="345"/>
          <w:sz w:val="4"/>
        </w:rPr>
        <w:t>6.-</w:t>
      </w:r>
      <w:r>
        <w:rPr>
          <w:rFonts w:ascii="Calibri"/>
          <w:spacing w:val="-16"/>
          <w:w w:val="345"/>
          <w:sz w:val="4"/>
        </w:rPr>
        <w:t> </w:t>
      </w:r>
      <w:r>
        <w:rPr>
          <w:rFonts w:ascii="Calibri"/>
          <w:w w:val="345"/>
          <w:sz w:val="4"/>
        </w:rPr>
        <w:t>TRASLADOS</w:t>
      </w:r>
    </w:p>
    <w:p>
      <w:pPr>
        <w:spacing w:before="11"/>
        <w:ind w:left="1877" w:right="0" w:firstLine="0"/>
        <w:jc w:val="left"/>
        <w:rPr>
          <w:rFonts w:ascii="Calibri"/>
          <w:sz w:val="4"/>
        </w:rPr>
      </w:pPr>
      <w:r>
        <w:rPr>
          <w:rFonts w:ascii="Calibri"/>
          <w:w w:val="345"/>
          <w:sz w:val="4"/>
        </w:rPr>
        <w:t>7.-</w:t>
      </w:r>
      <w:r>
        <w:rPr>
          <w:rFonts w:ascii="Calibri"/>
          <w:spacing w:val="-16"/>
          <w:w w:val="345"/>
          <w:sz w:val="4"/>
        </w:rPr>
        <w:t> </w:t>
      </w:r>
      <w:r>
        <w:rPr>
          <w:rFonts w:ascii="Calibri"/>
          <w:w w:val="345"/>
          <w:sz w:val="4"/>
        </w:rPr>
        <w:t>TRASLADOS</w:t>
      </w:r>
    </w:p>
    <w:p>
      <w:pPr>
        <w:spacing w:before="13"/>
        <w:ind w:left="1877" w:right="0" w:firstLine="0"/>
        <w:jc w:val="left"/>
        <w:rPr>
          <w:rFonts w:ascii="Calibri"/>
          <w:sz w:val="4"/>
        </w:rPr>
      </w:pPr>
      <w:r>
        <w:rPr>
          <w:rFonts w:ascii="Calibri"/>
          <w:w w:val="345"/>
          <w:sz w:val="4"/>
        </w:rPr>
        <w:t>8.- INFORMES MENSUALES</w:t>
      </w:r>
    </w:p>
    <w:p>
      <w:pPr>
        <w:spacing w:before="14"/>
        <w:ind w:left="1877" w:right="0" w:firstLine="0"/>
        <w:jc w:val="left"/>
        <w:rPr>
          <w:rFonts w:ascii="Calibri"/>
          <w:sz w:val="4"/>
        </w:rPr>
      </w:pPr>
      <w:r>
        <w:rPr>
          <w:rFonts w:ascii="Calibri"/>
          <w:w w:val="345"/>
          <w:sz w:val="4"/>
        </w:rPr>
        <w:t>9.- CAPACITACIONES</w:t>
      </w:r>
    </w:p>
    <w:p>
      <w:pPr>
        <w:spacing w:before="14"/>
        <w:ind w:left="1877" w:right="0" w:firstLine="0"/>
        <w:jc w:val="left"/>
        <w:rPr>
          <w:rFonts w:ascii="Calibri"/>
          <w:sz w:val="4"/>
        </w:rPr>
      </w:pPr>
      <w:r>
        <w:rPr>
          <w:rFonts w:ascii="Calibri"/>
          <w:w w:val="345"/>
          <w:sz w:val="4"/>
        </w:rPr>
        <w:t>10.- TRASLADOS</w:t>
      </w:r>
    </w:p>
    <w:p>
      <w:pPr>
        <w:spacing w:before="8"/>
        <w:ind w:left="1877" w:right="0" w:firstLine="0"/>
        <w:jc w:val="left"/>
        <w:rPr>
          <w:rFonts w:ascii="Calibri"/>
          <w:sz w:val="4"/>
        </w:rPr>
      </w:pPr>
      <w:r>
        <w:rPr>
          <w:rFonts w:ascii="Calibri"/>
          <w:w w:val="345"/>
          <w:sz w:val="4"/>
        </w:rPr>
        <w:t>11.-</w:t>
      </w:r>
      <w:r>
        <w:rPr>
          <w:rFonts w:ascii="Calibri"/>
          <w:spacing w:val="-16"/>
          <w:w w:val="345"/>
          <w:sz w:val="4"/>
        </w:rPr>
        <w:t> </w:t>
      </w:r>
      <w:r>
        <w:rPr>
          <w:rFonts w:ascii="Calibri"/>
          <w:w w:val="345"/>
          <w:sz w:val="4"/>
        </w:rPr>
        <w:t>PLATICAS</w:t>
      </w:r>
    </w:p>
    <w:p>
      <w:pPr>
        <w:spacing w:before="9"/>
        <w:ind w:left="1877" w:right="0" w:firstLine="0"/>
        <w:jc w:val="left"/>
        <w:rPr>
          <w:rFonts w:ascii="Calibri"/>
          <w:sz w:val="4"/>
        </w:rPr>
      </w:pPr>
      <w:r>
        <w:rPr>
          <w:rFonts w:ascii="Calibri"/>
          <w:w w:val="345"/>
          <w:sz w:val="4"/>
        </w:rPr>
        <w:t>12.-</w:t>
      </w:r>
      <w:r>
        <w:rPr>
          <w:rFonts w:ascii="Calibri"/>
          <w:spacing w:val="-16"/>
          <w:w w:val="345"/>
          <w:sz w:val="4"/>
        </w:rPr>
        <w:t> </w:t>
      </w:r>
      <w:r>
        <w:rPr>
          <w:rFonts w:ascii="Calibri"/>
          <w:w w:val="345"/>
          <w:sz w:val="4"/>
        </w:rPr>
        <w:t>PLATICAS</w:t>
      </w:r>
    </w:p>
    <w:p>
      <w:pPr>
        <w:spacing w:before="16"/>
        <w:ind w:left="1877" w:right="0" w:firstLine="0"/>
        <w:jc w:val="left"/>
        <w:rPr>
          <w:rFonts w:ascii="Calibri"/>
          <w:sz w:val="4"/>
        </w:rPr>
      </w:pPr>
      <w:r>
        <w:rPr>
          <w:rFonts w:ascii="Calibri"/>
          <w:w w:val="345"/>
          <w:sz w:val="4"/>
        </w:rPr>
        <w:t>13.-</w:t>
      </w:r>
      <w:r>
        <w:rPr>
          <w:rFonts w:ascii="Calibri"/>
          <w:spacing w:val="-16"/>
          <w:w w:val="345"/>
          <w:sz w:val="4"/>
        </w:rPr>
        <w:t> </w:t>
      </w:r>
      <w:r>
        <w:rPr>
          <w:rFonts w:ascii="Calibri"/>
          <w:w w:val="345"/>
          <w:sz w:val="4"/>
        </w:rPr>
        <w:t>PLATICAS</w:t>
      </w:r>
    </w:p>
    <w:p>
      <w:pPr>
        <w:spacing w:before="9"/>
        <w:ind w:left="1877" w:right="0" w:firstLine="0"/>
        <w:jc w:val="left"/>
        <w:rPr>
          <w:rFonts w:ascii="Calibri"/>
          <w:sz w:val="4"/>
        </w:rPr>
      </w:pPr>
      <w:r>
        <w:rPr>
          <w:rFonts w:ascii="Calibri"/>
          <w:w w:val="345"/>
          <w:sz w:val="4"/>
        </w:rPr>
        <w:t>14.- EVENTOS</w:t>
      </w:r>
      <w:r>
        <w:rPr>
          <w:rFonts w:ascii="Calibri"/>
          <w:spacing w:val="-22"/>
          <w:w w:val="345"/>
          <w:sz w:val="4"/>
        </w:rPr>
        <w:t> </w:t>
      </w:r>
      <w:r>
        <w:rPr>
          <w:rFonts w:ascii="Calibri"/>
          <w:w w:val="345"/>
          <w:sz w:val="4"/>
        </w:rPr>
        <w:t>DEPORTIVOS</w:t>
      </w:r>
    </w:p>
    <w:p>
      <w:pPr>
        <w:spacing w:before="16"/>
        <w:ind w:left="1877" w:right="0" w:firstLine="0"/>
        <w:jc w:val="left"/>
        <w:rPr>
          <w:rFonts w:ascii="Calibri"/>
          <w:sz w:val="4"/>
        </w:rPr>
      </w:pPr>
      <w:r>
        <w:rPr>
          <w:rFonts w:ascii="Calibri"/>
          <w:w w:val="345"/>
          <w:sz w:val="4"/>
        </w:rPr>
        <w:t>15.- EVENTOS</w:t>
      </w:r>
      <w:r>
        <w:rPr>
          <w:rFonts w:ascii="Calibri"/>
          <w:spacing w:val="-22"/>
          <w:w w:val="345"/>
          <w:sz w:val="4"/>
        </w:rPr>
        <w:t> </w:t>
      </w:r>
      <w:r>
        <w:rPr>
          <w:rFonts w:ascii="Calibri"/>
          <w:w w:val="345"/>
          <w:sz w:val="4"/>
        </w:rPr>
        <w:t>DEPORTIVOS</w:t>
      </w:r>
    </w:p>
    <w:p>
      <w:pPr>
        <w:spacing w:before="11"/>
        <w:ind w:left="1877" w:right="0" w:firstLine="0"/>
        <w:jc w:val="left"/>
        <w:rPr>
          <w:rFonts w:ascii="Calibri"/>
          <w:sz w:val="4"/>
        </w:rPr>
      </w:pPr>
      <w:r>
        <w:rPr>
          <w:rFonts w:ascii="Calibri"/>
          <w:w w:val="345"/>
          <w:sz w:val="4"/>
        </w:rPr>
        <w:t>16.- EVENTOS</w:t>
      </w:r>
      <w:r>
        <w:rPr>
          <w:rFonts w:ascii="Calibri"/>
          <w:spacing w:val="-22"/>
          <w:w w:val="345"/>
          <w:sz w:val="4"/>
        </w:rPr>
        <w:t> </w:t>
      </w:r>
      <w:r>
        <w:rPr>
          <w:rFonts w:ascii="Calibri"/>
          <w:w w:val="345"/>
          <w:sz w:val="4"/>
        </w:rPr>
        <w:t>DEPORTIVOS</w:t>
      </w:r>
    </w:p>
    <w:p>
      <w:pPr>
        <w:spacing w:before="26"/>
        <w:ind w:left="1877" w:right="0" w:firstLine="0"/>
        <w:jc w:val="left"/>
        <w:rPr>
          <w:rFonts w:ascii="Calibri"/>
          <w:sz w:val="4"/>
        </w:rPr>
      </w:pPr>
      <w:r>
        <w:rPr>
          <w:rFonts w:ascii="Calibri"/>
          <w:w w:val="345"/>
          <w:sz w:val="4"/>
        </w:rPr>
        <w:t>17.- EVENTOS</w:t>
      </w:r>
      <w:r>
        <w:rPr>
          <w:rFonts w:ascii="Calibri"/>
          <w:spacing w:val="-22"/>
          <w:w w:val="345"/>
          <w:sz w:val="4"/>
        </w:rPr>
        <w:t> </w:t>
      </w:r>
      <w:r>
        <w:rPr>
          <w:rFonts w:ascii="Calibri"/>
          <w:w w:val="345"/>
          <w:sz w:val="4"/>
        </w:rPr>
        <w:t>DEPORTIVOS</w:t>
      </w:r>
    </w:p>
    <w:p>
      <w:pPr>
        <w:spacing w:before="28"/>
        <w:ind w:left="1877" w:right="0" w:firstLine="0"/>
        <w:jc w:val="left"/>
        <w:rPr>
          <w:rFonts w:ascii="Calibri"/>
          <w:sz w:val="4"/>
        </w:rPr>
      </w:pPr>
      <w:r>
        <w:rPr>
          <w:rFonts w:ascii="Calibri"/>
          <w:w w:val="345"/>
          <w:sz w:val="4"/>
        </w:rPr>
        <w:t>18.- EVENTOS</w:t>
      </w:r>
      <w:r>
        <w:rPr>
          <w:rFonts w:ascii="Calibri"/>
          <w:spacing w:val="-22"/>
          <w:w w:val="345"/>
          <w:sz w:val="4"/>
        </w:rPr>
        <w:t> </w:t>
      </w:r>
      <w:r>
        <w:rPr>
          <w:rFonts w:ascii="Calibri"/>
          <w:w w:val="345"/>
          <w:sz w:val="4"/>
        </w:rPr>
        <w:t>DEPORTIVOS</w:t>
      </w:r>
    </w:p>
    <w:p>
      <w:pPr>
        <w:spacing w:before="18"/>
        <w:ind w:left="1877" w:right="0" w:firstLine="0"/>
        <w:jc w:val="left"/>
        <w:rPr>
          <w:rFonts w:ascii="Calibri"/>
          <w:sz w:val="4"/>
        </w:rPr>
      </w:pPr>
      <w:r>
        <w:rPr>
          <w:rFonts w:ascii="Calibri"/>
          <w:w w:val="345"/>
          <w:sz w:val="4"/>
        </w:rPr>
        <w:t>19.- EVENTOS</w:t>
      </w:r>
      <w:r>
        <w:rPr>
          <w:rFonts w:ascii="Calibri"/>
          <w:spacing w:val="-22"/>
          <w:w w:val="345"/>
          <w:sz w:val="4"/>
        </w:rPr>
        <w:t> </w:t>
      </w:r>
      <w:r>
        <w:rPr>
          <w:rFonts w:ascii="Calibri"/>
          <w:w w:val="345"/>
          <w:sz w:val="4"/>
        </w:rPr>
        <w:t>DEPORTIVOS</w:t>
      </w:r>
    </w:p>
    <w:p>
      <w:pPr>
        <w:spacing w:before="23"/>
        <w:ind w:left="1877" w:right="0" w:firstLine="0"/>
        <w:jc w:val="left"/>
        <w:rPr>
          <w:rFonts w:ascii="Calibri"/>
          <w:sz w:val="4"/>
        </w:rPr>
      </w:pPr>
      <w:r>
        <w:rPr>
          <w:rFonts w:ascii="Calibri"/>
          <w:w w:val="345"/>
          <w:sz w:val="4"/>
        </w:rPr>
        <w:t>20.- EVENTOS</w:t>
      </w:r>
      <w:r>
        <w:rPr>
          <w:rFonts w:ascii="Calibri"/>
          <w:spacing w:val="-22"/>
          <w:w w:val="345"/>
          <w:sz w:val="4"/>
        </w:rPr>
        <w:t> </w:t>
      </w:r>
      <w:r>
        <w:rPr>
          <w:rFonts w:ascii="Calibri"/>
          <w:w w:val="345"/>
          <w:sz w:val="4"/>
        </w:rPr>
        <w:t>DEPORTIVOS</w:t>
      </w:r>
    </w:p>
    <w:p>
      <w:pPr>
        <w:pStyle w:val="BodyText"/>
        <w:rPr>
          <w:rFonts w:ascii="Calibri"/>
          <w:sz w:val="4"/>
        </w:rPr>
      </w:pPr>
      <w:r>
        <w:rPr/>
        <w:br w:type="column"/>
      </w:r>
      <w:r>
        <w:rPr>
          <w:rFonts w:ascii="Calibri"/>
          <w:sz w:val="4"/>
        </w:rPr>
      </w: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spacing w:before="10"/>
        <w:rPr>
          <w:rFonts w:ascii="Calibri"/>
          <w:sz w:val="5"/>
        </w:rPr>
      </w:pPr>
    </w:p>
    <w:p>
      <w:pPr>
        <w:spacing w:before="1"/>
        <w:ind w:left="331" w:right="0" w:firstLine="0"/>
        <w:jc w:val="left"/>
        <w:rPr>
          <w:rFonts w:ascii="Calibri"/>
          <w:b/>
          <w:sz w:val="4"/>
        </w:rPr>
      </w:pPr>
      <w:r>
        <w:rPr>
          <w:rFonts w:ascii="Calibri"/>
          <w:b/>
          <w:w w:val="345"/>
          <w:sz w:val="4"/>
        </w:rPr>
        <w:t>RESULTADOS</w:t>
      </w:r>
    </w:p>
    <w:p>
      <w:pPr>
        <w:pStyle w:val="BodyText"/>
        <w:rPr>
          <w:rFonts w:ascii="Calibri"/>
          <w:b/>
          <w:sz w:val="4"/>
        </w:rPr>
      </w:pPr>
      <w:r>
        <w:rPr/>
        <w:br w:type="column"/>
      </w:r>
      <w:r>
        <w:rPr>
          <w:rFonts w:ascii="Calibri"/>
          <w:b/>
          <w:sz w:val="4"/>
        </w:rPr>
      </w: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spacing w:before="2"/>
        <w:rPr>
          <w:rFonts w:ascii="Calibri"/>
          <w:b/>
          <w:sz w:val="4"/>
        </w:rPr>
      </w:pPr>
    </w:p>
    <w:p>
      <w:pPr>
        <w:spacing w:line="35" w:lineRule="exact" w:before="0"/>
        <w:ind w:left="331" w:right="0" w:firstLine="0"/>
        <w:jc w:val="left"/>
        <w:rPr>
          <w:rFonts w:ascii="Calibri"/>
          <w:b/>
          <w:sz w:val="4"/>
        </w:rPr>
      </w:pPr>
      <w:r>
        <w:rPr>
          <w:rFonts w:ascii="Calibri"/>
          <w:b/>
          <w:w w:val="295"/>
          <w:sz w:val="4"/>
        </w:rPr>
        <w:t>Unidad de</w:t>
      </w:r>
    </w:p>
    <w:p>
      <w:pPr>
        <w:pStyle w:val="BodyText"/>
        <w:rPr>
          <w:rFonts w:ascii="Calibri"/>
          <w:b/>
          <w:sz w:val="4"/>
        </w:rPr>
      </w:pPr>
      <w:r>
        <w:rPr/>
        <w:br w:type="column"/>
      </w:r>
      <w:r>
        <w:rPr>
          <w:rFonts w:ascii="Calibri"/>
          <w:b/>
          <w:sz w:val="4"/>
        </w:rPr>
      </w: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spacing w:before="24"/>
        <w:ind w:left="157" w:right="0" w:firstLine="0"/>
        <w:jc w:val="left"/>
        <w:rPr>
          <w:rFonts w:ascii="Calibri"/>
          <w:b/>
          <w:sz w:val="4"/>
        </w:rPr>
      </w:pPr>
      <w:r>
        <w:rPr>
          <w:rFonts w:ascii="Calibri"/>
          <w:b/>
          <w:w w:val="290"/>
          <w:sz w:val="4"/>
        </w:rPr>
        <w:t>Tipo-</w:t>
      </w:r>
    </w:p>
    <w:p>
      <w:pPr>
        <w:pStyle w:val="BodyText"/>
        <w:rPr>
          <w:rFonts w:ascii="Calibri"/>
          <w:b/>
          <w:sz w:val="4"/>
        </w:rPr>
      </w:pPr>
      <w:r>
        <w:rPr/>
        <w:br w:type="column"/>
      </w:r>
      <w:r>
        <w:rPr>
          <w:rFonts w:ascii="Calibri"/>
          <w:b/>
          <w:sz w:val="4"/>
        </w:rPr>
      </w: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spacing w:before="27"/>
        <w:ind w:left="250" w:right="0" w:firstLine="0"/>
        <w:jc w:val="left"/>
        <w:rPr>
          <w:rFonts w:ascii="Calibri"/>
          <w:b/>
          <w:sz w:val="4"/>
        </w:rPr>
      </w:pPr>
      <w:r>
        <w:rPr>
          <w:rFonts w:ascii="Calibri"/>
          <w:b/>
          <w:w w:val="295"/>
          <w:sz w:val="4"/>
        </w:rPr>
        <w:t>Meta Programada</w:t>
      </w:r>
    </w:p>
    <w:p>
      <w:pPr>
        <w:pStyle w:val="BodyText"/>
        <w:rPr>
          <w:rFonts w:ascii="Calibri"/>
          <w:b/>
          <w:sz w:val="4"/>
        </w:rPr>
      </w:pPr>
      <w:r>
        <w:rPr/>
        <w:br w:type="column"/>
      </w:r>
      <w:r>
        <w:rPr>
          <w:rFonts w:ascii="Calibri"/>
          <w:b/>
          <w:sz w:val="4"/>
        </w:rPr>
      </w: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spacing w:before="27"/>
        <w:ind w:left="331" w:right="0" w:firstLine="0"/>
        <w:jc w:val="left"/>
        <w:rPr>
          <w:rFonts w:ascii="Calibri"/>
          <w:b/>
          <w:sz w:val="4"/>
        </w:rPr>
      </w:pPr>
      <w:r>
        <w:rPr>
          <w:rFonts w:ascii="Calibri"/>
          <w:b/>
          <w:w w:val="295"/>
          <w:sz w:val="4"/>
        </w:rPr>
        <w:t>AVANCE</w:t>
      </w:r>
    </w:p>
    <w:p>
      <w:pPr>
        <w:spacing w:after="0"/>
        <w:jc w:val="left"/>
        <w:rPr>
          <w:rFonts w:ascii="Calibri"/>
          <w:sz w:val="4"/>
        </w:rPr>
        <w:sectPr>
          <w:type w:val="continuous"/>
          <w:pgSz w:w="16840" w:h="11910" w:orient="landscape"/>
          <w:pgMar w:top="700" w:bottom="280" w:left="820" w:right="1480"/>
          <w:cols w:num="6" w:equalWidth="0">
            <w:col w:w="3436" w:space="4069"/>
            <w:col w:w="1124" w:space="1718"/>
            <w:col w:w="840" w:space="39"/>
            <w:col w:w="408" w:space="40"/>
            <w:col w:w="1187" w:space="116"/>
            <w:col w:w="1563"/>
          </w:cols>
        </w:sectPr>
      </w:pPr>
    </w:p>
    <w:p>
      <w:pPr>
        <w:spacing w:line="41" w:lineRule="exact" w:before="0"/>
        <w:ind w:left="0" w:right="0" w:firstLine="0"/>
        <w:jc w:val="right"/>
        <w:rPr>
          <w:rFonts w:ascii="Calibri"/>
          <w:b/>
          <w:sz w:val="4"/>
        </w:rPr>
      </w:pPr>
      <w:r>
        <w:rPr>
          <w:rFonts w:ascii="Calibri"/>
          <w:b/>
          <w:w w:val="290"/>
          <w:sz w:val="4"/>
        </w:rPr>
        <w:t>Nivel</w:t>
      </w:r>
    </w:p>
    <w:p>
      <w:pPr>
        <w:tabs>
          <w:tab w:pos="4097" w:val="left" w:leader="none"/>
          <w:tab w:pos="6310" w:val="left" w:leader="none"/>
        </w:tabs>
        <w:spacing w:line="41" w:lineRule="exact" w:before="0"/>
        <w:ind w:left="1327" w:right="0" w:firstLine="0"/>
        <w:jc w:val="left"/>
        <w:rPr>
          <w:rFonts w:ascii="Calibri" w:hAnsi="Calibri"/>
          <w:b/>
          <w:sz w:val="4"/>
        </w:rPr>
      </w:pPr>
      <w:r>
        <w:rPr/>
        <w:br w:type="column"/>
      </w:r>
      <w:r>
        <w:rPr>
          <w:rFonts w:ascii="Calibri" w:hAnsi="Calibri"/>
          <w:b/>
          <w:w w:val="295"/>
          <w:sz w:val="4"/>
        </w:rPr>
        <w:t>Resumen</w:t>
      </w:r>
      <w:r>
        <w:rPr>
          <w:rFonts w:ascii="Calibri" w:hAnsi="Calibri"/>
          <w:b/>
          <w:spacing w:val="-5"/>
          <w:w w:val="295"/>
          <w:sz w:val="4"/>
        </w:rPr>
        <w:t> </w:t>
      </w:r>
      <w:r>
        <w:rPr>
          <w:rFonts w:ascii="Calibri" w:hAnsi="Calibri"/>
          <w:b/>
          <w:w w:val="295"/>
          <w:sz w:val="4"/>
        </w:rPr>
        <w:t>narrativo</w:t>
      </w:r>
      <w:r>
        <w:rPr>
          <w:rFonts w:ascii="Times New Roman" w:hAnsi="Times New Roman"/>
          <w:w w:val="295"/>
          <w:sz w:val="4"/>
        </w:rPr>
        <w:tab/>
      </w:r>
      <w:r>
        <w:rPr>
          <w:rFonts w:ascii="Calibri" w:hAnsi="Calibri"/>
          <w:b/>
          <w:w w:val="295"/>
          <w:sz w:val="4"/>
        </w:rPr>
        <w:t>Indicador</w:t>
      </w:r>
      <w:r>
        <w:rPr>
          <w:rFonts w:ascii="Times New Roman" w:hAnsi="Times New Roman"/>
          <w:w w:val="295"/>
          <w:sz w:val="4"/>
        </w:rPr>
        <w:tab/>
      </w:r>
      <w:r>
        <w:rPr>
          <w:rFonts w:ascii="Calibri" w:hAnsi="Calibri"/>
          <w:b/>
          <w:w w:val="295"/>
          <w:sz w:val="4"/>
        </w:rPr>
        <w:t>Método de</w:t>
      </w:r>
      <w:r>
        <w:rPr>
          <w:rFonts w:ascii="Calibri" w:hAnsi="Calibri"/>
          <w:b/>
          <w:spacing w:val="-10"/>
          <w:w w:val="295"/>
          <w:sz w:val="4"/>
        </w:rPr>
        <w:t> </w:t>
      </w:r>
      <w:r>
        <w:rPr>
          <w:rFonts w:ascii="Calibri" w:hAnsi="Calibri"/>
          <w:b/>
          <w:w w:val="295"/>
          <w:sz w:val="4"/>
        </w:rPr>
        <w:t>cálculo</w:t>
      </w:r>
    </w:p>
    <w:p>
      <w:pPr>
        <w:spacing w:line="32" w:lineRule="exact" w:before="18"/>
        <w:ind w:left="0" w:right="0" w:firstLine="0"/>
        <w:jc w:val="right"/>
        <w:rPr>
          <w:rFonts w:ascii="Calibri"/>
          <w:b/>
          <w:sz w:val="4"/>
        </w:rPr>
      </w:pPr>
      <w:r>
        <w:rPr/>
        <w:br w:type="column"/>
      </w:r>
      <w:r>
        <w:rPr>
          <w:rFonts w:ascii="Calibri"/>
          <w:b/>
          <w:w w:val="295"/>
          <w:sz w:val="4"/>
        </w:rPr>
        <w:t>medida</w:t>
      </w:r>
    </w:p>
    <w:p>
      <w:pPr>
        <w:spacing w:line="43" w:lineRule="exact" w:before="0"/>
        <w:ind w:left="91" w:right="0" w:firstLine="0"/>
        <w:jc w:val="left"/>
        <w:rPr>
          <w:rFonts w:ascii="Calibri" w:hAnsi="Calibri"/>
          <w:b/>
          <w:sz w:val="4"/>
        </w:rPr>
      </w:pPr>
      <w:r>
        <w:rPr/>
        <w:br w:type="column"/>
      </w:r>
      <w:r>
        <w:rPr>
          <w:rFonts w:ascii="Calibri" w:hAnsi="Calibri"/>
          <w:b/>
          <w:spacing w:val="-1"/>
          <w:w w:val="295"/>
          <w:sz w:val="4"/>
        </w:rPr>
        <w:t>Dimensión-</w:t>
      </w:r>
    </w:p>
    <w:p>
      <w:pPr>
        <w:spacing w:line="43" w:lineRule="exact" w:before="0"/>
        <w:ind w:left="0" w:right="0" w:firstLine="0"/>
        <w:jc w:val="right"/>
        <w:rPr>
          <w:rFonts w:ascii="Calibri"/>
          <w:b/>
          <w:sz w:val="4"/>
        </w:rPr>
      </w:pPr>
      <w:r>
        <w:rPr/>
        <w:br w:type="column"/>
      </w:r>
      <w:r>
        <w:rPr>
          <w:rFonts w:ascii="Calibri"/>
          <w:b/>
          <w:w w:val="290"/>
          <w:sz w:val="4"/>
        </w:rPr>
        <w:t>Realizado</w:t>
      </w:r>
    </w:p>
    <w:p>
      <w:pPr>
        <w:spacing w:line="43" w:lineRule="exact" w:before="0"/>
        <w:ind w:left="67" w:right="0" w:firstLine="0"/>
        <w:jc w:val="left"/>
        <w:rPr>
          <w:rFonts w:ascii="Calibri"/>
          <w:b/>
          <w:sz w:val="4"/>
        </w:rPr>
      </w:pPr>
      <w:r>
        <w:rPr/>
        <w:br w:type="column"/>
      </w:r>
      <w:r>
        <w:rPr>
          <w:rFonts w:ascii="Calibri"/>
          <w:b/>
          <w:w w:val="295"/>
          <w:sz w:val="4"/>
        </w:rPr>
        <w:t>Avance %</w:t>
      </w:r>
    </w:p>
    <w:p>
      <w:pPr>
        <w:spacing w:after="0" w:line="43" w:lineRule="exact"/>
        <w:jc w:val="left"/>
        <w:rPr>
          <w:rFonts w:ascii="Calibri"/>
          <w:sz w:val="4"/>
        </w:rPr>
        <w:sectPr>
          <w:type w:val="continuous"/>
          <w:pgSz w:w="16840" w:h="11910" w:orient="landscape"/>
          <w:pgMar w:top="700" w:bottom="280" w:left="820" w:right="1480"/>
          <w:cols w:num="6" w:equalWidth="0">
            <w:col w:w="2481" w:space="40"/>
            <w:col w:w="7228" w:space="39"/>
            <w:col w:w="1333" w:space="39"/>
            <w:col w:w="651" w:space="40"/>
            <w:col w:w="1612" w:space="40"/>
            <w:col w:w="1037"/>
          </w:cols>
        </w:sectPr>
      </w:pPr>
    </w:p>
    <w:p>
      <w:pPr>
        <w:pStyle w:val="BodyText"/>
        <w:rPr>
          <w:rFonts w:ascii="Calibri"/>
          <w:b/>
          <w:sz w:val="4"/>
        </w:rPr>
      </w:pPr>
    </w:p>
    <w:p>
      <w:pPr>
        <w:pStyle w:val="BodyText"/>
        <w:spacing w:before="9"/>
        <w:rPr>
          <w:rFonts w:ascii="Calibri"/>
          <w:b/>
          <w:sz w:val="5"/>
        </w:rPr>
      </w:pPr>
    </w:p>
    <w:p>
      <w:pPr>
        <w:spacing w:before="0"/>
        <w:ind w:left="2124" w:right="0" w:firstLine="0"/>
        <w:jc w:val="center"/>
        <w:rPr>
          <w:b/>
          <w:sz w:val="3"/>
        </w:rPr>
      </w:pPr>
      <w:r>
        <w:rPr>
          <w:b/>
          <w:w w:val="325"/>
          <w:sz w:val="3"/>
        </w:rPr>
        <w:t>Fin</w:t>
      </w:r>
    </w:p>
    <w:p>
      <w:pPr>
        <w:pStyle w:val="BodyText"/>
        <w:rPr>
          <w:b/>
          <w:sz w:val="4"/>
        </w:rPr>
      </w:pPr>
    </w:p>
    <w:p>
      <w:pPr>
        <w:pStyle w:val="BodyText"/>
        <w:rPr>
          <w:b/>
          <w:sz w:val="4"/>
        </w:rPr>
      </w:pPr>
    </w:p>
    <w:p>
      <w:pPr>
        <w:pStyle w:val="BodyText"/>
        <w:spacing w:before="1"/>
        <w:rPr>
          <w:b/>
          <w:sz w:val="5"/>
        </w:rPr>
      </w:pPr>
    </w:p>
    <w:p>
      <w:pPr>
        <w:spacing w:before="0"/>
        <w:ind w:left="2132" w:right="0" w:firstLine="0"/>
        <w:jc w:val="center"/>
        <w:rPr>
          <w:b/>
          <w:sz w:val="3"/>
        </w:rPr>
      </w:pPr>
      <w:r>
        <w:rPr>
          <w:b/>
          <w:spacing w:val="-1"/>
          <w:w w:val="325"/>
          <w:sz w:val="3"/>
        </w:rPr>
        <w:t>Propósito</w:t>
      </w:r>
    </w:p>
    <w:p>
      <w:pPr>
        <w:pStyle w:val="BodyText"/>
        <w:rPr>
          <w:b/>
          <w:sz w:val="4"/>
        </w:rPr>
      </w:pPr>
      <w:r>
        <w:rPr/>
        <w:br w:type="column"/>
      </w:r>
      <w:r>
        <w:rPr>
          <w:b/>
          <w:sz w:val="4"/>
        </w:rPr>
      </w:r>
    </w:p>
    <w:p>
      <w:pPr>
        <w:spacing w:line="307" w:lineRule="auto" w:before="30"/>
        <w:ind w:left="252" w:right="179" w:firstLine="0"/>
        <w:jc w:val="left"/>
        <w:rPr>
          <w:rFonts w:ascii="Calibri"/>
          <w:sz w:val="3"/>
        </w:rPr>
      </w:pPr>
      <w:r>
        <w:rPr>
          <w:rFonts w:ascii="Calibri"/>
          <w:w w:val="350"/>
          <w:sz w:val="3"/>
        </w:rPr>
        <w:t>SE CONTRIBUYE A INCREMENTAR LA INFRAESTRUCTURA DE ESPACIOS DEPORTIVOS EN LA CABECERA MUNICIPAL DE HUEHUETLAN</w:t>
      </w:r>
    </w:p>
    <w:p>
      <w:pPr>
        <w:pStyle w:val="BodyText"/>
        <w:spacing w:before="7"/>
        <w:rPr>
          <w:rFonts w:ascii="Calibri"/>
          <w:sz w:val="5"/>
        </w:rPr>
      </w:pPr>
    </w:p>
    <w:p>
      <w:pPr>
        <w:spacing w:line="314" w:lineRule="auto" w:before="0"/>
        <w:ind w:left="252" w:right="-10" w:firstLine="0"/>
        <w:jc w:val="left"/>
        <w:rPr>
          <w:rFonts w:ascii="Calibri"/>
          <w:sz w:val="3"/>
        </w:rPr>
      </w:pPr>
      <w:r>
        <w:rPr>
          <w:rFonts w:ascii="Calibri"/>
          <w:w w:val="350"/>
          <w:sz w:val="3"/>
        </w:rPr>
        <w:t>LOS HABITANTES DE LA CABECERA MUNICIPAL DE AXTLA DE TERRAZAS, CUENTAN CON ESPACIOS DEPORTIVOS ADECUADOS.</w:t>
      </w:r>
    </w:p>
    <w:p>
      <w:pPr>
        <w:pStyle w:val="BodyText"/>
        <w:rPr>
          <w:rFonts w:ascii="Calibri"/>
          <w:sz w:val="4"/>
        </w:rPr>
      </w:pPr>
      <w:r>
        <w:rPr/>
        <w:br w:type="column"/>
      </w:r>
      <w:r>
        <w:rPr>
          <w:rFonts w:ascii="Calibri"/>
          <w:sz w:val="4"/>
        </w:rPr>
      </w:r>
    </w:p>
    <w:p>
      <w:pPr>
        <w:pStyle w:val="BodyText"/>
        <w:rPr>
          <w:rFonts w:ascii="Calibri"/>
          <w:sz w:val="4"/>
        </w:rPr>
      </w:pPr>
    </w:p>
    <w:p>
      <w:pPr>
        <w:pStyle w:val="BodyText"/>
        <w:rPr>
          <w:rFonts w:ascii="Calibri"/>
          <w:sz w:val="4"/>
        </w:rPr>
      </w:pPr>
    </w:p>
    <w:p>
      <w:pPr>
        <w:pStyle w:val="BodyText"/>
        <w:rPr>
          <w:rFonts w:ascii="Calibri"/>
          <w:sz w:val="4"/>
        </w:rPr>
      </w:pPr>
    </w:p>
    <w:p>
      <w:pPr>
        <w:pStyle w:val="BodyText"/>
        <w:spacing w:before="7"/>
        <w:rPr>
          <w:rFonts w:ascii="Calibri"/>
          <w:sz w:val="3"/>
        </w:rPr>
      </w:pPr>
    </w:p>
    <w:p>
      <w:pPr>
        <w:spacing w:before="0"/>
        <w:ind w:left="137" w:right="0" w:firstLine="0"/>
        <w:jc w:val="left"/>
        <w:rPr>
          <w:rFonts w:ascii="Calibri"/>
          <w:sz w:val="3"/>
        </w:rPr>
      </w:pPr>
      <w:r>
        <w:rPr>
          <w:rFonts w:ascii="Calibri"/>
          <w:w w:val="350"/>
          <w:sz w:val="3"/>
        </w:rPr>
        <w:t>% DE ESPACIOS DEPORTIVOS</w:t>
      </w:r>
    </w:p>
    <w:p>
      <w:pPr>
        <w:pStyle w:val="BodyText"/>
        <w:rPr>
          <w:rFonts w:ascii="Calibri"/>
          <w:sz w:val="4"/>
        </w:rPr>
      </w:pPr>
      <w:r>
        <w:rPr/>
        <w:br w:type="column"/>
      </w:r>
      <w:r>
        <w:rPr>
          <w:rFonts w:ascii="Calibri"/>
          <w:sz w:val="4"/>
        </w:rPr>
      </w:r>
    </w:p>
    <w:p>
      <w:pPr>
        <w:pStyle w:val="BodyText"/>
        <w:rPr>
          <w:rFonts w:ascii="Calibri"/>
          <w:sz w:val="4"/>
        </w:rPr>
      </w:pPr>
    </w:p>
    <w:p>
      <w:pPr>
        <w:pStyle w:val="BodyText"/>
        <w:rPr>
          <w:rFonts w:ascii="Calibri"/>
          <w:sz w:val="4"/>
        </w:rPr>
      </w:pPr>
    </w:p>
    <w:p>
      <w:pPr>
        <w:pStyle w:val="BodyText"/>
        <w:rPr>
          <w:rFonts w:ascii="Calibri"/>
          <w:sz w:val="4"/>
        </w:rPr>
      </w:pPr>
    </w:p>
    <w:p>
      <w:pPr>
        <w:pStyle w:val="BodyText"/>
        <w:rPr>
          <w:rFonts w:ascii="Calibri"/>
          <w:sz w:val="4"/>
        </w:rPr>
      </w:pPr>
    </w:p>
    <w:p>
      <w:pPr>
        <w:pStyle w:val="BodyText"/>
        <w:spacing w:before="4"/>
        <w:rPr>
          <w:rFonts w:ascii="Calibri"/>
          <w:sz w:val="3"/>
        </w:rPr>
      </w:pPr>
    </w:p>
    <w:p>
      <w:pPr>
        <w:spacing w:line="314" w:lineRule="auto" w:before="0"/>
        <w:ind w:left="852" w:right="-15" w:firstLine="0"/>
        <w:jc w:val="left"/>
        <w:rPr>
          <w:rFonts w:ascii="Calibri"/>
          <w:sz w:val="3"/>
        </w:rPr>
      </w:pPr>
      <w:r>
        <w:rPr>
          <w:rFonts w:ascii="Calibri"/>
          <w:w w:val="350"/>
          <w:sz w:val="3"/>
        </w:rPr>
        <w:t>NO. ESPACIOS DEPORTIVOS EXISTENTES EN BUEN ESTADO/ NO. ESPACIOS DEPORTIVOS TOTALES QUE EXISTEN X 100</w:t>
      </w:r>
    </w:p>
    <w:p>
      <w:pPr>
        <w:spacing w:line="46" w:lineRule="exact" w:before="0"/>
        <w:ind w:left="728" w:right="0" w:firstLine="0"/>
        <w:jc w:val="left"/>
        <w:rPr>
          <w:rFonts w:ascii="Calibri"/>
          <w:b/>
          <w:sz w:val="4"/>
        </w:rPr>
      </w:pPr>
      <w:r>
        <w:rPr/>
        <w:br w:type="column"/>
      </w:r>
      <w:r>
        <w:rPr>
          <w:rFonts w:ascii="Calibri"/>
          <w:b/>
          <w:w w:val="290"/>
          <w:sz w:val="4"/>
        </w:rPr>
        <w:t>Frecuencia</w:t>
      </w: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rPr>
          <w:rFonts w:ascii="Calibri"/>
          <w:b/>
          <w:sz w:val="4"/>
        </w:rPr>
      </w:pPr>
    </w:p>
    <w:p>
      <w:pPr>
        <w:pStyle w:val="BodyText"/>
        <w:spacing w:before="2"/>
        <w:rPr>
          <w:rFonts w:ascii="Calibri"/>
          <w:b/>
          <w:sz w:val="5"/>
        </w:rPr>
      </w:pPr>
    </w:p>
    <w:p>
      <w:pPr>
        <w:tabs>
          <w:tab w:pos="841" w:val="left" w:leader="none"/>
        </w:tabs>
        <w:spacing w:before="0"/>
        <w:ind w:left="375" w:right="0" w:firstLine="0"/>
        <w:jc w:val="left"/>
        <w:rPr>
          <w:sz w:val="3"/>
        </w:rPr>
      </w:pPr>
      <w:r>
        <w:rPr>
          <w:w w:val="325"/>
          <w:sz w:val="3"/>
        </w:rPr>
        <w:t>%</w:t>
      </w:r>
      <w:r>
        <w:rPr>
          <w:rFonts w:ascii="Times New Roman"/>
          <w:w w:val="325"/>
          <w:sz w:val="3"/>
        </w:rPr>
        <w:tab/>
      </w:r>
      <w:r>
        <w:rPr>
          <w:spacing w:val="-6"/>
          <w:w w:val="325"/>
          <w:sz w:val="3"/>
        </w:rPr>
        <w:t>ANUAL</w:t>
      </w:r>
    </w:p>
    <w:p>
      <w:pPr>
        <w:spacing w:line="41" w:lineRule="exact" w:before="0"/>
        <w:ind w:left="125" w:right="0" w:firstLine="0"/>
        <w:jc w:val="left"/>
        <w:rPr>
          <w:rFonts w:ascii="Calibri"/>
          <w:b/>
          <w:sz w:val="4"/>
        </w:rPr>
      </w:pPr>
      <w:r>
        <w:rPr/>
        <w:br w:type="column"/>
      </w:r>
      <w:r>
        <w:rPr>
          <w:rFonts w:ascii="Calibri"/>
          <w:b/>
          <w:w w:val="295"/>
          <w:sz w:val="4"/>
        </w:rPr>
        <w:t>Anual</w:t>
      </w:r>
    </w:p>
    <w:p>
      <w:pPr>
        <w:spacing w:line="46" w:lineRule="exact" w:before="0"/>
        <w:ind w:left="139" w:right="0" w:firstLine="0"/>
        <w:jc w:val="left"/>
        <w:rPr>
          <w:rFonts w:ascii="Calibri"/>
          <w:b/>
          <w:sz w:val="4"/>
        </w:rPr>
      </w:pPr>
      <w:r>
        <w:rPr/>
        <w:br w:type="column"/>
      </w:r>
      <w:r>
        <w:rPr>
          <w:rFonts w:ascii="Calibri"/>
          <w:b/>
          <w:w w:val="295"/>
          <w:sz w:val="4"/>
        </w:rPr>
        <w:t>al periodo al periodo al periodo</w:t>
      </w:r>
    </w:p>
    <w:p>
      <w:pPr>
        <w:spacing w:after="0" w:line="46" w:lineRule="exact"/>
        <w:jc w:val="left"/>
        <w:rPr>
          <w:rFonts w:ascii="Calibri"/>
          <w:sz w:val="4"/>
        </w:rPr>
        <w:sectPr>
          <w:type w:val="continuous"/>
          <w:pgSz w:w="16840" w:h="11910" w:orient="landscape"/>
          <w:pgMar w:top="700" w:bottom="280" w:left="820" w:right="1480"/>
          <w:cols w:num="7" w:equalWidth="0">
            <w:col w:w="2584" w:space="40"/>
            <w:col w:w="2994" w:space="39"/>
            <w:col w:w="1401" w:space="39"/>
            <w:col w:w="3380" w:space="39"/>
            <w:col w:w="1257" w:space="40"/>
            <w:col w:w="416" w:space="40"/>
            <w:col w:w="2271"/>
          </w:cols>
        </w:sectPr>
      </w:pPr>
    </w:p>
    <w:p>
      <w:pPr>
        <w:pStyle w:val="BodyText"/>
        <w:rPr>
          <w:rFonts w:ascii="Calibri"/>
          <w:b/>
          <w:sz w:val="4"/>
        </w:rPr>
      </w:pPr>
    </w:p>
    <w:p>
      <w:pPr>
        <w:pStyle w:val="BodyText"/>
        <w:spacing w:before="5"/>
        <w:rPr>
          <w:rFonts w:ascii="Calibri"/>
          <w:b/>
          <w:sz w:val="3"/>
        </w:rPr>
      </w:pPr>
    </w:p>
    <w:p>
      <w:pPr>
        <w:pStyle w:val="ListParagraph"/>
        <w:numPr>
          <w:ilvl w:val="0"/>
          <w:numId w:val="11"/>
        </w:numPr>
        <w:tabs>
          <w:tab w:pos="3066" w:val="left" w:leader="none"/>
        </w:tabs>
        <w:spacing w:line="300" w:lineRule="auto" w:before="1" w:after="0"/>
        <w:ind w:left="2876" w:right="0" w:firstLine="0"/>
        <w:jc w:val="left"/>
        <w:rPr>
          <w:rFonts w:ascii="Calibri"/>
          <w:sz w:val="3"/>
        </w:rPr>
      </w:pPr>
      <w:r>
        <w:rPr>
          <w:rFonts w:ascii="Calibri"/>
          <w:w w:val="350"/>
          <w:sz w:val="3"/>
        </w:rPr>
        <w:t>GESTIONES PARA IMPULSAR EL DESARROLLO DEL DEPORTE REALIZADAS</w:t>
      </w:r>
    </w:p>
    <w:p>
      <w:pPr>
        <w:pStyle w:val="BodyText"/>
        <w:spacing w:before="6"/>
        <w:rPr>
          <w:rFonts w:ascii="Calibri"/>
          <w:sz w:val="3"/>
        </w:rPr>
      </w:pPr>
      <w:r>
        <w:rPr/>
        <w:br w:type="column"/>
      </w:r>
      <w:r>
        <w:rPr>
          <w:rFonts w:ascii="Calibri"/>
          <w:sz w:val="3"/>
        </w:rPr>
      </w:r>
    </w:p>
    <w:p>
      <w:pPr>
        <w:spacing w:before="0"/>
        <w:ind w:left="151" w:right="0" w:firstLine="0"/>
        <w:jc w:val="left"/>
        <w:rPr>
          <w:rFonts w:ascii="Calibri"/>
          <w:sz w:val="3"/>
        </w:rPr>
      </w:pPr>
      <w:r>
        <w:rPr>
          <w:rFonts w:ascii="Calibri"/>
          <w:w w:val="350"/>
          <w:sz w:val="3"/>
        </w:rPr>
        <w:t>% DE GESTIONES</w:t>
      </w:r>
    </w:p>
    <w:p>
      <w:pPr>
        <w:pStyle w:val="BodyText"/>
        <w:rPr>
          <w:rFonts w:ascii="Calibri"/>
          <w:sz w:val="4"/>
        </w:rPr>
      </w:pPr>
      <w:r>
        <w:rPr/>
        <w:br w:type="column"/>
      </w:r>
      <w:r>
        <w:rPr>
          <w:rFonts w:ascii="Calibri"/>
          <w:sz w:val="4"/>
        </w:rPr>
      </w:r>
    </w:p>
    <w:p>
      <w:pPr>
        <w:pStyle w:val="BodyText"/>
        <w:spacing w:before="5"/>
        <w:rPr>
          <w:rFonts w:ascii="Calibri"/>
          <w:sz w:val="3"/>
        </w:rPr>
      </w:pPr>
    </w:p>
    <w:p>
      <w:pPr>
        <w:spacing w:line="300" w:lineRule="auto" w:before="1"/>
        <w:ind w:left="1395" w:right="-17" w:firstLine="0"/>
        <w:jc w:val="left"/>
        <w:rPr>
          <w:rFonts w:ascii="Calibri"/>
          <w:sz w:val="3"/>
        </w:rPr>
      </w:pPr>
      <w:r>
        <w:rPr>
          <w:rFonts w:ascii="Calibri"/>
          <w:w w:val="350"/>
          <w:sz w:val="3"/>
        </w:rPr>
        <w:t>NO. GESTIONES APROBADAS/ NO. GESTIONES TOTALES REALIZADAS X 100</w:t>
      </w:r>
    </w:p>
    <w:p>
      <w:pPr>
        <w:pStyle w:val="BodyText"/>
        <w:rPr>
          <w:rFonts w:ascii="Calibri"/>
          <w:sz w:val="4"/>
        </w:rPr>
      </w:pPr>
      <w:r>
        <w:rPr/>
        <w:br w:type="column"/>
      </w:r>
      <w:r>
        <w:rPr>
          <w:rFonts w:ascii="Calibri"/>
          <w:sz w:val="4"/>
        </w:rPr>
      </w:r>
    </w:p>
    <w:p>
      <w:pPr>
        <w:pStyle w:val="BodyText"/>
        <w:spacing w:before="1"/>
        <w:rPr>
          <w:rFonts w:ascii="Calibri"/>
          <w:sz w:val="5"/>
        </w:rPr>
      </w:pPr>
    </w:p>
    <w:p>
      <w:pPr>
        <w:tabs>
          <w:tab w:pos="1008" w:val="left" w:leader="none"/>
        </w:tabs>
        <w:spacing w:before="0"/>
        <w:ind w:left="543"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604" w:space="40"/>
            <w:col w:w="872" w:space="39"/>
            <w:col w:w="3755" w:space="39"/>
            <w:col w:w="4191"/>
          </w:cols>
        </w:sectPr>
      </w:pPr>
    </w:p>
    <w:p>
      <w:pPr>
        <w:pStyle w:val="BodyText"/>
        <w:rPr>
          <w:sz w:val="4"/>
        </w:rPr>
      </w:pPr>
    </w:p>
    <w:p>
      <w:pPr>
        <w:pStyle w:val="BodyText"/>
        <w:rPr>
          <w:sz w:val="4"/>
        </w:rPr>
      </w:pPr>
    </w:p>
    <w:p>
      <w:pPr>
        <w:pStyle w:val="BodyText"/>
        <w:rPr>
          <w:sz w:val="4"/>
        </w:rPr>
      </w:pPr>
    </w:p>
    <w:p>
      <w:pPr>
        <w:pStyle w:val="BodyText"/>
        <w:spacing w:before="8"/>
        <w:rPr>
          <w:sz w:val="5"/>
        </w:rPr>
      </w:pPr>
    </w:p>
    <w:p>
      <w:pPr>
        <w:spacing w:before="0"/>
        <w:ind w:left="0" w:right="0" w:firstLine="0"/>
        <w:jc w:val="right"/>
        <w:rPr>
          <w:b/>
          <w:sz w:val="3"/>
        </w:rPr>
      </w:pPr>
      <w:r>
        <w:rPr>
          <w:b/>
          <w:w w:val="325"/>
          <w:sz w:val="3"/>
        </w:rPr>
        <w:t>Compone ntes</w:t>
      </w:r>
    </w:p>
    <w:p>
      <w:pPr>
        <w:pStyle w:val="BodyText"/>
        <w:rPr>
          <w:b/>
          <w:sz w:val="4"/>
        </w:rPr>
      </w:pPr>
      <w:r>
        <w:rPr/>
        <w:br w:type="column"/>
      </w:r>
      <w:r>
        <w:rPr>
          <w:b/>
          <w:sz w:val="4"/>
        </w:rPr>
      </w:r>
    </w:p>
    <w:p>
      <w:pPr>
        <w:pStyle w:val="BodyText"/>
        <w:spacing w:before="1"/>
        <w:rPr>
          <w:b/>
          <w:sz w:val="4"/>
        </w:rPr>
      </w:pPr>
    </w:p>
    <w:p>
      <w:pPr>
        <w:pStyle w:val="ListParagraph"/>
        <w:numPr>
          <w:ilvl w:val="0"/>
          <w:numId w:val="11"/>
        </w:numPr>
        <w:tabs>
          <w:tab w:pos="345" w:val="left" w:leader="none"/>
        </w:tabs>
        <w:spacing w:line="300" w:lineRule="auto" w:before="0" w:after="0"/>
        <w:ind w:left="155" w:right="0" w:firstLine="0"/>
        <w:jc w:val="left"/>
        <w:rPr>
          <w:rFonts w:ascii="Calibri" w:hAnsi="Calibri"/>
          <w:sz w:val="3"/>
        </w:rPr>
      </w:pPr>
      <w:r>
        <w:rPr>
          <w:rFonts w:ascii="Calibri" w:hAnsi="Calibri"/>
          <w:w w:val="350"/>
          <w:sz w:val="3"/>
        </w:rPr>
        <w:t>CAPACITACIONES AL PERSONAL REALIZADAS PARA PROMOVER EL DEPORTE EN NIÑOS, JOVENES Y</w:t>
      </w:r>
      <w:r>
        <w:rPr>
          <w:rFonts w:ascii="Calibri" w:hAnsi="Calibri"/>
          <w:spacing w:val="7"/>
          <w:w w:val="350"/>
          <w:sz w:val="3"/>
        </w:rPr>
        <w:t> </w:t>
      </w:r>
      <w:r>
        <w:rPr>
          <w:rFonts w:ascii="Calibri" w:hAnsi="Calibri"/>
          <w:w w:val="350"/>
          <w:sz w:val="3"/>
        </w:rPr>
        <w:t>ADULTOS</w:t>
      </w:r>
    </w:p>
    <w:p>
      <w:pPr>
        <w:pStyle w:val="BodyText"/>
        <w:rPr>
          <w:rFonts w:ascii="Calibri"/>
          <w:sz w:val="4"/>
        </w:rPr>
      </w:pPr>
    </w:p>
    <w:p>
      <w:pPr>
        <w:pStyle w:val="BodyText"/>
        <w:spacing w:before="7"/>
        <w:rPr>
          <w:rFonts w:ascii="Calibri"/>
          <w:sz w:val="3"/>
        </w:rPr>
      </w:pPr>
    </w:p>
    <w:p>
      <w:pPr>
        <w:pStyle w:val="ListParagraph"/>
        <w:numPr>
          <w:ilvl w:val="0"/>
          <w:numId w:val="11"/>
        </w:numPr>
        <w:tabs>
          <w:tab w:pos="345" w:val="left" w:leader="none"/>
        </w:tabs>
        <w:spacing w:line="314" w:lineRule="auto" w:before="1" w:after="0"/>
        <w:ind w:left="155" w:right="30" w:firstLine="0"/>
        <w:jc w:val="left"/>
        <w:rPr>
          <w:rFonts w:ascii="Calibri"/>
          <w:sz w:val="3"/>
        </w:rPr>
      </w:pPr>
      <w:r>
        <w:rPr>
          <w:rFonts w:ascii="Calibri"/>
          <w:w w:val="350"/>
          <w:sz w:val="3"/>
        </w:rPr>
        <w:t>PLATICAS REALIZADAS A LA POBLACION PARA EL CUIDADO DE LOS ESPACIOS</w:t>
      </w:r>
      <w:r>
        <w:rPr>
          <w:rFonts w:ascii="Calibri"/>
          <w:spacing w:val="-1"/>
          <w:w w:val="350"/>
          <w:sz w:val="3"/>
        </w:rPr>
        <w:t> </w:t>
      </w:r>
      <w:r>
        <w:rPr>
          <w:rFonts w:ascii="Calibri"/>
          <w:w w:val="350"/>
          <w:sz w:val="3"/>
        </w:rPr>
        <w:t>DEPORTIVOS.</w:t>
      </w:r>
    </w:p>
    <w:p>
      <w:pPr>
        <w:pStyle w:val="BodyText"/>
        <w:spacing w:before="10"/>
        <w:rPr>
          <w:rFonts w:ascii="Calibri"/>
          <w:sz w:val="3"/>
        </w:rPr>
      </w:pPr>
      <w:r>
        <w:rPr/>
        <w:br w:type="column"/>
      </w:r>
      <w:r>
        <w:rPr>
          <w:rFonts w:ascii="Calibri"/>
          <w:sz w:val="3"/>
        </w:rPr>
      </w:r>
    </w:p>
    <w:p>
      <w:pPr>
        <w:spacing w:before="1"/>
        <w:ind w:left="1" w:right="0" w:firstLine="0"/>
        <w:jc w:val="left"/>
        <w:rPr>
          <w:rFonts w:ascii="Calibri"/>
          <w:sz w:val="3"/>
        </w:rPr>
      </w:pPr>
      <w:r>
        <w:rPr>
          <w:rFonts w:ascii="Calibri"/>
          <w:w w:val="350"/>
          <w:sz w:val="3"/>
        </w:rPr>
        <w:t>% DE CAPACITACIONES</w:t>
      </w:r>
    </w:p>
    <w:p>
      <w:pPr>
        <w:pStyle w:val="BodyText"/>
        <w:rPr>
          <w:rFonts w:ascii="Calibri"/>
          <w:sz w:val="4"/>
        </w:rPr>
      </w:pPr>
    </w:p>
    <w:p>
      <w:pPr>
        <w:pStyle w:val="BodyText"/>
        <w:rPr>
          <w:rFonts w:ascii="Calibri"/>
          <w:sz w:val="4"/>
        </w:rPr>
      </w:pPr>
    </w:p>
    <w:p>
      <w:pPr>
        <w:pStyle w:val="BodyText"/>
        <w:spacing w:before="1"/>
        <w:rPr>
          <w:rFonts w:ascii="Calibri"/>
          <w:sz w:val="4"/>
        </w:rPr>
      </w:pPr>
    </w:p>
    <w:p>
      <w:pPr>
        <w:spacing w:before="0"/>
        <w:ind w:left="1" w:right="0" w:firstLine="0"/>
        <w:jc w:val="left"/>
        <w:rPr>
          <w:rFonts w:ascii="Calibri"/>
          <w:sz w:val="3"/>
        </w:rPr>
      </w:pPr>
      <w:r>
        <w:rPr>
          <w:rFonts w:ascii="Calibri"/>
          <w:w w:val="350"/>
          <w:sz w:val="3"/>
        </w:rPr>
        <w:t>% DE PLATICAS</w:t>
      </w:r>
    </w:p>
    <w:p>
      <w:pPr>
        <w:pStyle w:val="BodyText"/>
        <w:rPr>
          <w:rFonts w:ascii="Calibri"/>
          <w:sz w:val="4"/>
        </w:rPr>
      </w:pPr>
      <w:r>
        <w:rPr/>
        <w:br w:type="column"/>
      </w:r>
      <w:r>
        <w:rPr>
          <w:rFonts w:ascii="Calibri"/>
          <w:sz w:val="4"/>
        </w:rPr>
      </w:r>
    </w:p>
    <w:p>
      <w:pPr>
        <w:pStyle w:val="BodyText"/>
        <w:spacing w:before="7"/>
        <w:rPr>
          <w:rFonts w:ascii="Calibri"/>
          <w:sz w:val="3"/>
        </w:rPr>
      </w:pPr>
    </w:p>
    <w:p>
      <w:pPr>
        <w:spacing w:line="300" w:lineRule="auto" w:before="0"/>
        <w:ind w:left="1126" w:right="-6" w:firstLine="0"/>
        <w:jc w:val="left"/>
        <w:rPr>
          <w:rFonts w:ascii="Calibri"/>
          <w:sz w:val="3"/>
        </w:rPr>
      </w:pPr>
      <w:r>
        <w:rPr>
          <w:rFonts w:ascii="Calibri"/>
          <w:w w:val="350"/>
          <w:sz w:val="3"/>
        </w:rPr>
        <w:t>NO. CAPACITACIONES ASISTIDAS/ NO. CAPACITACIONES TOTALES X 100</w:t>
      </w:r>
    </w:p>
    <w:p>
      <w:pPr>
        <w:pStyle w:val="BodyText"/>
        <w:rPr>
          <w:rFonts w:ascii="Calibri"/>
          <w:sz w:val="4"/>
        </w:rPr>
      </w:pPr>
    </w:p>
    <w:p>
      <w:pPr>
        <w:pStyle w:val="BodyText"/>
        <w:spacing w:before="5"/>
        <w:rPr>
          <w:rFonts w:ascii="Calibri"/>
          <w:sz w:val="5"/>
        </w:rPr>
      </w:pPr>
    </w:p>
    <w:p>
      <w:pPr>
        <w:spacing w:before="0"/>
        <w:ind w:left="1126" w:right="0" w:firstLine="0"/>
        <w:jc w:val="left"/>
        <w:rPr>
          <w:rFonts w:ascii="Calibri"/>
          <w:sz w:val="3"/>
        </w:rPr>
      </w:pPr>
      <w:r>
        <w:rPr>
          <w:rFonts w:ascii="Calibri"/>
          <w:w w:val="350"/>
          <w:sz w:val="3"/>
        </w:rPr>
        <w:t>NO.</w:t>
      </w:r>
      <w:r>
        <w:rPr>
          <w:rFonts w:ascii="Calibri"/>
          <w:spacing w:val="-4"/>
          <w:w w:val="350"/>
          <w:sz w:val="3"/>
        </w:rPr>
        <w:t> </w:t>
      </w:r>
      <w:r>
        <w:rPr>
          <w:rFonts w:ascii="Calibri"/>
          <w:w w:val="350"/>
          <w:sz w:val="3"/>
        </w:rPr>
        <w:t>PLATICAS</w:t>
      </w:r>
      <w:r>
        <w:rPr>
          <w:rFonts w:ascii="Calibri"/>
          <w:spacing w:val="-4"/>
          <w:w w:val="350"/>
          <w:sz w:val="3"/>
        </w:rPr>
        <w:t> </w:t>
      </w:r>
      <w:r>
        <w:rPr>
          <w:rFonts w:ascii="Calibri"/>
          <w:w w:val="350"/>
          <w:sz w:val="3"/>
        </w:rPr>
        <w:t>ASISTIDAS/</w:t>
      </w:r>
      <w:r>
        <w:rPr>
          <w:rFonts w:ascii="Calibri"/>
          <w:spacing w:val="-4"/>
          <w:w w:val="350"/>
          <w:sz w:val="3"/>
        </w:rPr>
        <w:t> </w:t>
      </w:r>
      <w:r>
        <w:rPr>
          <w:rFonts w:ascii="Calibri"/>
          <w:w w:val="350"/>
          <w:sz w:val="3"/>
        </w:rPr>
        <w:t>NO.</w:t>
      </w:r>
      <w:r>
        <w:rPr>
          <w:rFonts w:ascii="Calibri"/>
          <w:spacing w:val="-1"/>
          <w:w w:val="350"/>
          <w:sz w:val="3"/>
        </w:rPr>
        <w:t> </w:t>
      </w:r>
      <w:r>
        <w:rPr>
          <w:rFonts w:ascii="Calibri"/>
          <w:w w:val="350"/>
          <w:sz w:val="3"/>
        </w:rPr>
        <w:t>TOTAL DE PLATICAS</w:t>
      </w:r>
      <w:r>
        <w:rPr>
          <w:rFonts w:ascii="Calibri"/>
          <w:spacing w:val="-4"/>
          <w:w w:val="350"/>
          <w:sz w:val="3"/>
        </w:rPr>
        <w:t> </w:t>
      </w:r>
      <w:r>
        <w:rPr>
          <w:rFonts w:ascii="Calibri"/>
          <w:w w:val="350"/>
          <w:sz w:val="3"/>
        </w:rPr>
        <w:t>X</w:t>
      </w:r>
      <w:r>
        <w:rPr>
          <w:rFonts w:ascii="Calibri"/>
          <w:spacing w:val="-5"/>
          <w:w w:val="350"/>
          <w:sz w:val="3"/>
        </w:rPr>
        <w:t> </w:t>
      </w:r>
      <w:r>
        <w:rPr>
          <w:rFonts w:ascii="Calibri"/>
          <w:w w:val="350"/>
          <w:sz w:val="3"/>
        </w:rPr>
        <w:t>100</w:t>
      </w:r>
    </w:p>
    <w:p>
      <w:pPr>
        <w:pStyle w:val="BodyText"/>
        <w:rPr>
          <w:rFonts w:ascii="Calibri"/>
          <w:sz w:val="4"/>
        </w:rPr>
      </w:pPr>
      <w:r>
        <w:rPr/>
        <w:br w:type="column"/>
      </w:r>
      <w:r>
        <w:rPr>
          <w:rFonts w:ascii="Calibri"/>
          <w:sz w:val="4"/>
        </w:rPr>
      </w:r>
    </w:p>
    <w:p>
      <w:pPr>
        <w:pStyle w:val="BodyText"/>
        <w:spacing w:before="2"/>
        <w:rPr>
          <w:rFonts w:ascii="Calibri"/>
          <w:sz w:val="5"/>
        </w:rPr>
      </w:pPr>
    </w:p>
    <w:p>
      <w:pPr>
        <w:tabs>
          <w:tab w:pos="965" w:val="left" w:leader="none"/>
        </w:tabs>
        <w:spacing w:before="1"/>
        <w:ind w:left="499" w:right="0" w:firstLine="0"/>
        <w:jc w:val="left"/>
        <w:rPr>
          <w:sz w:val="3"/>
        </w:rPr>
      </w:pPr>
      <w:r>
        <w:rPr>
          <w:w w:val="325"/>
          <w:sz w:val="3"/>
        </w:rPr>
        <w:t>%</w:t>
      </w:r>
      <w:r>
        <w:rPr>
          <w:rFonts w:ascii="Times New Roman"/>
          <w:w w:val="325"/>
          <w:sz w:val="3"/>
        </w:rPr>
        <w:tab/>
      </w:r>
      <w:r>
        <w:rPr>
          <w:spacing w:val="-6"/>
          <w:w w:val="325"/>
          <w:sz w:val="3"/>
        </w:rPr>
        <w:t>ANUAL</w:t>
      </w:r>
    </w:p>
    <w:p>
      <w:pPr>
        <w:pStyle w:val="BodyText"/>
        <w:rPr>
          <w:sz w:val="4"/>
        </w:rPr>
      </w:pPr>
    </w:p>
    <w:p>
      <w:pPr>
        <w:pStyle w:val="BodyText"/>
        <w:rPr>
          <w:sz w:val="4"/>
        </w:rPr>
      </w:pPr>
    </w:p>
    <w:p>
      <w:pPr>
        <w:pStyle w:val="BodyText"/>
        <w:rPr>
          <w:sz w:val="5"/>
        </w:rPr>
      </w:pPr>
    </w:p>
    <w:p>
      <w:pPr>
        <w:tabs>
          <w:tab w:pos="965" w:val="left" w:leader="none"/>
        </w:tabs>
        <w:spacing w:before="0"/>
        <w:ind w:left="499"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5" w:equalWidth="0">
            <w:col w:w="2681" w:space="40"/>
            <w:col w:w="3032" w:space="39"/>
            <w:col w:w="991" w:space="40"/>
            <w:col w:w="3529" w:space="40"/>
            <w:col w:w="4148"/>
          </w:cols>
        </w:sectPr>
      </w:pPr>
    </w:p>
    <w:p>
      <w:pPr>
        <w:pStyle w:val="BodyText"/>
        <w:rPr>
          <w:sz w:val="4"/>
        </w:rPr>
      </w:pPr>
    </w:p>
    <w:p>
      <w:pPr>
        <w:pStyle w:val="BodyText"/>
        <w:spacing w:before="8"/>
        <w:rPr>
          <w:sz w:val="3"/>
        </w:rPr>
      </w:pPr>
    </w:p>
    <w:p>
      <w:pPr>
        <w:pStyle w:val="ListParagraph"/>
        <w:numPr>
          <w:ilvl w:val="0"/>
          <w:numId w:val="11"/>
        </w:numPr>
        <w:tabs>
          <w:tab w:pos="3066" w:val="left" w:leader="none"/>
        </w:tabs>
        <w:spacing w:line="314" w:lineRule="auto" w:before="0" w:after="0"/>
        <w:ind w:left="2876" w:right="0" w:firstLine="0"/>
        <w:jc w:val="left"/>
        <w:rPr>
          <w:rFonts w:ascii="Calibri"/>
          <w:sz w:val="3"/>
        </w:rPr>
      </w:pPr>
      <w:r>
        <w:rPr>
          <w:rFonts w:ascii="Calibri"/>
          <w:w w:val="350"/>
          <w:sz w:val="3"/>
        </w:rPr>
        <w:t>EVENTOS DEPORTIVOS LLEVADOS A CABO EN ESCUELAS, ESPACIOS DEPORTIVOS</w:t>
      </w:r>
      <w:r>
        <w:rPr>
          <w:rFonts w:ascii="Calibri"/>
          <w:spacing w:val="-2"/>
          <w:w w:val="350"/>
          <w:sz w:val="3"/>
        </w:rPr>
        <w:t> </w:t>
      </w:r>
      <w:r>
        <w:rPr>
          <w:rFonts w:ascii="Calibri"/>
          <w:w w:val="350"/>
          <w:sz w:val="3"/>
        </w:rPr>
        <w:t>MUNICIPALES.</w:t>
      </w:r>
    </w:p>
    <w:p>
      <w:pPr>
        <w:pStyle w:val="BodyText"/>
        <w:spacing w:before="6"/>
        <w:rPr>
          <w:rFonts w:ascii="Calibri"/>
          <w:sz w:val="3"/>
        </w:rPr>
      </w:pPr>
      <w:r>
        <w:rPr/>
        <w:br w:type="column"/>
      </w:r>
      <w:r>
        <w:rPr>
          <w:rFonts w:ascii="Calibri"/>
          <w:sz w:val="3"/>
        </w:rPr>
      </w:r>
    </w:p>
    <w:p>
      <w:pPr>
        <w:spacing w:before="0"/>
        <w:ind w:left="260"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pStyle w:val="BodyText"/>
        <w:spacing w:before="3"/>
        <w:rPr>
          <w:rFonts w:ascii="Calibri"/>
          <w:sz w:val="3"/>
        </w:rPr>
      </w:pPr>
    </w:p>
    <w:p>
      <w:pPr>
        <w:spacing w:line="314" w:lineRule="auto" w:before="0"/>
        <w:ind w:left="1035" w:right="-12" w:firstLine="0"/>
        <w:jc w:val="left"/>
        <w:rPr>
          <w:rFonts w:ascii="Calibri"/>
          <w:sz w:val="3"/>
        </w:rPr>
      </w:pPr>
      <w:r>
        <w:rPr>
          <w:rFonts w:ascii="Calibri"/>
          <w:w w:val="350"/>
          <w:sz w:val="3"/>
        </w:rPr>
        <w:t>NO. EVENTOS DEPORTIVOS ASISTIDOS/ NO. EVENTOS TOTALES REALIZADOS</w:t>
      </w:r>
    </w:p>
    <w:p>
      <w:pPr>
        <w:pStyle w:val="BodyText"/>
        <w:rPr>
          <w:rFonts w:ascii="Calibri"/>
          <w:sz w:val="4"/>
        </w:rPr>
      </w:pPr>
      <w:r>
        <w:rPr/>
        <w:br w:type="column"/>
      </w:r>
      <w:r>
        <w:rPr>
          <w:rFonts w:ascii="Calibri"/>
          <w:sz w:val="4"/>
        </w:rPr>
      </w:r>
    </w:p>
    <w:p>
      <w:pPr>
        <w:pStyle w:val="BodyText"/>
        <w:rPr>
          <w:rFonts w:ascii="Calibri"/>
          <w:sz w:val="5"/>
        </w:rPr>
      </w:pPr>
    </w:p>
    <w:p>
      <w:pPr>
        <w:tabs>
          <w:tab w:pos="1080" w:val="left" w:leader="none"/>
        </w:tabs>
        <w:spacing w:before="1"/>
        <w:ind w:left="615"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495" w:space="40"/>
            <w:col w:w="1341" w:space="39"/>
            <w:col w:w="3323" w:space="39"/>
            <w:col w:w="4263"/>
          </w:cols>
        </w:sectPr>
      </w:pPr>
    </w:p>
    <w:p>
      <w:pPr>
        <w:pStyle w:val="BodyText"/>
        <w:rPr>
          <w:sz w:val="4"/>
        </w:rPr>
      </w:pPr>
    </w:p>
    <w:p>
      <w:pPr>
        <w:pStyle w:val="BodyText"/>
        <w:spacing w:before="10"/>
        <w:rPr>
          <w:sz w:val="3"/>
        </w:rPr>
      </w:pPr>
    </w:p>
    <w:p>
      <w:pPr>
        <w:spacing w:line="300" w:lineRule="auto" w:before="1"/>
        <w:ind w:left="2876" w:right="-2" w:firstLine="0"/>
        <w:jc w:val="left"/>
        <w:rPr>
          <w:rFonts w:ascii="Calibri"/>
          <w:sz w:val="3"/>
        </w:rPr>
      </w:pPr>
      <w:r>
        <w:rPr>
          <w:rFonts w:ascii="Calibri"/>
          <w:w w:val="350"/>
          <w:sz w:val="3"/>
        </w:rPr>
        <w:t>C.1. A.1.1. SOLICITUDES A TESORERIA PARA SOLICITAR VIATICOS PARA EL TRASLADO A SAN LUIS POTOSI, DEPENDENCIA INPODE.</w:t>
      </w:r>
    </w:p>
    <w:p>
      <w:pPr>
        <w:pStyle w:val="BodyText"/>
        <w:spacing w:before="6"/>
        <w:rPr>
          <w:rFonts w:ascii="Calibri"/>
          <w:sz w:val="3"/>
        </w:rPr>
      </w:pPr>
      <w:r>
        <w:rPr/>
        <w:br w:type="column"/>
      </w:r>
      <w:r>
        <w:rPr>
          <w:rFonts w:ascii="Calibri"/>
          <w:sz w:val="3"/>
        </w:rPr>
      </w:r>
    </w:p>
    <w:p>
      <w:pPr>
        <w:spacing w:before="1"/>
        <w:ind w:left="127" w:right="0" w:firstLine="0"/>
        <w:jc w:val="left"/>
        <w:rPr>
          <w:rFonts w:ascii="Calibri"/>
          <w:sz w:val="3"/>
        </w:rPr>
      </w:pPr>
      <w:r>
        <w:rPr>
          <w:rFonts w:ascii="Calibri"/>
          <w:w w:val="350"/>
          <w:sz w:val="3"/>
        </w:rPr>
        <w:t>% TRASLADOS</w:t>
      </w:r>
    </w:p>
    <w:p>
      <w:pPr>
        <w:pStyle w:val="BodyText"/>
        <w:rPr>
          <w:rFonts w:ascii="Calibri"/>
          <w:sz w:val="4"/>
        </w:rPr>
      </w:pPr>
      <w:r>
        <w:rPr/>
        <w:br w:type="column"/>
      </w:r>
      <w:r>
        <w:rPr>
          <w:rFonts w:ascii="Calibri"/>
          <w:sz w:val="4"/>
        </w:rPr>
      </w:r>
    </w:p>
    <w:p>
      <w:pPr>
        <w:pStyle w:val="BodyText"/>
        <w:spacing w:before="6"/>
        <w:rPr>
          <w:rFonts w:ascii="Calibri"/>
          <w:sz w:val="3"/>
        </w:rPr>
      </w:pPr>
    </w:p>
    <w:p>
      <w:pPr>
        <w:spacing w:line="300" w:lineRule="auto" w:before="0"/>
        <w:ind w:left="1512" w:right="-4" w:firstLine="0"/>
        <w:jc w:val="left"/>
        <w:rPr>
          <w:rFonts w:ascii="Calibri"/>
          <w:sz w:val="3"/>
        </w:rPr>
      </w:pPr>
      <w:r>
        <w:rPr>
          <w:rFonts w:ascii="Calibri"/>
          <w:w w:val="350"/>
          <w:sz w:val="3"/>
        </w:rPr>
        <w:t>NO. DE TRASLADOS REALIZADOS 2020/ NO. DE TRASLADOS REALIZADOS 2019 X 100</w:t>
      </w:r>
    </w:p>
    <w:p>
      <w:pPr>
        <w:pStyle w:val="BodyText"/>
        <w:rPr>
          <w:rFonts w:ascii="Calibri"/>
          <w:sz w:val="4"/>
        </w:rPr>
      </w:pPr>
      <w:r>
        <w:rPr/>
        <w:br w:type="column"/>
      </w:r>
      <w:r>
        <w:rPr>
          <w:rFonts w:ascii="Calibri"/>
          <w:sz w:val="4"/>
        </w:rPr>
      </w:r>
    </w:p>
    <w:p>
      <w:pPr>
        <w:pStyle w:val="BodyText"/>
        <w:spacing w:before="1"/>
        <w:rPr>
          <w:rFonts w:ascii="Calibri"/>
          <w:sz w:val="5"/>
        </w:rPr>
      </w:pPr>
    </w:p>
    <w:p>
      <w:pPr>
        <w:tabs>
          <w:tab w:pos="833" w:val="left" w:leader="none"/>
        </w:tabs>
        <w:spacing w:before="0"/>
        <w:ind w:left="368"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627" w:space="40"/>
            <w:col w:w="731" w:space="39"/>
            <w:col w:w="4048" w:space="39"/>
            <w:col w:w="4016"/>
          </w:cols>
        </w:sectPr>
      </w:pPr>
    </w:p>
    <w:p>
      <w:pPr>
        <w:pStyle w:val="BodyText"/>
        <w:rPr>
          <w:sz w:val="4"/>
        </w:rPr>
      </w:pPr>
    </w:p>
    <w:p>
      <w:pPr>
        <w:pStyle w:val="BodyText"/>
        <w:spacing w:before="3"/>
        <w:rPr>
          <w:sz w:val="3"/>
        </w:rPr>
      </w:pPr>
    </w:p>
    <w:p>
      <w:pPr>
        <w:pStyle w:val="ListParagraph"/>
        <w:numPr>
          <w:ilvl w:val="1"/>
          <w:numId w:val="12"/>
        </w:numPr>
        <w:tabs>
          <w:tab w:pos="3040" w:val="left" w:leader="none"/>
        </w:tabs>
        <w:spacing w:line="314" w:lineRule="auto" w:before="0" w:after="0"/>
        <w:ind w:left="2876" w:right="0" w:firstLine="0"/>
        <w:jc w:val="left"/>
        <w:rPr>
          <w:rFonts w:ascii="Calibri"/>
          <w:sz w:val="3"/>
        </w:rPr>
      </w:pPr>
      <w:r>
        <w:rPr>
          <w:rFonts w:ascii="Calibri"/>
          <w:w w:val="350"/>
          <w:sz w:val="3"/>
        </w:rPr>
        <w:t>A.1.2. TRASLADO A SAN LUIS POTOSI A INPODE PARA</w:t>
      </w:r>
      <w:r>
        <w:rPr>
          <w:rFonts w:ascii="Calibri"/>
          <w:spacing w:val="-18"/>
          <w:w w:val="350"/>
          <w:sz w:val="3"/>
        </w:rPr>
        <w:t> </w:t>
      </w:r>
      <w:r>
        <w:rPr>
          <w:rFonts w:ascii="Calibri"/>
          <w:w w:val="350"/>
          <w:sz w:val="3"/>
        </w:rPr>
        <w:t>LA GESTION</w:t>
      </w:r>
    </w:p>
    <w:p>
      <w:pPr>
        <w:pStyle w:val="BodyText"/>
        <w:spacing w:before="11"/>
        <w:rPr>
          <w:rFonts w:ascii="Calibri"/>
          <w:sz w:val="3"/>
        </w:rPr>
      </w:pPr>
      <w:r>
        <w:rPr/>
        <w:br w:type="column"/>
      </w:r>
      <w:r>
        <w:rPr>
          <w:rFonts w:ascii="Calibri"/>
          <w:sz w:val="3"/>
        </w:rPr>
      </w:r>
    </w:p>
    <w:p>
      <w:pPr>
        <w:spacing w:before="0"/>
        <w:ind w:left="324" w:right="0" w:firstLine="0"/>
        <w:jc w:val="left"/>
        <w:rPr>
          <w:rFonts w:ascii="Calibri"/>
          <w:sz w:val="3"/>
        </w:rPr>
      </w:pPr>
      <w:r>
        <w:rPr>
          <w:rFonts w:ascii="Calibri"/>
          <w:w w:val="350"/>
          <w:sz w:val="3"/>
        </w:rPr>
        <w:t>% </w:t>
      </w:r>
      <w:r>
        <w:rPr>
          <w:rFonts w:ascii="Calibri"/>
          <w:spacing w:val="-3"/>
          <w:w w:val="350"/>
          <w:sz w:val="3"/>
        </w:rPr>
        <w:t>TRASLADOS</w:t>
      </w:r>
    </w:p>
    <w:p>
      <w:pPr>
        <w:pStyle w:val="BodyText"/>
        <w:rPr>
          <w:rFonts w:ascii="Calibri"/>
          <w:sz w:val="4"/>
        </w:rPr>
      </w:pPr>
      <w:r>
        <w:rPr/>
        <w:br w:type="column"/>
      </w:r>
      <w:r>
        <w:rPr>
          <w:rFonts w:ascii="Calibri"/>
          <w:sz w:val="4"/>
        </w:rPr>
      </w:r>
    </w:p>
    <w:p>
      <w:pPr>
        <w:spacing w:line="314" w:lineRule="auto" w:before="35"/>
        <w:ind w:left="1512" w:right="-4" w:firstLine="0"/>
        <w:jc w:val="left"/>
        <w:rPr>
          <w:rFonts w:ascii="Calibri"/>
          <w:sz w:val="3"/>
        </w:rPr>
      </w:pPr>
      <w:r>
        <w:rPr>
          <w:rFonts w:ascii="Calibri"/>
          <w:w w:val="350"/>
          <w:sz w:val="3"/>
        </w:rPr>
        <w:t>NO. DE TRASLADOS REALIZADOS 2020/ NO. DE TRASLADOS REALIZADOS 2019 X 100</w:t>
      </w:r>
    </w:p>
    <w:p>
      <w:pPr>
        <w:pStyle w:val="BodyText"/>
        <w:rPr>
          <w:rFonts w:ascii="Calibri"/>
          <w:sz w:val="4"/>
        </w:rPr>
      </w:pPr>
      <w:r>
        <w:rPr/>
        <w:br w:type="column"/>
      </w:r>
      <w:r>
        <w:rPr>
          <w:rFonts w:ascii="Calibri"/>
          <w:sz w:val="4"/>
        </w:rPr>
      </w:r>
    </w:p>
    <w:p>
      <w:pPr>
        <w:pStyle w:val="BodyText"/>
        <w:spacing w:before="5"/>
        <w:rPr>
          <w:rFonts w:ascii="Calibri"/>
          <w:sz w:val="4"/>
        </w:rPr>
      </w:pPr>
    </w:p>
    <w:p>
      <w:pPr>
        <w:tabs>
          <w:tab w:pos="833" w:val="left" w:leader="none"/>
        </w:tabs>
        <w:spacing w:before="0"/>
        <w:ind w:left="368"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431" w:space="40"/>
            <w:col w:w="927" w:space="39"/>
            <w:col w:w="4048" w:space="39"/>
            <w:col w:w="4016"/>
          </w:cols>
        </w:sectPr>
      </w:pPr>
    </w:p>
    <w:p>
      <w:pPr>
        <w:pStyle w:val="BodyText"/>
        <w:spacing w:before="4"/>
        <w:rPr>
          <w:sz w:val="5"/>
        </w:rPr>
      </w:pPr>
    </w:p>
    <w:p>
      <w:pPr>
        <w:spacing w:line="300" w:lineRule="auto" w:before="0"/>
        <w:ind w:left="2876" w:right="-18" w:firstLine="0"/>
        <w:jc w:val="left"/>
        <w:rPr>
          <w:rFonts w:ascii="Calibri"/>
          <w:sz w:val="3"/>
        </w:rPr>
      </w:pPr>
      <w:r>
        <w:rPr/>
        <w:pict>
          <v:shape style="position:absolute;margin-left:64.129662pt;margin-top:-.508887pt;width:9.85pt;height:104.7pt;mso-position-horizontal-relative:page;mso-position-vertical-relative:paragraph;z-index:25179033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rFonts w:ascii="Calibri"/>
          <w:w w:val="350"/>
          <w:sz w:val="3"/>
        </w:rPr>
        <w:t>C.1. A.1.3. ENTREGAR MENSUALMENTE INFORMES DE LAS ACTIVIDADES DEPORTIVAS REALIZADAS</w:t>
      </w:r>
    </w:p>
    <w:p>
      <w:pPr>
        <w:pStyle w:val="ListParagraph"/>
        <w:numPr>
          <w:ilvl w:val="1"/>
          <w:numId w:val="12"/>
        </w:numPr>
        <w:tabs>
          <w:tab w:pos="3040" w:val="left" w:leader="none"/>
        </w:tabs>
        <w:spacing w:line="300" w:lineRule="auto" w:before="31" w:after="0"/>
        <w:ind w:left="2876" w:right="10" w:firstLine="0"/>
        <w:jc w:val="left"/>
        <w:rPr>
          <w:rFonts w:ascii="Calibri"/>
          <w:sz w:val="3"/>
        </w:rPr>
      </w:pPr>
      <w:r>
        <w:rPr>
          <w:rFonts w:ascii="Calibri"/>
          <w:w w:val="350"/>
          <w:sz w:val="3"/>
        </w:rPr>
        <w:t>A.1.1. GESTIONAR RECURSO PARA ASISTIR A CAPACITACIONES EN SLP PARA EL PERSONAL DEL AREA DE</w:t>
      </w:r>
      <w:r>
        <w:rPr>
          <w:rFonts w:ascii="Calibri"/>
          <w:spacing w:val="11"/>
          <w:w w:val="350"/>
          <w:sz w:val="3"/>
        </w:rPr>
        <w:t> </w:t>
      </w:r>
      <w:r>
        <w:rPr>
          <w:rFonts w:ascii="Calibri"/>
          <w:w w:val="350"/>
          <w:sz w:val="3"/>
        </w:rPr>
        <w:t>DEPORTES.</w:t>
      </w:r>
    </w:p>
    <w:p>
      <w:pPr>
        <w:pStyle w:val="BodyText"/>
        <w:spacing w:before="4"/>
        <w:rPr>
          <w:rFonts w:ascii="Calibri"/>
          <w:sz w:val="3"/>
        </w:rPr>
      </w:pPr>
    </w:p>
    <w:p>
      <w:pPr>
        <w:spacing w:line="314" w:lineRule="auto" w:before="0"/>
        <w:ind w:left="2876" w:right="-18" w:firstLine="0"/>
        <w:jc w:val="left"/>
        <w:rPr>
          <w:rFonts w:ascii="Calibri"/>
          <w:sz w:val="3"/>
        </w:rPr>
      </w:pPr>
      <w:r>
        <w:rPr>
          <w:rFonts w:ascii="Calibri"/>
          <w:w w:val="350"/>
          <w:sz w:val="3"/>
        </w:rPr>
        <w:t>C.2.A.1.2 TRASLADO A SLP PARA CAPACITACION EN DEPENDENCIA INPODE O CONADE</w:t>
      </w:r>
    </w:p>
    <w:p>
      <w:pPr>
        <w:spacing w:before="36"/>
        <w:ind w:left="50" w:right="0" w:firstLine="0"/>
        <w:jc w:val="left"/>
        <w:rPr>
          <w:rFonts w:ascii="Calibri"/>
          <w:sz w:val="3"/>
        </w:rPr>
      </w:pPr>
      <w:r>
        <w:rPr/>
        <w:br w:type="column"/>
      </w:r>
      <w:r>
        <w:rPr>
          <w:rFonts w:ascii="Calibri"/>
          <w:w w:val="350"/>
          <w:sz w:val="3"/>
        </w:rPr>
        <w:t>% INFORMES </w:t>
      </w:r>
      <w:r>
        <w:rPr>
          <w:rFonts w:ascii="Calibri"/>
          <w:spacing w:val="-4"/>
          <w:w w:val="350"/>
          <w:sz w:val="3"/>
        </w:rPr>
        <w:t>MENSUALES</w:t>
      </w:r>
    </w:p>
    <w:p>
      <w:pPr>
        <w:pStyle w:val="BodyText"/>
        <w:rPr>
          <w:rFonts w:ascii="Calibri"/>
          <w:sz w:val="4"/>
        </w:rPr>
      </w:pPr>
    </w:p>
    <w:p>
      <w:pPr>
        <w:pStyle w:val="BodyText"/>
        <w:spacing w:before="11"/>
        <w:rPr>
          <w:rFonts w:ascii="Calibri"/>
          <w:sz w:val="4"/>
        </w:rPr>
      </w:pPr>
    </w:p>
    <w:p>
      <w:pPr>
        <w:spacing w:before="1"/>
        <w:ind w:left="50" w:right="0" w:firstLine="0"/>
        <w:jc w:val="left"/>
        <w:rPr>
          <w:rFonts w:ascii="Calibri"/>
          <w:sz w:val="3"/>
        </w:rPr>
      </w:pPr>
      <w:r>
        <w:rPr>
          <w:rFonts w:ascii="Calibri"/>
          <w:w w:val="350"/>
          <w:sz w:val="3"/>
        </w:rPr>
        <w:t>% CAPACITACIONES</w:t>
      </w:r>
    </w:p>
    <w:p>
      <w:pPr>
        <w:pStyle w:val="BodyText"/>
        <w:rPr>
          <w:rFonts w:ascii="Calibri"/>
          <w:sz w:val="5"/>
        </w:rPr>
      </w:pPr>
    </w:p>
    <w:p>
      <w:pPr>
        <w:spacing w:before="0"/>
        <w:ind w:left="50" w:right="0" w:firstLine="0"/>
        <w:jc w:val="left"/>
        <w:rPr>
          <w:rFonts w:ascii="Calibri"/>
          <w:sz w:val="3"/>
        </w:rPr>
      </w:pPr>
      <w:r>
        <w:rPr>
          <w:rFonts w:ascii="Calibri"/>
          <w:w w:val="350"/>
          <w:sz w:val="3"/>
        </w:rPr>
        <w:t>% TRASLADOS</w:t>
      </w:r>
    </w:p>
    <w:p>
      <w:pPr>
        <w:pStyle w:val="BodyText"/>
        <w:spacing w:before="1"/>
        <w:rPr>
          <w:rFonts w:ascii="Calibri"/>
          <w:sz w:val="5"/>
        </w:rPr>
      </w:pPr>
      <w:r>
        <w:rPr/>
        <w:br w:type="column"/>
      </w:r>
      <w:r>
        <w:rPr>
          <w:rFonts w:ascii="Calibri"/>
          <w:sz w:val="5"/>
        </w:rPr>
      </w:r>
    </w:p>
    <w:p>
      <w:pPr>
        <w:spacing w:line="300" w:lineRule="auto" w:before="0"/>
        <w:ind w:left="1023" w:right="126" w:firstLine="0"/>
        <w:jc w:val="left"/>
        <w:rPr>
          <w:rFonts w:ascii="Calibri"/>
          <w:sz w:val="3"/>
        </w:rPr>
      </w:pPr>
      <w:r>
        <w:rPr>
          <w:rFonts w:ascii="Calibri"/>
          <w:w w:val="350"/>
          <w:sz w:val="3"/>
        </w:rPr>
        <w:t>NO. DE INFORMES ENTREGADOS 2020/ NO. INFORMES ENTREGADOS 2019</w:t>
      </w:r>
    </w:p>
    <w:p>
      <w:pPr>
        <w:spacing w:line="300" w:lineRule="auto" w:before="31"/>
        <w:ind w:left="1023" w:right="126" w:firstLine="0"/>
        <w:jc w:val="left"/>
        <w:rPr>
          <w:rFonts w:ascii="Calibri"/>
          <w:sz w:val="3"/>
        </w:rPr>
      </w:pPr>
      <w:r>
        <w:rPr>
          <w:rFonts w:ascii="Calibri"/>
          <w:w w:val="350"/>
          <w:sz w:val="3"/>
        </w:rPr>
        <w:t>NO. CAPACITACIONES ASISTIDAS/ NO. CAPACITACIONES TOTALES X 100</w:t>
      </w:r>
    </w:p>
    <w:p>
      <w:pPr>
        <w:pStyle w:val="BodyText"/>
        <w:spacing w:before="3"/>
        <w:rPr>
          <w:rFonts w:ascii="Calibri"/>
          <w:sz w:val="3"/>
        </w:rPr>
      </w:pPr>
    </w:p>
    <w:p>
      <w:pPr>
        <w:spacing w:line="314" w:lineRule="auto" w:before="1"/>
        <w:ind w:left="1023" w:right="-5" w:firstLine="0"/>
        <w:jc w:val="left"/>
        <w:rPr>
          <w:rFonts w:ascii="Calibri"/>
          <w:sz w:val="3"/>
        </w:rPr>
      </w:pPr>
      <w:r>
        <w:rPr>
          <w:rFonts w:ascii="Calibri"/>
          <w:w w:val="350"/>
          <w:sz w:val="3"/>
        </w:rPr>
        <w:t>NO. DE TRASLADOS REALIZADOS 2020/ NO. DE TRASLADOS REALIZADOS 2019 X 100</w:t>
      </w:r>
    </w:p>
    <w:p>
      <w:pPr>
        <w:pStyle w:val="BodyText"/>
        <w:rPr>
          <w:rFonts w:ascii="Calibri"/>
          <w:sz w:val="4"/>
        </w:rPr>
      </w:pPr>
      <w:r>
        <w:rPr/>
        <w:br w:type="column"/>
      </w:r>
      <w:r>
        <w:rPr>
          <w:rFonts w:ascii="Calibri"/>
          <w:sz w:val="4"/>
        </w:rPr>
      </w:r>
    </w:p>
    <w:p>
      <w:pPr>
        <w:tabs>
          <w:tab w:pos="833" w:val="left" w:leader="none"/>
        </w:tabs>
        <w:spacing w:before="35"/>
        <w:ind w:left="368" w:right="0" w:firstLine="0"/>
        <w:jc w:val="left"/>
        <w:rPr>
          <w:sz w:val="3"/>
        </w:rPr>
      </w:pPr>
      <w:r>
        <w:rPr>
          <w:w w:val="325"/>
          <w:sz w:val="3"/>
        </w:rPr>
        <w:t>%</w:t>
      </w:r>
      <w:r>
        <w:rPr>
          <w:rFonts w:ascii="Times New Roman"/>
          <w:w w:val="325"/>
          <w:sz w:val="3"/>
        </w:rPr>
        <w:tab/>
      </w:r>
      <w:r>
        <w:rPr>
          <w:spacing w:val="-6"/>
          <w:w w:val="325"/>
          <w:sz w:val="3"/>
        </w:rPr>
        <w:t>ANUAL</w:t>
      </w:r>
    </w:p>
    <w:p>
      <w:pPr>
        <w:pStyle w:val="BodyText"/>
        <w:rPr>
          <w:sz w:val="4"/>
        </w:rPr>
      </w:pPr>
    </w:p>
    <w:p>
      <w:pPr>
        <w:pStyle w:val="BodyText"/>
        <w:spacing w:before="5"/>
        <w:rPr>
          <w:sz w:val="3"/>
        </w:rPr>
      </w:pPr>
    </w:p>
    <w:p>
      <w:pPr>
        <w:tabs>
          <w:tab w:pos="833" w:val="left" w:leader="none"/>
        </w:tabs>
        <w:spacing w:before="0"/>
        <w:ind w:left="368" w:right="0" w:firstLine="0"/>
        <w:jc w:val="left"/>
        <w:rPr>
          <w:sz w:val="3"/>
        </w:rPr>
      </w:pPr>
      <w:r>
        <w:rPr>
          <w:w w:val="325"/>
          <w:sz w:val="3"/>
        </w:rPr>
        <w:t>%</w:t>
      </w:r>
      <w:r>
        <w:rPr>
          <w:rFonts w:ascii="Times New Roman"/>
          <w:w w:val="325"/>
          <w:sz w:val="3"/>
        </w:rPr>
        <w:tab/>
      </w:r>
      <w:r>
        <w:rPr>
          <w:spacing w:val="-6"/>
          <w:w w:val="325"/>
          <w:sz w:val="3"/>
        </w:rPr>
        <w:t>ANUAL</w:t>
      </w:r>
    </w:p>
    <w:p>
      <w:pPr>
        <w:pStyle w:val="BodyText"/>
        <w:rPr>
          <w:sz w:val="4"/>
        </w:rPr>
      </w:pPr>
    </w:p>
    <w:p>
      <w:pPr>
        <w:pStyle w:val="BodyText"/>
        <w:spacing w:before="5"/>
        <w:rPr>
          <w:sz w:val="4"/>
        </w:rPr>
      </w:pPr>
    </w:p>
    <w:p>
      <w:pPr>
        <w:tabs>
          <w:tab w:pos="833" w:val="left" w:leader="none"/>
        </w:tabs>
        <w:spacing w:before="1"/>
        <w:ind w:left="368"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704" w:space="40"/>
            <w:col w:w="1143" w:space="39"/>
            <w:col w:w="3558" w:space="40"/>
            <w:col w:w="4016"/>
          </w:cols>
        </w:sectPr>
      </w:pPr>
    </w:p>
    <w:p>
      <w:pPr>
        <w:pStyle w:val="BodyText"/>
        <w:rPr>
          <w:sz w:val="4"/>
        </w:rPr>
      </w:pPr>
    </w:p>
    <w:p>
      <w:pPr>
        <w:pStyle w:val="ListParagraph"/>
        <w:numPr>
          <w:ilvl w:val="1"/>
          <w:numId w:val="13"/>
        </w:numPr>
        <w:tabs>
          <w:tab w:pos="3066" w:val="left" w:leader="none"/>
        </w:tabs>
        <w:spacing w:line="314" w:lineRule="auto" w:before="26" w:after="0"/>
        <w:ind w:left="2876" w:right="0" w:firstLine="0"/>
        <w:jc w:val="left"/>
        <w:rPr>
          <w:rFonts w:ascii="Calibri"/>
          <w:sz w:val="3"/>
        </w:rPr>
      </w:pPr>
      <w:r>
        <w:rPr>
          <w:rFonts w:ascii="Calibri"/>
          <w:w w:val="350"/>
          <w:sz w:val="3"/>
        </w:rPr>
        <w:t>A.1.1 PROGRAMACION DE PLATICAS PARA LA POBLACION DEL CUIDADO DE ESPACIOS</w:t>
      </w:r>
      <w:r>
        <w:rPr>
          <w:rFonts w:ascii="Calibri"/>
          <w:spacing w:val="8"/>
          <w:w w:val="350"/>
          <w:sz w:val="3"/>
        </w:rPr>
        <w:t> </w:t>
      </w:r>
      <w:r>
        <w:rPr>
          <w:rFonts w:ascii="Calibri"/>
          <w:w w:val="350"/>
          <w:sz w:val="3"/>
        </w:rPr>
        <w:t>DEPORTIVOS</w:t>
      </w:r>
    </w:p>
    <w:p>
      <w:pPr>
        <w:spacing w:before="36"/>
        <w:ind w:left="40" w:right="0" w:firstLine="0"/>
        <w:jc w:val="left"/>
        <w:rPr>
          <w:rFonts w:ascii="Calibri"/>
          <w:sz w:val="3"/>
        </w:rPr>
      </w:pPr>
      <w:r>
        <w:rPr/>
        <w:br w:type="column"/>
      </w:r>
      <w:r>
        <w:rPr>
          <w:rFonts w:ascii="Calibri"/>
          <w:w w:val="350"/>
          <w:sz w:val="3"/>
        </w:rPr>
        <w:t>% PLATICAS</w:t>
      </w:r>
    </w:p>
    <w:p>
      <w:pPr>
        <w:pStyle w:val="BodyText"/>
        <w:spacing w:before="10"/>
        <w:rPr>
          <w:rFonts w:ascii="Calibri"/>
          <w:sz w:val="5"/>
        </w:rPr>
      </w:pPr>
      <w:r>
        <w:rPr/>
        <w:br w:type="column"/>
      </w:r>
      <w:r>
        <w:rPr>
          <w:rFonts w:ascii="Calibri"/>
          <w:sz w:val="5"/>
        </w:rPr>
      </w:r>
    </w:p>
    <w:p>
      <w:pPr>
        <w:spacing w:line="314" w:lineRule="auto" w:before="1"/>
        <w:ind w:left="1615" w:right="-20" w:firstLine="0"/>
        <w:jc w:val="left"/>
        <w:rPr>
          <w:rFonts w:ascii="Calibri"/>
          <w:sz w:val="3"/>
        </w:rPr>
      </w:pPr>
      <w:r>
        <w:rPr>
          <w:rFonts w:ascii="Calibri"/>
          <w:w w:val="350"/>
          <w:sz w:val="3"/>
        </w:rPr>
        <w:t>NO. DE PLATICAS PROGRAMADAS REALIZADAS/ NO. DE PLATICAS PROGRAMADAS TOTALES X 100</w:t>
      </w:r>
    </w:p>
    <w:p>
      <w:pPr>
        <w:pStyle w:val="BodyText"/>
        <w:rPr>
          <w:rFonts w:ascii="Calibri"/>
          <w:sz w:val="4"/>
        </w:rPr>
      </w:pPr>
      <w:r>
        <w:rPr/>
        <w:br w:type="column"/>
      </w:r>
      <w:r>
        <w:rPr>
          <w:rFonts w:ascii="Calibri"/>
          <w:sz w:val="4"/>
        </w:rPr>
      </w:r>
    </w:p>
    <w:p>
      <w:pPr>
        <w:pStyle w:val="BodyText"/>
        <w:spacing w:before="6"/>
        <w:rPr>
          <w:rFonts w:ascii="Calibri"/>
          <w:sz w:val="3"/>
        </w:rPr>
      </w:pPr>
    </w:p>
    <w:p>
      <w:pPr>
        <w:tabs>
          <w:tab w:pos="1012" w:val="left" w:leader="none"/>
        </w:tabs>
        <w:spacing w:before="0"/>
        <w:ind w:left="547"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714" w:space="40"/>
            <w:col w:w="541" w:space="39"/>
            <w:col w:w="3972" w:space="39"/>
            <w:col w:w="4195"/>
          </w:cols>
        </w:sectPr>
      </w:pPr>
    </w:p>
    <w:p>
      <w:pPr>
        <w:pStyle w:val="BodyText"/>
        <w:spacing w:before="9"/>
        <w:rPr>
          <w:sz w:val="5"/>
        </w:rPr>
      </w:pPr>
    </w:p>
    <w:p>
      <w:pPr>
        <w:pStyle w:val="ListParagraph"/>
        <w:numPr>
          <w:ilvl w:val="1"/>
          <w:numId w:val="12"/>
        </w:numPr>
        <w:tabs>
          <w:tab w:pos="3040" w:val="left" w:leader="none"/>
        </w:tabs>
        <w:spacing w:line="314" w:lineRule="auto" w:before="0" w:after="0"/>
        <w:ind w:left="2876" w:right="0" w:firstLine="0"/>
        <w:jc w:val="left"/>
        <w:rPr>
          <w:rFonts w:ascii="Calibri"/>
          <w:sz w:val="3"/>
        </w:rPr>
      </w:pPr>
      <w:r>
        <w:rPr>
          <w:rFonts w:ascii="Calibri"/>
          <w:w w:val="350"/>
          <w:sz w:val="3"/>
        </w:rPr>
        <w:t>A.1.2. GESTIONAR EL RECURSO PARA LLEVAR ACABO LAS PLATICAS EN ESCUELAS Y/O AL PUBLICO EN</w:t>
      </w:r>
      <w:r>
        <w:rPr>
          <w:rFonts w:ascii="Calibri"/>
          <w:spacing w:val="3"/>
          <w:w w:val="350"/>
          <w:sz w:val="3"/>
        </w:rPr>
        <w:t> </w:t>
      </w:r>
      <w:r>
        <w:rPr>
          <w:rFonts w:ascii="Calibri"/>
          <w:w w:val="350"/>
          <w:sz w:val="3"/>
        </w:rPr>
        <w:t>GENERAL</w:t>
      </w:r>
    </w:p>
    <w:p>
      <w:pPr>
        <w:spacing w:before="36"/>
        <w:ind w:left="279" w:right="0" w:firstLine="0"/>
        <w:jc w:val="left"/>
        <w:rPr>
          <w:rFonts w:ascii="Calibri"/>
          <w:sz w:val="3"/>
        </w:rPr>
      </w:pPr>
      <w:r>
        <w:rPr/>
        <w:br w:type="column"/>
      </w:r>
      <w:r>
        <w:rPr>
          <w:rFonts w:ascii="Calibri"/>
          <w:w w:val="350"/>
          <w:sz w:val="3"/>
        </w:rPr>
        <w:t>% </w:t>
      </w:r>
      <w:r>
        <w:rPr>
          <w:rFonts w:ascii="Calibri"/>
          <w:spacing w:val="-3"/>
          <w:w w:val="350"/>
          <w:sz w:val="3"/>
        </w:rPr>
        <w:t>PLATICAS</w:t>
      </w:r>
    </w:p>
    <w:p>
      <w:pPr>
        <w:pStyle w:val="BodyText"/>
        <w:spacing w:before="6"/>
        <w:rPr>
          <w:rFonts w:ascii="Calibri"/>
          <w:sz w:val="5"/>
        </w:rPr>
      </w:pPr>
      <w:r>
        <w:rPr/>
        <w:br w:type="column"/>
      </w:r>
      <w:r>
        <w:rPr>
          <w:rFonts w:ascii="Calibri"/>
          <w:sz w:val="5"/>
        </w:rPr>
      </w:r>
    </w:p>
    <w:p>
      <w:pPr>
        <w:spacing w:line="314" w:lineRule="auto" w:before="0"/>
        <w:ind w:left="1615" w:right="-20" w:firstLine="0"/>
        <w:jc w:val="left"/>
        <w:rPr>
          <w:rFonts w:ascii="Calibri"/>
          <w:sz w:val="3"/>
        </w:rPr>
      </w:pPr>
      <w:r>
        <w:rPr>
          <w:rFonts w:ascii="Calibri"/>
          <w:w w:val="350"/>
          <w:sz w:val="3"/>
        </w:rPr>
        <w:t>NO. DE PLATICAS PROGRAMADAS REALIZADAS/ NO. DE PLATICAS PROGRAMADAS TOTALES X 100</w:t>
      </w:r>
    </w:p>
    <w:p>
      <w:pPr>
        <w:pStyle w:val="BodyText"/>
        <w:rPr>
          <w:rFonts w:ascii="Calibri"/>
          <w:sz w:val="4"/>
        </w:rPr>
      </w:pPr>
      <w:r>
        <w:rPr/>
        <w:br w:type="column"/>
      </w:r>
      <w:r>
        <w:rPr>
          <w:rFonts w:ascii="Calibri"/>
          <w:sz w:val="4"/>
        </w:rPr>
      </w:r>
    </w:p>
    <w:p>
      <w:pPr>
        <w:pStyle w:val="BodyText"/>
        <w:spacing w:before="3"/>
        <w:rPr>
          <w:rFonts w:ascii="Calibri"/>
          <w:sz w:val="3"/>
        </w:rPr>
      </w:pPr>
    </w:p>
    <w:p>
      <w:pPr>
        <w:tabs>
          <w:tab w:pos="1012" w:val="left" w:leader="none"/>
        </w:tabs>
        <w:spacing w:before="0"/>
        <w:ind w:left="547"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476" w:space="40"/>
            <w:col w:w="779" w:space="39"/>
            <w:col w:w="3972" w:space="39"/>
            <w:col w:w="4195"/>
          </w:cols>
        </w:sectPr>
      </w:pPr>
    </w:p>
    <w:p>
      <w:pPr>
        <w:pStyle w:val="BodyText"/>
        <w:spacing w:before="7"/>
        <w:rPr>
          <w:sz w:val="5"/>
        </w:rPr>
      </w:pPr>
    </w:p>
    <w:p>
      <w:pPr>
        <w:pStyle w:val="ListParagraph"/>
        <w:numPr>
          <w:ilvl w:val="1"/>
          <w:numId w:val="14"/>
        </w:numPr>
        <w:tabs>
          <w:tab w:pos="3040" w:val="left" w:leader="none"/>
        </w:tabs>
        <w:spacing w:line="300" w:lineRule="auto" w:before="0" w:after="0"/>
        <w:ind w:left="2876" w:right="0" w:firstLine="0"/>
        <w:jc w:val="left"/>
        <w:rPr>
          <w:rFonts w:ascii="Calibri"/>
          <w:sz w:val="3"/>
        </w:rPr>
      </w:pPr>
      <w:r>
        <w:rPr>
          <w:rFonts w:ascii="Calibri"/>
          <w:w w:val="350"/>
          <w:sz w:val="3"/>
        </w:rPr>
        <w:t>A.1.3 PLATICAS A POBLACION EN ESCUELAS DE LA CABECERA MUNICIPAL</w:t>
      </w:r>
    </w:p>
    <w:p>
      <w:pPr>
        <w:spacing w:before="33"/>
        <w:ind w:left="103" w:right="0" w:firstLine="0"/>
        <w:jc w:val="left"/>
        <w:rPr>
          <w:rFonts w:ascii="Calibri"/>
          <w:sz w:val="3"/>
        </w:rPr>
      </w:pPr>
      <w:r>
        <w:rPr/>
        <w:br w:type="column"/>
      </w:r>
      <w:r>
        <w:rPr>
          <w:rFonts w:ascii="Calibri"/>
          <w:w w:val="350"/>
          <w:sz w:val="3"/>
        </w:rPr>
        <w:t>% </w:t>
      </w:r>
      <w:r>
        <w:rPr>
          <w:rFonts w:ascii="Calibri"/>
          <w:spacing w:val="-3"/>
          <w:w w:val="350"/>
          <w:sz w:val="3"/>
        </w:rPr>
        <w:t>PLATICAS</w:t>
      </w:r>
    </w:p>
    <w:p>
      <w:pPr>
        <w:pStyle w:val="BodyText"/>
        <w:spacing w:before="3"/>
        <w:rPr>
          <w:rFonts w:ascii="Calibri"/>
          <w:sz w:val="5"/>
        </w:rPr>
      </w:pPr>
      <w:r>
        <w:rPr/>
        <w:br w:type="column"/>
      </w:r>
      <w:r>
        <w:rPr>
          <w:rFonts w:ascii="Calibri"/>
          <w:sz w:val="5"/>
        </w:rPr>
      </w:r>
    </w:p>
    <w:p>
      <w:pPr>
        <w:spacing w:line="300" w:lineRule="auto" w:before="1"/>
        <w:ind w:left="1615" w:right="-20" w:firstLine="0"/>
        <w:jc w:val="left"/>
        <w:rPr>
          <w:rFonts w:ascii="Calibri"/>
          <w:sz w:val="3"/>
        </w:rPr>
      </w:pPr>
      <w:r>
        <w:rPr>
          <w:rFonts w:ascii="Calibri"/>
          <w:w w:val="350"/>
          <w:sz w:val="3"/>
        </w:rPr>
        <w:t>NO. DE PLATICAS PROGRAMADAS REALIZADAS/ NO. DE PLATICAS PROGRAMADAS TOTALES X 100</w:t>
      </w:r>
    </w:p>
    <w:p>
      <w:pPr>
        <w:pStyle w:val="BodyText"/>
        <w:rPr>
          <w:rFonts w:ascii="Calibri"/>
          <w:sz w:val="4"/>
        </w:rPr>
      </w:pPr>
      <w:r>
        <w:rPr/>
        <w:br w:type="column"/>
      </w:r>
      <w:r>
        <w:rPr>
          <w:rFonts w:ascii="Calibri"/>
          <w:sz w:val="4"/>
        </w:rPr>
      </w:r>
    </w:p>
    <w:p>
      <w:pPr>
        <w:pStyle w:val="BodyText"/>
        <w:spacing w:before="1"/>
        <w:rPr>
          <w:rFonts w:ascii="Calibri"/>
          <w:sz w:val="3"/>
        </w:rPr>
      </w:pPr>
    </w:p>
    <w:p>
      <w:pPr>
        <w:tabs>
          <w:tab w:pos="1012" w:val="left" w:leader="none"/>
        </w:tabs>
        <w:spacing w:before="0"/>
        <w:ind w:left="547"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651" w:space="40"/>
            <w:col w:w="603" w:space="39"/>
            <w:col w:w="3972" w:space="40"/>
            <w:col w:w="4195"/>
          </w:cols>
        </w:sectPr>
      </w:pPr>
    </w:p>
    <w:p>
      <w:pPr>
        <w:pStyle w:val="BodyText"/>
        <w:spacing w:before="9"/>
        <w:rPr>
          <w:sz w:val="5"/>
        </w:rPr>
      </w:pPr>
    </w:p>
    <w:p>
      <w:pPr>
        <w:pStyle w:val="ListParagraph"/>
        <w:numPr>
          <w:ilvl w:val="1"/>
          <w:numId w:val="14"/>
        </w:numPr>
        <w:tabs>
          <w:tab w:pos="3040" w:val="left" w:leader="none"/>
        </w:tabs>
        <w:spacing w:line="300" w:lineRule="auto" w:before="0" w:after="0"/>
        <w:ind w:left="2876" w:right="0" w:firstLine="0"/>
        <w:jc w:val="left"/>
        <w:rPr>
          <w:rFonts w:ascii="Calibri"/>
          <w:sz w:val="3"/>
        </w:rPr>
      </w:pPr>
      <w:r>
        <w:rPr>
          <w:rFonts w:ascii="Calibri"/>
          <w:w w:val="350"/>
          <w:sz w:val="3"/>
        </w:rPr>
        <w:t>A.1.1 PROGRAMACION DE EVENTOS DEPORTIVOS DENTRO DE LA CABECERA Y</w:t>
      </w:r>
      <w:r>
        <w:rPr>
          <w:rFonts w:ascii="Calibri"/>
          <w:spacing w:val="3"/>
          <w:w w:val="350"/>
          <w:sz w:val="3"/>
        </w:rPr>
        <w:t> </w:t>
      </w:r>
      <w:r>
        <w:rPr>
          <w:rFonts w:ascii="Calibri"/>
          <w:w w:val="350"/>
          <w:sz w:val="3"/>
        </w:rPr>
        <w:t>COMUNIDADES</w:t>
      </w:r>
    </w:p>
    <w:p>
      <w:pPr>
        <w:spacing w:before="33"/>
        <w:ind w:left="60" w:right="0" w:firstLine="0"/>
        <w:jc w:val="left"/>
        <w:rPr>
          <w:rFonts w:ascii="Calibri"/>
          <w:sz w:val="3"/>
        </w:rPr>
      </w:pPr>
      <w:r>
        <w:rPr/>
        <w:br w:type="column"/>
      </w:r>
      <w:r>
        <w:rPr>
          <w:rFonts w:ascii="Calibri"/>
          <w:w w:val="350"/>
          <w:sz w:val="3"/>
        </w:rPr>
        <w:t>% EVENTOS DEPORTIVOS</w:t>
      </w:r>
    </w:p>
    <w:p>
      <w:pPr>
        <w:pStyle w:val="BodyText"/>
        <w:spacing w:before="5"/>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3"/>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695" w:space="40"/>
            <w:col w:w="1141" w:space="39"/>
            <w:col w:w="3373" w:space="39"/>
            <w:col w:w="4213"/>
          </w:cols>
        </w:sectPr>
      </w:pPr>
    </w:p>
    <w:p>
      <w:pPr>
        <w:pStyle w:val="BodyText"/>
        <w:rPr>
          <w:sz w:val="4"/>
        </w:rPr>
      </w:pPr>
    </w:p>
    <w:p>
      <w:pPr>
        <w:spacing w:line="300" w:lineRule="auto" w:before="23"/>
        <w:ind w:left="2876" w:right="-4" w:firstLine="0"/>
        <w:jc w:val="left"/>
        <w:rPr>
          <w:rFonts w:ascii="Calibri"/>
          <w:sz w:val="3"/>
        </w:rPr>
      </w:pPr>
      <w:r>
        <w:rPr>
          <w:rFonts w:ascii="Calibri"/>
          <w:w w:val="350"/>
          <w:sz w:val="3"/>
        </w:rPr>
        <w:t>C.4 A.1.2 SOLICITAR A TESORERIA MUNICIPAL EL RECURSO PARA LLEVAR ACABO LOS EVENTOS DEPORTIVOS</w:t>
      </w:r>
    </w:p>
    <w:p>
      <w:pPr>
        <w:spacing w:before="36"/>
        <w:ind w:left="115" w:right="0" w:firstLine="0"/>
        <w:jc w:val="left"/>
        <w:rPr>
          <w:rFonts w:ascii="Calibri"/>
          <w:sz w:val="3"/>
        </w:rPr>
      </w:pPr>
      <w:r>
        <w:rPr/>
        <w:br w:type="column"/>
      </w:r>
      <w:r>
        <w:rPr>
          <w:rFonts w:ascii="Calibri"/>
          <w:w w:val="350"/>
          <w:sz w:val="3"/>
        </w:rPr>
        <w:t>% EVENTOS DEPORTIVOS</w:t>
      </w:r>
    </w:p>
    <w:p>
      <w:pPr>
        <w:pStyle w:val="BodyText"/>
        <w:spacing w:before="8"/>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6"/>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639" w:space="40"/>
            <w:col w:w="1196" w:space="39"/>
            <w:col w:w="3373" w:space="40"/>
            <w:col w:w="4213"/>
          </w:cols>
        </w:sectPr>
      </w:pPr>
    </w:p>
    <w:p>
      <w:pPr>
        <w:pStyle w:val="BodyText"/>
        <w:rPr>
          <w:sz w:val="4"/>
        </w:rPr>
      </w:pPr>
    </w:p>
    <w:p>
      <w:pPr>
        <w:pStyle w:val="ListParagraph"/>
        <w:numPr>
          <w:ilvl w:val="1"/>
          <w:numId w:val="13"/>
        </w:numPr>
        <w:tabs>
          <w:tab w:pos="3066" w:val="left" w:leader="none"/>
        </w:tabs>
        <w:spacing w:line="300" w:lineRule="auto" w:before="28" w:after="0"/>
        <w:ind w:left="2876" w:right="0" w:firstLine="0"/>
        <w:jc w:val="left"/>
        <w:rPr>
          <w:rFonts w:ascii="Calibri"/>
          <w:sz w:val="3"/>
        </w:rPr>
      </w:pPr>
      <w:r>
        <w:rPr>
          <w:rFonts w:ascii="Calibri"/>
          <w:w w:val="350"/>
          <w:sz w:val="3"/>
        </w:rPr>
        <w:t>A.2.3 ENVIAR INVITACIONES A ESCUELAS, PUBLICO EN GENERAL PARA LLEVAR ACABO EVENTOS</w:t>
      </w:r>
      <w:r>
        <w:rPr>
          <w:rFonts w:ascii="Calibri"/>
          <w:spacing w:val="6"/>
          <w:w w:val="350"/>
          <w:sz w:val="3"/>
        </w:rPr>
        <w:t> </w:t>
      </w:r>
      <w:r>
        <w:rPr>
          <w:rFonts w:ascii="Calibri"/>
          <w:w w:val="350"/>
          <w:sz w:val="3"/>
        </w:rPr>
        <w:t>DEPORTIVOS</w:t>
      </w:r>
    </w:p>
    <w:p>
      <w:pPr>
        <w:pStyle w:val="BodyText"/>
        <w:spacing w:before="11"/>
        <w:rPr>
          <w:rFonts w:ascii="Calibri"/>
          <w:sz w:val="2"/>
        </w:rPr>
      </w:pPr>
      <w:r>
        <w:rPr/>
        <w:br w:type="column"/>
      </w:r>
      <w:r>
        <w:rPr>
          <w:rFonts w:ascii="Calibri"/>
          <w:sz w:val="2"/>
        </w:rPr>
      </w:r>
    </w:p>
    <w:p>
      <w:pPr>
        <w:spacing w:before="0"/>
        <w:ind w:left="382"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25"/>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373" w:space="40"/>
            <w:col w:w="1463" w:space="39"/>
            <w:col w:w="3373" w:space="39"/>
            <w:col w:w="4213"/>
          </w:cols>
        </w:sectPr>
      </w:pPr>
    </w:p>
    <w:p>
      <w:pPr>
        <w:pStyle w:val="BodyText"/>
        <w:spacing w:before="9"/>
        <w:rPr>
          <w:sz w:val="5"/>
        </w:rPr>
      </w:pPr>
    </w:p>
    <w:p>
      <w:pPr>
        <w:spacing w:line="314" w:lineRule="auto" w:before="1"/>
        <w:ind w:left="2876" w:right="0" w:firstLine="0"/>
        <w:jc w:val="left"/>
        <w:rPr>
          <w:rFonts w:ascii="Calibri"/>
          <w:sz w:val="3"/>
        </w:rPr>
      </w:pPr>
      <w:r>
        <w:rPr>
          <w:rFonts w:ascii="Calibri"/>
          <w:w w:val="350"/>
          <w:sz w:val="3"/>
        </w:rPr>
        <w:t>C.4. A.2.4 LLEVAR ACABO EL EVENTO DEPORTIVO DENTRO DE LA CABECERA Y/O COMUNIDADES</w:t>
      </w:r>
    </w:p>
    <w:p>
      <w:pPr>
        <w:pStyle w:val="BodyText"/>
        <w:spacing w:before="1"/>
        <w:rPr>
          <w:rFonts w:ascii="Calibri"/>
          <w:sz w:val="3"/>
        </w:rPr>
      </w:pPr>
      <w:r>
        <w:rPr/>
        <w:br w:type="column"/>
      </w:r>
      <w:r>
        <w:rPr>
          <w:rFonts w:ascii="Calibri"/>
          <w:sz w:val="3"/>
        </w:rPr>
      </w:r>
    </w:p>
    <w:p>
      <w:pPr>
        <w:spacing w:before="1"/>
        <w:ind w:left="89" w:right="0" w:firstLine="0"/>
        <w:jc w:val="left"/>
        <w:rPr>
          <w:rFonts w:ascii="Calibri"/>
          <w:sz w:val="3"/>
        </w:rPr>
      </w:pPr>
      <w:r>
        <w:rPr>
          <w:rFonts w:ascii="Calibri"/>
          <w:w w:val="350"/>
          <w:sz w:val="3"/>
        </w:rPr>
        <w:t>% EVENTOS DEPORTIVOS</w:t>
      </w:r>
    </w:p>
    <w:p>
      <w:pPr>
        <w:pStyle w:val="BodyText"/>
        <w:spacing w:before="6"/>
        <w:rPr>
          <w:rFonts w:ascii="Calibri"/>
          <w:sz w:val="5"/>
        </w:rPr>
      </w:pPr>
      <w:r>
        <w:rPr/>
        <w:br w:type="column"/>
      </w:r>
      <w:r>
        <w:rPr>
          <w:rFonts w:ascii="Calibri"/>
          <w:sz w:val="5"/>
        </w:rPr>
      </w:r>
    </w:p>
    <w:p>
      <w:pPr>
        <w:spacing w:line="314"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1"/>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666" w:space="40"/>
            <w:col w:w="1170" w:space="39"/>
            <w:col w:w="3373" w:space="39"/>
            <w:col w:w="4213"/>
          </w:cols>
        </w:sectPr>
      </w:pPr>
    </w:p>
    <w:p>
      <w:pPr>
        <w:pStyle w:val="BodyText"/>
        <w:rPr>
          <w:sz w:val="4"/>
        </w:rPr>
      </w:pPr>
    </w:p>
    <w:p>
      <w:pPr>
        <w:spacing w:before="33"/>
        <w:ind w:left="2876" w:right="0" w:firstLine="0"/>
        <w:jc w:val="left"/>
        <w:rPr>
          <w:rFonts w:ascii="Calibri" w:hAnsi="Calibri"/>
          <w:sz w:val="3"/>
        </w:rPr>
      </w:pPr>
      <w:r>
        <w:rPr>
          <w:rFonts w:ascii="Calibri" w:hAnsi="Calibri"/>
          <w:w w:val="350"/>
          <w:sz w:val="3"/>
        </w:rPr>
        <w:t>C.4 A.2. A.1 TORNEO DE FUTBOL RÁPIDO VARONIL</w:t>
      </w:r>
    </w:p>
    <w:p>
      <w:pPr>
        <w:spacing w:before="26"/>
        <w:ind w:left="712" w:right="0" w:firstLine="0"/>
        <w:jc w:val="left"/>
        <w:rPr>
          <w:rFonts w:ascii="Calibri"/>
          <w:sz w:val="3"/>
        </w:rPr>
      </w:pPr>
      <w:r>
        <w:rPr/>
        <w:br w:type="column"/>
      </w:r>
      <w:r>
        <w:rPr>
          <w:rFonts w:ascii="Calibri"/>
          <w:w w:val="350"/>
          <w:sz w:val="3"/>
        </w:rPr>
        <w:t>% EVENTOS DEPORTIVOS</w:t>
      </w:r>
    </w:p>
    <w:p>
      <w:pPr>
        <w:pStyle w:val="BodyText"/>
        <w:spacing w:before="6"/>
        <w:rPr>
          <w:rFonts w:ascii="Calibri"/>
          <w:sz w:val="4"/>
        </w:rPr>
      </w:pPr>
      <w:r>
        <w:rPr/>
        <w:br w:type="column"/>
      </w:r>
      <w:r>
        <w:rPr>
          <w:rFonts w:ascii="Calibri"/>
          <w:sz w:val="4"/>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tabs>
          <w:tab w:pos="1030" w:val="left" w:leader="none"/>
        </w:tabs>
        <w:spacing w:before="28"/>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042" w:space="40"/>
            <w:col w:w="1793" w:space="39"/>
            <w:col w:w="3373" w:space="40"/>
            <w:col w:w="4213"/>
          </w:cols>
        </w:sectPr>
      </w:pPr>
    </w:p>
    <w:p>
      <w:pPr>
        <w:pStyle w:val="BodyText"/>
        <w:rPr>
          <w:sz w:val="4"/>
        </w:rPr>
      </w:pPr>
    </w:p>
    <w:p>
      <w:pPr>
        <w:pStyle w:val="BodyText"/>
        <w:spacing w:before="10"/>
        <w:rPr>
          <w:sz w:val="3"/>
        </w:rPr>
      </w:pPr>
    </w:p>
    <w:p>
      <w:pPr>
        <w:spacing w:before="0"/>
        <w:ind w:left="2876" w:right="0" w:firstLine="0"/>
        <w:jc w:val="left"/>
        <w:rPr>
          <w:rFonts w:ascii="Calibri" w:hAnsi="Calibri"/>
          <w:sz w:val="3"/>
        </w:rPr>
      </w:pPr>
      <w:r>
        <w:rPr>
          <w:rFonts w:ascii="Calibri" w:hAnsi="Calibri"/>
          <w:w w:val="350"/>
          <w:sz w:val="3"/>
        </w:rPr>
        <w:t>C.4 A.2. A.2 TORNEO DE FUTBOL RÁPIDO FEMENIL</w:t>
      </w:r>
    </w:p>
    <w:p>
      <w:pPr>
        <w:spacing w:before="31"/>
        <w:ind w:left="727" w:right="0" w:firstLine="0"/>
        <w:jc w:val="left"/>
        <w:rPr>
          <w:rFonts w:ascii="Calibri"/>
          <w:sz w:val="3"/>
        </w:rPr>
      </w:pPr>
      <w:r>
        <w:rPr/>
        <w:br w:type="column"/>
      </w:r>
      <w:r>
        <w:rPr>
          <w:rFonts w:ascii="Calibri"/>
          <w:w w:val="350"/>
          <w:sz w:val="3"/>
        </w:rPr>
        <w:t>% EVENTOS DEPORTIVOS</w:t>
      </w:r>
    </w:p>
    <w:p>
      <w:pPr>
        <w:pStyle w:val="BodyText"/>
        <w:spacing w:before="8"/>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3"/>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028" w:space="40"/>
            <w:col w:w="1808" w:space="39"/>
            <w:col w:w="3373" w:space="39"/>
            <w:col w:w="4213"/>
          </w:cols>
        </w:sectPr>
      </w:pPr>
    </w:p>
    <w:p>
      <w:pPr>
        <w:pStyle w:val="BodyText"/>
        <w:rPr>
          <w:sz w:val="4"/>
        </w:rPr>
      </w:pPr>
    </w:p>
    <w:p>
      <w:pPr>
        <w:pStyle w:val="BodyText"/>
        <w:spacing w:before="4"/>
        <w:rPr>
          <w:sz w:val="4"/>
        </w:rPr>
      </w:pPr>
    </w:p>
    <w:p>
      <w:pPr>
        <w:spacing w:before="0"/>
        <w:ind w:left="2876" w:right="0" w:firstLine="0"/>
        <w:jc w:val="left"/>
        <w:rPr>
          <w:rFonts w:ascii="Calibri"/>
          <w:sz w:val="3"/>
        </w:rPr>
      </w:pPr>
      <w:r>
        <w:rPr>
          <w:rFonts w:ascii="Calibri"/>
          <w:w w:val="350"/>
          <w:sz w:val="3"/>
        </w:rPr>
        <w:t>C.4 A.2. A.3 TORNEO DE FUTBOL 7 FEMENIL</w:t>
      </w:r>
    </w:p>
    <w:p>
      <w:pPr>
        <w:pStyle w:val="BodyText"/>
        <w:spacing w:before="1"/>
        <w:rPr>
          <w:rFonts w:ascii="Calibri"/>
          <w:sz w:val="3"/>
        </w:rPr>
      </w:pPr>
      <w:r>
        <w:rPr/>
        <w:br w:type="column"/>
      </w:r>
      <w:r>
        <w:rPr>
          <w:rFonts w:ascii="Calibri"/>
          <w:sz w:val="3"/>
        </w:rPr>
      </w:r>
    </w:p>
    <w:p>
      <w:pPr>
        <w:spacing w:before="1"/>
        <w:ind w:left="1005" w:right="0" w:firstLine="0"/>
        <w:jc w:val="left"/>
        <w:rPr>
          <w:rFonts w:ascii="Calibri"/>
          <w:sz w:val="3"/>
        </w:rPr>
      </w:pPr>
      <w:r>
        <w:rPr>
          <w:rFonts w:ascii="Calibri"/>
          <w:w w:val="350"/>
          <w:sz w:val="3"/>
        </w:rPr>
        <w:t>% EVENTOS DEPORTIVOS</w:t>
      </w:r>
    </w:p>
    <w:p>
      <w:pPr>
        <w:pStyle w:val="BodyText"/>
        <w:spacing w:before="11"/>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749" w:space="40"/>
            <w:col w:w="2086" w:space="39"/>
            <w:col w:w="3373" w:space="40"/>
            <w:col w:w="4213"/>
          </w:cols>
        </w:sectPr>
      </w:pPr>
    </w:p>
    <w:p>
      <w:pPr>
        <w:pStyle w:val="BodyText"/>
        <w:rPr>
          <w:sz w:val="4"/>
        </w:rPr>
      </w:pPr>
    </w:p>
    <w:p>
      <w:pPr>
        <w:pStyle w:val="BodyText"/>
        <w:spacing w:before="1"/>
        <w:rPr>
          <w:sz w:val="4"/>
        </w:rPr>
      </w:pPr>
    </w:p>
    <w:p>
      <w:pPr>
        <w:spacing w:before="0"/>
        <w:ind w:left="2876" w:right="0" w:firstLine="0"/>
        <w:jc w:val="left"/>
        <w:rPr>
          <w:rFonts w:ascii="Calibri"/>
          <w:sz w:val="3"/>
        </w:rPr>
      </w:pPr>
      <w:r>
        <w:rPr>
          <w:rFonts w:ascii="Calibri"/>
          <w:w w:val="350"/>
          <w:sz w:val="3"/>
        </w:rPr>
        <w:t>C.4 A.2. A.4 TORNEO DE FUTBOL 7 VARONIL</w:t>
      </w:r>
    </w:p>
    <w:p>
      <w:pPr>
        <w:spacing w:before="36"/>
        <w:ind w:left="993" w:right="0" w:firstLine="0"/>
        <w:jc w:val="left"/>
        <w:rPr>
          <w:rFonts w:ascii="Calibri"/>
          <w:sz w:val="3"/>
        </w:rPr>
      </w:pPr>
      <w:r>
        <w:rPr/>
        <w:br w:type="column"/>
      </w:r>
      <w:r>
        <w:rPr>
          <w:rFonts w:ascii="Calibri"/>
          <w:w w:val="350"/>
          <w:sz w:val="3"/>
        </w:rPr>
        <w:t>% EVENTOS DEPORTIVOS</w:t>
      </w:r>
    </w:p>
    <w:p>
      <w:pPr>
        <w:pStyle w:val="BodyText"/>
        <w:spacing w:before="8"/>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5"/>
        <w:rPr>
          <w:rFonts w:ascii="Calibri"/>
          <w:sz w:val="3"/>
        </w:rPr>
      </w:pPr>
    </w:p>
    <w:p>
      <w:pPr>
        <w:tabs>
          <w:tab w:pos="1030" w:val="left" w:leader="none"/>
        </w:tabs>
        <w:spacing w:before="1"/>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761" w:space="40"/>
            <w:col w:w="2074" w:space="39"/>
            <w:col w:w="3373" w:space="40"/>
            <w:col w:w="4213"/>
          </w:cols>
        </w:sectPr>
      </w:pPr>
    </w:p>
    <w:p>
      <w:pPr>
        <w:pStyle w:val="BodyText"/>
        <w:rPr>
          <w:sz w:val="4"/>
        </w:rPr>
      </w:pPr>
    </w:p>
    <w:p>
      <w:pPr>
        <w:spacing w:before="26"/>
        <w:ind w:left="0" w:right="0" w:firstLine="0"/>
        <w:jc w:val="right"/>
        <w:rPr>
          <w:b/>
          <w:sz w:val="3"/>
        </w:rPr>
      </w:pPr>
      <w:r>
        <w:rPr>
          <w:b/>
          <w:spacing w:val="-11"/>
          <w:w w:val="326"/>
          <w:sz w:val="3"/>
        </w:rPr>
        <w:t>A</w:t>
      </w:r>
      <w:r>
        <w:rPr>
          <w:b/>
          <w:spacing w:val="-5"/>
          <w:w w:val="326"/>
          <w:sz w:val="3"/>
        </w:rPr>
        <w:t>c</w:t>
      </w:r>
      <w:r>
        <w:rPr>
          <w:b/>
          <w:w w:val="326"/>
          <w:sz w:val="3"/>
        </w:rPr>
        <w:t>t</w:t>
      </w:r>
      <w:r>
        <w:rPr>
          <w:b/>
          <w:spacing w:val="-1"/>
          <w:w w:val="326"/>
          <w:sz w:val="3"/>
        </w:rPr>
        <w:t>i</w:t>
      </w:r>
      <w:r>
        <w:rPr>
          <w:b/>
          <w:spacing w:val="3"/>
          <w:w w:val="326"/>
          <w:sz w:val="3"/>
        </w:rPr>
        <w:t>v</w:t>
      </w:r>
      <w:r>
        <w:rPr>
          <w:b/>
          <w:spacing w:val="-1"/>
          <w:w w:val="326"/>
          <w:sz w:val="3"/>
        </w:rPr>
        <w:t>i</w:t>
      </w:r>
      <w:r>
        <w:rPr>
          <w:b/>
          <w:w w:val="326"/>
          <w:sz w:val="3"/>
        </w:rPr>
        <w:t>d</w:t>
      </w:r>
      <w:r>
        <w:rPr>
          <w:b/>
          <w:spacing w:val="-5"/>
          <w:w w:val="326"/>
          <w:sz w:val="3"/>
        </w:rPr>
        <w:t>a</w:t>
      </w:r>
      <w:r>
        <w:rPr>
          <w:b/>
          <w:w w:val="326"/>
          <w:sz w:val="3"/>
        </w:rPr>
        <w:t>d</w:t>
      </w:r>
    </w:p>
    <w:p>
      <w:pPr>
        <w:pStyle w:val="BodyText"/>
        <w:rPr>
          <w:b/>
          <w:sz w:val="4"/>
        </w:rPr>
      </w:pPr>
      <w:r>
        <w:rPr/>
        <w:br w:type="column"/>
      </w:r>
      <w:r>
        <w:rPr>
          <w:b/>
          <w:sz w:val="4"/>
        </w:rPr>
      </w:r>
    </w:p>
    <w:p>
      <w:pPr>
        <w:pStyle w:val="BodyText"/>
        <w:spacing w:before="4"/>
        <w:rPr>
          <w:b/>
          <w:sz w:val="4"/>
        </w:rPr>
      </w:pPr>
    </w:p>
    <w:p>
      <w:pPr>
        <w:spacing w:before="0"/>
        <w:ind w:left="267" w:right="0" w:firstLine="0"/>
        <w:jc w:val="left"/>
        <w:rPr>
          <w:rFonts w:ascii="Calibri"/>
          <w:sz w:val="3"/>
        </w:rPr>
      </w:pPr>
      <w:r>
        <w:rPr>
          <w:rFonts w:ascii="Calibri"/>
          <w:w w:val="350"/>
          <w:sz w:val="3"/>
        </w:rPr>
        <w:t>C.4 A.2. A.5 TORNEO DE VETERANOS</w:t>
      </w:r>
    </w:p>
    <w:p>
      <w:pPr>
        <w:pStyle w:val="BodyText"/>
        <w:spacing w:before="1"/>
        <w:rPr>
          <w:rFonts w:ascii="Calibri"/>
          <w:sz w:val="3"/>
        </w:rPr>
      </w:pPr>
      <w:r>
        <w:rPr/>
        <w:br w:type="column"/>
      </w:r>
      <w:r>
        <w:rPr>
          <w:rFonts w:ascii="Calibri"/>
          <w:sz w:val="3"/>
        </w:rPr>
      </w:r>
    </w:p>
    <w:p>
      <w:pPr>
        <w:spacing w:before="0"/>
        <w:ind w:left="1304" w:right="0" w:firstLine="0"/>
        <w:jc w:val="left"/>
        <w:rPr>
          <w:rFonts w:ascii="Calibri"/>
          <w:sz w:val="3"/>
        </w:rPr>
      </w:pPr>
      <w:r>
        <w:rPr>
          <w:rFonts w:ascii="Calibri"/>
          <w:w w:val="350"/>
          <w:sz w:val="3"/>
        </w:rPr>
        <w:t>% EVENTOS DEPORTIVOS</w:t>
      </w:r>
    </w:p>
    <w:p>
      <w:pPr>
        <w:pStyle w:val="BodyText"/>
        <w:spacing w:before="10"/>
        <w:rPr>
          <w:rFonts w:ascii="Calibri"/>
          <w:sz w:val="5"/>
        </w:rPr>
      </w:pPr>
      <w:r>
        <w:rPr/>
        <w:br w:type="column"/>
      </w:r>
      <w:r>
        <w:rPr>
          <w:rFonts w:ascii="Calibri"/>
          <w:sz w:val="5"/>
        </w:rPr>
      </w:r>
    </w:p>
    <w:p>
      <w:pPr>
        <w:spacing w:line="314" w:lineRule="auto" w:before="1"/>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5" w:equalWidth="0">
            <w:col w:w="2569" w:space="40"/>
            <w:col w:w="1842" w:space="39"/>
            <w:col w:w="2384" w:space="40"/>
            <w:col w:w="3373" w:space="40"/>
            <w:col w:w="4213"/>
          </w:cols>
        </w:sectPr>
      </w:pPr>
    </w:p>
    <w:p>
      <w:pPr>
        <w:pStyle w:val="BodyText"/>
        <w:rPr>
          <w:sz w:val="4"/>
        </w:rPr>
      </w:pPr>
    </w:p>
    <w:p>
      <w:pPr>
        <w:pStyle w:val="BodyText"/>
        <w:spacing w:before="4"/>
        <w:rPr>
          <w:sz w:val="4"/>
        </w:rPr>
      </w:pPr>
    </w:p>
    <w:p>
      <w:pPr>
        <w:spacing w:before="0"/>
        <w:ind w:left="0" w:right="0" w:firstLine="0"/>
        <w:jc w:val="right"/>
        <w:rPr>
          <w:rFonts w:ascii="Calibri"/>
          <w:sz w:val="3"/>
        </w:rPr>
      </w:pPr>
      <w:r>
        <w:rPr>
          <w:rFonts w:ascii="Calibri"/>
          <w:w w:val="350"/>
          <w:sz w:val="3"/>
        </w:rPr>
        <w:t>C.4 A.2. A.6 TORNEO EJIDAL</w:t>
      </w:r>
    </w:p>
    <w:p>
      <w:pPr>
        <w:pStyle w:val="BodyText"/>
        <w:spacing w:before="11"/>
        <w:rPr>
          <w:rFonts w:ascii="Calibri"/>
          <w:sz w:val="2"/>
        </w:rPr>
      </w:pPr>
      <w:r>
        <w:rPr/>
        <w:br w:type="column"/>
      </w:r>
      <w:r>
        <w:rPr>
          <w:rFonts w:ascii="Calibri"/>
          <w:sz w:val="2"/>
        </w:rPr>
      </w:r>
    </w:p>
    <w:p>
      <w:pPr>
        <w:spacing w:before="0"/>
        <w:ind w:left="1684"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25"/>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070" w:space="40"/>
            <w:col w:w="2765" w:space="39"/>
            <w:col w:w="3373" w:space="40"/>
            <w:col w:w="4213"/>
          </w:cols>
        </w:sectPr>
      </w:pPr>
    </w:p>
    <w:p>
      <w:pPr>
        <w:pStyle w:val="BodyText"/>
        <w:rPr>
          <w:sz w:val="4"/>
        </w:rPr>
      </w:pPr>
    </w:p>
    <w:p>
      <w:pPr>
        <w:pStyle w:val="BodyText"/>
        <w:spacing w:before="9"/>
        <w:rPr>
          <w:sz w:val="4"/>
        </w:rPr>
      </w:pPr>
    </w:p>
    <w:p>
      <w:pPr>
        <w:spacing w:before="0"/>
        <w:ind w:left="2876" w:right="0" w:firstLine="0"/>
        <w:jc w:val="left"/>
        <w:rPr>
          <w:rFonts w:ascii="Calibri"/>
          <w:sz w:val="3"/>
        </w:rPr>
      </w:pPr>
      <w:r>
        <w:rPr>
          <w:rFonts w:ascii="Calibri"/>
          <w:w w:val="350"/>
          <w:sz w:val="3"/>
        </w:rPr>
        <w:t>C.4 A.2. A.7 TORNEO SEMANA</w:t>
      </w:r>
      <w:r>
        <w:rPr>
          <w:rFonts w:ascii="Calibri"/>
          <w:spacing w:val="-17"/>
          <w:w w:val="350"/>
          <w:sz w:val="3"/>
        </w:rPr>
        <w:t> </w:t>
      </w:r>
      <w:r>
        <w:rPr>
          <w:rFonts w:ascii="Calibri"/>
          <w:w w:val="350"/>
          <w:sz w:val="3"/>
        </w:rPr>
        <w:t>SANTA</w:t>
      </w:r>
    </w:p>
    <w:p>
      <w:pPr>
        <w:pStyle w:val="BodyText"/>
        <w:spacing w:before="4"/>
        <w:rPr>
          <w:rFonts w:ascii="Calibri"/>
          <w:sz w:val="3"/>
        </w:rPr>
      </w:pPr>
      <w:r>
        <w:rPr/>
        <w:br w:type="column"/>
      </w:r>
      <w:r>
        <w:rPr>
          <w:rFonts w:ascii="Calibri"/>
          <w:sz w:val="3"/>
        </w:rPr>
      </w:r>
    </w:p>
    <w:p>
      <w:pPr>
        <w:spacing w:before="0"/>
        <w:ind w:left="1291"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28"/>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1"/>
        <w:rPr>
          <w:rFonts w:ascii="Calibri"/>
          <w:sz w:val="4"/>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463" w:space="40"/>
            <w:col w:w="2372" w:space="39"/>
            <w:col w:w="3373" w:space="40"/>
            <w:col w:w="4213"/>
          </w:cols>
        </w:sectPr>
      </w:pPr>
    </w:p>
    <w:p>
      <w:pPr>
        <w:pStyle w:val="BodyText"/>
        <w:rPr>
          <w:sz w:val="4"/>
        </w:rPr>
      </w:pPr>
    </w:p>
    <w:p>
      <w:pPr>
        <w:pStyle w:val="BodyText"/>
        <w:spacing w:before="6"/>
        <w:rPr>
          <w:sz w:val="4"/>
        </w:rPr>
      </w:pPr>
    </w:p>
    <w:p>
      <w:pPr>
        <w:spacing w:before="0"/>
        <w:ind w:left="2876" w:right="0" w:firstLine="0"/>
        <w:jc w:val="left"/>
        <w:rPr>
          <w:rFonts w:ascii="Calibri"/>
          <w:sz w:val="3"/>
        </w:rPr>
      </w:pPr>
      <w:r>
        <w:rPr>
          <w:rFonts w:ascii="Calibri"/>
          <w:w w:val="350"/>
          <w:sz w:val="3"/>
        </w:rPr>
        <w:t>C.4 A.2. A.8 DEPORTE EN TU COMUNIDAD</w:t>
      </w:r>
    </w:p>
    <w:p>
      <w:pPr>
        <w:pStyle w:val="BodyText"/>
        <w:spacing w:before="1"/>
        <w:rPr>
          <w:rFonts w:ascii="Calibri"/>
          <w:sz w:val="3"/>
        </w:rPr>
      </w:pPr>
      <w:r>
        <w:rPr/>
        <w:br w:type="column"/>
      </w:r>
      <w:r>
        <w:rPr>
          <w:rFonts w:ascii="Calibri"/>
          <w:sz w:val="3"/>
        </w:rPr>
      </w:r>
    </w:p>
    <w:p>
      <w:pPr>
        <w:spacing w:before="0"/>
        <w:ind w:left="1083"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28"/>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10"/>
        <w:rPr>
          <w:rFonts w:ascii="Calibri"/>
          <w:sz w:val="3"/>
        </w:rPr>
      </w:pPr>
    </w:p>
    <w:p>
      <w:pPr>
        <w:tabs>
          <w:tab w:pos="1030" w:val="left" w:leader="none"/>
        </w:tabs>
        <w:spacing w:before="1"/>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671" w:space="40"/>
            <w:col w:w="2164" w:space="39"/>
            <w:col w:w="3373" w:space="40"/>
            <w:col w:w="4213"/>
          </w:cols>
        </w:sectPr>
      </w:pPr>
    </w:p>
    <w:p>
      <w:pPr>
        <w:pStyle w:val="BodyText"/>
        <w:rPr>
          <w:sz w:val="4"/>
        </w:rPr>
      </w:pPr>
    </w:p>
    <w:p>
      <w:pPr>
        <w:pStyle w:val="BodyText"/>
        <w:spacing w:before="8"/>
        <w:rPr>
          <w:sz w:val="4"/>
        </w:rPr>
      </w:pPr>
    </w:p>
    <w:p>
      <w:pPr>
        <w:spacing w:before="0"/>
        <w:ind w:left="0" w:right="0" w:firstLine="0"/>
        <w:jc w:val="right"/>
        <w:rPr>
          <w:rFonts w:ascii="Calibri"/>
          <w:sz w:val="3"/>
        </w:rPr>
      </w:pPr>
      <w:r>
        <w:rPr>
          <w:rFonts w:ascii="Calibri"/>
          <w:w w:val="350"/>
          <w:sz w:val="3"/>
        </w:rPr>
        <w:t>C.4 A.2. A.9 LIGA DE COXCATLAN</w:t>
      </w:r>
    </w:p>
    <w:p>
      <w:pPr>
        <w:pStyle w:val="BodyText"/>
        <w:spacing w:before="1"/>
        <w:rPr>
          <w:rFonts w:ascii="Calibri"/>
          <w:sz w:val="3"/>
        </w:rPr>
      </w:pPr>
      <w:r>
        <w:rPr/>
        <w:br w:type="column"/>
      </w:r>
      <w:r>
        <w:rPr>
          <w:rFonts w:ascii="Calibri"/>
          <w:sz w:val="3"/>
        </w:rPr>
      </w:r>
    </w:p>
    <w:p>
      <w:pPr>
        <w:spacing w:before="0"/>
        <w:ind w:left="1474"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3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rPr>
          <w:rFonts w:ascii="Calibri"/>
          <w:sz w:val="4"/>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281" w:space="40"/>
            <w:col w:w="2555" w:space="39"/>
            <w:col w:w="3373" w:space="39"/>
            <w:col w:w="4213"/>
          </w:cols>
        </w:sectPr>
      </w:pPr>
    </w:p>
    <w:p>
      <w:pPr>
        <w:pStyle w:val="BodyText"/>
        <w:rPr>
          <w:sz w:val="4"/>
        </w:rPr>
      </w:pPr>
    </w:p>
    <w:p>
      <w:pPr>
        <w:pStyle w:val="BodyText"/>
        <w:spacing w:before="8"/>
        <w:rPr>
          <w:sz w:val="4"/>
        </w:rPr>
      </w:pPr>
    </w:p>
    <w:p>
      <w:pPr>
        <w:spacing w:before="0"/>
        <w:ind w:left="2876" w:right="0" w:firstLine="0"/>
        <w:jc w:val="left"/>
        <w:rPr>
          <w:rFonts w:ascii="Calibri"/>
          <w:sz w:val="3"/>
        </w:rPr>
      </w:pPr>
      <w:r>
        <w:rPr>
          <w:rFonts w:ascii="Calibri"/>
          <w:w w:val="350"/>
          <w:sz w:val="3"/>
        </w:rPr>
        <w:t>C.4 A.2. A.10 LIGA MENOS DE VALLES</w:t>
      </w:r>
    </w:p>
    <w:p>
      <w:pPr>
        <w:pStyle w:val="BodyText"/>
        <w:spacing w:before="3"/>
        <w:rPr>
          <w:rFonts w:ascii="Calibri"/>
          <w:sz w:val="3"/>
        </w:rPr>
      </w:pPr>
      <w:r>
        <w:rPr/>
        <w:br w:type="column"/>
      </w:r>
      <w:r>
        <w:rPr>
          <w:rFonts w:ascii="Calibri"/>
          <w:sz w:val="3"/>
        </w:rPr>
      </w:r>
    </w:p>
    <w:p>
      <w:pPr>
        <w:spacing w:before="0"/>
        <w:ind w:left="1289"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3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rPr>
          <w:rFonts w:ascii="Calibri"/>
          <w:sz w:val="4"/>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465" w:space="40"/>
            <w:col w:w="2370" w:space="39"/>
            <w:col w:w="3373" w:space="40"/>
            <w:col w:w="4213"/>
          </w:cols>
        </w:sectPr>
      </w:pPr>
    </w:p>
    <w:p>
      <w:pPr>
        <w:pStyle w:val="BodyText"/>
        <w:rPr>
          <w:sz w:val="4"/>
        </w:rPr>
      </w:pPr>
    </w:p>
    <w:p>
      <w:pPr>
        <w:pStyle w:val="BodyText"/>
        <w:spacing w:before="3"/>
        <w:rPr>
          <w:sz w:val="4"/>
        </w:rPr>
      </w:pPr>
    </w:p>
    <w:p>
      <w:pPr>
        <w:spacing w:before="0"/>
        <w:ind w:left="2876" w:right="0" w:firstLine="0"/>
        <w:jc w:val="left"/>
        <w:rPr>
          <w:rFonts w:ascii="Calibri"/>
          <w:sz w:val="3"/>
        </w:rPr>
      </w:pPr>
      <w:r>
        <w:rPr>
          <w:rFonts w:ascii="Calibri"/>
          <w:w w:val="350"/>
          <w:sz w:val="3"/>
        </w:rPr>
        <w:t>C.4 A.2. A.11 TORNEO REGIONAL DE LA LIGA EN AQUISMON</w:t>
      </w:r>
    </w:p>
    <w:p>
      <w:pPr>
        <w:pStyle w:val="BodyText"/>
        <w:spacing w:before="1"/>
        <w:rPr>
          <w:rFonts w:ascii="Calibri"/>
          <w:sz w:val="3"/>
        </w:rPr>
      </w:pPr>
      <w:r>
        <w:rPr/>
        <w:br w:type="column"/>
      </w:r>
      <w:r>
        <w:rPr>
          <w:rFonts w:ascii="Calibri"/>
          <w:sz w:val="3"/>
        </w:rPr>
      </w:r>
    </w:p>
    <w:p>
      <w:pPr>
        <w:spacing w:before="0"/>
        <w:ind w:left="310" w:right="0" w:firstLine="0"/>
        <w:jc w:val="left"/>
        <w:rPr>
          <w:rFonts w:ascii="Calibri"/>
          <w:sz w:val="3"/>
        </w:rPr>
      </w:pPr>
      <w:r>
        <w:rPr>
          <w:rFonts w:ascii="Calibri"/>
          <w:w w:val="350"/>
          <w:sz w:val="3"/>
        </w:rPr>
        <w:t>% EVENTOS DEPORTIVOS</w:t>
      </w:r>
    </w:p>
    <w:p>
      <w:pPr>
        <w:pStyle w:val="BodyText"/>
        <w:spacing w:before="10"/>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445" w:space="40"/>
            <w:col w:w="1391" w:space="39"/>
            <w:col w:w="3373" w:space="39"/>
            <w:col w:w="4213"/>
          </w:cols>
        </w:sectPr>
      </w:pPr>
    </w:p>
    <w:p>
      <w:pPr>
        <w:pStyle w:val="BodyText"/>
        <w:rPr>
          <w:sz w:val="4"/>
        </w:rPr>
      </w:pPr>
    </w:p>
    <w:p>
      <w:pPr>
        <w:pStyle w:val="BodyText"/>
        <w:spacing w:before="6"/>
        <w:rPr>
          <w:sz w:val="4"/>
        </w:rPr>
      </w:pPr>
    </w:p>
    <w:p>
      <w:pPr>
        <w:spacing w:before="0"/>
        <w:ind w:left="2876" w:right="0" w:firstLine="0"/>
        <w:jc w:val="left"/>
        <w:rPr>
          <w:rFonts w:ascii="Calibri"/>
          <w:sz w:val="3"/>
        </w:rPr>
      </w:pPr>
      <w:r>
        <w:rPr>
          <w:rFonts w:ascii="Calibri"/>
          <w:w w:val="350"/>
          <w:sz w:val="3"/>
        </w:rPr>
        <w:t>C.4 A.2. A.12 TORNEO REGIONAL DE LA LIGA DE CD. VALLES</w:t>
      </w:r>
    </w:p>
    <w:p>
      <w:pPr>
        <w:pStyle w:val="BodyText"/>
        <w:spacing w:before="11"/>
        <w:rPr>
          <w:rFonts w:ascii="Calibri"/>
          <w:sz w:val="2"/>
        </w:rPr>
      </w:pPr>
      <w:r>
        <w:rPr/>
        <w:br w:type="column"/>
      </w:r>
      <w:r>
        <w:rPr>
          <w:rFonts w:ascii="Calibri"/>
          <w:sz w:val="2"/>
        </w:rPr>
      </w:r>
    </w:p>
    <w:p>
      <w:pPr>
        <w:spacing w:before="0"/>
        <w:ind w:left="317"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28"/>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11"/>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437" w:space="40"/>
            <w:col w:w="1398" w:space="39"/>
            <w:col w:w="3373" w:space="40"/>
            <w:col w:w="4213"/>
          </w:cols>
        </w:sectPr>
      </w:pPr>
    </w:p>
    <w:p>
      <w:pPr>
        <w:pStyle w:val="BodyText"/>
        <w:rPr>
          <w:sz w:val="4"/>
        </w:rPr>
      </w:pPr>
    </w:p>
    <w:p>
      <w:pPr>
        <w:pStyle w:val="BodyText"/>
        <w:spacing w:before="10"/>
        <w:rPr>
          <w:sz w:val="4"/>
        </w:rPr>
      </w:pPr>
    </w:p>
    <w:p>
      <w:pPr>
        <w:spacing w:before="1"/>
        <w:ind w:left="2876" w:right="0" w:firstLine="0"/>
        <w:jc w:val="left"/>
        <w:rPr>
          <w:rFonts w:ascii="Calibri"/>
          <w:sz w:val="3"/>
        </w:rPr>
      </w:pPr>
      <w:r>
        <w:rPr>
          <w:rFonts w:ascii="Calibri"/>
          <w:w w:val="350"/>
          <w:sz w:val="3"/>
        </w:rPr>
        <w:t>C.4 A.2. A.13 TORNEO SANTA CATARINA</w:t>
      </w:r>
    </w:p>
    <w:p>
      <w:pPr>
        <w:pStyle w:val="BodyText"/>
        <w:spacing w:before="3"/>
        <w:rPr>
          <w:rFonts w:ascii="Calibri"/>
          <w:sz w:val="3"/>
        </w:rPr>
      </w:pPr>
      <w:r>
        <w:rPr/>
        <w:br w:type="column"/>
      </w:r>
      <w:r>
        <w:rPr>
          <w:rFonts w:ascii="Calibri"/>
          <w:sz w:val="3"/>
        </w:rPr>
      </w:r>
    </w:p>
    <w:p>
      <w:pPr>
        <w:spacing w:before="1"/>
        <w:ind w:left="1166"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14" w:lineRule="auto" w:before="3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rPr>
          <w:rFonts w:ascii="Calibri"/>
          <w:sz w:val="4"/>
        </w:rPr>
      </w:pPr>
    </w:p>
    <w:p>
      <w:pPr>
        <w:tabs>
          <w:tab w:pos="1030" w:val="left" w:leader="none"/>
        </w:tabs>
        <w:spacing w:before="1"/>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588" w:space="40"/>
            <w:col w:w="2247" w:space="39"/>
            <w:col w:w="3373" w:space="40"/>
            <w:col w:w="4213"/>
          </w:cols>
        </w:sectPr>
      </w:pPr>
    </w:p>
    <w:p>
      <w:pPr>
        <w:pStyle w:val="BodyText"/>
        <w:rPr>
          <w:sz w:val="4"/>
        </w:rPr>
      </w:pPr>
    </w:p>
    <w:p>
      <w:pPr>
        <w:pStyle w:val="BodyText"/>
        <w:spacing w:before="4"/>
        <w:rPr>
          <w:sz w:val="4"/>
        </w:rPr>
      </w:pPr>
    </w:p>
    <w:p>
      <w:pPr>
        <w:spacing w:before="0"/>
        <w:ind w:left="2876" w:right="0" w:firstLine="0"/>
        <w:jc w:val="left"/>
        <w:rPr>
          <w:rFonts w:ascii="Calibri"/>
          <w:sz w:val="3"/>
        </w:rPr>
      </w:pPr>
      <w:r>
        <w:rPr>
          <w:rFonts w:ascii="Calibri"/>
          <w:w w:val="350"/>
          <w:sz w:val="3"/>
        </w:rPr>
        <w:t>C.4 A.2. A.14 TORNEO DE FUTBOL COPA VALLARTA</w:t>
      </w:r>
    </w:p>
    <w:p>
      <w:pPr>
        <w:pStyle w:val="BodyText"/>
        <w:spacing w:before="1"/>
        <w:rPr>
          <w:rFonts w:ascii="Calibri"/>
          <w:sz w:val="3"/>
        </w:rPr>
      </w:pPr>
      <w:r>
        <w:rPr/>
        <w:br w:type="column"/>
      </w:r>
      <w:r>
        <w:rPr>
          <w:rFonts w:ascii="Calibri"/>
          <w:sz w:val="3"/>
        </w:rPr>
      </w:r>
    </w:p>
    <w:p>
      <w:pPr>
        <w:spacing w:before="1"/>
        <w:ind w:left="696" w:right="0" w:firstLine="0"/>
        <w:jc w:val="left"/>
        <w:rPr>
          <w:rFonts w:ascii="Calibri"/>
          <w:sz w:val="3"/>
        </w:rPr>
      </w:pPr>
      <w:r>
        <w:rPr>
          <w:rFonts w:ascii="Calibri"/>
          <w:w w:val="350"/>
          <w:sz w:val="3"/>
        </w:rPr>
        <w:t>% EVENTOS DEPORTIVOS</w:t>
      </w:r>
    </w:p>
    <w:p>
      <w:pPr>
        <w:pStyle w:val="BodyText"/>
        <w:spacing w:before="11"/>
        <w:rPr>
          <w:rFonts w:ascii="Calibri"/>
          <w:sz w:val="5"/>
        </w:rPr>
      </w:pPr>
      <w:r>
        <w:rPr/>
        <w:br w:type="column"/>
      </w:r>
      <w:r>
        <w:rPr>
          <w:rFonts w:ascii="Calibri"/>
          <w:sz w:val="5"/>
        </w:rPr>
      </w:r>
    </w:p>
    <w:p>
      <w:pPr>
        <w:spacing w:line="314"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059" w:space="40"/>
            <w:col w:w="1777" w:space="39"/>
            <w:col w:w="3373" w:space="39"/>
            <w:col w:w="4213"/>
          </w:cols>
        </w:sectPr>
      </w:pPr>
    </w:p>
    <w:p>
      <w:pPr>
        <w:pStyle w:val="BodyText"/>
        <w:rPr>
          <w:sz w:val="4"/>
        </w:rPr>
      </w:pPr>
    </w:p>
    <w:p>
      <w:pPr>
        <w:pStyle w:val="BodyText"/>
        <w:spacing w:before="1"/>
        <w:rPr>
          <w:sz w:val="4"/>
        </w:rPr>
      </w:pPr>
    </w:p>
    <w:p>
      <w:pPr>
        <w:spacing w:before="1"/>
        <w:ind w:left="2876" w:right="0" w:firstLine="0"/>
        <w:jc w:val="left"/>
        <w:rPr>
          <w:rFonts w:ascii="Calibri"/>
          <w:sz w:val="3"/>
        </w:rPr>
      </w:pPr>
      <w:r>
        <w:rPr>
          <w:rFonts w:ascii="Calibri"/>
          <w:w w:val="350"/>
          <w:sz w:val="3"/>
        </w:rPr>
        <w:t>C.4 A.2. A.15 TORNEO DE FUTBOL COPA TAMPICO</w:t>
      </w:r>
    </w:p>
    <w:p>
      <w:pPr>
        <w:pStyle w:val="BodyText"/>
        <w:spacing w:before="11"/>
        <w:rPr>
          <w:rFonts w:ascii="Calibri"/>
          <w:sz w:val="2"/>
        </w:rPr>
      </w:pPr>
      <w:r>
        <w:rPr/>
        <w:br w:type="column"/>
      </w:r>
      <w:r>
        <w:rPr>
          <w:rFonts w:ascii="Calibri"/>
          <w:sz w:val="2"/>
        </w:rPr>
      </w:r>
    </w:p>
    <w:p>
      <w:pPr>
        <w:spacing w:before="0"/>
        <w:ind w:left="733" w:right="0" w:firstLine="0"/>
        <w:jc w:val="left"/>
        <w:rPr>
          <w:rFonts w:ascii="Calibri"/>
          <w:sz w:val="3"/>
        </w:rPr>
      </w:pPr>
      <w:r>
        <w:rPr>
          <w:rFonts w:ascii="Calibri"/>
          <w:w w:val="350"/>
          <w:sz w:val="3"/>
        </w:rPr>
        <w:t>% EVENTOS DEPORTIVOS</w:t>
      </w:r>
    </w:p>
    <w:p>
      <w:pPr>
        <w:pStyle w:val="BodyText"/>
        <w:spacing w:before="8"/>
        <w:rPr>
          <w:rFonts w:ascii="Calibri"/>
          <w:sz w:val="5"/>
        </w:rPr>
      </w:pPr>
      <w:r>
        <w:rPr/>
        <w:br w:type="column"/>
      </w:r>
      <w:r>
        <w:rPr>
          <w:rFonts w:ascii="Calibri"/>
          <w:sz w:val="5"/>
        </w:rPr>
      </w:r>
    </w:p>
    <w:p>
      <w:pPr>
        <w:spacing w:line="314"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6"/>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022" w:space="40"/>
            <w:col w:w="1814" w:space="39"/>
            <w:col w:w="3373" w:space="39"/>
            <w:col w:w="4213"/>
          </w:cols>
        </w:sectPr>
      </w:pPr>
    </w:p>
    <w:p>
      <w:pPr>
        <w:pStyle w:val="BodyText"/>
        <w:rPr>
          <w:sz w:val="4"/>
        </w:rPr>
      </w:pPr>
    </w:p>
    <w:p>
      <w:pPr>
        <w:pStyle w:val="BodyText"/>
        <w:spacing w:before="2"/>
        <w:rPr>
          <w:sz w:val="4"/>
        </w:rPr>
      </w:pPr>
    </w:p>
    <w:p>
      <w:pPr>
        <w:spacing w:before="0"/>
        <w:ind w:left="2876" w:right="0" w:firstLine="0"/>
        <w:jc w:val="left"/>
        <w:rPr>
          <w:rFonts w:ascii="Calibri"/>
          <w:sz w:val="3"/>
        </w:rPr>
      </w:pPr>
      <w:r>
        <w:rPr>
          <w:rFonts w:ascii="Calibri"/>
          <w:w w:val="350"/>
          <w:sz w:val="3"/>
        </w:rPr>
        <w:t>C.4 A.2. A.16 ESCUELA DE BASQUETBOL (TORNEOS)</w:t>
      </w:r>
    </w:p>
    <w:p>
      <w:pPr>
        <w:pStyle w:val="BodyText"/>
        <w:rPr>
          <w:rFonts w:ascii="Calibri"/>
          <w:sz w:val="3"/>
        </w:rPr>
      </w:pPr>
      <w:r>
        <w:rPr/>
        <w:br w:type="column"/>
      </w:r>
      <w:r>
        <w:rPr>
          <w:rFonts w:ascii="Calibri"/>
          <w:sz w:val="3"/>
        </w:rPr>
      </w:r>
    </w:p>
    <w:p>
      <w:pPr>
        <w:spacing w:before="0"/>
        <w:ind w:left="672" w:right="0" w:firstLine="0"/>
        <w:jc w:val="left"/>
        <w:rPr>
          <w:rFonts w:ascii="Calibri"/>
          <w:sz w:val="3"/>
        </w:rPr>
      </w:pPr>
      <w:r>
        <w:rPr>
          <w:rFonts w:ascii="Calibri"/>
          <w:w w:val="350"/>
          <w:sz w:val="3"/>
        </w:rPr>
        <w:t>% EVENTOS DEPORTIVOS</w:t>
      </w:r>
    </w:p>
    <w:p>
      <w:pPr>
        <w:pStyle w:val="BodyText"/>
        <w:spacing w:before="11"/>
        <w:rPr>
          <w:rFonts w:ascii="Calibri"/>
          <w:sz w:val="5"/>
        </w:rPr>
      </w:pPr>
      <w:r>
        <w:rPr/>
        <w:br w:type="column"/>
      </w:r>
      <w:r>
        <w:rPr>
          <w:rFonts w:ascii="Calibri"/>
          <w:sz w:val="5"/>
        </w:rPr>
      </w:r>
    </w:p>
    <w:p>
      <w:pPr>
        <w:spacing w:line="300"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7"/>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083" w:space="40"/>
            <w:col w:w="1753" w:space="39"/>
            <w:col w:w="3373" w:space="39"/>
            <w:col w:w="4213"/>
          </w:cols>
        </w:sectPr>
      </w:pPr>
    </w:p>
    <w:p>
      <w:pPr>
        <w:pStyle w:val="BodyText"/>
        <w:rPr>
          <w:sz w:val="4"/>
        </w:rPr>
      </w:pPr>
    </w:p>
    <w:p>
      <w:pPr>
        <w:pStyle w:val="BodyText"/>
        <w:spacing w:before="6"/>
        <w:rPr>
          <w:sz w:val="4"/>
        </w:rPr>
      </w:pPr>
    </w:p>
    <w:p>
      <w:pPr>
        <w:spacing w:before="1"/>
        <w:ind w:left="2876" w:right="0" w:firstLine="0"/>
        <w:jc w:val="left"/>
        <w:rPr>
          <w:rFonts w:ascii="Calibri"/>
          <w:sz w:val="3"/>
        </w:rPr>
      </w:pPr>
      <w:r>
        <w:rPr>
          <w:rFonts w:ascii="Calibri"/>
          <w:w w:val="350"/>
          <w:sz w:val="3"/>
        </w:rPr>
        <w:t>C.4</w:t>
      </w:r>
      <w:r>
        <w:rPr>
          <w:rFonts w:ascii="Calibri"/>
          <w:spacing w:val="-4"/>
          <w:w w:val="350"/>
          <w:sz w:val="3"/>
        </w:rPr>
        <w:t> </w:t>
      </w:r>
      <w:r>
        <w:rPr>
          <w:rFonts w:ascii="Calibri"/>
          <w:w w:val="350"/>
          <w:sz w:val="3"/>
        </w:rPr>
        <w:t>A.2.</w:t>
      </w:r>
      <w:r>
        <w:rPr>
          <w:rFonts w:ascii="Calibri"/>
          <w:spacing w:val="-3"/>
          <w:w w:val="350"/>
          <w:sz w:val="3"/>
        </w:rPr>
        <w:t> </w:t>
      </w:r>
      <w:r>
        <w:rPr>
          <w:rFonts w:ascii="Calibri"/>
          <w:w w:val="350"/>
          <w:sz w:val="3"/>
        </w:rPr>
        <w:t>A.17</w:t>
      </w:r>
      <w:r>
        <w:rPr>
          <w:rFonts w:ascii="Calibri"/>
          <w:spacing w:val="-5"/>
          <w:w w:val="350"/>
          <w:sz w:val="3"/>
        </w:rPr>
        <w:t> </w:t>
      </w:r>
      <w:r>
        <w:rPr>
          <w:rFonts w:ascii="Calibri"/>
          <w:w w:val="350"/>
          <w:sz w:val="3"/>
        </w:rPr>
        <w:t>TORNEO</w:t>
      </w:r>
      <w:r>
        <w:rPr>
          <w:rFonts w:ascii="Calibri"/>
          <w:spacing w:val="-3"/>
          <w:w w:val="350"/>
          <w:sz w:val="3"/>
        </w:rPr>
        <w:t> </w:t>
      </w:r>
      <w:r>
        <w:rPr>
          <w:rFonts w:ascii="Calibri"/>
          <w:w w:val="350"/>
          <w:sz w:val="3"/>
        </w:rPr>
        <w:t>ESTATAL</w:t>
      </w:r>
      <w:r>
        <w:rPr>
          <w:rFonts w:ascii="Calibri"/>
          <w:spacing w:val="-1"/>
          <w:w w:val="350"/>
          <w:sz w:val="3"/>
        </w:rPr>
        <w:t> </w:t>
      </w:r>
      <w:r>
        <w:rPr>
          <w:rFonts w:ascii="Calibri"/>
          <w:w w:val="350"/>
          <w:sz w:val="3"/>
        </w:rPr>
        <w:t>BASQUETBOL</w:t>
      </w:r>
      <w:r>
        <w:rPr>
          <w:rFonts w:ascii="Calibri"/>
          <w:spacing w:val="-2"/>
          <w:w w:val="350"/>
          <w:sz w:val="3"/>
        </w:rPr>
        <w:t> </w:t>
      </w:r>
      <w:r>
        <w:rPr>
          <w:rFonts w:ascii="Calibri"/>
          <w:w w:val="350"/>
          <w:sz w:val="3"/>
        </w:rPr>
        <w:t>(SEMANA</w:t>
      </w:r>
      <w:r>
        <w:rPr>
          <w:rFonts w:ascii="Calibri"/>
          <w:spacing w:val="-5"/>
          <w:w w:val="350"/>
          <w:sz w:val="3"/>
        </w:rPr>
        <w:t> </w:t>
      </w:r>
      <w:r>
        <w:rPr>
          <w:rFonts w:ascii="Calibri"/>
          <w:w w:val="350"/>
          <w:sz w:val="3"/>
        </w:rPr>
        <w:t>SANTA)</w:t>
      </w:r>
    </w:p>
    <w:p>
      <w:pPr>
        <w:pStyle w:val="BodyText"/>
        <w:spacing w:before="2"/>
        <w:rPr>
          <w:rFonts w:ascii="Calibri"/>
          <w:sz w:val="3"/>
        </w:rPr>
      </w:pPr>
      <w:r>
        <w:rPr/>
        <w:br w:type="column"/>
      </w:r>
      <w:r>
        <w:rPr>
          <w:rFonts w:ascii="Calibri"/>
          <w:sz w:val="3"/>
        </w:rPr>
      </w:r>
    </w:p>
    <w:p>
      <w:pPr>
        <w:spacing w:before="0"/>
        <w:ind w:left="177" w:right="0" w:firstLine="0"/>
        <w:jc w:val="left"/>
        <w:rPr>
          <w:rFonts w:ascii="Calibri"/>
          <w:sz w:val="3"/>
        </w:rPr>
      </w:pPr>
      <w:r>
        <w:rPr>
          <w:rFonts w:ascii="Calibri"/>
          <w:w w:val="350"/>
          <w:sz w:val="3"/>
        </w:rPr>
        <w:t>% EVENTOS DEPORTIVOS</w:t>
      </w:r>
    </w:p>
    <w:p>
      <w:pPr>
        <w:pStyle w:val="BodyText"/>
        <w:rPr>
          <w:rFonts w:ascii="Calibri"/>
          <w:sz w:val="4"/>
        </w:rPr>
      </w:pPr>
      <w:r>
        <w:rPr/>
        <w:br w:type="column"/>
      </w:r>
      <w:r>
        <w:rPr>
          <w:rFonts w:ascii="Calibri"/>
          <w:sz w:val="4"/>
        </w:rPr>
      </w:r>
    </w:p>
    <w:p>
      <w:pPr>
        <w:spacing w:line="300" w:lineRule="auto" w:before="26"/>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11"/>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577" w:space="40"/>
            <w:col w:w="1258" w:space="39"/>
            <w:col w:w="3373" w:space="40"/>
            <w:col w:w="4213"/>
          </w:cols>
        </w:sectPr>
      </w:pPr>
    </w:p>
    <w:p>
      <w:pPr>
        <w:pStyle w:val="BodyText"/>
        <w:rPr>
          <w:sz w:val="4"/>
        </w:rPr>
      </w:pPr>
    </w:p>
    <w:p>
      <w:pPr>
        <w:pStyle w:val="BodyText"/>
        <w:spacing w:before="3"/>
        <w:rPr>
          <w:sz w:val="4"/>
        </w:rPr>
      </w:pPr>
    </w:p>
    <w:p>
      <w:pPr>
        <w:spacing w:before="0"/>
        <w:ind w:left="2876" w:right="0" w:firstLine="0"/>
        <w:jc w:val="left"/>
        <w:rPr>
          <w:rFonts w:ascii="Calibri" w:hAnsi="Calibri"/>
          <w:sz w:val="3"/>
        </w:rPr>
      </w:pPr>
      <w:r>
        <w:rPr>
          <w:rFonts w:ascii="Calibri" w:hAnsi="Calibri"/>
          <w:w w:val="350"/>
          <w:sz w:val="3"/>
        </w:rPr>
        <w:t>C.4 A.2. A.18 CARRERA ATLETICA DEL DÍA DEL AMOR Y LA AMISTAD</w:t>
      </w:r>
    </w:p>
    <w:p>
      <w:pPr>
        <w:pStyle w:val="BodyText"/>
        <w:spacing w:before="1"/>
        <w:rPr>
          <w:rFonts w:ascii="Calibri"/>
          <w:sz w:val="3"/>
        </w:rPr>
      </w:pPr>
      <w:r>
        <w:rPr/>
        <w:br w:type="column"/>
      </w:r>
      <w:r>
        <w:rPr>
          <w:rFonts w:ascii="Calibri"/>
          <w:sz w:val="3"/>
        </w:rPr>
      </w:r>
    </w:p>
    <w:p>
      <w:pPr>
        <w:spacing w:before="0"/>
        <w:ind w:left="-6" w:right="0" w:firstLine="0"/>
        <w:jc w:val="left"/>
        <w:rPr>
          <w:rFonts w:ascii="Calibri"/>
          <w:sz w:val="3"/>
        </w:rPr>
      </w:pPr>
      <w:r>
        <w:rPr>
          <w:rFonts w:ascii="Calibri"/>
          <w:w w:val="350"/>
          <w:sz w:val="3"/>
        </w:rPr>
        <w:t>% EVENTOS DEPORTIVOS</w:t>
      </w:r>
    </w:p>
    <w:p>
      <w:pPr>
        <w:pStyle w:val="BodyText"/>
        <w:spacing w:before="10"/>
        <w:rPr>
          <w:rFonts w:ascii="Calibri"/>
          <w:sz w:val="5"/>
        </w:rPr>
      </w:pPr>
      <w:r>
        <w:rPr/>
        <w:br w:type="column"/>
      </w:r>
      <w:r>
        <w:rPr>
          <w:rFonts w:ascii="Calibri"/>
          <w:sz w:val="5"/>
        </w:rPr>
      </w:r>
    </w:p>
    <w:p>
      <w:pPr>
        <w:spacing w:line="314"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8"/>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761" w:space="40"/>
            <w:col w:w="1075" w:space="39"/>
            <w:col w:w="3373" w:space="39"/>
            <w:col w:w="4213"/>
          </w:cols>
        </w:sectPr>
      </w:pPr>
    </w:p>
    <w:p>
      <w:pPr>
        <w:pStyle w:val="BodyText"/>
        <w:rPr>
          <w:sz w:val="4"/>
        </w:rPr>
      </w:pPr>
    </w:p>
    <w:p>
      <w:pPr>
        <w:pStyle w:val="BodyText"/>
        <w:spacing w:before="11"/>
        <w:rPr>
          <w:sz w:val="3"/>
        </w:rPr>
      </w:pPr>
    </w:p>
    <w:p>
      <w:pPr>
        <w:spacing w:before="0"/>
        <w:ind w:left="2876" w:right="0" w:firstLine="0"/>
        <w:jc w:val="left"/>
        <w:rPr>
          <w:rFonts w:ascii="Calibri"/>
          <w:sz w:val="3"/>
        </w:rPr>
      </w:pPr>
      <w:r>
        <w:rPr>
          <w:rFonts w:ascii="Calibri"/>
          <w:w w:val="350"/>
          <w:sz w:val="3"/>
        </w:rPr>
        <w:t>C.4 A.2. A.19 CARRERA CICLISTA DE LA FERIA</w:t>
      </w:r>
    </w:p>
    <w:p>
      <w:pPr>
        <w:spacing w:before="34"/>
        <w:ind w:left="965" w:right="0" w:firstLine="0"/>
        <w:jc w:val="left"/>
        <w:rPr>
          <w:rFonts w:ascii="Calibri"/>
          <w:sz w:val="3"/>
        </w:rPr>
      </w:pPr>
      <w:r>
        <w:rPr/>
        <w:br w:type="column"/>
      </w:r>
      <w:r>
        <w:rPr>
          <w:rFonts w:ascii="Calibri"/>
          <w:w w:val="350"/>
          <w:sz w:val="3"/>
        </w:rPr>
        <w:t>% EVENTOS DEPORTIVOS</w:t>
      </w:r>
    </w:p>
    <w:p>
      <w:pPr>
        <w:pStyle w:val="BodyText"/>
        <w:spacing w:before="9"/>
        <w:rPr>
          <w:rFonts w:ascii="Calibri"/>
          <w:sz w:val="5"/>
        </w:rPr>
      </w:pPr>
      <w:r>
        <w:rPr/>
        <w:br w:type="column"/>
      </w:r>
      <w:r>
        <w:rPr>
          <w:rFonts w:ascii="Calibri"/>
          <w:sz w:val="5"/>
        </w:rPr>
      </w:r>
    </w:p>
    <w:p>
      <w:pPr>
        <w:spacing w:line="314"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pStyle w:val="BodyText"/>
        <w:spacing w:before="4"/>
        <w:rPr>
          <w:rFonts w:ascii="Calibri"/>
          <w:sz w:val="3"/>
        </w:rPr>
      </w:pPr>
    </w:p>
    <w:p>
      <w:pPr>
        <w:tabs>
          <w:tab w:pos="1030" w:val="left" w:leader="none"/>
        </w:tabs>
        <w:spacing w:before="0"/>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4790" w:space="40"/>
            <w:col w:w="2046" w:space="39"/>
            <w:col w:w="3373" w:space="39"/>
            <w:col w:w="4213"/>
          </w:cols>
        </w:sectPr>
      </w:pPr>
    </w:p>
    <w:p>
      <w:pPr>
        <w:pStyle w:val="BodyText"/>
        <w:spacing w:before="5"/>
        <w:rPr>
          <w:sz w:val="5"/>
        </w:rPr>
      </w:pPr>
    </w:p>
    <w:p>
      <w:pPr>
        <w:spacing w:line="314" w:lineRule="auto" w:before="0"/>
        <w:ind w:left="2876" w:right="-1" w:firstLine="0"/>
        <w:jc w:val="left"/>
        <w:rPr>
          <w:rFonts w:ascii="Calibri"/>
          <w:sz w:val="3"/>
        </w:rPr>
      </w:pPr>
      <w:r>
        <w:rPr/>
        <w:pict>
          <v:shape style="position:absolute;margin-left:64.129662pt;margin-top:26.096193pt;width:9.85pt;height:9.35pt;mso-position-horizontal-relative:page;mso-position-vertical-relative:paragraph;z-index:25178931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4"/>
                      <w:sz w:val="15"/>
                    </w:rPr>
                    <w:t>7</w:t>
                  </w:r>
                  <w:r>
                    <w:rPr>
                      <w:rFonts w:ascii="Candara"/>
                      <w:smallCaps/>
                      <w:w w:val="104"/>
                      <w:sz w:val="15"/>
                    </w:rPr>
                    <w:t>2</w:t>
                  </w:r>
                </w:p>
              </w:txbxContent>
            </v:textbox>
            <w10:wrap type="none"/>
          </v:shape>
        </w:pict>
      </w:r>
      <w:r>
        <w:rPr>
          <w:rFonts w:ascii="Calibri"/>
          <w:w w:val="350"/>
          <w:sz w:val="3"/>
        </w:rPr>
        <w:t>C.4</w:t>
      </w:r>
      <w:r>
        <w:rPr>
          <w:rFonts w:ascii="Calibri"/>
          <w:spacing w:val="-2"/>
          <w:w w:val="350"/>
          <w:sz w:val="3"/>
        </w:rPr>
        <w:t> </w:t>
      </w:r>
      <w:r>
        <w:rPr>
          <w:rFonts w:ascii="Calibri"/>
          <w:w w:val="350"/>
          <w:sz w:val="3"/>
        </w:rPr>
        <w:t>A.2.</w:t>
      </w:r>
      <w:r>
        <w:rPr>
          <w:rFonts w:ascii="Calibri"/>
          <w:spacing w:val="-1"/>
          <w:w w:val="350"/>
          <w:sz w:val="3"/>
        </w:rPr>
        <w:t> </w:t>
      </w:r>
      <w:r>
        <w:rPr>
          <w:rFonts w:ascii="Calibri"/>
          <w:w w:val="350"/>
          <w:sz w:val="3"/>
        </w:rPr>
        <w:t>A.20</w:t>
      </w:r>
      <w:r>
        <w:rPr>
          <w:rFonts w:ascii="Calibri"/>
          <w:spacing w:val="-3"/>
          <w:w w:val="350"/>
          <w:sz w:val="3"/>
        </w:rPr>
        <w:t> </w:t>
      </w:r>
      <w:r>
        <w:rPr>
          <w:rFonts w:ascii="Calibri"/>
          <w:w w:val="350"/>
          <w:sz w:val="3"/>
        </w:rPr>
        <w:t>MATERIALES</w:t>
      </w:r>
      <w:r>
        <w:rPr>
          <w:rFonts w:ascii="Calibri"/>
          <w:spacing w:val="-4"/>
          <w:w w:val="350"/>
          <w:sz w:val="3"/>
        </w:rPr>
        <w:t> </w:t>
      </w:r>
      <w:r>
        <w:rPr>
          <w:rFonts w:ascii="Calibri"/>
          <w:w w:val="350"/>
          <w:sz w:val="3"/>
        </w:rPr>
        <w:t>DEPORTIVOS</w:t>
      </w:r>
      <w:r>
        <w:rPr>
          <w:rFonts w:ascii="Calibri"/>
          <w:spacing w:val="-3"/>
          <w:w w:val="350"/>
          <w:sz w:val="3"/>
        </w:rPr>
        <w:t> </w:t>
      </w:r>
      <w:r>
        <w:rPr>
          <w:rFonts w:ascii="Calibri"/>
          <w:w w:val="350"/>
          <w:sz w:val="3"/>
        </w:rPr>
        <w:t>PARA</w:t>
      </w:r>
      <w:r>
        <w:rPr>
          <w:rFonts w:ascii="Calibri"/>
          <w:spacing w:val="-2"/>
          <w:w w:val="350"/>
          <w:sz w:val="3"/>
        </w:rPr>
        <w:t> </w:t>
      </w:r>
      <w:r>
        <w:rPr>
          <w:rFonts w:ascii="Calibri"/>
          <w:w w:val="350"/>
          <w:sz w:val="3"/>
        </w:rPr>
        <w:t>LA</w:t>
      </w:r>
      <w:r>
        <w:rPr>
          <w:rFonts w:ascii="Calibri"/>
          <w:spacing w:val="-3"/>
          <w:w w:val="350"/>
          <w:sz w:val="3"/>
        </w:rPr>
        <w:t> </w:t>
      </w:r>
      <w:r>
        <w:rPr>
          <w:rFonts w:ascii="Calibri"/>
          <w:w w:val="350"/>
          <w:sz w:val="3"/>
        </w:rPr>
        <w:t>ACADEMIA</w:t>
      </w:r>
      <w:r>
        <w:rPr>
          <w:rFonts w:ascii="Calibri"/>
          <w:spacing w:val="-3"/>
          <w:w w:val="350"/>
          <w:sz w:val="3"/>
        </w:rPr>
        <w:t> </w:t>
      </w:r>
      <w:r>
        <w:rPr>
          <w:rFonts w:ascii="Calibri"/>
          <w:w w:val="350"/>
          <w:sz w:val="3"/>
        </w:rPr>
        <w:t>DE FUTBOL Y LA ESCUELA DE</w:t>
      </w:r>
      <w:r>
        <w:rPr>
          <w:rFonts w:ascii="Calibri"/>
          <w:spacing w:val="12"/>
          <w:w w:val="350"/>
          <w:sz w:val="3"/>
        </w:rPr>
        <w:t> </w:t>
      </w:r>
      <w:r>
        <w:rPr>
          <w:rFonts w:ascii="Calibri"/>
          <w:w w:val="350"/>
          <w:sz w:val="3"/>
        </w:rPr>
        <w:t>BASQUETBOL</w:t>
      </w:r>
    </w:p>
    <w:p>
      <w:pPr>
        <w:pStyle w:val="BodyText"/>
        <w:spacing w:before="11"/>
        <w:rPr>
          <w:rFonts w:ascii="Calibri"/>
          <w:sz w:val="2"/>
        </w:rPr>
      </w:pPr>
      <w:r>
        <w:rPr/>
        <w:br w:type="column"/>
      </w:r>
      <w:r>
        <w:rPr>
          <w:rFonts w:ascii="Calibri"/>
          <w:sz w:val="2"/>
        </w:rPr>
      </w:r>
    </w:p>
    <w:p>
      <w:pPr>
        <w:spacing w:before="1"/>
        <w:ind w:left="177" w:right="0" w:firstLine="0"/>
        <w:jc w:val="left"/>
        <w:rPr>
          <w:rFonts w:ascii="Calibri"/>
          <w:sz w:val="3"/>
        </w:rPr>
      </w:pPr>
      <w:r>
        <w:rPr>
          <w:rFonts w:ascii="Calibri"/>
          <w:w w:val="350"/>
          <w:sz w:val="3"/>
        </w:rPr>
        <w:t>% EVENTOS DEPORTIVOS</w:t>
      </w:r>
    </w:p>
    <w:p>
      <w:pPr>
        <w:pStyle w:val="BodyText"/>
        <w:spacing w:before="1"/>
        <w:rPr>
          <w:rFonts w:ascii="Calibri"/>
          <w:sz w:val="5"/>
        </w:rPr>
      </w:pPr>
      <w:r>
        <w:rPr/>
        <w:br w:type="column"/>
      </w:r>
      <w:r>
        <w:rPr>
          <w:rFonts w:ascii="Calibri"/>
          <w:sz w:val="5"/>
        </w:rPr>
      </w:r>
    </w:p>
    <w:p>
      <w:pPr>
        <w:spacing w:line="314" w:lineRule="auto" w:before="0"/>
        <w:ind w:left="1035" w:right="-17" w:firstLine="0"/>
        <w:jc w:val="left"/>
        <w:rPr>
          <w:rFonts w:ascii="Calibri"/>
          <w:sz w:val="3"/>
        </w:rPr>
      </w:pPr>
      <w:r>
        <w:rPr>
          <w:rFonts w:ascii="Calibri"/>
          <w:w w:val="350"/>
          <w:sz w:val="3"/>
        </w:rPr>
        <w:t>NO. DE EVENTOS PROGRAMADOS 2020/ NO. EVENTOS PROGRAMADOS 2019 X100</w:t>
      </w:r>
    </w:p>
    <w:p>
      <w:pPr>
        <w:pStyle w:val="BodyText"/>
        <w:rPr>
          <w:rFonts w:ascii="Calibri"/>
          <w:sz w:val="4"/>
        </w:rPr>
      </w:pPr>
      <w:r>
        <w:rPr/>
        <w:br w:type="column"/>
      </w:r>
      <w:r>
        <w:rPr>
          <w:rFonts w:ascii="Calibri"/>
          <w:sz w:val="4"/>
        </w:rPr>
      </w:r>
    </w:p>
    <w:p>
      <w:pPr>
        <w:tabs>
          <w:tab w:pos="1030" w:val="left" w:leader="none"/>
        </w:tabs>
        <w:spacing w:before="36"/>
        <w:ind w:left="564" w:right="0" w:firstLine="0"/>
        <w:jc w:val="left"/>
        <w:rPr>
          <w:sz w:val="3"/>
        </w:rPr>
      </w:pPr>
      <w:r>
        <w:rPr>
          <w:w w:val="325"/>
          <w:sz w:val="3"/>
        </w:rPr>
        <w:t>%</w:t>
      </w:r>
      <w:r>
        <w:rPr>
          <w:rFonts w:ascii="Times New Roman"/>
          <w:w w:val="325"/>
          <w:sz w:val="3"/>
        </w:rPr>
        <w:tab/>
      </w:r>
      <w:r>
        <w:rPr>
          <w:spacing w:val="-6"/>
          <w:w w:val="325"/>
          <w:sz w:val="3"/>
        </w:rPr>
        <w:t>ANUAL</w:t>
      </w:r>
    </w:p>
    <w:p>
      <w:pPr>
        <w:spacing w:after="0"/>
        <w:jc w:val="left"/>
        <w:rPr>
          <w:sz w:val="3"/>
        </w:rPr>
        <w:sectPr>
          <w:type w:val="continuous"/>
          <w:pgSz w:w="16840" w:h="11910" w:orient="landscape"/>
          <w:pgMar w:top="700" w:bottom="280" w:left="820" w:right="1480"/>
          <w:cols w:num="4" w:equalWidth="0">
            <w:col w:w="5577" w:space="40"/>
            <w:col w:w="1258" w:space="39"/>
            <w:col w:w="3373" w:space="40"/>
            <w:col w:w="4213"/>
          </w:cols>
        </w:sectPr>
      </w:pPr>
    </w:p>
    <w:p>
      <w:pPr>
        <w:pStyle w:val="BodyText"/>
        <w:rPr>
          <w:rFonts w:ascii="Times New Roman"/>
          <w:sz w:val="20"/>
        </w:rPr>
      </w:pPr>
      <w:r>
        <w:rPr/>
        <w:drawing>
          <wp:anchor distT="0" distB="0" distL="0" distR="0" allowOverlap="1" layoutInCell="1" locked="0" behindDoc="0" simplePos="0" relativeHeight="251791360">
            <wp:simplePos x="0" y="0"/>
            <wp:positionH relativeFrom="page">
              <wp:posOffset>717798</wp:posOffset>
            </wp:positionH>
            <wp:positionV relativeFrom="page">
              <wp:posOffset>5504023</wp:posOffset>
            </wp:positionV>
            <wp:extent cx="208536" cy="1432845"/>
            <wp:effectExtent l="0" t="0" r="0" b="0"/>
            <wp:wrapNone/>
            <wp:docPr id="77" name="image15.png"/>
            <wp:cNvGraphicFramePr>
              <a:graphicFrameLocks noChangeAspect="1"/>
            </wp:cNvGraphicFramePr>
            <a:graphic>
              <a:graphicData uri="http://schemas.openxmlformats.org/drawingml/2006/picture">
                <pic:pic>
                  <pic:nvPicPr>
                    <pic:cNvPr id="78" name="image15.png"/>
                    <pic:cNvPicPr/>
                  </pic:nvPicPr>
                  <pic:blipFill>
                    <a:blip r:embed="rId37" cstate="print"/>
                    <a:stretch>
                      <a:fillRect/>
                    </a:stretch>
                  </pic:blipFill>
                  <pic:spPr>
                    <a:xfrm>
                      <a:off x="0" y="0"/>
                      <a:ext cx="208536" cy="1432845"/>
                    </a:xfrm>
                    <a:prstGeom prst="rect">
                      <a:avLst/>
                    </a:prstGeom>
                  </pic:spPr>
                </pic:pic>
              </a:graphicData>
            </a:graphic>
          </wp:anchor>
        </w:drawing>
      </w:r>
      <w:r>
        <w:rPr/>
        <w:pict>
          <v:group style="position:absolute;margin-left:77.876274pt;margin-top:43.939983pt;width:3.9pt;height:504.4pt;mso-position-horizontal-relative:page;mso-position-vertical-relative:page;z-index:251792384" coordorigin="1558,879" coordsize="78,10088">
            <v:line style="position:absolute" from="1562,10966" to="1562,879" stroked="true" strokeweight=".486684pt" strokecolor="#000000">
              <v:stroke dashstyle="solid"/>
            </v:line>
            <v:line style="position:absolute" from="1613,10966" to="1613,879" stroked="true" strokeweight="2.190120pt" strokecolor="#000000">
              <v:stroke dashstyle="solid"/>
            </v:line>
            <w10:wrap type="none"/>
          </v:group>
        </w:pict>
      </w:r>
      <w:r>
        <w:rPr/>
        <w:pict>
          <v:rect style="position:absolute;margin-left:125.399567pt;margin-top:125.059982pt;width:342.83999pt;height:8.399972pt;mso-position-horizontal-relative:page;mso-position-vertical-relative:page;z-index:-297191424" filled="true" fillcolor="#c65810" stroked="false">
            <v:fill type="solid"/>
            <w10:wrap type="none"/>
          </v:rect>
        </w:pict>
      </w:r>
      <w:r>
        <w:rPr/>
        <w:pict>
          <v:shape style="position:absolute;margin-left:64.129662pt;margin-top:243.60321pt;width:9.85pt;height:104.85pt;mso-position-horizontal-relative:page;mso-position-vertical-relative:page;z-index:25179443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64.129662pt;margin-top:82.701355pt;width:9.85pt;height:9.550pt;mso-position-horizontal-relative:page;mso-position-vertical-relative:page;z-index:25179545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73</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6"/>
        </w:rPr>
      </w:pPr>
    </w:p>
    <w:tbl>
      <w:tblPr>
        <w:tblW w:w="0" w:type="auto"/>
        <w:jc w:val="left"/>
        <w:tblInd w:w="1693"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577"/>
        <w:gridCol w:w="2352"/>
        <w:gridCol w:w="1737"/>
        <w:gridCol w:w="2192"/>
        <w:gridCol w:w="465"/>
        <w:gridCol w:w="521"/>
        <w:gridCol w:w="637"/>
        <w:gridCol w:w="627"/>
        <w:gridCol w:w="463"/>
        <w:gridCol w:w="462"/>
      </w:tblGrid>
      <w:tr>
        <w:trPr>
          <w:trHeight w:val="157" w:hRule="atLeast"/>
        </w:trPr>
        <w:tc>
          <w:tcPr>
            <w:tcW w:w="6858" w:type="dxa"/>
            <w:gridSpan w:val="4"/>
            <w:tcBorders>
              <w:top w:val="nil"/>
              <w:left w:val="nil"/>
              <w:right w:val="nil"/>
            </w:tcBorders>
            <w:shd w:val="clear" w:color="auto" w:fill="C65810"/>
          </w:tcPr>
          <w:p>
            <w:pPr>
              <w:pStyle w:val="TableParagraph"/>
              <w:spacing w:line="125" w:lineRule="exact" w:before="13"/>
              <w:ind w:left="1540"/>
              <w:rPr>
                <w:b/>
                <w:sz w:val="12"/>
              </w:rPr>
            </w:pPr>
            <w:r>
              <w:rPr>
                <w:b/>
                <w:w w:val="105"/>
                <w:sz w:val="12"/>
              </w:rPr>
              <w:t>Elementos Programáticos Relevantes de los Programas Presupuestarios</w:t>
            </w:r>
          </w:p>
        </w:tc>
        <w:tc>
          <w:tcPr>
            <w:tcW w:w="465" w:type="dxa"/>
            <w:tcBorders>
              <w:top w:val="single" w:sz="2" w:space="0" w:color="D4D4D4"/>
              <w:left w:val="nil"/>
              <w:bottom w:val="single" w:sz="2" w:space="0" w:color="D4D4D4"/>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9" w:hRule="atLeast"/>
        </w:trPr>
        <w:tc>
          <w:tcPr>
            <w:tcW w:w="7323" w:type="dxa"/>
            <w:gridSpan w:val="5"/>
            <w:tcBorders>
              <w:left w:val="nil"/>
              <w:bottom w:val="single" w:sz="6" w:space="0" w:color="000000"/>
              <w:right w:val="single" w:sz="4" w:space="0" w:color="D4D4D4"/>
            </w:tcBorders>
          </w:tcPr>
          <w:p>
            <w:pPr>
              <w:pStyle w:val="TableParagraph"/>
              <w:spacing w:line="114" w:lineRule="exact" w:before="5"/>
              <w:ind w:left="2965" w:right="3421"/>
              <w:jc w:val="center"/>
              <w:rPr>
                <w:sz w:val="11"/>
              </w:rPr>
            </w:pPr>
            <w:r>
              <w:rPr>
                <w:sz w:val="11"/>
              </w:rPr>
              <w:t>Información Pública</w:t>
            </w: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9" w:hRule="atLeast"/>
        </w:trPr>
        <w:tc>
          <w:tcPr>
            <w:tcW w:w="2929" w:type="dxa"/>
            <w:gridSpan w:val="2"/>
            <w:tcBorders>
              <w:top w:val="single" w:sz="6" w:space="0" w:color="000000"/>
              <w:left w:val="single" w:sz="2" w:space="0" w:color="000000"/>
              <w:bottom w:val="single" w:sz="4" w:space="0" w:color="000000"/>
              <w:right w:val="single" w:sz="4" w:space="0" w:color="000000"/>
            </w:tcBorders>
            <w:shd w:val="clear" w:color="auto" w:fill="C65810"/>
          </w:tcPr>
          <w:p>
            <w:pPr>
              <w:pStyle w:val="TableParagraph"/>
              <w:spacing w:line="113" w:lineRule="exact" w:before="6"/>
              <w:ind w:left="784"/>
              <w:rPr>
                <w:b/>
                <w:sz w:val="11"/>
              </w:rPr>
            </w:pPr>
            <w:r>
              <w:rPr>
                <w:b/>
                <w:sz w:val="11"/>
              </w:rPr>
              <w:t>Programa presupuestario (Pp)</w:t>
            </w:r>
          </w:p>
        </w:tc>
        <w:tc>
          <w:tcPr>
            <w:tcW w:w="1737" w:type="dxa"/>
            <w:tcBorders>
              <w:top w:val="single" w:sz="6" w:space="0" w:color="000000"/>
              <w:left w:val="single" w:sz="4" w:space="0" w:color="000000"/>
              <w:bottom w:val="single" w:sz="4" w:space="0" w:color="000000"/>
              <w:right w:val="single" w:sz="6" w:space="0" w:color="000000"/>
            </w:tcBorders>
            <w:shd w:val="clear" w:color="auto" w:fill="C65810"/>
          </w:tcPr>
          <w:p>
            <w:pPr>
              <w:pStyle w:val="TableParagraph"/>
              <w:spacing w:line="113" w:lineRule="exact" w:before="6"/>
              <w:ind w:left="614" w:right="608"/>
              <w:jc w:val="center"/>
              <w:rPr>
                <w:b/>
                <w:sz w:val="11"/>
              </w:rPr>
            </w:pPr>
            <w:r>
              <w:rPr>
                <w:b/>
                <w:sz w:val="11"/>
              </w:rPr>
              <w:t>Eje Rector</w:t>
            </w:r>
          </w:p>
        </w:tc>
        <w:tc>
          <w:tcPr>
            <w:tcW w:w="2192" w:type="dxa"/>
            <w:tcBorders>
              <w:top w:val="single" w:sz="6" w:space="0" w:color="000000"/>
              <w:left w:val="single" w:sz="6" w:space="0" w:color="000000"/>
              <w:bottom w:val="single" w:sz="4" w:space="0" w:color="000000"/>
              <w:right w:val="single" w:sz="6" w:space="0" w:color="000000"/>
            </w:tcBorders>
            <w:shd w:val="clear" w:color="auto" w:fill="C65810"/>
          </w:tcPr>
          <w:p>
            <w:pPr>
              <w:pStyle w:val="TableParagraph"/>
              <w:spacing w:line="113" w:lineRule="exact" w:before="6"/>
              <w:ind w:left="348" w:right="344"/>
              <w:jc w:val="center"/>
              <w:rPr>
                <w:b/>
                <w:sz w:val="11"/>
              </w:rPr>
            </w:pPr>
            <w:r>
              <w:rPr>
                <w:b/>
                <w:sz w:val="11"/>
              </w:rPr>
              <w:t>Cabeza de Sector y sectorizadas</w:t>
            </w:r>
          </w:p>
        </w:tc>
        <w:tc>
          <w:tcPr>
            <w:tcW w:w="465"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42" w:hRule="atLeast"/>
        </w:trPr>
        <w:tc>
          <w:tcPr>
            <w:tcW w:w="2929" w:type="dxa"/>
            <w:gridSpan w:val="2"/>
            <w:tcBorders>
              <w:top w:val="single" w:sz="4" w:space="0" w:color="000000"/>
              <w:left w:val="single" w:sz="2" w:space="0" w:color="000000"/>
              <w:bottom w:val="single" w:sz="4" w:space="0" w:color="000000"/>
              <w:right w:val="single" w:sz="4" w:space="0" w:color="000000"/>
            </w:tcBorders>
          </w:tcPr>
          <w:p>
            <w:pPr>
              <w:pStyle w:val="TableParagraph"/>
              <w:spacing w:line="112" w:lineRule="exact" w:before="10"/>
              <w:ind w:left="16"/>
              <w:rPr>
                <w:sz w:val="11"/>
              </w:rPr>
            </w:pPr>
            <w:r>
              <w:rPr>
                <w:sz w:val="11"/>
              </w:rPr>
              <w:t>INFORMACION PUBLICA MUNICIPAL</w:t>
            </w:r>
          </w:p>
        </w:tc>
        <w:tc>
          <w:tcPr>
            <w:tcW w:w="1737" w:type="dxa"/>
            <w:tcBorders>
              <w:top w:val="single" w:sz="4" w:space="0" w:color="000000"/>
              <w:left w:val="single" w:sz="4" w:space="0" w:color="000000"/>
              <w:bottom w:val="single" w:sz="4" w:space="0" w:color="000000"/>
              <w:right w:val="single" w:sz="6" w:space="0" w:color="000000"/>
            </w:tcBorders>
          </w:tcPr>
          <w:p>
            <w:pPr>
              <w:pStyle w:val="TableParagraph"/>
              <w:spacing w:line="112" w:lineRule="exact" w:before="10"/>
              <w:ind w:left="15"/>
              <w:rPr>
                <w:sz w:val="11"/>
              </w:rPr>
            </w:pPr>
            <w:r>
              <w:rPr>
                <w:sz w:val="11"/>
              </w:rPr>
              <w:t>5. Huehuetlan con Buen Gobierno</w:t>
            </w:r>
          </w:p>
        </w:tc>
        <w:tc>
          <w:tcPr>
            <w:tcW w:w="2192" w:type="dxa"/>
            <w:vMerge w:val="restart"/>
            <w:tcBorders>
              <w:top w:val="single" w:sz="4" w:space="0" w:color="000000"/>
              <w:left w:val="single" w:sz="6" w:space="0" w:color="000000"/>
              <w:bottom w:val="single" w:sz="6" w:space="0" w:color="000000"/>
              <w:right w:val="single" w:sz="6" w:space="0" w:color="000000"/>
            </w:tcBorders>
          </w:tcPr>
          <w:p>
            <w:pPr>
              <w:pStyle w:val="TableParagraph"/>
              <w:spacing w:before="10"/>
              <w:ind w:left="582"/>
              <w:rPr>
                <w:sz w:val="11"/>
              </w:rPr>
            </w:pPr>
            <w:r>
              <w:rPr>
                <w:sz w:val="11"/>
              </w:rPr>
              <w:t>CEFIM, INEGI y CEGAIP</w:t>
            </w:r>
          </w:p>
        </w:tc>
        <w:tc>
          <w:tcPr>
            <w:tcW w:w="465"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1" w:hRule="atLeast"/>
        </w:trPr>
        <w:tc>
          <w:tcPr>
            <w:tcW w:w="2929" w:type="dxa"/>
            <w:gridSpan w:val="2"/>
            <w:tcBorders>
              <w:top w:val="single" w:sz="4" w:space="0" w:color="000000"/>
              <w:left w:val="single" w:sz="2" w:space="0" w:color="000000"/>
              <w:bottom w:val="single" w:sz="6" w:space="0" w:color="000000"/>
              <w:right w:val="single" w:sz="4" w:space="0" w:color="000000"/>
            </w:tcBorders>
            <w:shd w:val="clear" w:color="auto" w:fill="BFBFBF"/>
          </w:tcPr>
          <w:p>
            <w:pPr>
              <w:pStyle w:val="TableParagraph"/>
              <w:spacing w:line="105" w:lineRule="exact" w:before="6"/>
              <w:ind w:left="16"/>
              <w:rPr>
                <w:b/>
                <w:sz w:val="11"/>
              </w:rPr>
            </w:pPr>
            <w:r>
              <w:rPr>
                <w:b/>
                <w:sz w:val="11"/>
              </w:rPr>
              <w:t>Costo total del Pp:</w:t>
            </w:r>
          </w:p>
        </w:tc>
        <w:tc>
          <w:tcPr>
            <w:tcW w:w="1737" w:type="dxa"/>
            <w:tcBorders>
              <w:top w:val="single" w:sz="4" w:space="0" w:color="000000"/>
              <w:left w:val="single" w:sz="4" w:space="0" w:color="000000"/>
              <w:bottom w:val="single" w:sz="6" w:space="0" w:color="000000"/>
              <w:right w:val="single" w:sz="6" w:space="0" w:color="000000"/>
            </w:tcBorders>
          </w:tcPr>
          <w:p>
            <w:pPr>
              <w:pStyle w:val="TableParagraph"/>
              <w:tabs>
                <w:tab w:pos="1153" w:val="left" w:leader="none"/>
              </w:tabs>
              <w:spacing w:line="105" w:lineRule="exact" w:before="6"/>
              <w:ind w:left="42"/>
              <w:rPr>
                <w:b/>
                <w:sz w:val="11"/>
              </w:rPr>
            </w:pPr>
            <w:r>
              <w:rPr>
                <w:b/>
                <w:sz w:val="11"/>
              </w:rPr>
              <w:t>$</w:t>
            </w:r>
            <w:r>
              <w:rPr>
                <w:rFonts w:ascii="Times New Roman"/>
                <w:sz w:val="11"/>
              </w:rPr>
              <w:tab/>
            </w:r>
            <w:r>
              <w:rPr>
                <w:b/>
                <w:sz w:val="11"/>
              </w:rPr>
              <w:t>120,600.00</w:t>
            </w:r>
          </w:p>
        </w:tc>
        <w:tc>
          <w:tcPr>
            <w:tcW w:w="2192" w:type="dxa"/>
            <w:vMerge/>
            <w:tcBorders>
              <w:top w:val="nil"/>
              <w:left w:val="single" w:sz="6" w:space="0" w:color="000000"/>
              <w:bottom w:val="single" w:sz="6" w:space="0" w:color="000000"/>
              <w:right w:val="single" w:sz="6" w:space="0" w:color="000000"/>
            </w:tcBorders>
          </w:tcPr>
          <w:p>
            <w:pPr>
              <w:rPr>
                <w:sz w:val="2"/>
                <w:szCs w:val="2"/>
              </w:rPr>
            </w:pPr>
          </w:p>
        </w:tc>
        <w:tc>
          <w:tcPr>
            <w:tcW w:w="465"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6"/>
              </w:rPr>
            </w:pPr>
          </w:p>
        </w:tc>
        <w:tc>
          <w:tcPr>
            <w:tcW w:w="521"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637"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627"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46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r>
      <w:tr>
        <w:trPr>
          <w:trHeight w:val="135" w:hRule="atLeast"/>
        </w:trPr>
        <w:tc>
          <w:tcPr>
            <w:tcW w:w="6858" w:type="dxa"/>
            <w:gridSpan w:val="4"/>
            <w:tcBorders>
              <w:top w:val="single" w:sz="6" w:space="0" w:color="000000"/>
              <w:left w:val="single" w:sz="2" w:space="0" w:color="000000"/>
              <w:bottom w:val="single" w:sz="4" w:space="0" w:color="000000"/>
              <w:right w:val="single" w:sz="6" w:space="0" w:color="000000"/>
            </w:tcBorders>
            <w:shd w:val="clear" w:color="auto" w:fill="C65810"/>
          </w:tcPr>
          <w:p>
            <w:pPr>
              <w:pStyle w:val="TableParagraph"/>
              <w:spacing w:line="109" w:lineRule="exact" w:before="6"/>
              <w:ind w:left="2755" w:right="2755"/>
              <w:jc w:val="center"/>
              <w:rPr>
                <w:b/>
                <w:sz w:val="11"/>
              </w:rPr>
            </w:pPr>
            <w:r>
              <w:rPr>
                <w:b/>
                <w:sz w:val="11"/>
              </w:rPr>
              <w:t>Alineación al PED 2015-2021</w:t>
            </w:r>
          </w:p>
        </w:tc>
        <w:tc>
          <w:tcPr>
            <w:tcW w:w="465"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1"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1" w:hRule="atLeast"/>
        </w:trPr>
        <w:tc>
          <w:tcPr>
            <w:tcW w:w="6858" w:type="dxa"/>
            <w:gridSpan w:val="4"/>
            <w:vMerge w:val="restart"/>
            <w:tcBorders>
              <w:top w:val="single" w:sz="4" w:space="0" w:color="000000"/>
              <w:left w:val="single" w:sz="2" w:space="0" w:color="000000"/>
              <w:bottom w:val="single" w:sz="6" w:space="0" w:color="000000"/>
              <w:right w:val="single" w:sz="6" w:space="0" w:color="000000"/>
            </w:tcBorders>
          </w:tcPr>
          <w:p>
            <w:pPr>
              <w:pStyle w:val="TableParagraph"/>
              <w:spacing w:before="10"/>
              <w:ind w:left="16"/>
              <w:rPr>
                <w:sz w:val="11"/>
              </w:rPr>
            </w:pPr>
            <w:r>
              <w:rPr>
                <w:b/>
                <w:sz w:val="11"/>
              </w:rPr>
              <w:t>Vertiente ó sector: </w:t>
            </w:r>
            <w:r>
              <w:rPr>
                <w:sz w:val="11"/>
              </w:rPr>
              <w:t>5D Gobierno Abierto e Innovador</w:t>
            </w:r>
          </w:p>
          <w:p>
            <w:pPr>
              <w:pStyle w:val="TableParagraph"/>
              <w:spacing w:line="264" w:lineRule="auto" w:before="7"/>
              <w:ind w:left="11" w:right="1"/>
              <w:rPr>
                <w:sz w:val="11"/>
              </w:rPr>
            </w:pPr>
            <w:r>
              <w:rPr>
                <w:b/>
                <w:sz w:val="11"/>
              </w:rPr>
              <w:t>Objetivo Estratégico: </w:t>
            </w:r>
            <w:r>
              <w:rPr>
                <w:sz w:val="11"/>
              </w:rPr>
              <w:t>Mejorar la eficacia del Gobierno, así como la calidad de los servicios que reciben los ciudadanos a través del establecimiento de un modelo de gobierno participativo, concertador, transparente, que rinde cuentas y mejora la capacidad de respuesta hacia sus ciudadanos, por medio del aumento de la disponibilidad de información sobre la actividad gubernamental, el apoyo a la participación ciudadana, la aplicación de altos estándares de desempeño gubernamental y el aumento al acceso de tecnologías para la apertura y la rendición de cuentas.</w:t>
            </w:r>
          </w:p>
        </w:tc>
        <w:tc>
          <w:tcPr>
            <w:tcW w:w="465"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7" w:hRule="atLeast"/>
        </w:trPr>
        <w:tc>
          <w:tcPr>
            <w:tcW w:w="6858" w:type="dxa"/>
            <w:gridSpan w:val="4"/>
            <w:vMerge/>
            <w:tcBorders>
              <w:top w:val="nil"/>
              <w:left w:val="single" w:sz="2" w:space="0" w:color="000000"/>
              <w:bottom w:val="single" w:sz="6" w:space="0" w:color="000000"/>
              <w:right w:val="single" w:sz="6" w:space="0" w:color="000000"/>
            </w:tcBorders>
          </w:tcPr>
          <w:p>
            <w:pPr>
              <w:rPr>
                <w:sz w:val="2"/>
                <w:szCs w:val="2"/>
              </w:rPr>
            </w:pPr>
          </w:p>
        </w:tc>
        <w:tc>
          <w:tcPr>
            <w:tcW w:w="465"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6"/>
              </w:rPr>
            </w:pPr>
          </w:p>
        </w:tc>
        <w:tc>
          <w:tcPr>
            <w:tcW w:w="521"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637"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627"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c>
          <w:tcPr>
            <w:tcW w:w="46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6"/>
              </w:rPr>
            </w:pPr>
          </w:p>
        </w:tc>
      </w:tr>
      <w:tr>
        <w:trPr>
          <w:trHeight w:val="127" w:hRule="atLeast"/>
        </w:trPr>
        <w:tc>
          <w:tcPr>
            <w:tcW w:w="6858" w:type="dxa"/>
            <w:gridSpan w:val="4"/>
            <w:vMerge/>
            <w:tcBorders>
              <w:top w:val="nil"/>
              <w:left w:val="single" w:sz="2" w:space="0" w:color="000000"/>
              <w:bottom w:val="single" w:sz="6" w:space="0" w:color="000000"/>
              <w:right w:val="single" w:sz="6" w:space="0" w:color="000000"/>
            </w:tcBorders>
          </w:tcPr>
          <w:p>
            <w:pPr>
              <w:rPr>
                <w:sz w:val="2"/>
                <w:szCs w:val="2"/>
              </w:rPr>
            </w:pPr>
          </w:p>
        </w:tc>
        <w:tc>
          <w:tcPr>
            <w:tcW w:w="465"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21"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37"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27"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334" w:hRule="atLeast"/>
        </w:trPr>
        <w:tc>
          <w:tcPr>
            <w:tcW w:w="6858" w:type="dxa"/>
            <w:gridSpan w:val="4"/>
            <w:vMerge/>
            <w:tcBorders>
              <w:top w:val="nil"/>
              <w:left w:val="single" w:sz="2" w:space="0" w:color="000000"/>
              <w:bottom w:val="single" w:sz="6" w:space="0" w:color="000000"/>
              <w:right w:val="single" w:sz="6" w:space="0" w:color="000000"/>
            </w:tcBorders>
          </w:tcPr>
          <w:p>
            <w:pPr>
              <w:rPr>
                <w:sz w:val="2"/>
                <w:szCs w:val="2"/>
              </w:rPr>
            </w:pPr>
          </w:p>
        </w:tc>
        <w:tc>
          <w:tcPr>
            <w:tcW w:w="465"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5" w:hRule="atLeast"/>
        </w:trPr>
        <w:tc>
          <w:tcPr>
            <w:tcW w:w="6858" w:type="dxa"/>
            <w:gridSpan w:val="4"/>
            <w:tcBorders>
              <w:top w:val="single" w:sz="6" w:space="0" w:color="000000"/>
              <w:left w:val="single" w:sz="2" w:space="0" w:color="000000"/>
              <w:bottom w:val="single" w:sz="4" w:space="0" w:color="000000"/>
              <w:right w:val="single" w:sz="6" w:space="0" w:color="000000"/>
            </w:tcBorders>
            <w:shd w:val="clear" w:color="auto" w:fill="C65810"/>
          </w:tcPr>
          <w:p>
            <w:pPr>
              <w:pStyle w:val="TableParagraph"/>
              <w:spacing w:line="109" w:lineRule="exact" w:before="6"/>
              <w:ind w:left="2755" w:right="2753"/>
              <w:jc w:val="center"/>
              <w:rPr>
                <w:b/>
                <w:sz w:val="11"/>
              </w:rPr>
            </w:pPr>
            <w:r>
              <w:rPr>
                <w:b/>
                <w:sz w:val="11"/>
              </w:rPr>
              <w:t>Programa Sectorial</w:t>
            </w:r>
          </w:p>
        </w:tc>
        <w:tc>
          <w:tcPr>
            <w:tcW w:w="465"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8"/>
              </w:rPr>
            </w:pPr>
          </w:p>
        </w:tc>
      </w:tr>
      <w:tr>
        <w:trPr>
          <w:trHeight w:val="132" w:hRule="atLeast"/>
        </w:trPr>
        <w:tc>
          <w:tcPr>
            <w:tcW w:w="6858" w:type="dxa"/>
            <w:gridSpan w:val="4"/>
            <w:vMerge w:val="restart"/>
            <w:tcBorders>
              <w:top w:val="single" w:sz="4" w:space="0" w:color="000000"/>
              <w:left w:val="single" w:sz="2" w:space="0" w:color="000000"/>
              <w:bottom w:val="single" w:sz="6" w:space="0" w:color="000000"/>
              <w:right w:val="single" w:sz="6" w:space="0" w:color="000000"/>
            </w:tcBorders>
          </w:tcPr>
          <w:p>
            <w:pPr>
              <w:pStyle w:val="TableParagraph"/>
              <w:spacing w:before="10"/>
              <w:ind w:left="16"/>
              <w:rPr>
                <w:b/>
                <w:sz w:val="11"/>
              </w:rPr>
            </w:pPr>
            <w:r>
              <w:rPr>
                <w:b/>
                <w:sz w:val="11"/>
              </w:rPr>
              <w:t>Programa: Información Pública</w:t>
            </w:r>
          </w:p>
          <w:p>
            <w:pPr>
              <w:pStyle w:val="TableParagraph"/>
              <w:spacing w:before="11"/>
              <w:rPr>
                <w:rFonts w:ascii="Times New Roman"/>
                <w:sz w:val="12"/>
              </w:rPr>
            </w:pPr>
          </w:p>
          <w:p>
            <w:pPr>
              <w:pStyle w:val="TableParagraph"/>
              <w:spacing w:line="266" w:lineRule="auto"/>
              <w:ind w:left="16" w:right="18" w:firstLine="52"/>
              <w:rPr>
                <w:sz w:val="11"/>
              </w:rPr>
            </w:pPr>
            <w:r>
              <w:rPr>
                <w:b/>
                <w:sz w:val="11"/>
              </w:rPr>
              <w:t>Visión: </w:t>
            </w:r>
            <w:r>
              <w:rPr>
                <w:sz w:val="11"/>
              </w:rPr>
              <w:t>Ser una unidad altamente eficiente que colabore a la transparencia del actuar de la Administración Pública y la promoción del derecho de acceso a la información, contribuyendo así a la democratización del nuestro Municipio.</w:t>
            </w:r>
          </w:p>
        </w:tc>
        <w:tc>
          <w:tcPr>
            <w:tcW w:w="465"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8"/>
              </w:rPr>
            </w:pPr>
          </w:p>
        </w:tc>
      </w:tr>
      <w:tr>
        <w:trPr>
          <w:trHeight w:val="127" w:hRule="atLeast"/>
        </w:trPr>
        <w:tc>
          <w:tcPr>
            <w:tcW w:w="6858" w:type="dxa"/>
            <w:gridSpan w:val="4"/>
            <w:vMerge/>
            <w:tcBorders>
              <w:top w:val="nil"/>
              <w:left w:val="single" w:sz="2" w:space="0" w:color="000000"/>
              <w:bottom w:val="single" w:sz="6" w:space="0" w:color="000000"/>
              <w:right w:val="single" w:sz="6" w:space="0" w:color="000000"/>
            </w:tcBorders>
          </w:tcPr>
          <w:p>
            <w:pPr>
              <w:rPr>
                <w:sz w:val="2"/>
                <w:szCs w:val="2"/>
              </w:rPr>
            </w:pPr>
          </w:p>
        </w:tc>
        <w:tc>
          <w:tcPr>
            <w:tcW w:w="465"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21"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37"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27"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3"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2"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26" w:hRule="atLeast"/>
        </w:trPr>
        <w:tc>
          <w:tcPr>
            <w:tcW w:w="6858" w:type="dxa"/>
            <w:gridSpan w:val="4"/>
            <w:vMerge/>
            <w:tcBorders>
              <w:top w:val="nil"/>
              <w:left w:val="single" w:sz="2" w:space="0" w:color="000000"/>
              <w:bottom w:val="single" w:sz="6" w:space="0" w:color="000000"/>
              <w:right w:val="single" w:sz="6" w:space="0" w:color="000000"/>
            </w:tcBorders>
          </w:tcPr>
          <w:p>
            <w:pPr>
              <w:rPr>
                <w:sz w:val="2"/>
                <w:szCs w:val="2"/>
              </w:rPr>
            </w:pPr>
          </w:p>
        </w:tc>
        <w:tc>
          <w:tcPr>
            <w:tcW w:w="465"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6"/>
              </w:rPr>
            </w:pPr>
          </w:p>
        </w:tc>
        <w:tc>
          <w:tcPr>
            <w:tcW w:w="521"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3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627"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3"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c>
          <w:tcPr>
            <w:tcW w:w="462"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6"/>
              </w:rPr>
            </w:pPr>
          </w:p>
        </w:tc>
      </w:tr>
      <w:tr>
        <w:trPr>
          <w:trHeight w:val="187" w:hRule="atLeast"/>
        </w:trPr>
        <w:tc>
          <w:tcPr>
            <w:tcW w:w="6858" w:type="dxa"/>
            <w:gridSpan w:val="4"/>
            <w:vMerge/>
            <w:tcBorders>
              <w:top w:val="nil"/>
              <w:left w:val="single" w:sz="2" w:space="0" w:color="000000"/>
              <w:bottom w:val="single" w:sz="6" w:space="0" w:color="000000"/>
              <w:right w:val="single" w:sz="6" w:space="0" w:color="000000"/>
            </w:tcBorders>
          </w:tcPr>
          <w:p>
            <w:pPr>
              <w:rPr>
                <w:sz w:val="2"/>
                <w:szCs w:val="2"/>
              </w:rPr>
            </w:pPr>
          </w:p>
        </w:tc>
        <w:tc>
          <w:tcPr>
            <w:tcW w:w="465" w:type="dxa"/>
            <w:tcBorders>
              <w:top w:val="single" w:sz="2" w:space="0" w:color="D4D4D4"/>
              <w:left w:val="single" w:sz="6" w:space="0" w:color="000000"/>
              <w:bottom w:val="nil"/>
              <w:right w:val="single" w:sz="4" w:space="0" w:color="D4D4D4"/>
            </w:tcBorders>
          </w:tcPr>
          <w:p>
            <w:pPr>
              <w:pStyle w:val="TableParagraph"/>
              <w:rPr>
                <w:rFonts w:ascii="Times New Roman"/>
                <w:sz w:val="8"/>
              </w:rPr>
            </w:pPr>
          </w:p>
        </w:tc>
        <w:tc>
          <w:tcPr>
            <w:tcW w:w="521"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637"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627"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463"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c>
          <w:tcPr>
            <w:tcW w:w="462" w:type="dxa"/>
            <w:tcBorders>
              <w:top w:val="single" w:sz="2" w:space="0" w:color="D4D4D4"/>
              <w:left w:val="single" w:sz="4" w:space="0" w:color="D4D4D4"/>
              <w:bottom w:val="nil"/>
              <w:right w:val="single" w:sz="4" w:space="0" w:color="D4D4D4"/>
            </w:tcBorders>
          </w:tcPr>
          <w:p>
            <w:pPr>
              <w:pStyle w:val="TableParagraph"/>
              <w:rPr>
                <w:rFonts w:ascii="Times New Roman"/>
                <w:sz w:val="8"/>
              </w:rPr>
            </w:pPr>
          </w:p>
        </w:tc>
      </w:tr>
      <w:tr>
        <w:trPr>
          <w:trHeight w:val="135" w:hRule="atLeast"/>
        </w:trPr>
        <w:tc>
          <w:tcPr>
            <w:tcW w:w="10033" w:type="dxa"/>
            <w:gridSpan w:val="10"/>
            <w:tcBorders>
              <w:top w:val="nil"/>
              <w:left w:val="single" w:sz="2" w:space="0" w:color="000000"/>
              <w:bottom w:val="single" w:sz="2" w:space="0" w:color="000000"/>
              <w:right w:val="single" w:sz="6" w:space="0" w:color="969696"/>
            </w:tcBorders>
            <w:shd w:val="clear" w:color="auto" w:fill="C65810"/>
          </w:tcPr>
          <w:p>
            <w:pPr>
              <w:pStyle w:val="TableParagraph"/>
              <w:spacing w:line="109" w:lineRule="exact" w:before="6"/>
              <w:ind w:left="4691" w:right="4688"/>
              <w:jc w:val="center"/>
              <w:rPr>
                <w:b/>
                <w:sz w:val="11"/>
              </w:rPr>
            </w:pPr>
            <w:r>
              <w:rPr>
                <w:b/>
                <w:sz w:val="11"/>
              </w:rPr>
              <w:t>RESULTADOS</w:t>
            </w:r>
          </w:p>
        </w:tc>
      </w:tr>
      <w:tr>
        <w:trPr>
          <w:trHeight w:val="107" w:hRule="atLeast"/>
        </w:trPr>
        <w:tc>
          <w:tcPr>
            <w:tcW w:w="577" w:type="dxa"/>
            <w:vMerge w:val="restart"/>
            <w:tcBorders>
              <w:top w:val="single" w:sz="2" w:space="0" w:color="000000"/>
              <w:left w:val="single" w:sz="2" w:space="0" w:color="000000"/>
              <w:bottom w:val="single" w:sz="8" w:space="0" w:color="000000"/>
              <w:right w:val="single" w:sz="4" w:space="0" w:color="000000"/>
            </w:tcBorders>
            <w:shd w:val="clear" w:color="auto" w:fill="D8D8D8"/>
          </w:tcPr>
          <w:p>
            <w:pPr>
              <w:pStyle w:val="TableParagraph"/>
              <w:spacing w:before="3"/>
              <w:rPr>
                <w:rFonts w:ascii="Times New Roman"/>
                <w:sz w:val="11"/>
              </w:rPr>
            </w:pPr>
          </w:p>
          <w:p>
            <w:pPr>
              <w:pStyle w:val="TableParagraph"/>
              <w:ind w:left="187"/>
              <w:rPr>
                <w:b/>
                <w:sz w:val="9"/>
              </w:rPr>
            </w:pPr>
            <w:r>
              <w:rPr>
                <w:b/>
                <w:w w:val="105"/>
                <w:sz w:val="9"/>
              </w:rPr>
              <w:t>Nivel</w:t>
            </w:r>
          </w:p>
        </w:tc>
        <w:tc>
          <w:tcPr>
            <w:tcW w:w="6281" w:type="dxa"/>
            <w:gridSpan w:val="3"/>
            <w:vMerge w:val="restart"/>
            <w:tcBorders>
              <w:top w:val="single" w:sz="2" w:space="0" w:color="000000"/>
              <w:left w:val="single" w:sz="4" w:space="0" w:color="000000"/>
              <w:bottom w:val="single" w:sz="8" w:space="0" w:color="000000"/>
              <w:right w:val="single" w:sz="4" w:space="0" w:color="000000"/>
            </w:tcBorders>
            <w:shd w:val="clear" w:color="auto" w:fill="D8D8D8"/>
          </w:tcPr>
          <w:p>
            <w:pPr>
              <w:pStyle w:val="TableParagraph"/>
              <w:spacing w:before="3"/>
              <w:rPr>
                <w:rFonts w:ascii="Times New Roman"/>
                <w:sz w:val="11"/>
              </w:rPr>
            </w:pPr>
          </w:p>
          <w:p>
            <w:pPr>
              <w:pStyle w:val="TableParagraph"/>
              <w:tabs>
                <w:tab w:pos="2307" w:val="left" w:leader="none"/>
                <w:tab w:pos="4090" w:val="left" w:leader="none"/>
              </w:tabs>
              <w:ind w:left="75"/>
              <w:jc w:val="center"/>
              <w:rPr>
                <w:b/>
                <w:sz w:val="9"/>
              </w:rPr>
            </w:pPr>
            <w:r>
              <w:rPr>
                <w:b/>
                <w:w w:val="105"/>
                <w:sz w:val="9"/>
              </w:rPr>
              <w:t>Resumen</w:t>
            </w:r>
            <w:r>
              <w:rPr>
                <w:b/>
                <w:spacing w:val="-2"/>
                <w:w w:val="105"/>
                <w:sz w:val="9"/>
              </w:rPr>
              <w:t> </w:t>
            </w:r>
            <w:r>
              <w:rPr>
                <w:b/>
                <w:w w:val="105"/>
                <w:sz w:val="9"/>
              </w:rPr>
              <w:t>narrativo</w:t>
            </w:r>
            <w:r>
              <w:rPr>
                <w:rFonts w:ascii="Times New Roman" w:hAnsi="Times New Roman"/>
                <w:w w:val="105"/>
                <w:sz w:val="9"/>
              </w:rPr>
              <w:tab/>
            </w:r>
            <w:r>
              <w:rPr>
                <w:b/>
                <w:w w:val="105"/>
                <w:sz w:val="9"/>
              </w:rPr>
              <w:t>Indicador</w:t>
            </w:r>
            <w:r>
              <w:rPr>
                <w:rFonts w:ascii="Times New Roman" w:hAnsi="Times New Roman"/>
                <w:w w:val="105"/>
                <w:sz w:val="9"/>
              </w:rPr>
              <w:tab/>
            </w:r>
            <w:r>
              <w:rPr>
                <w:b/>
                <w:w w:val="105"/>
                <w:sz w:val="9"/>
              </w:rPr>
              <w:t>Método de</w:t>
            </w:r>
            <w:r>
              <w:rPr>
                <w:b/>
                <w:spacing w:val="2"/>
                <w:w w:val="105"/>
                <w:sz w:val="9"/>
              </w:rPr>
              <w:t> </w:t>
            </w:r>
            <w:r>
              <w:rPr>
                <w:b/>
                <w:w w:val="105"/>
                <w:sz w:val="9"/>
              </w:rPr>
              <w:t>cálculo</w:t>
            </w:r>
          </w:p>
        </w:tc>
        <w:tc>
          <w:tcPr>
            <w:tcW w:w="465"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278" w:lineRule="auto" w:before="65"/>
              <w:ind w:left="75" w:right="14" w:hanging="58"/>
              <w:rPr>
                <w:b/>
                <w:sz w:val="9"/>
              </w:rPr>
            </w:pPr>
            <w:r>
              <w:rPr>
                <w:b/>
                <w:w w:val="105"/>
                <w:sz w:val="9"/>
              </w:rPr>
              <w:t>Unidad de medida</w:t>
            </w:r>
          </w:p>
        </w:tc>
        <w:tc>
          <w:tcPr>
            <w:tcW w:w="521" w:type="dxa"/>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line="278" w:lineRule="auto" w:before="8"/>
              <w:ind w:left="25" w:right="33" w:firstLine="127"/>
              <w:rPr>
                <w:b/>
                <w:sz w:val="9"/>
              </w:rPr>
            </w:pPr>
            <w:r>
              <w:rPr>
                <w:b/>
                <w:w w:val="105"/>
                <w:sz w:val="9"/>
              </w:rPr>
              <w:t>Tipo- Dimensión-</w:t>
            </w:r>
          </w:p>
          <w:p>
            <w:pPr>
              <w:pStyle w:val="TableParagraph"/>
              <w:spacing w:line="73" w:lineRule="exact"/>
              <w:ind w:left="42"/>
              <w:rPr>
                <w:b/>
                <w:sz w:val="9"/>
              </w:rPr>
            </w:pPr>
            <w:r>
              <w:rPr>
                <w:b/>
                <w:w w:val="105"/>
                <w:sz w:val="9"/>
              </w:rPr>
              <w:t>Frecuencia</w:t>
            </w:r>
          </w:p>
        </w:tc>
        <w:tc>
          <w:tcPr>
            <w:tcW w:w="1264" w:type="dxa"/>
            <w:gridSpan w:val="2"/>
            <w:vMerge w:val="restart"/>
            <w:tcBorders>
              <w:top w:val="single" w:sz="2" w:space="0" w:color="000000"/>
              <w:left w:val="single" w:sz="4" w:space="0" w:color="000000"/>
              <w:bottom w:val="single" w:sz="4" w:space="0" w:color="000000"/>
              <w:right w:val="single" w:sz="4" w:space="0" w:color="000000"/>
            </w:tcBorders>
            <w:shd w:val="clear" w:color="auto" w:fill="D8D8D8"/>
          </w:tcPr>
          <w:p>
            <w:pPr>
              <w:pStyle w:val="TableParagraph"/>
              <w:spacing w:before="15"/>
              <w:ind w:left="263"/>
              <w:rPr>
                <w:b/>
                <w:sz w:val="9"/>
              </w:rPr>
            </w:pPr>
            <w:r>
              <w:rPr>
                <w:b/>
                <w:w w:val="105"/>
                <w:sz w:val="9"/>
              </w:rPr>
              <w:t>Meta Programada</w:t>
            </w:r>
          </w:p>
        </w:tc>
        <w:tc>
          <w:tcPr>
            <w:tcW w:w="925" w:type="dxa"/>
            <w:gridSpan w:val="2"/>
            <w:tcBorders>
              <w:top w:val="single" w:sz="2" w:space="0" w:color="000000"/>
              <w:left w:val="single" w:sz="4" w:space="0" w:color="000000"/>
              <w:bottom w:val="single" w:sz="2" w:space="0" w:color="000000"/>
              <w:right w:val="single" w:sz="6" w:space="0" w:color="000000"/>
            </w:tcBorders>
            <w:shd w:val="clear" w:color="auto" w:fill="D8D8D8"/>
          </w:tcPr>
          <w:p>
            <w:pPr>
              <w:pStyle w:val="TableParagraph"/>
              <w:spacing w:line="80" w:lineRule="exact" w:before="8"/>
              <w:ind w:left="283"/>
              <w:rPr>
                <w:b/>
                <w:sz w:val="9"/>
              </w:rPr>
            </w:pPr>
            <w:r>
              <w:rPr>
                <w:b/>
                <w:w w:val="105"/>
                <w:sz w:val="9"/>
              </w:rPr>
              <w:t>AVANCE</w:t>
            </w:r>
          </w:p>
        </w:tc>
      </w:tr>
      <w:tr>
        <w:trPr>
          <w:trHeight w:val="96" w:hRule="atLeast"/>
        </w:trPr>
        <w:tc>
          <w:tcPr>
            <w:tcW w:w="577" w:type="dxa"/>
            <w:vMerge/>
            <w:tcBorders>
              <w:top w:val="nil"/>
              <w:left w:val="single" w:sz="2" w:space="0" w:color="000000"/>
              <w:bottom w:val="single" w:sz="8" w:space="0" w:color="000000"/>
              <w:right w:val="single" w:sz="4" w:space="0" w:color="000000"/>
            </w:tcBorders>
            <w:shd w:val="clear" w:color="auto" w:fill="D8D8D8"/>
          </w:tcPr>
          <w:p>
            <w:pPr>
              <w:rPr>
                <w:sz w:val="2"/>
                <w:szCs w:val="2"/>
              </w:rPr>
            </w:pPr>
          </w:p>
        </w:tc>
        <w:tc>
          <w:tcPr>
            <w:tcW w:w="6281" w:type="dxa"/>
            <w:gridSpan w:val="3"/>
            <w:vMerge/>
            <w:tcBorders>
              <w:top w:val="nil"/>
              <w:left w:val="single" w:sz="4" w:space="0" w:color="000000"/>
              <w:bottom w:val="single" w:sz="8" w:space="0" w:color="000000"/>
              <w:right w:val="single" w:sz="4" w:space="0" w:color="000000"/>
            </w:tcBorders>
            <w:shd w:val="clear" w:color="auto" w:fill="D8D8D8"/>
          </w:tcPr>
          <w:p>
            <w:pPr>
              <w:rPr>
                <w:sz w:val="2"/>
                <w:szCs w:val="2"/>
              </w:rPr>
            </w:pPr>
          </w:p>
        </w:tc>
        <w:tc>
          <w:tcPr>
            <w:tcW w:w="465"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521"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1264" w:type="dxa"/>
            <w:gridSpan w:val="2"/>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463" w:type="dxa"/>
            <w:vMerge w:val="restart"/>
            <w:tcBorders>
              <w:top w:val="single" w:sz="2" w:space="0" w:color="000000"/>
              <w:left w:val="single" w:sz="4" w:space="0" w:color="000000"/>
              <w:bottom w:val="single" w:sz="4" w:space="0" w:color="000000"/>
              <w:right w:val="single" w:sz="6" w:space="0" w:color="000000"/>
            </w:tcBorders>
            <w:shd w:val="clear" w:color="auto" w:fill="D8D8D8"/>
          </w:tcPr>
          <w:p>
            <w:pPr>
              <w:pStyle w:val="TableParagraph"/>
              <w:spacing w:before="2"/>
              <w:ind w:left="31"/>
              <w:rPr>
                <w:b/>
                <w:sz w:val="9"/>
              </w:rPr>
            </w:pPr>
            <w:r>
              <w:rPr>
                <w:b/>
                <w:w w:val="105"/>
                <w:sz w:val="9"/>
              </w:rPr>
              <w:t>Realizado</w:t>
            </w:r>
          </w:p>
          <w:p>
            <w:pPr>
              <w:pStyle w:val="TableParagraph"/>
              <w:spacing w:line="81" w:lineRule="exact" w:before="15"/>
              <w:ind w:left="19"/>
              <w:rPr>
                <w:b/>
                <w:sz w:val="9"/>
              </w:rPr>
            </w:pPr>
            <w:r>
              <w:rPr>
                <w:b/>
                <w:w w:val="105"/>
                <w:sz w:val="9"/>
              </w:rPr>
              <w:t>al</w:t>
            </w:r>
            <w:r>
              <w:rPr>
                <w:b/>
                <w:spacing w:val="-6"/>
                <w:w w:val="105"/>
                <w:sz w:val="9"/>
              </w:rPr>
              <w:t> </w:t>
            </w:r>
            <w:r>
              <w:rPr>
                <w:b/>
                <w:w w:val="105"/>
                <w:sz w:val="9"/>
              </w:rPr>
              <w:t>periodo</w:t>
            </w:r>
          </w:p>
        </w:tc>
        <w:tc>
          <w:tcPr>
            <w:tcW w:w="462" w:type="dxa"/>
            <w:vMerge w:val="restart"/>
            <w:tcBorders>
              <w:top w:val="single" w:sz="2" w:space="0" w:color="000000"/>
              <w:left w:val="single" w:sz="6" w:space="0" w:color="000000"/>
              <w:bottom w:val="single" w:sz="4" w:space="0" w:color="000000"/>
              <w:right w:val="single" w:sz="6" w:space="0" w:color="000000"/>
            </w:tcBorders>
            <w:shd w:val="clear" w:color="auto" w:fill="D8D8D8"/>
          </w:tcPr>
          <w:p>
            <w:pPr>
              <w:pStyle w:val="TableParagraph"/>
              <w:spacing w:before="2"/>
              <w:ind w:left="28"/>
              <w:rPr>
                <w:b/>
                <w:sz w:val="9"/>
              </w:rPr>
            </w:pPr>
            <w:r>
              <w:rPr>
                <w:b/>
                <w:w w:val="105"/>
                <w:sz w:val="9"/>
              </w:rPr>
              <w:t>Avance</w:t>
            </w:r>
            <w:r>
              <w:rPr>
                <w:b/>
                <w:spacing w:val="3"/>
                <w:w w:val="105"/>
                <w:sz w:val="9"/>
              </w:rPr>
              <w:t> </w:t>
            </w:r>
            <w:r>
              <w:rPr>
                <w:b/>
                <w:w w:val="105"/>
                <w:sz w:val="9"/>
              </w:rPr>
              <w:t>%</w:t>
            </w:r>
          </w:p>
          <w:p>
            <w:pPr>
              <w:pStyle w:val="TableParagraph"/>
              <w:spacing w:line="81" w:lineRule="exact" w:before="15"/>
              <w:ind w:left="16"/>
              <w:rPr>
                <w:b/>
                <w:sz w:val="9"/>
              </w:rPr>
            </w:pPr>
            <w:r>
              <w:rPr>
                <w:b/>
                <w:w w:val="105"/>
                <w:sz w:val="9"/>
              </w:rPr>
              <w:t>al</w:t>
            </w:r>
            <w:r>
              <w:rPr>
                <w:b/>
                <w:spacing w:val="-5"/>
                <w:w w:val="105"/>
                <w:sz w:val="9"/>
              </w:rPr>
              <w:t> </w:t>
            </w:r>
            <w:r>
              <w:rPr>
                <w:b/>
                <w:w w:val="105"/>
                <w:sz w:val="9"/>
              </w:rPr>
              <w:t>periodo</w:t>
            </w:r>
          </w:p>
        </w:tc>
      </w:tr>
      <w:tr>
        <w:trPr>
          <w:trHeight w:val="112" w:hRule="atLeast"/>
        </w:trPr>
        <w:tc>
          <w:tcPr>
            <w:tcW w:w="577" w:type="dxa"/>
            <w:vMerge/>
            <w:tcBorders>
              <w:top w:val="nil"/>
              <w:left w:val="single" w:sz="2" w:space="0" w:color="000000"/>
              <w:bottom w:val="single" w:sz="8" w:space="0" w:color="000000"/>
              <w:right w:val="single" w:sz="4" w:space="0" w:color="000000"/>
            </w:tcBorders>
            <w:shd w:val="clear" w:color="auto" w:fill="D8D8D8"/>
          </w:tcPr>
          <w:p>
            <w:pPr>
              <w:rPr>
                <w:sz w:val="2"/>
                <w:szCs w:val="2"/>
              </w:rPr>
            </w:pPr>
          </w:p>
        </w:tc>
        <w:tc>
          <w:tcPr>
            <w:tcW w:w="6281" w:type="dxa"/>
            <w:gridSpan w:val="3"/>
            <w:vMerge/>
            <w:tcBorders>
              <w:top w:val="nil"/>
              <w:left w:val="single" w:sz="4" w:space="0" w:color="000000"/>
              <w:bottom w:val="single" w:sz="8" w:space="0" w:color="000000"/>
              <w:right w:val="single" w:sz="4" w:space="0" w:color="000000"/>
            </w:tcBorders>
            <w:shd w:val="clear" w:color="auto" w:fill="D8D8D8"/>
          </w:tcPr>
          <w:p>
            <w:pPr>
              <w:rPr>
                <w:sz w:val="2"/>
                <w:szCs w:val="2"/>
              </w:rPr>
            </w:pPr>
          </w:p>
        </w:tc>
        <w:tc>
          <w:tcPr>
            <w:tcW w:w="465"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521" w:type="dxa"/>
            <w:vMerge/>
            <w:tcBorders>
              <w:top w:val="nil"/>
              <w:left w:val="single" w:sz="4" w:space="0" w:color="000000"/>
              <w:bottom w:val="single" w:sz="4" w:space="0" w:color="000000"/>
              <w:right w:val="single" w:sz="4" w:space="0" w:color="000000"/>
            </w:tcBorders>
            <w:shd w:val="clear" w:color="auto" w:fill="D8D8D8"/>
          </w:tcPr>
          <w:p>
            <w:pPr>
              <w:rPr>
                <w:sz w:val="2"/>
                <w:szCs w:val="2"/>
              </w:rPr>
            </w:pPr>
          </w:p>
        </w:tc>
        <w:tc>
          <w:tcPr>
            <w:tcW w:w="637" w:type="dxa"/>
            <w:tcBorders>
              <w:top w:val="single" w:sz="4" w:space="0" w:color="000000"/>
              <w:left w:val="single" w:sz="4" w:space="0" w:color="000000"/>
              <w:bottom w:val="single" w:sz="4" w:space="0" w:color="000000"/>
              <w:right w:val="single" w:sz="4" w:space="0" w:color="000000"/>
            </w:tcBorders>
            <w:shd w:val="clear" w:color="auto" w:fill="D8D8D8"/>
          </w:tcPr>
          <w:p>
            <w:pPr>
              <w:pStyle w:val="TableParagraph"/>
              <w:spacing w:line="86" w:lineRule="exact" w:before="6"/>
              <w:ind w:left="195"/>
              <w:rPr>
                <w:b/>
                <w:sz w:val="9"/>
              </w:rPr>
            </w:pPr>
            <w:r>
              <w:rPr>
                <w:b/>
                <w:w w:val="105"/>
                <w:sz w:val="9"/>
              </w:rPr>
              <w:t>Anual</w:t>
            </w:r>
          </w:p>
        </w:tc>
        <w:tc>
          <w:tcPr>
            <w:tcW w:w="627" w:type="dxa"/>
            <w:tcBorders>
              <w:top w:val="single" w:sz="4" w:space="0" w:color="000000"/>
              <w:left w:val="single" w:sz="4" w:space="0" w:color="000000"/>
              <w:bottom w:val="single" w:sz="4" w:space="0" w:color="000000"/>
              <w:right w:val="single" w:sz="4" w:space="0" w:color="000000"/>
            </w:tcBorders>
            <w:shd w:val="clear" w:color="auto" w:fill="D8D8D8"/>
          </w:tcPr>
          <w:p>
            <w:pPr>
              <w:pStyle w:val="TableParagraph"/>
              <w:spacing w:line="86" w:lineRule="exact" w:before="6"/>
              <w:ind w:left="106"/>
              <w:rPr>
                <w:b/>
                <w:sz w:val="9"/>
              </w:rPr>
            </w:pPr>
            <w:r>
              <w:rPr>
                <w:b/>
                <w:w w:val="105"/>
                <w:sz w:val="9"/>
              </w:rPr>
              <w:t>al periodo</w:t>
            </w:r>
          </w:p>
        </w:tc>
        <w:tc>
          <w:tcPr>
            <w:tcW w:w="463" w:type="dxa"/>
            <w:vMerge/>
            <w:tcBorders>
              <w:top w:val="nil"/>
              <w:left w:val="single" w:sz="4" w:space="0" w:color="000000"/>
              <w:bottom w:val="single" w:sz="4" w:space="0" w:color="000000"/>
              <w:right w:val="single" w:sz="6" w:space="0" w:color="000000"/>
            </w:tcBorders>
            <w:shd w:val="clear" w:color="auto" w:fill="D8D8D8"/>
          </w:tcPr>
          <w:p>
            <w:pPr>
              <w:rPr>
                <w:sz w:val="2"/>
                <w:szCs w:val="2"/>
              </w:rPr>
            </w:pPr>
          </w:p>
        </w:tc>
        <w:tc>
          <w:tcPr>
            <w:tcW w:w="462" w:type="dxa"/>
            <w:vMerge/>
            <w:tcBorders>
              <w:top w:val="nil"/>
              <w:left w:val="single" w:sz="6" w:space="0" w:color="000000"/>
              <w:bottom w:val="single" w:sz="4" w:space="0" w:color="000000"/>
              <w:right w:val="single" w:sz="6" w:space="0" w:color="000000"/>
            </w:tcBorders>
            <w:shd w:val="clear" w:color="auto" w:fill="D8D8D8"/>
          </w:tcPr>
          <w:p>
            <w:pPr>
              <w:rPr>
                <w:sz w:val="2"/>
                <w:szCs w:val="2"/>
              </w:rPr>
            </w:pPr>
          </w:p>
        </w:tc>
      </w:tr>
      <w:tr>
        <w:trPr>
          <w:trHeight w:val="421" w:hRule="atLeast"/>
        </w:trPr>
        <w:tc>
          <w:tcPr>
            <w:tcW w:w="577" w:type="dxa"/>
            <w:tcBorders>
              <w:top w:val="single" w:sz="8" w:space="0" w:color="000000"/>
              <w:left w:val="single" w:sz="2" w:space="0" w:color="000000"/>
              <w:bottom w:val="single" w:sz="8" w:space="0" w:color="969696"/>
              <w:right w:val="single" w:sz="4" w:space="0" w:color="D4D4D4"/>
            </w:tcBorders>
          </w:tcPr>
          <w:p>
            <w:pPr>
              <w:pStyle w:val="TableParagraph"/>
              <w:rPr>
                <w:rFonts w:ascii="Times New Roman"/>
                <w:sz w:val="8"/>
              </w:rPr>
            </w:pPr>
          </w:p>
          <w:p>
            <w:pPr>
              <w:pStyle w:val="TableParagraph"/>
              <w:spacing w:before="4"/>
              <w:rPr>
                <w:rFonts w:ascii="Times New Roman"/>
                <w:sz w:val="6"/>
              </w:rPr>
            </w:pPr>
          </w:p>
          <w:p>
            <w:pPr>
              <w:pStyle w:val="TableParagraph"/>
              <w:ind w:left="78" w:right="74"/>
              <w:jc w:val="center"/>
              <w:rPr>
                <w:rFonts w:ascii="Arial"/>
                <w:b/>
                <w:sz w:val="8"/>
              </w:rPr>
            </w:pPr>
            <w:r>
              <w:rPr>
                <w:rFonts w:ascii="Arial"/>
                <w:b/>
                <w:sz w:val="8"/>
              </w:rPr>
              <w:t>Fin</w:t>
            </w:r>
          </w:p>
        </w:tc>
        <w:tc>
          <w:tcPr>
            <w:tcW w:w="2352" w:type="dxa"/>
            <w:tcBorders>
              <w:top w:val="single" w:sz="8" w:space="0" w:color="000000"/>
              <w:left w:val="single" w:sz="4" w:space="0" w:color="D4D4D4"/>
              <w:bottom w:val="single" w:sz="8" w:space="0" w:color="969696"/>
              <w:right w:val="single" w:sz="4" w:space="0" w:color="D4D4D4"/>
            </w:tcBorders>
          </w:tcPr>
          <w:p>
            <w:pPr>
              <w:pStyle w:val="TableParagraph"/>
              <w:spacing w:line="276" w:lineRule="auto" w:before="6"/>
              <w:ind w:left="18" w:right="5"/>
              <w:rPr>
                <w:sz w:val="9"/>
              </w:rPr>
            </w:pPr>
            <w:r>
              <w:rPr>
                <w:w w:val="105"/>
                <w:sz w:val="9"/>
              </w:rPr>
              <w:t>Contribuir a disminuir las sanciones administrativas en contra del sujeto obligado mediante la competente Información de transparencia pública municipal atributiva</w:t>
            </w:r>
          </w:p>
        </w:tc>
        <w:tc>
          <w:tcPr>
            <w:tcW w:w="1737" w:type="dxa"/>
            <w:tcBorders>
              <w:top w:val="single" w:sz="8" w:space="0" w:color="000000"/>
              <w:left w:val="single" w:sz="4" w:space="0" w:color="D4D4D4"/>
              <w:bottom w:val="single" w:sz="8" w:space="0" w:color="969696"/>
              <w:right w:val="single" w:sz="4" w:space="0" w:color="D4D4D4"/>
            </w:tcBorders>
          </w:tcPr>
          <w:p>
            <w:pPr>
              <w:pStyle w:val="TableParagraph"/>
              <w:rPr>
                <w:rFonts w:ascii="Times New Roman"/>
                <w:sz w:val="8"/>
              </w:rPr>
            </w:pPr>
          </w:p>
        </w:tc>
        <w:tc>
          <w:tcPr>
            <w:tcW w:w="2192" w:type="dxa"/>
            <w:tcBorders>
              <w:top w:val="single" w:sz="8" w:space="0" w:color="000000"/>
              <w:left w:val="single" w:sz="4" w:space="0" w:color="D4D4D4"/>
              <w:bottom w:val="single" w:sz="8" w:space="0" w:color="969696"/>
              <w:right w:val="single" w:sz="6" w:space="0" w:color="000000"/>
            </w:tcBorders>
          </w:tcPr>
          <w:p>
            <w:pPr>
              <w:pStyle w:val="TableParagraph"/>
              <w:rPr>
                <w:rFonts w:ascii="Times New Roman"/>
                <w:sz w:val="8"/>
              </w:rPr>
            </w:pPr>
          </w:p>
        </w:tc>
        <w:tc>
          <w:tcPr>
            <w:tcW w:w="465" w:type="dxa"/>
            <w:tcBorders>
              <w:top w:val="single" w:sz="4" w:space="0" w:color="000000"/>
              <w:left w:val="single" w:sz="6" w:space="0" w:color="000000"/>
              <w:bottom w:val="single" w:sz="8" w:space="0" w:color="969696"/>
              <w:right w:val="single" w:sz="4" w:space="0" w:color="000000"/>
            </w:tcBorders>
          </w:tcPr>
          <w:p>
            <w:pPr>
              <w:pStyle w:val="TableParagraph"/>
              <w:rPr>
                <w:rFonts w:ascii="Times New Roman"/>
                <w:sz w:val="8"/>
              </w:rPr>
            </w:pPr>
          </w:p>
        </w:tc>
        <w:tc>
          <w:tcPr>
            <w:tcW w:w="521"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637"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627"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463" w:type="dxa"/>
            <w:tcBorders>
              <w:top w:val="single" w:sz="4" w:space="0" w:color="000000"/>
              <w:left w:val="single" w:sz="4" w:space="0" w:color="000000"/>
              <w:bottom w:val="single" w:sz="8" w:space="0" w:color="969696"/>
              <w:right w:val="single" w:sz="4" w:space="0" w:color="000000"/>
            </w:tcBorders>
          </w:tcPr>
          <w:p>
            <w:pPr>
              <w:pStyle w:val="TableParagraph"/>
              <w:rPr>
                <w:rFonts w:ascii="Times New Roman"/>
                <w:sz w:val="8"/>
              </w:rPr>
            </w:pPr>
          </w:p>
        </w:tc>
        <w:tc>
          <w:tcPr>
            <w:tcW w:w="462" w:type="dxa"/>
            <w:tcBorders>
              <w:top w:val="single" w:sz="4" w:space="0" w:color="000000"/>
              <w:left w:val="single" w:sz="4" w:space="0" w:color="000000"/>
              <w:bottom w:val="single" w:sz="8" w:space="0" w:color="969696"/>
              <w:right w:val="single" w:sz="6" w:space="0" w:color="000000"/>
            </w:tcBorders>
          </w:tcPr>
          <w:p>
            <w:pPr>
              <w:pStyle w:val="TableParagraph"/>
              <w:rPr>
                <w:rFonts w:ascii="Times New Roman"/>
                <w:sz w:val="8"/>
              </w:rPr>
            </w:pPr>
          </w:p>
        </w:tc>
      </w:tr>
      <w:tr>
        <w:trPr>
          <w:trHeight w:val="438" w:hRule="atLeast"/>
        </w:trPr>
        <w:tc>
          <w:tcPr>
            <w:tcW w:w="577" w:type="dxa"/>
            <w:tcBorders>
              <w:top w:val="single" w:sz="8" w:space="0" w:color="969696"/>
              <w:left w:val="single" w:sz="2" w:space="0" w:color="000000"/>
              <w:bottom w:val="single" w:sz="8" w:space="0" w:color="969696"/>
              <w:right w:val="single" w:sz="4" w:space="0" w:color="D4D4D4"/>
            </w:tcBorders>
          </w:tcPr>
          <w:p>
            <w:pPr>
              <w:pStyle w:val="TableParagraph"/>
              <w:rPr>
                <w:rFonts w:ascii="Times New Roman"/>
                <w:sz w:val="8"/>
              </w:rPr>
            </w:pPr>
          </w:p>
          <w:p>
            <w:pPr>
              <w:pStyle w:val="TableParagraph"/>
              <w:rPr>
                <w:rFonts w:ascii="Times New Roman"/>
                <w:sz w:val="7"/>
              </w:rPr>
            </w:pPr>
          </w:p>
          <w:p>
            <w:pPr>
              <w:pStyle w:val="TableParagraph"/>
              <w:ind w:left="82" w:right="74"/>
              <w:jc w:val="center"/>
              <w:rPr>
                <w:rFonts w:ascii="Arial" w:hAnsi="Arial"/>
                <w:b/>
                <w:sz w:val="8"/>
              </w:rPr>
            </w:pPr>
            <w:r>
              <w:rPr>
                <w:rFonts w:ascii="Arial" w:hAnsi="Arial"/>
                <w:b/>
                <w:sz w:val="8"/>
              </w:rPr>
              <w:t>Propósito</w:t>
            </w:r>
          </w:p>
        </w:tc>
        <w:tc>
          <w:tcPr>
            <w:tcW w:w="2352" w:type="dxa"/>
            <w:tcBorders>
              <w:top w:val="single" w:sz="8" w:space="0" w:color="969696"/>
              <w:left w:val="single" w:sz="4" w:space="0" w:color="D4D4D4"/>
              <w:bottom w:val="single" w:sz="8" w:space="0" w:color="969696"/>
              <w:right w:val="single" w:sz="4" w:space="0" w:color="D4D4D4"/>
            </w:tcBorders>
          </w:tcPr>
          <w:p>
            <w:pPr>
              <w:pStyle w:val="TableParagraph"/>
              <w:spacing w:line="278" w:lineRule="auto" w:before="6"/>
              <w:ind w:left="18" w:right="4"/>
              <w:rPr>
                <w:sz w:val="9"/>
              </w:rPr>
            </w:pPr>
            <w:r>
              <w:rPr>
                <w:w w:val="105"/>
                <w:sz w:val="9"/>
              </w:rPr>
              <w:t>La Información pública municipal de Huehuetlan a través de la Unidad de Transparencia muestran información cualitativa verifica</w:t>
            </w:r>
          </w:p>
        </w:tc>
        <w:tc>
          <w:tcPr>
            <w:tcW w:w="1737" w:type="dxa"/>
            <w:tcBorders>
              <w:top w:val="single" w:sz="8" w:space="0" w:color="969696"/>
              <w:left w:val="single" w:sz="4" w:space="0" w:color="D4D4D4"/>
              <w:bottom w:val="single" w:sz="8" w:space="0" w:color="969696"/>
              <w:right w:val="single" w:sz="4" w:space="0" w:color="D4D4D4"/>
            </w:tcBorders>
          </w:tcPr>
          <w:p>
            <w:pPr>
              <w:pStyle w:val="TableParagraph"/>
              <w:spacing w:before="6"/>
              <w:ind w:left="15"/>
              <w:rPr>
                <w:sz w:val="9"/>
              </w:rPr>
            </w:pPr>
            <w:r>
              <w:rPr>
                <w:w w:val="105"/>
                <w:sz w:val="9"/>
              </w:rPr>
              <w:t>Ineficiencia cualitativa</w:t>
            </w:r>
          </w:p>
        </w:tc>
        <w:tc>
          <w:tcPr>
            <w:tcW w:w="2192" w:type="dxa"/>
            <w:tcBorders>
              <w:top w:val="single" w:sz="8" w:space="0" w:color="969696"/>
              <w:left w:val="single" w:sz="4" w:space="0" w:color="D4D4D4"/>
              <w:bottom w:val="single" w:sz="8" w:space="0" w:color="969696"/>
              <w:right w:val="single" w:sz="6" w:space="0" w:color="000000"/>
            </w:tcBorders>
          </w:tcPr>
          <w:p>
            <w:pPr>
              <w:pStyle w:val="TableParagraph"/>
              <w:spacing w:line="278" w:lineRule="auto" w:before="6"/>
              <w:ind w:left="16" w:firstLine="21"/>
              <w:rPr>
                <w:sz w:val="9"/>
              </w:rPr>
            </w:pPr>
            <w:r>
              <w:rPr>
                <w:w w:val="105"/>
                <w:sz w:val="9"/>
              </w:rPr>
              <w:t>(cantidad de formatos inconsistentes /Cantidad de formatos cargados) X 100</w:t>
            </w:r>
          </w:p>
        </w:tc>
        <w:tc>
          <w:tcPr>
            <w:tcW w:w="465"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8"/>
              </w:rPr>
            </w:pPr>
          </w:p>
          <w:p>
            <w:pPr>
              <w:pStyle w:val="TableParagraph"/>
              <w:spacing w:before="5"/>
              <w:rPr>
                <w:rFonts w:ascii="Times New Roman"/>
                <w:sz w:val="7"/>
              </w:rPr>
            </w:pPr>
          </w:p>
          <w:p>
            <w:pPr>
              <w:pStyle w:val="TableParagraph"/>
              <w:ind w:left="188"/>
              <w:rPr>
                <w:rFonts w:ascii="Arial"/>
                <w:sz w:val="8"/>
              </w:rPr>
            </w:pPr>
            <w:r>
              <w:rPr>
                <w:rFonts w:ascii="Arial"/>
                <w:w w:val="98"/>
                <w:sz w:val="8"/>
              </w:rPr>
              <w:t>%</w:t>
            </w:r>
          </w:p>
        </w:tc>
        <w:tc>
          <w:tcPr>
            <w:tcW w:w="521"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5"/>
              <w:rPr>
                <w:rFonts w:ascii="Times New Roman"/>
                <w:sz w:val="7"/>
              </w:rPr>
            </w:pPr>
          </w:p>
          <w:p>
            <w:pPr>
              <w:pStyle w:val="TableParagraph"/>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8" w:space="0" w:color="969696"/>
              <w:right w:val="single" w:sz="4" w:space="0" w:color="000000"/>
            </w:tcBorders>
          </w:tcPr>
          <w:p>
            <w:pPr>
              <w:pStyle w:val="TableParagraph"/>
              <w:spacing w:before="9"/>
              <w:rPr>
                <w:rFonts w:ascii="Times New Roman"/>
                <w:sz w:val="10"/>
              </w:rPr>
            </w:pPr>
          </w:p>
          <w:p>
            <w:pPr>
              <w:pStyle w:val="TableParagraph"/>
              <w:spacing w:line="264" w:lineRule="auto" w:before="1"/>
              <w:ind w:left="63" w:hanging="17"/>
              <w:rPr>
                <w:rFonts w:ascii="Arial"/>
                <w:sz w:val="8"/>
              </w:rPr>
            </w:pPr>
            <w:r>
              <w:rPr>
                <w:rFonts w:ascii="Arial"/>
                <w:sz w:val="8"/>
              </w:rPr>
              <w:t>0% de formatos inconsistentes</w:t>
            </w:r>
          </w:p>
        </w:tc>
        <w:tc>
          <w:tcPr>
            <w:tcW w:w="627" w:type="dxa"/>
            <w:tcBorders>
              <w:top w:val="single" w:sz="8" w:space="0" w:color="969696"/>
              <w:left w:val="single" w:sz="4" w:space="0" w:color="000000"/>
              <w:bottom w:val="single" w:sz="8" w:space="0" w:color="969696"/>
              <w:right w:val="single" w:sz="4" w:space="0" w:color="000000"/>
            </w:tcBorders>
          </w:tcPr>
          <w:p>
            <w:pPr>
              <w:pStyle w:val="TableParagraph"/>
              <w:spacing w:before="9"/>
              <w:rPr>
                <w:rFonts w:ascii="Times New Roman"/>
                <w:sz w:val="10"/>
              </w:rPr>
            </w:pPr>
          </w:p>
          <w:p>
            <w:pPr>
              <w:pStyle w:val="TableParagraph"/>
              <w:spacing w:line="264" w:lineRule="auto" w:before="1"/>
              <w:ind w:left="58" w:right="-5" w:hanging="17"/>
              <w:rPr>
                <w:rFonts w:ascii="Arial"/>
                <w:sz w:val="8"/>
              </w:rPr>
            </w:pPr>
            <w:r>
              <w:rPr>
                <w:rFonts w:ascii="Arial"/>
                <w:sz w:val="8"/>
              </w:rPr>
              <w:t>0% de formatos inconsistentes</w:t>
            </w:r>
          </w:p>
        </w:tc>
        <w:tc>
          <w:tcPr>
            <w:tcW w:w="463"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462"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8"/>
              </w:rPr>
            </w:pPr>
          </w:p>
        </w:tc>
      </w:tr>
      <w:tr>
        <w:trPr>
          <w:trHeight w:val="178" w:hRule="atLeast"/>
        </w:trPr>
        <w:tc>
          <w:tcPr>
            <w:tcW w:w="577" w:type="dxa"/>
            <w:vMerge w:val="restart"/>
            <w:tcBorders>
              <w:top w:val="single" w:sz="8" w:space="0" w:color="969696"/>
              <w:left w:val="single" w:sz="2" w:space="0" w:color="000000"/>
              <w:bottom w:val="single" w:sz="6" w:space="0" w:color="969696"/>
              <w:right w:val="single" w:sz="4" w:space="0" w:color="D4D4D4"/>
            </w:tcBorders>
          </w:tcPr>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spacing w:before="1"/>
              <w:rPr>
                <w:rFonts w:ascii="Times New Roman"/>
                <w:sz w:val="9"/>
              </w:rPr>
            </w:pPr>
          </w:p>
          <w:p>
            <w:pPr>
              <w:pStyle w:val="TableParagraph"/>
              <w:ind w:left="28"/>
              <w:rPr>
                <w:rFonts w:ascii="Arial"/>
                <w:b/>
                <w:sz w:val="8"/>
              </w:rPr>
            </w:pPr>
            <w:r>
              <w:rPr>
                <w:rFonts w:ascii="Arial"/>
                <w:b/>
                <w:w w:val="95"/>
                <w:sz w:val="8"/>
              </w:rPr>
              <w:t>Componentes</w:t>
            </w:r>
          </w:p>
        </w:tc>
        <w:tc>
          <w:tcPr>
            <w:tcW w:w="2352" w:type="dxa"/>
            <w:tcBorders>
              <w:top w:val="single" w:sz="8" w:space="0" w:color="969696"/>
              <w:left w:val="single" w:sz="4" w:space="0" w:color="D4D4D4"/>
              <w:bottom w:val="single" w:sz="6" w:space="0" w:color="969696"/>
              <w:right w:val="single" w:sz="4" w:space="0" w:color="D4D4D4"/>
            </w:tcBorders>
          </w:tcPr>
          <w:p>
            <w:pPr>
              <w:pStyle w:val="TableParagraph"/>
              <w:spacing w:before="6"/>
              <w:ind w:left="18"/>
              <w:rPr>
                <w:sz w:val="9"/>
              </w:rPr>
            </w:pPr>
            <w:r>
              <w:rPr>
                <w:w w:val="105"/>
                <w:sz w:val="9"/>
              </w:rPr>
              <w:t>C1.Presupuesto disponible recibido</w:t>
            </w:r>
          </w:p>
        </w:tc>
        <w:tc>
          <w:tcPr>
            <w:tcW w:w="1737" w:type="dxa"/>
            <w:tcBorders>
              <w:top w:val="single" w:sz="8" w:space="0" w:color="969696"/>
              <w:left w:val="single" w:sz="4" w:space="0" w:color="D4D4D4"/>
              <w:bottom w:val="single" w:sz="6" w:space="0" w:color="969696"/>
              <w:right w:val="single" w:sz="4" w:space="0" w:color="D4D4D4"/>
            </w:tcBorders>
          </w:tcPr>
          <w:p>
            <w:pPr>
              <w:pStyle w:val="TableParagraph"/>
              <w:spacing w:before="6"/>
              <w:ind w:left="15"/>
              <w:rPr>
                <w:sz w:val="9"/>
              </w:rPr>
            </w:pPr>
            <w:r>
              <w:rPr>
                <w:w w:val="105"/>
                <w:sz w:val="9"/>
              </w:rPr>
              <w:t>Monitoreo de gestión presupuestal</w:t>
            </w:r>
          </w:p>
        </w:tc>
        <w:tc>
          <w:tcPr>
            <w:tcW w:w="2192" w:type="dxa"/>
            <w:tcBorders>
              <w:top w:val="single" w:sz="8" w:space="0" w:color="969696"/>
              <w:left w:val="single" w:sz="4" w:space="0" w:color="D4D4D4"/>
              <w:bottom w:val="single" w:sz="6" w:space="0" w:color="969696"/>
              <w:right w:val="single" w:sz="6" w:space="0" w:color="000000"/>
            </w:tcBorders>
          </w:tcPr>
          <w:p>
            <w:pPr>
              <w:pStyle w:val="TableParagraph"/>
              <w:spacing w:before="6"/>
              <w:ind w:right="71"/>
              <w:jc w:val="center"/>
              <w:rPr>
                <w:sz w:val="9"/>
              </w:rPr>
            </w:pPr>
            <w:r>
              <w:rPr>
                <w:w w:val="105"/>
                <w:sz w:val="9"/>
              </w:rPr>
              <w:t>(gasto mensual / presupuesto económico anual) X 100</w:t>
            </w:r>
          </w:p>
        </w:tc>
        <w:tc>
          <w:tcPr>
            <w:tcW w:w="465" w:type="dxa"/>
            <w:tcBorders>
              <w:top w:val="single" w:sz="8" w:space="0" w:color="969696"/>
              <w:left w:val="single" w:sz="6" w:space="0" w:color="000000"/>
              <w:bottom w:val="single" w:sz="6" w:space="0" w:color="969696"/>
              <w:right w:val="single" w:sz="4" w:space="0" w:color="000000"/>
            </w:tcBorders>
          </w:tcPr>
          <w:p>
            <w:pPr>
              <w:pStyle w:val="TableParagraph"/>
              <w:spacing w:before="45"/>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pPr>
              <w:pStyle w:val="TableParagraph"/>
              <w:spacing w:before="45"/>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6" w:space="0" w:color="969696"/>
              <w:right w:val="single" w:sz="4" w:space="0" w:color="000000"/>
            </w:tcBorders>
          </w:tcPr>
          <w:p>
            <w:pPr>
              <w:pStyle w:val="TableParagraph"/>
              <w:spacing w:line="90" w:lineRule="exact"/>
              <w:ind w:left="6"/>
              <w:rPr>
                <w:rFonts w:ascii="Arial"/>
                <w:sz w:val="8"/>
              </w:rPr>
            </w:pPr>
            <w:r>
              <w:rPr>
                <w:rFonts w:ascii="Arial"/>
                <w:sz w:val="8"/>
              </w:rPr>
              <w:t>eficiencia de</w:t>
            </w:r>
          </w:p>
          <w:p>
            <w:pPr>
              <w:pStyle w:val="TableParagraph"/>
              <w:spacing w:line="60" w:lineRule="exact" w:before="9"/>
              <w:ind w:left="6"/>
              <w:rPr>
                <w:rFonts w:ascii="Arial"/>
                <w:sz w:val="8"/>
              </w:rPr>
            </w:pPr>
            <w:r>
              <w:rPr>
                <w:rFonts w:ascii="Arial"/>
                <w:sz w:val="8"/>
              </w:rPr>
              <w:t>recursos</w:t>
            </w:r>
          </w:p>
        </w:tc>
        <w:tc>
          <w:tcPr>
            <w:tcW w:w="627" w:type="dxa"/>
            <w:tcBorders>
              <w:top w:val="single" w:sz="8" w:space="0" w:color="969696"/>
              <w:left w:val="single" w:sz="4" w:space="0" w:color="000000"/>
              <w:bottom w:val="single" w:sz="6" w:space="0" w:color="969696"/>
              <w:right w:val="single" w:sz="4" w:space="0" w:color="000000"/>
            </w:tcBorders>
          </w:tcPr>
          <w:p>
            <w:pPr>
              <w:pStyle w:val="TableParagraph"/>
              <w:spacing w:line="90" w:lineRule="exact"/>
              <w:ind w:left="5"/>
              <w:rPr>
                <w:rFonts w:ascii="Arial"/>
                <w:sz w:val="8"/>
              </w:rPr>
            </w:pPr>
            <w:r>
              <w:rPr>
                <w:rFonts w:ascii="Arial"/>
                <w:sz w:val="8"/>
              </w:rPr>
              <w:t>eficiencia de</w:t>
            </w:r>
          </w:p>
          <w:p>
            <w:pPr>
              <w:pStyle w:val="TableParagraph"/>
              <w:spacing w:line="60" w:lineRule="exact" w:before="9"/>
              <w:ind w:left="5"/>
              <w:rPr>
                <w:rFonts w:ascii="Arial"/>
                <w:sz w:val="8"/>
              </w:rPr>
            </w:pPr>
            <w:r>
              <w:rPr>
                <w:rFonts w:ascii="Arial"/>
                <w:sz w:val="8"/>
              </w:rPr>
              <w:t>recursos</w:t>
            </w:r>
          </w:p>
        </w:tc>
        <w:tc>
          <w:tcPr>
            <w:tcW w:w="46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403" w:hRule="atLeast"/>
        </w:trPr>
        <w:tc>
          <w:tcPr>
            <w:tcW w:w="577" w:type="dxa"/>
            <w:vMerge/>
            <w:tcBorders>
              <w:top w:val="nil"/>
              <w:left w:val="single" w:sz="2" w:space="0" w:color="000000"/>
              <w:bottom w:val="single" w:sz="6" w:space="0" w:color="969696"/>
              <w:right w:val="single" w:sz="4" w:space="0" w:color="D4D4D4"/>
            </w:tcBorders>
          </w:tcPr>
          <w:p>
            <w:pPr>
              <w:rPr>
                <w:sz w:val="2"/>
                <w:szCs w:val="2"/>
              </w:rPr>
            </w:pPr>
          </w:p>
        </w:tc>
        <w:tc>
          <w:tcPr>
            <w:tcW w:w="2352" w:type="dxa"/>
            <w:tcBorders>
              <w:top w:val="single" w:sz="6" w:space="0" w:color="969696"/>
              <w:left w:val="single" w:sz="4" w:space="0" w:color="D4D4D4"/>
              <w:bottom w:val="single" w:sz="8" w:space="0" w:color="969696"/>
              <w:right w:val="single" w:sz="4" w:space="0" w:color="D4D4D4"/>
            </w:tcBorders>
          </w:tcPr>
          <w:p>
            <w:pPr>
              <w:pStyle w:val="TableParagraph"/>
              <w:spacing w:line="273" w:lineRule="auto" w:before="10"/>
              <w:ind w:left="18" w:right="5"/>
              <w:rPr>
                <w:sz w:val="9"/>
              </w:rPr>
            </w:pPr>
            <w:r>
              <w:rPr>
                <w:w w:val="105"/>
                <w:sz w:val="9"/>
              </w:rPr>
              <w:t>C2.Personal del H. Ayuntamiento capacitado para la integración de formatos de transparencia</w:t>
            </w:r>
          </w:p>
        </w:tc>
        <w:tc>
          <w:tcPr>
            <w:tcW w:w="1737" w:type="dxa"/>
            <w:tcBorders>
              <w:top w:val="single" w:sz="6" w:space="0" w:color="969696"/>
              <w:left w:val="single" w:sz="4" w:space="0" w:color="D4D4D4"/>
              <w:bottom w:val="single" w:sz="8" w:space="0" w:color="969696"/>
              <w:right w:val="single" w:sz="4" w:space="0" w:color="D4D4D4"/>
            </w:tcBorders>
          </w:tcPr>
          <w:p>
            <w:pPr>
              <w:pStyle w:val="TableParagraph"/>
              <w:spacing w:before="10"/>
              <w:ind w:left="37"/>
              <w:rPr>
                <w:sz w:val="9"/>
              </w:rPr>
            </w:pPr>
            <w:r>
              <w:rPr>
                <w:w w:val="105"/>
                <w:sz w:val="9"/>
              </w:rPr>
              <w:t>Inconsistencia de formatos por área</w:t>
            </w:r>
          </w:p>
        </w:tc>
        <w:tc>
          <w:tcPr>
            <w:tcW w:w="2192" w:type="dxa"/>
            <w:tcBorders>
              <w:top w:val="single" w:sz="6" w:space="0" w:color="969696"/>
              <w:left w:val="single" w:sz="4" w:space="0" w:color="D4D4D4"/>
              <w:bottom w:val="single" w:sz="8" w:space="0" w:color="969696"/>
              <w:right w:val="single" w:sz="6" w:space="0" w:color="000000"/>
            </w:tcBorders>
          </w:tcPr>
          <w:p>
            <w:pPr>
              <w:pStyle w:val="TableParagraph"/>
              <w:spacing w:line="273" w:lineRule="auto" w:before="10"/>
              <w:ind w:left="16" w:right="9" w:firstLine="21"/>
              <w:rPr>
                <w:sz w:val="9"/>
              </w:rPr>
            </w:pPr>
            <w:r>
              <w:rPr>
                <w:w w:val="105"/>
                <w:sz w:val="9"/>
              </w:rPr>
              <w:t>(Cantidad de formatos inconsistentes por área cargados a plataforma / Cantidad </w:t>
            </w:r>
            <w:r>
              <w:rPr>
                <w:spacing w:val="-3"/>
                <w:w w:val="105"/>
                <w:sz w:val="9"/>
              </w:rPr>
              <w:t>de </w:t>
            </w:r>
            <w:r>
              <w:rPr>
                <w:w w:val="105"/>
                <w:sz w:val="9"/>
              </w:rPr>
              <w:t>formatos</w:t>
            </w:r>
            <w:r>
              <w:rPr>
                <w:spacing w:val="-2"/>
                <w:w w:val="105"/>
                <w:sz w:val="9"/>
              </w:rPr>
              <w:t> </w:t>
            </w:r>
            <w:r>
              <w:rPr>
                <w:w w:val="105"/>
                <w:sz w:val="9"/>
              </w:rPr>
              <w:t>cargados</w:t>
            </w:r>
          </w:p>
          <w:p>
            <w:pPr>
              <w:pStyle w:val="TableParagraph"/>
              <w:spacing w:before="1"/>
              <w:ind w:left="16"/>
              <w:rPr>
                <w:sz w:val="9"/>
              </w:rPr>
            </w:pPr>
            <w:r>
              <w:rPr>
                <w:w w:val="105"/>
                <w:sz w:val="9"/>
              </w:rPr>
              <w:t>por área a plataforma validados)X 100</w:t>
            </w:r>
          </w:p>
        </w:tc>
        <w:tc>
          <w:tcPr>
            <w:tcW w:w="465" w:type="dxa"/>
            <w:tcBorders>
              <w:top w:val="single" w:sz="6" w:space="0" w:color="969696"/>
              <w:left w:val="single" w:sz="6" w:space="0" w:color="000000"/>
              <w:bottom w:val="single" w:sz="8" w:space="0" w:color="969696"/>
              <w:right w:val="single" w:sz="4" w:space="0" w:color="000000"/>
            </w:tcBorders>
          </w:tcPr>
          <w:p>
            <w:pPr>
              <w:pStyle w:val="TableParagraph"/>
              <w:rPr>
                <w:rFonts w:ascii="Times New Roman"/>
                <w:sz w:val="8"/>
              </w:rPr>
            </w:pPr>
          </w:p>
          <w:p>
            <w:pPr>
              <w:pStyle w:val="TableParagraph"/>
              <w:spacing w:before="65"/>
              <w:ind w:left="188"/>
              <w:rPr>
                <w:rFonts w:ascii="Arial"/>
                <w:sz w:val="8"/>
              </w:rPr>
            </w:pPr>
            <w:r>
              <w:rPr>
                <w:rFonts w:ascii="Arial"/>
                <w:w w:val="98"/>
                <w:sz w:val="8"/>
              </w:rPr>
              <w:t>%</w:t>
            </w:r>
          </w:p>
        </w:tc>
        <w:tc>
          <w:tcPr>
            <w:tcW w:w="521"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65"/>
              <w:ind w:right="113"/>
              <w:jc w:val="right"/>
              <w:rPr>
                <w:rFonts w:ascii="Arial"/>
                <w:sz w:val="8"/>
              </w:rPr>
            </w:pPr>
            <w:r>
              <w:rPr>
                <w:rFonts w:ascii="Arial"/>
                <w:sz w:val="8"/>
              </w:rPr>
              <w:t>Mensual</w:t>
            </w:r>
          </w:p>
        </w:tc>
        <w:tc>
          <w:tcPr>
            <w:tcW w:w="637" w:type="dxa"/>
            <w:tcBorders>
              <w:top w:val="single" w:sz="6" w:space="0" w:color="969696"/>
              <w:left w:val="single" w:sz="4" w:space="0" w:color="000000"/>
              <w:bottom w:val="single" w:sz="8" w:space="0" w:color="969696"/>
              <w:right w:val="single" w:sz="4" w:space="0" w:color="000000"/>
            </w:tcBorders>
          </w:tcPr>
          <w:p>
            <w:pPr>
              <w:pStyle w:val="TableParagraph"/>
              <w:spacing w:before="11"/>
              <w:ind w:left="23" w:right="11"/>
              <w:jc w:val="center"/>
              <w:rPr>
                <w:rFonts w:ascii="Arial"/>
                <w:sz w:val="8"/>
              </w:rPr>
            </w:pPr>
            <w:r>
              <w:rPr>
                <w:rFonts w:ascii="Arial"/>
                <w:sz w:val="8"/>
              </w:rPr>
              <w:t>0%</w:t>
            </w:r>
          </w:p>
          <w:p>
            <w:pPr>
              <w:pStyle w:val="TableParagraph"/>
              <w:spacing w:line="256" w:lineRule="auto" w:before="9"/>
              <w:ind w:left="23" w:right="34"/>
              <w:jc w:val="center"/>
              <w:rPr>
                <w:rFonts w:ascii="Arial"/>
                <w:sz w:val="8"/>
              </w:rPr>
            </w:pPr>
            <w:r>
              <w:rPr>
                <w:rFonts w:ascii="Arial"/>
                <w:w w:val="95"/>
                <w:sz w:val="8"/>
              </w:rPr>
              <w:t>inconsistencias </w:t>
            </w:r>
            <w:r>
              <w:rPr>
                <w:rFonts w:ascii="Arial"/>
                <w:sz w:val="8"/>
              </w:rPr>
              <w:t>en los formatos</w:t>
            </w:r>
          </w:p>
          <w:p>
            <w:pPr>
              <w:pStyle w:val="TableParagraph"/>
              <w:spacing w:line="73" w:lineRule="exact" w:before="2"/>
              <w:ind w:left="23" w:right="25"/>
              <w:jc w:val="center"/>
              <w:rPr>
                <w:rFonts w:ascii="Arial"/>
                <w:sz w:val="8"/>
              </w:rPr>
            </w:pPr>
            <w:r>
              <w:rPr>
                <w:rFonts w:ascii="Arial"/>
                <w:sz w:val="8"/>
              </w:rPr>
              <w:t>por area</w:t>
            </w:r>
          </w:p>
        </w:tc>
        <w:tc>
          <w:tcPr>
            <w:tcW w:w="627" w:type="dxa"/>
            <w:tcBorders>
              <w:top w:val="single" w:sz="6" w:space="0" w:color="969696"/>
              <w:left w:val="single" w:sz="4" w:space="0" w:color="000000"/>
              <w:bottom w:val="single" w:sz="8" w:space="0" w:color="969696"/>
              <w:right w:val="single" w:sz="4" w:space="0" w:color="000000"/>
            </w:tcBorders>
          </w:tcPr>
          <w:p>
            <w:pPr>
              <w:pStyle w:val="TableParagraph"/>
              <w:spacing w:before="11"/>
              <w:ind w:left="17" w:right="7"/>
              <w:jc w:val="center"/>
              <w:rPr>
                <w:rFonts w:ascii="Arial"/>
                <w:sz w:val="8"/>
              </w:rPr>
            </w:pPr>
            <w:r>
              <w:rPr>
                <w:rFonts w:ascii="Arial"/>
                <w:sz w:val="8"/>
              </w:rPr>
              <w:t>0%</w:t>
            </w:r>
          </w:p>
          <w:p>
            <w:pPr>
              <w:pStyle w:val="TableParagraph"/>
              <w:spacing w:line="256" w:lineRule="auto" w:before="9"/>
              <w:ind w:left="17" w:right="30"/>
              <w:jc w:val="center"/>
              <w:rPr>
                <w:rFonts w:ascii="Arial"/>
                <w:sz w:val="8"/>
              </w:rPr>
            </w:pPr>
            <w:r>
              <w:rPr>
                <w:rFonts w:ascii="Arial"/>
                <w:w w:val="95"/>
                <w:sz w:val="8"/>
              </w:rPr>
              <w:t>inconsistencias </w:t>
            </w:r>
            <w:r>
              <w:rPr>
                <w:rFonts w:ascii="Arial"/>
                <w:sz w:val="8"/>
              </w:rPr>
              <w:t>en los formatos</w:t>
            </w:r>
          </w:p>
          <w:p>
            <w:pPr>
              <w:pStyle w:val="TableParagraph"/>
              <w:spacing w:line="73" w:lineRule="exact" w:before="2"/>
              <w:ind w:left="17" w:right="20"/>
              <w:jc w:val="center"/>
              <w:rPr>
                <w:rFonts w:ascii="Arial"/>
                <w:sz w:val="8"/>
              </w:rPr>
            </w:pPr>
            <w:r>
              <w:rPr>
                <w:rFonts w:ascii="Arial"/>
                <w:sz w:val="8"/>
              </w:rPr>
              <w:t>por area</w:t>
            </w:r>
          </w:p>
        </w:tc>
        <w:tc>
          <w:tcPr>
            <w:tcW w:w="46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462" w:type="dxa"/>
            <w:tcBorders>
              <w:top w:val="single" w:sz="6" w:space="0" w:color="969696"/>
              <w:left w:val="single" w:sz="4" w:space="0" w:color="000000"/>
              <w:bottom w:val="single" w:sz="8" w:space="0" w:color="969696"/>
              <w:right w:val="single" w:sz="6" w:space="0" w:color="000000"/>
            </w:tcBorders>
          </w:tcPr>
          <w:p>
            <w:pPr>
              <w:pStyle w:val="TableParagraph"/>
              <w:rPr>
                <w:rFonts w:ascii="Times New Roman"/>
                <w:sz w:val="8"/>
              </w:rPr>
            </w:pPr>
          </w:p>
        </w:tc>
      </w:tr>
      <w:tr>
        <w:trPr>
          <w:trHeight w:val="430" w:hRule="atLeast"/>
        </w:trPr>
        <w:tc>
          <w:tcPr>
            <w:tcW w:w="577" w:type="dxa"/>
            <w:vMerge/>
            <w:tcBorders>
              <w:top w:val="nil"/>
              <w:left w:val="single" w:sz="2" w:space="0" w:color="000000"/>
              <w:bottom w:val="single" w:sz="6" w:space="0" w:color="969696"/>
              <w:right w:val="single" w:sz="4" w:space="0" w:color="D4D4D4"/>
            </w:tcBorders>
          </w:tcPr>
          <w:p>
            <w:pPr>
              <w:rPr>
                <w:sz w:val="2"/>
                <w:szCs w:val="2"/>
              </w:rPr>
            </w:pPr>
          </w:p>
        </w:tc>
        <w:tc>
          <w:tcPr>
            <w:tcW w:w="2352" w:type="dxa"/>
            <w:tcBorders>
              <w:top w:val="single" w:sz="8" w:space="0" w:color="969696"/>
              <w:left w:val="single" w:sz="4" w:space="0" w:color="D4D4D4"/>
              <w:bottom w:val="single" w:sz="6" w:space="0" w:color="969696"/>
              <w:right w:val="single" w:sz="4" w:space="0" w:color="D4D4D4"/>
            </w:tcBorders>
          </w:tcPr>
          <w:p>
            <w:pPr>
              <w:pStyle w:val="TableParagraph"/>
              <w:spacing w:line="278" w:lineRule="auto" w:before="6"/>
              <w:ind w:left="18" w:right="99"/>
              <w:rPr>
                <w:sz w:val="9"/>
              </w:rPr>
            </w:pPr>
            <w:r>
              <w:rPr>
                <w:w w:val="105"/>
                <w:sz w:val="9"/>
              </w:rPr>
              <w:t>C3. Información eficiente del sujeto obligado entregado a través de plataforma</w:t>
            </w:r>
          </w:p>
        </w:tc>
        <w:tc>
          <w:tcPr>
            <w:tcW w:w="1737" w:type="dxa"/>
            <w:tcBorders>
              <w:top w:val="single" w:sz="8" w:space="0" w:color="969696"/>
              <w:left w:val="single" w:sz="4" w:space="0" w:color="D4D4D4"/>
              <w:bottom w:val="single" w:sz="6" w:space="0" w:color="969696"/>
              <w:right w:val="single" w:sz="4" w:space="0" w:color="D4D4D4"/>
            </w:tcBorders>
          </w:tcPr>
          <w:p>
            <w:pPr>
              <w:pStyle w:val="TableParagraph"/>
              <w:spacing w:before="6"/>
              <w:ind w:left="15"/>
              <w:rPr>
                <w:sz w:val="9"/>
              </w:rPr>
            </w:pPr>
            <w:r>
              <w:rPr>
                <w:w w:val="105"/>
                <w:sz w:val="9"/>
              </w:rPr>
              <w:t>Puntualidad de carga de formatos</w:t>
            </w:r>
          </w:p>
        </w:tc>
        <w:tc>
          <w:tcPr>
            <w:tcW w:w="2192" w:type="dxa"/>
            <w:tcBorders>
              <w:top w:val="single" w:sz="8" w:space="0" w:color="969696"/>
              <w:left w:val="single" w:sz="4" w:space="0" w:color="D4D4D4"/>
              <w:bottom w:val="single" w:sz="6" w:space="0" w:color="969696"/>
              <w:right w:val="single" w:sz="6" w:space="0" w:color="000000"/>
            </w:tcBorders>
          </w:tcPr>
          <w:p>
            <w:pPr>
              <w:pStyle w:val="TableParagraph"/>
              <w:spacing w:line="278" w:lineRule="auto" w:before="6"/>
              <w:ind w:left="16" w:right="176" w:hanging="1"/>
              <w:rPr>
                <w:sz w:val="9"/>
              </w:rPr>
            </w:pPr>
            <w:r>
              <w:rPr>
                <w:w w:val="105"/>
                <w:sz w:val="9"/>
              </w:rPr>
              <w:t>(Cantidad de formatos cargados a tiempo / total de formatos obligados de carga a plataforma) X 100</w:t>
            </w:r>
          </w:p>
        </w:tc>
        <w:tc>
          <w:tcPr>
            <w:tcW w:w="465" w:type="dxa"/>
            <w:tcBorders>
              <w:top w:val="single" w:sz="8" w:space="0" w:color="969696"/>
              <w:left w:val="single" w:sz="6" w:space="0" w:color="000000"/>
              <w:bottom w:val="single" w:sz="6" w:space="0" w:color="969696"/>
              <w:right w:val="single" w:sz="4" w:space="0" w:color="000000"/>
            </w:tcBorders>
          </w:tcPr>
          <w:p>
            <w:pPr>
              <w:pStyle w:val="TableParagraph"/>
              <w:rPr>
                <w:rFonts w:ascii="Times New Roman"/>
                <w:sz w:val="8"/>
              </w:rPr>
            </w:pPr>
          </w:p>
          <w:p>
            <w:pPr>
              <w:pStyle w:val="TableParagraph"/>
              <w:rPr>
                <w:rFonts w:ascii="Times New Roman"/>
                <w:sz w:val="7"/>
              </w:rPr>
            </w:pPr>
          </w:p>
          <w:p>
            <w:pPr>
              <w:pStyle w:val="TableParagraph"/>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p>
            <w:pPr>
              <w:pStyle w:val="TableParagraph"/>
              <w:rPr>
                <w:rFonts w:ascii="Times New Roman"/>
                <w:sz w:val="7"/>
              </w:rPr>
            </w:pPr>
          </w:p>
          <w:p>
            <w:pPr>
              <w:pStyle w:val="TableParagraph"/>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6" w:space="0" w:color="969696"/>
              <w:right w:val="single" w:sz="4" w:space="0" w:color="000000"/>
            </w:tcBorders>
          </w:tcPr>
          <w:p>
            <w:pPr>
              <w:pStyle w:val="TableParagraph"/>
              <w:spacing w:line="259" w:lineRule="auto" w:before="19"/>
              <w:ind w:left="116" w:right="123" w:firstLine="31"/>
              <w:jc w:val="both"/>
              <w:rPr>
                <w:rFonts w:ascii="Arial"/>
                <w:sz w:val="8"/>
              </w:rPr>
            </w:pPr>
            <w:r>
              <w:rPr>
                <w:rFonts w:ascii="Arial"/>
                <w:sz w:val="8"/>
              </w:rPr>
              <w:t>100 % de formatos cargados </w:t>
            </w:r>
            <w:r>
              <w:rPr>
                <w:rFonts w:ascii="Arial"/>
                <w:spacing w:val="-13"/>
                <w:sz w:val="8"/>
              </w:rPr>
              <w:t>a</w:t>
            </w:r>
          </w:p>
          <w:p>
            <w:pPr>
              <w:pStyle w:val="TableParagraph"/>
              <w:spacing w:line="91" w:lineRule="exact" w:before="2"/>
              <w:ind w:left="195"/>
              <w:rPr>
                <w:rFonts w:ascii="Arial"/>
                <w:sz w:val="8"/>
              </w:rPr>
            </w:pPr>
            <w:r>
              <w:rPr>
                <w:rFonts w:ascii="Arial"/>
                <w:sz w:val="8"/>
              </w:rPr>
              <w:t>tiempo</w:t>
            </w:r>
          </w:p>
        </w:tc>
        <w:tc>
          <w:tcPr>
            <w:tcW w:w="627" w:type="dxa"/>
            <w:tcBorders>
              <w:top w:val="single" w:sz="8" w:space="0" w:color="969696"/>
              <w:left w:val="single" w:sz="4" w:space="0" w:color="000000"/>
              <w:bottom w:val="single" w:sz="6" w:space="0" w:color="969696"/>
              <w:right w:val="single" w:sz="4" w:space="0" w:color="000000"/>
            </w:tcBorders>
          </w:tcPr>
          <w:p>
            <w:pPr>
              <w:pStyle w:val="TableParagraph"/>
              <w:spacing w:line="259" w:lineRule="auto" w:before="19"/>
              <w:ind w:left="110" w:right="119" w:firstLine="31"/>
              <w:jc w:val="both"/>
              <w:rPr>
                <w:rFonts w:ascii="Arial"/>
                <w:sz w:val="8"/>
              </w:rPr>
            </w:pPr>
            <w:r>
              <w:rPr>
                <w:rFonts w:ascii="Arial"/>
                <w:sz w:val="8"/>
              </w:rPr>
              <w:t>100 % de formatos cargados </w:t>
            </w:r>
            <w:r>
              <w:rPr>
                <w:rFonts w:ascii="Arial"/>
                <w:spacing w:val="-13"/>
                <w:sz w:val="8"/>
              </w:rPr>
              <w:t>a</w:t>
            </w:r>
          </w:p>
          <w:p>
            <w:pPr>
              <w:pStyle w:val="TableParagraph"/>
              <w:spacing w:line="91" w:lineRule="exact" w:before="2"/>
              <w:ind w:left="190"/>
              <w:rPr>
                <w:rFonts w:ascii="Arial"/>
                <w:sz w:val="8"/>
              </w:rPr>
            </w:pPr>
            <w:r>
              <w:rPr>
                <w:rFonts w:ascii="Arial"/>
                <w:sz w:val="8"/>
              </w:rPr>
              <w:t>tiempo</w:t>
            </w:r>
          </w:p>
        </w:tc>
        <w:tc>
          <w:tcPr>
            <w:tcW w:w="46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372" w:hRule="atLeast"/>
        </w:trPr>
        <w:tc>
          <w:tcPr>
            <w:tcW w:w="577" w:type="dxa"/>
            <w:vMerge w:val="restart"/>
            <w:tcBorders>
              <w:top w:val="single" w:sz="6" w:space="0" w:color="969696"/>
              <w:left w:val="single" w:sz="2" w:space="0" w:color="000000"/>
              <w:bottom w:val="single" w:sz="6" w:space="0" w:color="969696"/>
              <w:right w:val="single" w:sz="4" w:space="0" w:color="D4D4D4"/>
            </w:tcBorders>
          </w:tcPr>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rPr>
                <w:rFonts w:ascii="Times New Roman"/>
                <w:sz w:val="8"/>
              </w:rPr>
            </w:pPr>
          </w:p>
          <w:p>
            <w:pPr>
              <w:pStyle w:val="TableParagraph"/>
              <w:spacing w:before="6"/>
              <w:rPr>
                <w:rFonts w:ascii="Times New Roman"/>
                <w:sz w:val="6"/>
              </w:rPr>
            </w:pPr>
          </w:p>
          <w:p>
            <w:pPr>
              <w:pStyle w:val="TableParagraph"/>
              <w:ind w:left="117"/>
              <w:rPr>
                <w:rFonts w:ascii="Arial"/>
                <w:b/>
                <w:sz w:val="8"/>
              </w:rPr>
            </w:pPr>
            <w:r>
              <w:rPr>
                <w:rFonts w:ascii="Arial"/>
                <w:b/>
                <w:sz w:val="8"/>
              </w:rPr>
              <w:t>Actividad</w:t>
            </w:r>
          </w:p>
        </w:tc>
        <w:tc>
          <w:tcPr>
            <w:tcW w:w="2352" w:type="dxa"/>
            <w:tcBorders>
              <w:top w:val="single" w:sz="6" w:space="0" w:color="969696"/>
              <w:left w:val="single" w:sz="4" w:space="0" w:color="D4D4D4"/>
              <w:bottom w:val="single" w:sz="8" w:space="0" w:color="969696"/>
              <w:right w:val="single" w:sz="4" w:space="0" w:color="D4D4D4"/>
            </w:tcBorders>
          </w:tcPr>
          <w:p>
            <w:pPr>
              <w:pStyle w:val="TableParagraph"/>
              <w:spacing w:before="10"/>
              <w:ind w:left="18"/>
              <w:rPr>
                <w:sz w:val="9"/>
              </w:rPr>
            </w:pPr>
            <w:r>
              <w:rPr>
                <w:w w:val="105"/>
                <w:sz w:val="9"/>
              </w:rPr>
              <w:t>C1.A.1.1- Gestión del recurso presupuestal a tesorería</w:t>
            </w:r>
          </w:p>
        </w:tc>
        <w:tc>
          <w:tcPr>
            <w:tcW w:w="1737" w:type="dxa"/>
            <w:tcBorders>
              <w:top w:val="single" w:sz="6" w:space="0" w:color="969696"/>
              <w:left w:val="single" w:sz="4" w:space="0" w:color="D4D4D4"/>
              <w:bottom w:val="single" w:sz="8" w:space="0" w:color="969696"/>
              <w:right w:val="single" w:sz="4" w:space="0" w:color="D4D4D4"/>
            </w:tcBorders>
          </w:tcPr>
          <w:p>
            <w:pPr>
              <w:pStyle w:val="TableParagraph"/>
              <w:spacing w:before="10"/>
              <w:ind w:left="15"/>
              <w:rPr>
                <w:sz w:val="9"/>
              </w:rPr>
            </w:pPr>
            <w:r>
              <w:rPr>
                <w:w w:val="105"/>
                <w:sz w:val="9"/>
              </w:rPr>
              <w:t>Índice de gestión presupuestal a tesorería</w:t>
            </w:r>
          </w:p>
        </w:tc>
        <w:tc>
          <w:tcPr>
            <w:tcW w:w="2192" w:type="dxa"/>
            <w:tcBorders>
              <w:top w:val="single" w:sz="6" w:space="0" w:color="969696"/>
              <w:left w:val="single" w:sz="4" w:space="0" w:color="D4D4D4"/>
              <w:bottom w:val="single" w:sz="8" w:space="0" w:color="969696"/>
              <w:right w:val="single" w:sz="6" w:space="0" w:color="000000"/>
            </w:tcBorders>
          </w:tcPr>
          <w:p>
            <w:pPr>
              <w:pStyle w:val="TableParagraph"/>
              <w:spacing w:line="273" w:lineRule="auto" w:before="10"/>
              <w:ind w:left="16" w:right="-19"/>
              <w:rPr>
                <w:sz w:val="9"/>
              </w:rPr>
            </w:pPr>
            <w:r>
              <w:rPr>
                <w:w w:val="105"/>
                <w:sz w:val="9"/>
              </w:rPr>
              <w:t>(Cantidad de solicitudes de gastos respondidas/cantidad de solicitudes turnadas a tesorería) X 100</w:t>
            </w:r>
          </w:p>
        </w:tc>
        <w:tc>
          <w:tcPr>
            <w:tcW w:w="465" w:type="dxa"/>
            <w:tcBorders>
              <w:top w:val="single" w:sz="6" w:space="0" w:color="969696"/>
              <w:left w:val="single" w:sz="6" w:space="0" w:color="000000"/>
              <w:bottom w:val="single" w:sz="8" w:space="0" w:color="969696"/>
              <w:right w:val="single" w:sz="4" w:space="0" w:color="000000"/>
            </w:tcBorders>
          </w:tcPr>
          <w:p>
            <w:pPr>
              <w:pStyle w:val="TableParagraph"/>
              <w:rPr>
                <w:rFonts w:ascii="Times New Roman"/>
                <w:sz w:val="8"/>
              </w:rPr>
            </w:pPr>
          </w:p>
          <w:p>
            <w:pPr>
              <w:pStyle w:val="TableParagraph"/>
              <w:spacing w:before="51"/>
              <w:ind w:left="188"/>
              <w:rPr>
                <w:rFonts w:ascii="Arial"/>
                <w:sz w:val="8"/>
              </w:rPr>
            </w:pPr>
            <w:r>
              <w:rPr>
                <w:rFonts w:ascii="Arial"/>
                <w:w w:val="98"/>
                <w:sz w:val="8"/>
              </w:rPr>
              <w:t>%</w:t>
            </w:r>
          </w:p>
        </w:tc>
        <w:tc>
          <w:tcPr>
            <w:tcW w:w="521"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51"/>
              <w:ind w:right="113"/>
              <w:jc w:val="right"/>
              <w:rPr>
                <w:rFonts w:ascii="Arial"/>
                <w:sz w:val="8"/>
              </w:rPr>
            </w:pPr>
            <w:r>
              <w:rPr>
                <w:rFonts w:ascii="Arial"/>
                <w:sz w:val="8"/>
              </w:rPr>
              <w:t>Mensual</w:t>
            </w:r>
          </w:p>
        </w:tc>
        <w:tc>
          <w:tcPr>
            <w:tcW w:w="637" w:type="dxa"/>
            <w:tcBorders>
              <w:top w:val="single" w:sz="6" w:space="0" w:color="969696"/>
              <w:left w:val="single" w:sz="4" w:space="0" w:color="000000"/>
              <w:bottom w:val="single" w:sz="8" w:space="0" w:color="969696"/>
              <w:right w:val="single" w:sz="4" w:space="0" w:color="000000"/>
            </w:tcBorders>
          </w:tcPr>
          <w:p>
            <w:pPr>
              <w:pStyle w:val="TableParagraph"/>
              <w:spacing w:line="264" w:lineRule="auto" w:before="42"/>
              <w:ind w:left="99" w:right="106" w:firstLine="52"/>
              <w:jc w:val="both"/>
              <w:rPr>
                <w:rFonts w:ascii="Arial"/>
                <w:sz w:val="8"/>
              </w:rPr>
            </w:pPr>
            <w:r>
              <w:rPr>
                <w:rFonts w:ascii="Arial"/>
                <w:sz w:val="8"/>
              </w:rPr>
              <w:t>100 % de solicitudes </w:t>
            </w:r>
            <w:r>
              <w:rPr>
                <w:rFonts w:ascii="Arial"/>
                <w:w w:val="95"/>
                <w:sz w:val="8"/>
              </w:rPr>
              <w:t>respondidas</w:t>
            </w:r>
          </w:p>
        </w:tc>
        <w:tc>
          <w:tcPr>
            <w:tcW w:w="627" w:type="dxa"/>
            <w:tcBorders>
              <w:top w:val="single" w:sz="6" w:space="0" w:color="969696"/>
              <w:left w:val="single" w:sz="4" w:space="0" w:color="000000"/>
              <w:bottom w:val="single" w:sz="8" w:space="0" w:color="969696"/>
              <w:right w:val="single" w:sz="4" w:space="0" w:color="000000"/>
            </w:tcBorders>
          </w:tcPr>
          <w:p>
            <w:pPr>
              <w:pStyle w:val="TableParagraph"/>
              <w:spacing w:line="264" w:lineRule="auto" w:before="42"/>
              <w:ind w:left="94" w:right="102" w:firstLine="52"/>
              <w:jc w:val="both"/>
              <w:rPr>
                <w:rFonts w:ascii="Arial"/>
                <w:sz w:val="8"/>
              </w:rPr>
            </w:pPr>
            <w:r>
              <w:rPr>
                <w:rFonts w:ascii="Arial"/>
                <w:sz w:val="8"/>
              </w:rPr>
              <w:t>100 % de solicitudes </w:t>
            </w:r>
            <w:r>
              <w:rPr>
                <w:rFonts w:ascii="Arial"/>
                <w:spacing w:val="-2"/>
                <w:sz w:val="8"/>
              </w:rPr>
              <w:t>respondidas</w:t>
            </w:r>
          </w:p>
        </w:tc>
        <w:tc>
          <w:tcPr>
            <w:tcW w:w="46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462" w:type="dxa"/>
            <w:tcBorders>
              <w:top w:val="single" w:sz="6" w:space="0" w:color="969696"/>
              <w:left w:val="single" w:sz="4" w:space="0" w:color="000000"/>
              <w:bottom w:val="single" w:sz="8" w:space="0" w:color="969696"/>
              <w:right w:val="single" w:sz="6" w:space="0" w:color="000000"/>
            </w:tcBorders>
          </w:tcPr>
          <w:p>
            <w:pPr>
              <w:pStyle w:val="TableParagraph"/>
              <w:rPr>
                <w:rFonts w:ascii="Times New Roman"/>
                <w:sz w:val="8"/>
              </w:rPr>
            </w:pPr>
          </w:p>
        </w:tc>
      </w:tr>
      <w:tr>
        <w:trPr>
          <w:trHeight w:val="408" w:hRule="atLeast"/>
        </w:trPr>
        <w:tc>
          <w:tcPr>
            <w:tcW w:w="577" w:type="dxa"/>
            <w:vMerge/>
            <w:tcBorders>
              <w:top w:val="nil"/>
              <w:left w:val="single" w:sz="2" w:space="0" w:color="000000"/>
              <w:bottom w:val="single" w:sz="6" w:space="0" w:color="969696"/>
              <w:right w:val="single" w:sz="4" w:space="0" w:color="D4D4D4"/>
            </w:tcBorders>
          </w:tcPr>
          <w:p>
            <w:pPr>
              <w:rPr>
                <w:sz w:val="2"/>
                <w:szCs w:val="2"/>
              </w:rPr>
            </w:pPr>
          </w:p>
        </w:tc>
        <w:tc>
          <w:tcPr>
            <w:tcW w:w="2352" w:type="dxa"/>
            <w:tcBorders>
              <w:top w:val="single" w:sz="8" w:space="0" w:color="969696"/>
              <w:left w:val="single" w:sz="4" w:space="0" w:color="D4D4D4"/>
              <w:bottom w:val="single" w:sz="6" w:space="0" w:color="969696"/>
              <w:right w:val="single" w:sz="4" w:space="0" w:color="D4D4D4"/>
            </w:tcBorders>
          </w:tcPr>
          <w:p>
            <w:pPr>
              <w:pStyle w:val="TableParagraph"/>
              <w:spacing w:before="6"/>
              <w:ind w:left="18"/>
              <w:rPr>
                <w:sz w:val="9"/>
              </w:rPr>
            </w:pPr>
            <w:r>
              <w:rPr>
                <w:w w:val="105"/>
                <w:sz w:val="9"/>
              </w:rPr>
              <w:t>C1.A.1.2- Trámites y gestiones administrativas a CEGAIP</w:t>
            </w:r>
          </w:p>
        </w:tc>
        <w:tc>
          <w:tcPr>
            <w:tcW w:w="1737" w:type="dxa"/>
            <w:tcBorders>
              <w:top w:val="single" w:sz="8" w:space="0" w:color="969696"/>
              <w:left w:val="single" w:sz="4" w:space="0" w:color="D4D4D4"/>
              <w:bottom w:val="single" w:sz="6" w:space="0" w:color="969696"/>
              <w:right w:val="single" w:sz="4" w:space="0" w:color="D4D4D4"/>
            </w:tcBorders>
          </w:tcPr>
          <w:p>
            <w:pPr>
              <w:pStyle w:val="TableParagraph"/>
              <w:spacing w:line="278" w:lineRule="auto" w:before="6"/>
              <w:ind w:left="15" w:right="512"/>
              <w:rPr>
                <w:sz w:val="9"/>
              </w:rPr>
            </w:pPr>
            <w:r>
              <w:rPr>
                <w:w w:val="105"/>
                <w:sz w:val="9"/>
              </w:rPr>
              <w:t>Índice de trámites y gestiones adminitrativas</w:t>
            </w:r>
          </w:p>
        </w:tc>
        <w:tc>
          <w:tcPr>
            <w:tcW w:w="2192" w:type="dxa"/>
            <w:tcBorders>
              <w:top w:val="single" w:sz="8" w:space="0" w:color="969696"/>
              <w:left w:val="single" w:sz="4" w:space="0" w:color="D4D4D4"/>
              <w:bottom w:val="single" w:sz="6" w:space="0" w:color="969696"/>
              <w:right w:val="single" w:sz="6" w:space="0" w:color="000000"/>
            </w:tcBorders>
          </w:tcPr>
          <w:p>
            <w:pPr>
              <w:pStyle w:val="TableParagraph"/>
              <w:spacing w:line="278" w:lineRule="auto" w:before="6"/>
              <w:ind w:left="16" w:right="-19"/>
              <w:rPr>
                <w:sz w:val="9"/>
              </w:rPr>
            </w:pPr>
            <w:r>
              <w:rPr>
                <w:w w:val="105"/>
                <w:sz w:val="9"/>
              </w:rPr>
              <w:t>(Cantidad de solicitudes de gastos respondidas/cantidad de solicitudes turnadas a tesorería) X 100</w:t>
            </w:r>
          </w:p>
        </w:tc>
        <w:tc>
          <w:tcPr>
            <w:tcW w:w="465" w:type="dxa"/>
            <w:tcBorders>
              <w:top w:val="single" w:sz="8" w:space="0" w:color="969696"/>
              <w:left w:val="single" w:sz="6" w:space="0" w:color="000000"/>
              <w:bottom w:val="single" w:sz="6" w:space="0" w:color="969696"/>
              <w:right w:val="single" w:sz="4" w:space="0" w:color="000000"/>
            </w:tcBorders>
          </w:tcPr>
          <w:p>
            <w:pPr>
              <w:pStyle w:val="TableParagraph"/>
              <w:rPr>
                <w:rFonts w:ascii="Times New Roman"/>
                <w:sz w:val="8"/>
              </w:rPr>
            </w:pPr>
          </w:p>
          <w:p>
            <w:pPr>
              <w:pStyle w:val="TableParagraph"/>
              <w:spacing w:before="69"/>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p>
            <w:pPr>
              <w:pStyle w:val="TableParagraph"/>
              <w:spacing w:before="69"/>
              <w:ind w:right="113"/>
              <w:jc w:val="right"/>
              <w:rPr>
                <w:rFonts w:ascii="Arial"/>
                <w:sz w:val="8"/>
              </w:rPr>
            </w:pPr>
            <w:r>
              <w:rPr>
                <w:rFonts w:ascii="Arial"/>
                <w:sz w:val="8"/>
              </w:rPr>
              <w:t>Mensual</w:t>
            </w:r>
          </w:p>
        </w:tc>
        <w:tc>
          <w:tcPr>
            <w:tcW w:w="637" w:type="dxa"/>
            <w:tcBorders>
              <w:top w:val="single" w:sz="8" w:space="0" w:color="969696"/>
              <w:left w:val="single" w:sz="4" w:space="0" w:color="000000"/>
              <w:bottom w:val="single" w:sz="6" w:space="0" w:color="969696"/>
              <w:right w:val="single" w:sz="4" w:space="0" w:color="000000"/>
            </w:tcBorders>
          </w:tcPr>
          <w:p>
            <w:pPr>
              <w:pStyle w:val="TableParagraph"/>
              <w:spacing w:line="264" w:lineRule="auto" w:before="60"/>
              <w:ind w:left="99" w:right="106" w:firstLine="52"/>
              <w:jc w:val="both"/>
              <w:rPr>
                <w:rFonts w:ascii="Arial"/>
                <w:sz w:val="8"/>
              </w:rPr>
            </w:pPr>
            <w:r>
              <w:rPr>
                <w:rFonts w:ascii="Arial"/>
                <w:sz w:val="8"/>
              </w:rPr>
              <w:t>100 % de solicitudes </w:t>
            </w:r>
            <w:r>
              <w:rPr>
                <w:rFonts w:ascii="Arial"/>
                <w:w w:val="95"/>
                <w:sz w:val="8"/>
              </w:rPr>
              <w:t>respondidas</w:t>
            </w:r>
          </w:p>
        </w:tc>
        <w:tc>
          <w:tcPr>
            <w:tcW w:w="627" w:type="dxa"/>
            <w:tcBorders>
              <w:top w:val="single" w:sz="8" w:space="0" w:color="969696"/>
              <w:left w:val="single" w:sz="4" w:space="0" w:color="000000"/>
              <w:bottom w:val="single" w:sz="6" w:space="0" w:color="969696"/>
              <w:right w:val="single" w:sz="4" w:space="0" w:color="000000"/>
            </w:tcBorders>
          </w:tcPr>
          <w:p>
            <w:pPr>
              <w:pStyle w:val="TableParagraph"/>
              <w:spacing w:line="264" w:lineRule="auto" w:before="60"/>
              <w:ind w:left="94" w:right="102" w:firstLine="52"/>
              <w:jc w:val="both"/>
              <w:rPr>
                <w:rFonts w:ascii="Arial"/>
                <w:sz w:val="8"/>
              </w:rPr>
            </w:pPr>
            <w:r>
              <w:rPr>
                <w:rFonts w:ascii="Arial"/>
                <w:sz w:val="8"/>
              </w:rPr>
              <w:t>100 % de solicitudes </w:t>
            </w:r>
            <w:r>
              <w:rPr>
                <w:rFonts w:ascii="Arial"/>
                <w:spacing w:val="-2"/>
                <w:sz w:val="8"/>
              </w:rPr>
              <w:t>respondidas</w:t>
            </w:r>
          </w:p>
        </w:tc>
        <w:tc>
          <w:tcPr>
            <w:tcW w:w="46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430" w:hRule="atLeast"/>
        </w:trPr>
        <w:tc>
          <w:tcPr>
            <w:tcW w:w="577" w:type="dxa"/>
            <w:vMerge/>
            <w:tcBorders>
              <w:top w:val="nil"/>
              <w:left w:val="single" w:sz="2" w:space="0" w:color="000000"/>
              <w:bottom w:val="single" w:sz="6" w:space="0" w:color="969696"/>
              <w:right w:val="single" w:sz="4" w:space="0" w:color="D4D4D4"/>
            </w:tcBorders>
          </w:tcPr>
          <w:p>
            <w:pPr>
              <w:rPr>
                <w:sz w:val="2"/>
                <w:szCs w:val="2"/>
              </w:rPr>
            </w:pPr>
          </w:p>
        </w:tc>
        <w:tc>
          <w:tcPr>
            <w:tcW w:w="2352" w:type="dxa"/>
            <w:tcBorders>
              <w:top w:val="single" w:sz="6" w:space="0" w:color="969696"/>
              <w:left w:val="single" w:sz="4" w:space="0" w:color="D4D4D4"/>
              <w:bottom w:val="single" w:sz="8" w:space="0" w:color="969696"/>
              <w:right w:val="single" w:sz="4" w:space="0" w:color="D4D4D4"/>
            </w:tcBorders>
          </w:tcPr>
          <w:p>
            <w:pPr>
              <w:pStyle w:val="TableParagraph"/>
              <w:spacing w:line="276" w:lineRule="auto" w:before="10"/>
              <w:ind w:left="18" w:right="5"/>
              <w:rPr>
                <w:sz w:val="9"/>
              </w:rPr>
            </w:pPr>
            <w:r>
              <w:rPr>
                <w:w w:val="105"/>
                <w:sz w:val="9"/>
              </w:rPr>
              <w:t>C2.A.1.1. Implementación de 6 talleres en materia de transparencia al personal administrativo del H. Ayuntamiento</w:t>
            </w:r>
          </w:p>
        </w:tc>
        <w:tc>
          <w:tcPr>
            <w:tcW w:w="1737" w:type="dxa"/>
            <w:tcBorders>
              <w:top w:val="single" w:sz="6" w:space="0" w:color="969696"/>
              <w:left w:val="single" w:sz="4" w:space="0" w:color="D4D4D4"/>
              <w:bottom w:val="single" w:sz="8" w:space="0" w:color="969696"/>
              <w:right w:val="single" w:sz="4" w:space="0" w:color="D4D4D4"/>
            </w:tcBorders>
          </w:tcPr>
          <w:p>
            <w:pPr>
              <w:pStyle w:val="TableParagraph"/>
              <w:spacing w:before="10"/>
              <w:ind w:left="15"/>
              <w:rPr>
                <w:sz w:val="9"/>
              </w:rPr>
            </w:pPr>
            <w:r>
              <w:rPr>
                <w:w w:val="105"/>
                <w:sz w:val="9"/>
              </w:rPr>
              <w:t>Índice de talleres implementados</w:t>
            </w:r>
          </w:p>
        </w:tc>
        <w:tc>
          <w:tcPr>
            <w:tcW w:w="2192" w:type="dxa"/>
            <w:tcBorders>
              <w:top w:val="single" w:sz="6" w:space="0" w:color="969696"/>
              <w:left w:val="single" w:sz="4" w:space="0" w:color="D4D4D4"/>
              <w:bottom w:val="single" w:sz="8" w:space="0" w:color="969696"/>
              <w:right w:val="single" w:sz="6" w:space="0" w:color="000000"/>
            </w:tcBorders>
          </w:tcPr>
          <w:p>
            <w:pPr>
              <w:pStyle w:val="TableParagraph"/>
              <w:spacing w:line="278" w:lineRule="auto" w:before="10"/>
              <w:ind w:left="16"/>
              <w:rPr>
                <w:sz w:val="9"/>
              </w:rPr>
            </w:pPr>
            <w:r>
              <w:rPr>
                <w:w w:val="105"/>
                <w:sz w:val="9"/>
              </w:rPr>
              <w:t>(Cantidad de talleres no implementadas / cantidad de talleres programadas) X 100</w:t>
            </w:r>
          </w:p>
        </w:tc>
        <w:tc>
          <w:tcPr>
            <w:tcW w:w="465" w:type="dxa"/>
            <w:tcBorders>
              <w:top w:val="single" w:sz="6" w:space="0" w:color="969696"/>
              <w:left w:val="single" w:sz="6" w:space="0" w:color="000000"/>
              <w:bottom w:val="single" w:sz="8" w:space="0" w:color="969696"/>
              <w:right w:val="single" w:sz="4" w:space="0" w:color="000000"/>
            </w:tcBorders>
          </w:tcPr>
          <w:p>
            <w:pPr>
              <w:pStyle w:val="TableParagraph"/>
              <w:rPr>
                <w:rFonts w:ascii="Times New Roman"/>
                <w:sz w:val="8"/>
              </w:rPr>
            </w:pPr>
          </w:p>
          <w:p>
            <w:pPr>
              <w:pStyle w:val="TableParagraph"/>
              <w:spacing w:before="1"/>
              <w:rPr>
                <w:rFonts w:ascii="Times New Roman"/>
                <w:sz w:val="7"/>
              </w:rPr>
            </w:pPr>
          </w:p>
          <w:p>
            <w:pPr>
              <w:pStyle w:val="TableParagraph"/>
              <w:ind w:left="188"/>
              <w:rPr>
                <w:rFonts w:ascii="Arial"/>
                <w:sz w:val="8"/>
              </w:rPr>
            </w:pPr>
            <w:r>
              <w:rPr>
                <w:rFonts w:ascii="Arial"/>
                <w:w w:val="98"/>
                <w:sz w:val="8"/>
              </w:rPr>
              <w:t>%</w:t>
            </w:r>
          </w:p>
        </w:tc>
        <w:tc>
          <w:tcPr>
            <w:tcW w:w="521"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p>
            <w:pPr>
              <w:pStyle w:val="TableParagraph"/>
              <w:spacing w:before="1"/>
              <w:rPr>
                <w:rFonts w:ascii="Times New Roman"/>
                <w:sz w:val="7"/>
              </w:rPr>
            </w:pPr>
          </w:p>
          <w:p>
            <w:pPr>
              <w:pStyle w:val="TableParagraph"/>
              <w:ind w:right="91"/>
              <w:jc w:val="right"/>
              <w:rPr>
                <w:rFonts w:ascii="Arial"/>
                <w:sz w:val="8"/>
              </w:rPr>
            </w:pPr>
            <w:r>
              <w:rPr>
                <w:rFonts w:ascii="Arial"/>
                <w:w w:val="95"/>
                <w:sz w:val="8"/>
              </w:rPr>
              <w:t>Bimestral</w:t>
            </w:r>
          </w:p>
        </w:tc>
        <w:tc>
          <w:tcPr>
            <w:tcW w:w="637" w:type="dxa"/>
            <w:tcBorders>
              <w:top w:val="single" w:sz="6" w:space="0" w:color="969696"/>
              <w:left w:val="single" w:sz="4" w:space="0" w:color="000000"/>
              <w:bottom w:val="single" w:sz="8" w:space="0" w:color="969696"/>
              <w:right w:val="single" w:sz="4" w:space="0" w:color="000000"/>
            </w:tcBorders>
          </w:tcPr>
          <w:p>
            <w:pPr>
              <w:pStyle w:val="TableParagraph"/>
              <w:spacing w:before="6"/>
              <w:rPr>
                <w:rFonts w:ascii="Times New Roman"/>
                <w:sz w:val="10"/>
              </w:rPr>
            </w:pPr>
          </w:p>
          <w:p>
            <w:pPr>
              <w:pStyle w:val="TableParagraph"/>
              <w:spacing w:line="264" w:lineRule="auto"/>
              <w:ind w:left="147" w:right="-13" w:hanging="123"/>
              <w:rPr>
                <w:rFonts w:ascii="Arial"/>
                <w:sz w:val="8"/>
              </w:rPr>
            </w:pPr>
            <w:r>
              <w:rPr>
                <w:rFonts w:ascii="Arial"/>
                <w:sz w:val="8"/>
              </w:rPr>
              <w:t>100% de talleres aplicadas</w:t>
            </w:r>
          </w:p>
        </w:tc>
        <w:tc>
          <w:tcPr>
            <w:tcW w:w="627" w:type="dxa"/>
            <w:tcBorders>
              <w:top w:val="single" w:sz="6" w:space="0" w:color="969696"/>
              <w:left w:val="single" w:sz="4" w:space="0" w:color="000000"/>
              <w:bottom w:val="single" w:sz="8" w:space="0" w:color="969696"/>
              <w:right w:val="single" w:sz="4" w:space="0" w:color="000000"/>
            </w:tcBorders>
          </w:tcPr>
          <w:p>
            <w:pPr>
              <w:pStyle w:val="TableParagraph"/>
              <w:spacing w:before="6"/>
              <w:rPr>
                <w:rFonts w:ascii="Times New Roman"/>
                <w:sz w:val="10"/>
              </w:rPr>
            </w:pPr>
          </w:p>
          <w:p>
            <w:pPr>
              <w:pStyle w:val="TableParagraph"/>
              <w:spacing w:line="264" w:lineRule="auto"/>
              <w:ind w:left="142" w:hanging="132"/>
              <w:rPr>
                <w:rFonts w:ascii="Arial"/>
                <w:sz w:val="8"/>
              </w:rPr>
            </w:pPr>
            <w:r>
              <w:rPr>
                <w:rFonts w:ascii="Arial"/>
                <w:sz w:val="8"/>
              </w:rPr>
              <w:t>100 % de </w:t>
            </w:r>
            <w:r>
              <w:rPr>
                <w:rFonts w:ascii="Arial"/>
                <w:spacing w:val="-4"/>
                <w:sz w:val="8"/>
              </w:rPr>
              <w:t>talleres </w:t>
            </w:r>
            <w:r>
              <w:rPr>
                <w:rFonts w:ascii="Arial"/>
                <w:sz w:val="8"/>
              </w:rPr>
              <w:t>aplicadas</w:t>
            </w:r>
          </w:p>
        </w:tc>
        <w:tc>
          <w:tcPr>
            <w:tcW w:w="463" w:type="dxa"/>
            <w:tcBorders>
              <w:top w:val="single" w:sz="6" w:space="0" w:color="969696"/>
              <w:left w:val="single" w:sz="4" w:space="0" w:color="000000"/>
              <w:bottom w:val="single" w:sz="8" w:space="0" w:color="969696"/>
              <w:right w:val="single" w:sz="4" w:space="0" w:color="000000"/>
            </w:tcBorders>
          </w:tcPr>
          <w:p>
            <w:pPr>
              <w:pStyle w:val="TableParagraph"/>
              <w:rPr>
                <w:rFonts w:ascii="Times New Roman"/>
                <w:sz w:val="8"/>
              </w:rPr>
            </w:pPr>
          </w:p>
        </w:tc>
        <w:tc>
          <w:tcPr>
            <w:tcW w:w="462" w:type="dxa"/>
            <w:tcBorders>
              <w:top w:val="single" w:sz="6" w:space="0" w:color="969696"/>
              <w:left w:val="single" w:sz="4" w:space="0" w:color="000000"/>
              <w:bottom w:val="single" w:sz="8" w:space="0" w:color="969696"/>
              <w:right w:val="single" w:sz="6" w:space="0" w:color="000000"/>
            </w:tcBorders>
          </w:tcPr>
          <w:p>
            <w:pPr>
              <w:pStyle w:val="TableParagraph"/>
              <w:rPr>
                <w:rFonts w:ascii="Times New Roman"/>
                <w:sz w:val="8"/>
              </w:rPr>
            </w:pPr>
          </w:p>
        </w:tc>
      </w:tr>
      <w:tr>
        <w:trPr>
          <w:trHeight w:val="425" w:hRule="atLeast"/>
        </w:trPr>
        <w:tc>
          <w:tcPr>
            <w:tcW w:w="577" w:type="dxa"/>
            <w:vMerge/>
            <w:tcBorders>
              <w:top w:val="nil"/>
              <w:left w:val="single" w:sz="2" w:space="0" w:color="000000"/>
              <w:bottom w:val="single" w:sz="6" w:space="0" w:color="969696"/>
              <w:right w:val="single" w:sz="4" w:space="0" w:color="D4D4D4"/>
            </w:tcBorders>
          </w:tcPr>
          <w:p>
            <w:pPr>
              <w:rPr>
                <w:sz w:val="2"/>
                <w:szCs w:val="2"/>
              </w:rPr>
            </w:pPr>
          </w:p>
        </w:tc>
        <w:tc>
          <w:tcPr>
            <w:tcW w:w="2352" w:type="dxa"/>
            <w:tcBorders>
              <w:top w:val="single" w:sz="8" w:space="0" w:color="969696"/>
              <w:left w:val="single" w:sz="4" w:space="0" w:color="D4D4D4"/>
              <w:bottom w:val="single" w:sz="6" w:space="0" w:color="969696"/>
              <w:right w:val="single" w:sz="4" w:space="0" w:color="D4D4D4"/>
            </w:tcBorders>
          </w:tcPr>
          <w:p>
            <w:pPr>
              <w:pStyle w:val="TableParagraph"/>
              <w:spacing w:line="278" w:lineRule="auto" w:before="6"/>
              <w:ind w:left="18" w:right="-6"/>
              <w:rPr>
                <w:sz w:val="9"/>
              </w:rPr>
            </w:pPr>
            <w:r>
              <w:rPr>
                <w:w w:val="105"/>
                <w:sz w:val="9"/>
              </w:rPr>
              <w:t>C2.A.1.2. Implementación de 2 certificaciones en materia transparencia y gestión pública del personal de la Unidad de Transparencia</w:t>
            </w:r>
          </w:p>
        </w:tc>
        <w:tc>
          <w:tcPr>
            <w:tcW w:w="1737" w:type="dxa"/>
            <w:tcBorders>
              <w:top w:val="single" w:sz="8" w:space="0" w:color="969696"/>
              <w:left w:val="single" w:sz="4" w:space="0" w:color="D4D4D4"/>
              <w:bottom w:val="single" w:sz="6" w:space="0" w:color="969696"/>
              <w:right w:val="single" w:sz="4" w:space="0" w:color="D4D4D4"/>
            </w:tcBorders>
          </w:tcPr>
          <w:p>
            <w:pPr>
              <w:pStyle w:val="TableParagraph"/>
              <w:spacing w:before="6"/>
              <w:ind w:left="15"/>
              <w:rPr>
                <w:sz w:val="9"/>
              </w:rPr>
            </w:pPr>
            <w:r>
              <w:rPr>
                <w:w w:val="105"/>
                <w:sz w:val="9"/>
              </w:rPr>
              <w:t>Índice de certificaciones implementados</w:t>
            </w:r>
          </w:p>
        </w:tc>
        <w:tc>
          <w:tcPr>
            <w:tcW w:w="2192" w:type="dxa"/>
            <w:tcBorders>
              <w:top w:val="single" w:sz="8" w:space="0" w:color="969696"/>
              <w:left w:val="single" w:sz="4" w:space="0" w:color="D4D4D4"/>
              <w:bottom w:val="single" w:sz="6" w:space="0" w:color="969696"/>
              <w:right w:val="single" w:sz="6" w:space="0" w:color="000000"/>
            </w:tcBorders>
          </w:tcPr>
          <w:p>
            <w:pPr>
              <w:pStyle w:val="TableParagraph"/>
              <w:spacing w:line="278" w:lineRule="auto" w:before="6"/>
              <w:ind w:left="16" w:firstLine="21"/>
              <w:rPr>
                <w:sz w:val="9"/>
              </w:rPr>
            </w:pPr>
            <w:r>
              <w:rPr>
                <w:w w:val="105"/>
                <w:sz w:val="9"/>
              </w:rPr>
              <w:t>(Cantidad de certificaciones no implementadas / cantidad de certificaciones programadas) X 100</w:t>
            </w:r>
          </w:p>
        </w:tc>
        <w:tc>
          <w:tcPr>
            <w:tcW w:w="465" w:type="dxa"/>
            <w:tcBorders>
              <w:top w:val="single" w:sz="8" w:space="0" w:color="969696"/>
              <w:left w:val="single" w:sz="6" w:space="0" w:color="000000"/>
              <w:bottom w:val="single" w:sz="6" w:space="0" w:color="969696"/>
              <w:right w:val="single" w:sz="4" w:space="0" w:color="000000"/>
            </w:tcBorders>
          </w:tcPr>
          <w:p>
            <w:pPr>
              <w:pStyle w:val="TableParagraph"/>
              <w:rPr>
                <w:rFonts w:ascii="Times New Roman"/>
                <w:sz w:val="8"/>
              </w:rPr>
            </w:pPr>
          </w:p>
          <w:p>
            <w:pPr>
              <w:pStyle w:val="TableParagraph"/>
              <w:spacing w:before="7"/>
              <w:rPr>
                <w:rFonts w:ascii="Times New Roman"/>
                <w:sz w:val="6"/>
              </w:rPr>
            </w:pPr>
          </w:p>
          <w:p>
            <w:pPr>
              <w:pStyle w:val="TableParagraph"/>
              <w:ind w:left="188"/>
              <w:rPr>
                <w:rFonts w:ascii="Arial"/>
                <w:sz w:val="8"/>
              </w:rPr>
            </w:pPr>
            <w:r>
              <w:rPr>
                <w:rFonts w:ascii="Arial"/>
                <w:w w:val="98"/>
                <w:sz w:val="8"/>
              </w:rPr>
              <w:t>%</w:t>
            </w:r>
          </w:p>
        </w:tc>
        <w:tc>
          <w:tcPr>
            <w:tcW w:w="521"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p>
            <w:pPr>
              <w:pStyle w:val="TableParagraph"/>
              <w:spacing w:before="7"/>
              <w:rPr>
                <w:rFonts w:ascii="Times New Roman"/>
                <w:sz w:val="6"/>
              </w:rPr>
            </w:pPr>
          </w:p>
          <w:p>
            <w:pPr>
              <w:pStyle w:val="TableParagraph"/>
              <w:ind w:right="81"/>
              <w:jc w:val="right"/>
              <w:rPr>
                <w:rFonts w:ascii="Arial"/>
                <w:sz w:val="8"/>
              </w:rPr>
            </w:pPr>
            <w:r>
              <w:rPr>
                <w:rFonts w:ascii="Arial"/>
                <w:w w:val="95"/>
                <w:sz w:val="8"/>
              </w:rPr>
              <w:t>Semestral</w:t>
            </w:r>
          </w:p>
        </w:tc>
        <w:tc>
          <w:tcPr>
            <w:tcW w:w="637" w:type="dxa"/>
            <w:tcBorders>
              <w:top w:val="single" w:sz="8" w:space="0" w:color="969696"/>
              <w:left w:val="single" w:sz="4" w:space="0" w:color="000000"/>
              <w:bottom w:val="single" w:sz="6" w:space="0" w:color="969696"/>
              <w:right w:val="single" w:sz="4" w:space="0" w:color="000000"/>
            </w:tcBorders>
          </w:tcPr>
          <w:p>
            <w:pPr>
              <w:pStyle w:val="TableParagraph"/>
              <w:spacing w:line="259" w:lineRule="auto" w:before="67"/>
              <w:ind w:left="63" w:right="70" w:firstLine="9"/>
              <w:jc w:val="center"/>
              <w:rPr>
                <w:rFonts w:ascii="Arial"/>
                <w:sz w:val="8"/>
              </w:rPr>
            </w:pPr>
            <w:r>
              <w:rPr>
                <w:rFonts w:ascii="Arial"/>
                <w:sz w:val="8"/>
              </w:rPr>
              <w:t>100 % de </w:t>
            </w:r>
            <w:r>
              <w:rPr>
                <w:rFonts w:ascii="Arial"/>
                <w:w w:val="95"/>
                <w:sz w:val="8"/>
              </w:rPr>
              <w:t>certificaciones </w:t>
            </w:r>
            <w:r>
              <w:rPr>
                <w:rFonts w:ascii="Arial"/>
                <w:sz w:val="8"/>
              </w:rPr>
              <w:t>aplicadas</w:t>
            </w:r>
          </w:p>
        </w:tc>
        <w:tc>
          <w:tcPr>
            <w:tcW w:w="627" w:type="dxa"/>
            <w:tcBorders>
              <w:top w:val="single" w:sz="8" w:space="0" w:color="969696"/>
              <w:left w:val="single" w:sz="4" w:space="0" w:color="000000"/>
              <w:bottom w:val="single" w:sz="6" w:space="0" w:color="969696"/>
              <w:right w:val="single" w:sz="4" w:space="0" w:color="000000"/>
            </w:tcBorders>
          </w:tcPr>
          <w:p>
            <w:pPr>
              <w:pStyle w:val="TableParagraph"/>
              <w:spacing w:line="259" w:lineRule="auto" w:before="67"/>
              <w:ind w:left="58" w:right="66" w:firstLine="9"/>
              <w:jc w:val="center"/>
              <w:rPr>
                <w:rFonts w:ascii="Arial"/>
                <w:sz w:val="8"/>
              </w:rPr>
            </w:pPr>
            <w:r>
              <w:rPr>
                <w:rFonts w:ascii="Arial"/>
                <w:sz w:val="8"/>
              </w:rPr>
              <w:t>100 % de </w:t>
            </w:r>
            <w:r>
              <w:rPr>
                <w:rFonts w:ascii="Arial"/>
                <w:w w:val="95"/>
                <w:sz w:val="8"/>
              </w:rPr>
              <w:t>certificaciones </w:t>
            </w:r>
            <w:r>
              <w:rPr>
                <w:rFonts w:ascii="Arial"/>
                <w:sz w:val="8"/>
              </w:rPr>
              <w:t>aplicadas</w:t>
            </w:r>
          </w:p>
        </w:tc>
        <w:tc>
          <w:tcPr>
            <w:tcW w:w="463" w:type="dxa"/>
            <w:tcBorders>
              <w:top w:val="single" w:sz="8" w:space="0" w:color="969696"/>
              <w:left w:val="single" w:sz="4" w:space="0" w:color="000000"/>
              <w:bottom w:val="single" w:sz="6" w:space="0" w:color="969696"/>
              <w:right w:val="single" w:sz="4" w:space="0" w:color="000000"/>
            </w:tcBorders>
          </w:tcPr>
          <w:p>
            <w:pPr>
              <w:pStyle w:val="TableParagraph"/>
              <w:rPr>
                <w:rFonts w:ascii="Times New Roman"/>
                <w:sz w:val="8"/>
              </w:rPr>
            </w:pPr>
          </w:p>
        </w:tc>
        <w:tc>
          <w:tcPr>
            <w:tcW w:w="462" w:type="dxa"/>
            <w:tcBorders>
              <w:top w:val="single" w:sz="8" w:space="0" w:color="969696"/>
              <w:left w:val="single" w:sz="4" w:space="0" w:color="000000"/>
              <w:bottom w:val="single" w:sz="6" w:space="0" w:color="969696"/>
              <w:right w:val="single" w:sz="6" w:space="0" w:color="000000"/>
            </w:tcBorders>
          </w:tcPr>
          <w:p>
            <w:pPr>
              <w:pStyle w:val="TableParagraph"/>
              <w:rPr>
                <w:rFonts w:ascii="Times New Roman"/>
                <w:sz w:val="8"/>
              </w:rPr>
            </w:pPr>
          </w:p>
        </w:tc>
      </w:tr>
      <w:tr>
        <w:trPr>
          <w:trHeight w:val="377" w:hRule="atLeast"/>
        </w:trPr>
        <w:tc>
          <w:tcPr>
            <w:tcW w:w="577" w:type="dxa"/>
            <w:vMerge/>
            <w:tcBorders>
              <w:top w:val="nil"/>
              <w:left w:val="single" w:sz="2" w:space="0" w:color="000000"/>
              <w:bottom w:val="single" w:sz="6" w:space="0" w:color="969696"/>
              <w:right w:val="single" w:sz="4" w:space="0" w:color="D4D4D4"/>
            </w:tcBorders>
          </w:tcPr>
          <w:p>
            <w:pPr>
              <w:rPr>
                <w:sz w:val="2"/>
                <w:szCs w:val="2"/>
              </w:rPr>
            </w:pPr>
          </w:p>
        </w:tc>
        <w:tc>
          <w:tcPr>
            <w:tcW w:w="2352" w:type="dxa"/>
            <w:tcBorders>
              <w:top w:val="single" w:sz="6" w:space="0" w:color="969696"/>
              <w:left w:val="single" w:sz="4" w:space="0" w:color="D4D4D4"/>
              <w:bottom w:val="single" w:sz="6" w:space="0" w:color="969696"/>
              <w:right w:val="single" w:sz="4" w:space="0" w:color="D4D4D4"/>
            </w:tcBorders>
          </w:tcPr>
          <w:p>
            <w:pPr>
              <w:pStyle w:val="TableParagraph"/>
              <w:spacing w:before="10"/>
              <w:ind w:left="18"/>
              <w:rPr>
                <w:sz w:val="9"/>
              </w:rPr>
            </w:pPr>
            <w:r>
              <w:rPr>
                <w:w w:val="105"/>
                <w:sz w:val="9"/>
              </w:rPr>
              <w:t>C3.A.1.1 Implementación de 3 mejoras en las Tics</w:t>
            </w:r>
          </w:p>
        </w:tc>
        <w:tc>
          <w:tcPr>
            <w:tcW w:w="1737" w:type="dxa"/>
            <w:tcBorders>
              <w:top w:val="single" w:sz="6" w:space="0" w:color="969696"/>
              <w:left w:val="single" w:sz="4" w:space="0" w:color="D4D4D4"/>
              <w:bottom w:val="single" w:sz="6" w:space="0" w:color="969696"/>
              <w:right w:val="single" w:sz="4" w:space="0" w:color="D4D4D4"/>
            </w:tcBorders>
          </w:tcPr>
          <w:p>
            <w:pPr>
              <w:pStyle w:val="TableParagraph"/>
              <w:spacing w:line="273" w:lineRule="auto" w:before="10"/>
              <w:ind w:left="15" w:right="512" w:hanging="1"/>
              <w:rPr>
                <w:sz w:val="9"/>
              </w:rPr>
            </w:pPr>
            <w:r>
              <w:rPr>
                <w:w w:val="105"/>
                <w:sz w:val="9"/>
              </w:rPr>
              <w:t>Índice de mejoras tecnológicas implementados</w:t>
            </w:r>
          </w:p>
        </w:tc>
        <w:tc>
          <w:tcPr>
            <w:tcW w:w="2192" w:type="dxa"/>
            <w:tcBorders>
              <w:top w:val="single" w:sz="6" w:space="0" w:color="969696"/>
              <w:left w:val="single" w:sz="4" w:space="0" w:color="D4D4D4"/>
              <w:bottom w:val="single" w:sz="6" w:space="0" w:color="969696"/>
              <w:right w:val="single" w:sz="6" w:space="0" w:color="000000"/>
            </w:tcBorders>
          </w:tcPr>
          <w:p>
            <w:pPr>
              <w:pStyle w:val="TableParagraph"/>
              <w:spacing w:line="273" w:lineRule="auto" w:before="10"/>
              <w:ind w:left="16"/>
              <w:rPr>
                <w:sz w:val="9"/>
              </w:rPr>
            </w:pPr>
            <w:r>
              <w:rPr>
                <w:w w:val="105"/>
                <w:sz w:val="9"/>
              </w:rPr>
              <w:t>(Cantidad de mejoras tecnológicas no implementadas / cantidad de mejoras tecnológicas programadas) X 100</w:t>
            </w:r>
          </w:p>
        </w:tc>
        <w:tc>
          <w:tcPr>
            <w:tcW w:w="465" w:type="dxa"/>
            <w:tcBorders>
              <w:top w:val="single" w:sz="6" w:space="0" w:color="969696"/>
              <w:left w:val="single" w:sz="6" w:space="0" w:color="000000"/>
              <w:bottom w:val="single" w:sz="6" w:space="0" w:color="000000"/>
              <w:right w:val="single" w:sz="4" w:space="0" w:color="000000"/>
            </w:tcBorders>
          </w:tcPr>
          <w:p>
            <w:pPr>
              <w:pStyle w:val="TableParagraph"/>
              <w:rPr>
                <w:rFonts w:ascii="Times New Roman"/>
                <w:sz w:val="8"/>
              </w:rPr>
            </w:pPr>
          </w:p>
          <w:p>
            <w:pPr>
              <w:pStyle w:val="TableParagraph"/>
              <w:spacing w:before="56"/>
              <w:ind w:left="188"/>
              <w:rPr>
                <w:rFonts w:ascii="Arial"/>
                <w:sz w:val="8"/>
              </w:rPr>
            </w:pPr>
            <w:r>
              <w:rPr>
                <w:rFonts w:ascii="Arial"/>
                <w:w w:val="98"/>
                <w:sz w:val="8"/>
              </w:rPr>
              <w:t>%</w:t>
            </w:r>
          </w:p>
        </w:tc>
        <w:tc>
          <w:tcPr>
            <w:tcW w:w="521" w:type="dxa"/>
            <w:tcBorders>
              <w:top w:val="single" w:sz="6" w:space="0" w:color="969696"/>
              <w:left w:val="single" w:sz="4" w:space="0" w:color="000000"/>
              <w:bottom w:val="single" w:sz="6" w:space="0" w:color="000000"/>
              <w:right w:val="single" w:sz="4" w:space="0" w:color="000000"/>
            </w:tcBorders>
          </w:tcPr>
          <w:p>
            <w:pPr>
              <w:pStyle w:val="TableParagraph"/>
              <w:rPr>
                <w:rFonts w:ascii="Times New Roman"/>
                <w:sz w:val="8"/>
              </w:rPr>
            </w:pPr>
          </w:p>
          <w:p>
            <w:pPr>
              <w:pStyle w:val="TableParagraph"/>
              <w:spacing w:before="56"/>
              <w:ind w:right="33"/>
              <w:jc w:val="right"/>
              <w:rPr>
                <w:rFonts w:ascii="Arial"/>
                <w:sz w:val="8"/>
              </w:rPr>
            </w:pPr>
            <w:r>
              <w:rPr>
                <w:rFonts w:ascii="Arial"/>
                <w:w w:val="95"/>
                <w:sz w:val="8"/>
              </w:rPr>
              <w:t>Cuatrimestre</w:t>
            </w:r>
          </w:p>
        </w:tc>
        <w:tc>
          <w:tcPr>
            <w:tcW w:w="637" w:type="dxa"/>
            <w:tcBorders>
              <w:top w:val="single" w:sz="6" w:space="0" w:color="969696"/>
              <w:left w:val="single" w:sz="4" w:space="0" w:color="000000"/>
              <w:bottom w:val="single" w:sz="6" w:space="0" w:color="000000"/>
              <w:right w:val="single" w:sz="4" w:space="0" w:color="000000"/>
            </w:tcBorders>
          </w:tcPr>
          <w:p>
            <w:pPr>
              <w:pStyle w:val="TableParagraph"/>
              <w:spacing w:line="264" w:lineRule="auto" w:before="47"/>
              <w:ind w:left="47" w:right="53" w:firstLine="9"/>
              <w:jc w:val="center"/>
              <w:rPr>
                <w:rFonts w:ascii="Arial"/>
                <w:sz w:val="8"/>
              </w:rPr>
            </w:pPr>
            <w:r>
              <w:rPr>
                <w:rFonts w:ascii="Arial"/>
                <w:sz w:val="8"/>
              </w:rPr>
              <w:t>100 % de mejoras </w:t>
            </w:r>
            <w:r>
              <w:rPr>
                <w:rFonts w:ascii="Arial"/>
                <w:spacing w:val="-2"/>
                <w:sz w:val="8"/>
              </w:rPr>
              <w:t>implementadas</w:t>
            </w:r>
          </w:p>
        </w:tc>
        <w:tc>
          <w:tcPr>
            <w:tcW w:w="627" w:type="dxa"/>
            <w:tcBorders>
              <w:top w:val="single" w:sz="6" w:space="0" w:color="969696"/>
              <w:left w:val="single" w:sz="4" w:space="0" w:color="000000"/>
              <w:bottom w:val="single" w:sz="6" w:space="0" w:color="000000"/>
              <w:right w:val="single" w:sz="4" w:space="0" w:color="000000"/>
            </w:tcBorders>
          </w:tcPr>
          <w:p>
            <w:pPr>
              <w:pStyle w:val="TableParagraph"/>
              <w:spacing w:line="264" w:lineRule="auto" w:before="47"/>
              <w:ind w:left="41" w:right="49" w:firstLine="9"/>
              <w:jc w:val="center"/>
              <w:rPr>
                <w:rFonts w:ascii="Arial"/>
                <w:sz w:val="8"/>
              </w:rPr>
            </w:pPr>
            <w:r>
              <w:rPr>
                <w:rFonts w:ascii="Arial"/>
                <w:sz w:val="8"/>
              </w:rPr>
              <w:t>100 % de mejoras </w:t>
            </w:r>
            <w:r>
              <w:rPr>
                <w:rFonts w:ascii="Arial"/>
                <w:spacing w:val="-2"/>
                <w:sz w:val="8"/>
              </w:rPr>
              <w:t>implementadas</w:t>
            </w:r>
          </w:p>
        </w:tc>
        <w:tc>
          <w:tcPr>
            <w:tcW w:w="463" w:type="dxa"/>
            <w:tcBorders>
              <w:top w:val="single" w:sz="6" w:space="0" w:color="969696"/>
              <w:left w:val="single" w:sz="4" w:space="0" w:color="000000"/>
              <w:bottom w:val="single" w:sz="6" w:space="0" w:color="000000"/>
              <w:right w:val="single" w:sz="4" w:space="0" w:color="000000"/>
            </w:tcBorders>
          </w:tcPr>
          <w:p>
            <w:pPr>
              <w:pStyle w:val="TableParagraph"/>
              <w:rPr>
                <w:rFonts w:ascii="Times New Roman"/>
                <w:sz w:val="8"/>
              </w:rPr>
            </w:pPr>
          </w:p>
        </w:tc>
        <w:tc>
          <w:tcPr>
            <w:tcW w:w="462" w:type="dxa"/>
            <w:tcBorders>
              <w:top w:val="single" w:sz="6" w:space="0" w:color="969696"/>
              <w:left w:val="single" w:sz="4" w:space="0" w:color="000000"/>
              <w:bottom w:val="single" w:sz="6" w:space="0" w:color="000000"/>
              <w:right w:val="single" w:sz="6" w:space="0" w:color="000000"/>
            </w:tcBorders>
          </w:tcPr>
          <w:p>
            <w:pPr>
              <w:pStyle w:val="TableParagraph"/>
              <w:rPr>
                <w:rFonts w:ascii="Times New Roman"/>
                <w:sz w:val="8"/>
              </w:rPr>
            </w:pPr>
          </w:p>
        </w:tc>
      </w:tr>
    </w:tbl>
    <w:p>
      <w:pPr>
        <w:spacing w:after="0"/>
        <w:rPr>
          <w:rFonts w:ascii="Times New Roman"/>
          <w:sz w:val="8"/>
        </w:rPr>
        <w:sectPr>
          <w:headerReference w:type="default" r:id="rId53"/>
          <w:pgSz w:w="16840" w:h="11910" w:orient="landscape"/>
          <w:pgMar w:header="0" w:footer="0" w:top="0" w:bottom="280" w:left="820" w:right="1480"/>
        </w:sectPr>
      </w:pPr>
    </w:p>
    <w:p>
      <w:pPr>
        <w:pStyle w:val="BodyText"/>
        <w:rPr>
          <w:rFonts w:ascii="Times New Roman"/>
          <w:sz w:val="20"/>
        </w:rPr>
      </w:pPr>
      <w:r>
        <w:rPr/>
        <w:drawing>
          <wp:anchor distT="0" distB="0" distL="0" distR="0" allowOverlap="1" layoutInCell="1" locked="0" behindDoc="0" simplePos="0" relativeHeight="251796480">
            <wp:simplePos x="0" y="0"/>
            <wp:positionH relativeFrom="page">
              <wp:posOffset>731514</wp:posOffset>
            </wp:positionH>
            <wp:positionV relativeFrom="page">
              <wp:posOffset>730249</wp:posOffset>
            </wp:positionV>
            <wp:extent cx="211400" cy="1462087"/>
            <wp:effectExtent l="0" t="0" r="0" b="0"/>
            <wp:wrapNone/>
            <wp:docPr id="79" name="image14.png"/>
            <wp:cNvGraphicFramePr>
              <a:graphicFrameLocks noChangeAspect="1"/>
            </wp:cNvGraphicFramePr>
            <a:graphic>
              <a:graphicData uri="http://schemas.openxmlformats.org/drawingml/2006/picture">
                <pic:pic>
                  <pic:nvPicPr>
                    <pic:cNvPr id="80" name="image14.png"/>
                    <pic:cNvPicPr/>
                  </pic:nvPicPr>
                  <pic:blipFill>
                    <a:blip r:embed="rId35" cstate="print"/>
                    <a:stretch>
                      <a:fillRect/>
                    </a:stretch>
                  </pic:blipFill>
                  <pic:spPr>
                    <a:xfrm>
                      <a:off x="0" y="0"/>
                      <a:ext cx="211400" cy="1462087"/>
                    </a:xfrm>
                    <a:prstGeom prst="rect">
                      <a:avLst/>
                    </a:prstGeom>
                  </pic:spPr>
                </pic:pic>
              </a:graphicData>
            </a:graphic>
          </wp:anchor>
        </w:drawing>
      </w:r>
      <w:r>
        <w:rPr/>
        <w:pict>
          <v:group style="position:absolute;margin-left:78.596275pt;margin-top:45.739983pt;width:3.9pt;height:505pt;mso-position-horizontal-relative:page;mso-position-vertical-relative:page;z-index:251797504" coordorigin="1572,915" coordsize="78,10100">
            <v:line style="position:absolute" from="1577,11014" to="1577,924" stroked="true" strokeweight=".486684pt" strokecolor="#000000">
              <v:stroke dashstyle="solid"/>
            </v:line>
            <v:line style="position:absolute" from="1627,11004" to="1627,915" stroked="true" strokeweight="2.190120pt" strokecolor="#000000">
              <v:stroke dashstyle="solid"/>
            </v:line>
            <w10:wrap type="none"/>
          </v:group>
        </w:pict>
      </w:r>
      <w:r>
        <w:rPr/>
        <w:pict>
          <v:rect style="position:absolute;margin-left:113.159569pt;margin-top:95.659988pt;width:419.879988pt;height:10.19997pt;mso-position-horizontal-relative:page;mso-position-vertical-relative:page;z-index:-297186304" filled="true" fillcolor="#c65810" stroked="false">
            <v:fill type="solid"/>
            <w10:wrap type="none"/>
          </v:rect>
        </w:pict>
      </w:r>
      <w:r>
        <w:rPr/>
        <w:pict>
          <v:shape style="position:absolute;margin-left:64.129662pt;margin-top:539.290527pt;width:9.85pt;height:9.9pt;mso-position-horizontal-relative:page;mso-position-vertical-relative:page;z-index:251799552"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w w:val="105"/>
                      <w:sz w:val="15"/>
                    </w:rPr>
                    <w:t>74</w:t>
                  </w:r>
                </w:p>
              </w:txbxContent>
            </v:textbox>
            <w10:wrap type="none"/>
          </v:shape>
        </w:pict>
      </w:r>
      <w:r>
        <w:rPr/>
        <w:pict>
          <v:shape style="position:absolute;margin-left:64.129662pt;margin-top:278.043060pt;width:9.85pt;height:104.7pt;mso-position-horizontal-relative:page;mso-position-vertical-relative:page;z-index:251800576" type="#_x0000_t202" filled="false" stroked="false">
            <v:textbox inset="0,0,0,0" style="layout-flow:vertical;mso-layout-flow-alt:bottom-to-top">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5"/>
        </w:rPr>
      </w:pPr>
    </w:p>
    <w:tbl>
      <w:tblPr>
        <w:tblW w:w="0" w:type="auto"/>
        <w:jc w:val="left"/>
        <w:tblInd w:w="1448"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707"/>
        <w:gridCol w:w="2879"/>
        <w:gridCol w:w="2126"/>
        <w:gridCol w:w="2683"/>
        <w:gridCol w:w="568"/>
        <w:gridCol w:w="638"/>
        <w:gridCol w:w="780"/>
        <w:gridCol w:w="767"/>
        <w:gridCol w:w="567"/>
        <w:gridCol w:w="566"/>
      </w:tblGrid>
      <w:tr>
        <w:trPr>
          <w:trHeight w:val="190" w:hRule="atLeast"/>
        </w:trPr>
        <w:tc>
          <w:tcPr>
            <w:tcW w:w="8395" w:type="dxa"/>
            <w:gridSpan w:val="4"/>
            <w:tcBorders>
              <w:top w:val="nil"/>
              <w:left w:val="nil"/>
              <w:right w:val="nil"/>
            </w:tcBorders>
            <w:shd w:val="clear" w:color="auto" w:fill="C65810"/>
          </w:tcPr>
          <w:p>
            <w:pPr>
              <w:pStyle w:val="TableParagraph"/>
              <w:spacing w:line="156" w:lineRule="exact" w:before="14"/>
              <w:ind w:left="1842" w:right="1841"/>
              <w:jc w:val="center"/>
              <w:rPr>
                <w:b/>
                <w:sz w:val="15"/>
              </w:rPr>
            </w:pPr>
            <w:r>
              <w:rPr>
                <w:b/>
                <w:w w:val="105"/>
                <w:sz w:val="15"/>
              </w:rPr>
              <w:t>Elementos Programáticos Relevantes de los Programas Presupuestarios</w:t>
            </w:r>
          </w:p>
        </w:tc>
        <w:tc>
          <w:tcPr>
            <w:tcW w:w="568" w:type="dxa"/>
            <w:tcBorders>
              <w:top w:val="single" w:sz="4" w:space="0" w:color="D4D4D4"/>
              <w:left w:val="nil"/>
              <w:bottom w:val="single" w:sz="2"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72" w:hRule="atLeast"/>
        </w:trPr>
        <w:tc>
          <w:tcPr>
            <w:tcW w:w="8963" w:type="dxa"/>
            <w:gridSpan w:val="5"/>
            <w:tcBorders>
              <w:left w:val="nil"/>
              <w:bottom w:val="single" w:sz="6" w:space="0" w:color="000000"/>
              <w:right w:val="single" w:sz="4" w:space="0" w:color="D4D4D4"/>
            </w:tcBorders>
          </w:tcPr>
          <w:p>
            <w:pPr>
              <w:pStyle w:val="TableParagraph"/>
              <w:spacing w:line="142" w:lineRule="exact" w:before="10"/>
              <w:ind w:left="3748" w:right="4302"/>
              <w:jc w:val="center"/>
              <w:rPr>
                <w:sz w:val="13"/>
              </w:rPr>
            </w:pPr>
            <w:r>
              <w:rPr>
                <w:w w:val="105"/>
                <w:sz w:val="13"/>
              </w:rPr>
              <w:t>AGUA POTABLE</w:t>
            </w: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2" w:hRule="atLeast"/>
        </w:trPr>
        <w:tc>
          <w:tcPr>
            <w:tcW w:w="3586" w:type="dxa"/>
            <w:gridSpan w:val="2"/>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37" w:lineRule="exact" w:before="15"/>
              <w:ind w:left="962"/>
              <w:rPr>
                <w:b/>
                <w:sz w:val="13"/>
              </w:rPr>
            </w:pPr>
            <w:r>
              <w:rPr>
                <w:b/>
                <w:w w:val="105"/>
                <w:sz w:val="13"/>
              </w:rPr>
              <w:t>Programa presupuestario (Pp)</w:t>
            </w:r>
          </w:p>
        </w:tc>
        <w:tc>
          <w:tcPr>
            <w:tcW w:w="2126" w:type="dxa"/>
            <w:tcBorders>
              <w:top w:val="single" w:sz="6" w:space="0" w:color="000000"/>
              <w:left w:val="single" w:sz="6" w:space="0" w:color="000000"/>
              <w:bottom w:val="single" w:sz="6" w:space="0" w:color="000000"/>
              <w:right w:val="single" w:sz="6" w:space="0" w:color="000000"/>
            </w:tcBorders>
            <w:shd w:val="clear" w:color="auto" w:fill="C65810"/>
          </w:tcPr>
          <w:p>
            <w:pPr>
              <w:pStyle w:val="TableParagraph"/>
              <w:spacing w:line="137" w:lineRule="exact" w:before="15"/>
              <w:ind w:left="752" w:right="746"/>
              <w:jc w:val="center"/>
              <w:rPr>
                <w:b/>
                <w:sz w:val="13"/>
              </w:rPr>
            </w:pPr>
            <w:r>
              <w:rPr>
                <w:b/>
                <w:w w:val="105"/>
                <w:sz w:val="13"/>
              </w:rPr>
              <w:t>Eje Rector</w:t>
            </w:r>
          </w:p>
        </w:tc>
        <w:tc>
          <w:tcPr>
            <w:tcW w:w="2683" w:type="dxa"/>
            <w:tcBorders>
              <w:top w:val="single" w:sz="6" w:space="0" w:color="000000"/>
              <w:left w:val="single" w:sz="6" w:space="0" w:color="000000"/>
              <w:bottom w:val="single" w:sz="6" w:space="0" w:color="000000"/>
              <w:right w:val="single" w:sz="6" w:space="0" w:color="000000"/>
            </w:tcBorders>
            <w:shd w:val="clear" w:color="auto" w:fill="C65810"/>
          </w:tcPr>
          <w:p>
            <w:pPr>
              <w:pStyle w:val="TableParagraph"/>
              <w:spacing w:line="137" w:lineRule="exact" w:before="15"/>
              <w:ind w:left="458"/>
              <w:rPr>
                <w:b/>
                <w:sz w:val="13"/>
              </w:rPr>
            </w:pPr>
            <w:r>
              <w:rPr>
                <w:b/>
                <w:w w:val="105"/>
                <w:sz w:val="13"/>
              </w:rPr>
              <w:t>Cabeza de Sector y sectorizadas</w:t>
            </w:r>
          </w:p>
        </w:tc>
        <w:tc>
          <w:tcPr>
            <w:tcW w:w="568"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72" w:hRule="atLeast"/>
        </w:trPr>
        <w:tc>
          <w:tcPr>
            <w:tcW w:w="3586" w:type="dxa"/>
            <w:gridSpan w:val="2"/>
            <w:tcBorders>
              <w:top w:val="single" w:sz="6" w:space="0" w:color="000000"/>
              <w:left w:val="single" w:sz="2" w:space="0" w:color="000000"/>
              <w:bottom w:val="single" w:sz="6" w:space="0" w:color="000000"/>
              <w:right w:val="single" w:sz="6" w:space="0" w:color="000000"/>
            </w:tcBorders>
          </w:tcPr>
          <w:p>
            <w:pPr>
              <w:pStyle w:val="TableParagraph"/>
              <w:rPr>
                <w:rFonts w:ascii="Times New Roman"/>
                <w:sz w:val="10"/>
              </w:rPr>
            </w:pP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38" w:lineRule="exact" w:before="15"/>
              <w:ind w:left="20"/>
              <w:rPr>
                <w:sz w:val="13"/>
              </w:rPr>
            </w:pPr>
            <w:r>
              <w:rPr>
                <w:w w:val="105"/>
                <w:sz w:val="13"/>
              </w:rPr>
              <w:t>3. Huehuetlan Sustentable</w:t>
            </w:r>
          </w:p>
        </w:tc>
        <w:tc>
          <w:tcPr>
            <w:tcW w:w="2683"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5"/>
              <w:ind w:left="556"/>
              <w:rPr>
                <w:sz w:val="13"/>
              </w:rPr>
            </w:pPr>
            <w:r>
              <w:rPr>
                <w:w w:val="105"/>
                <w:sz w:val="13"/>
              </w:rPr>
              <w:t>Comisión Nacional del Agua,</w:t>
            </w:r>
          </w:p>
          <w:p>
            <w:pPr>
              <w:pStyle w:val="TableParagraph"/>
              <w:spacing w:line="136" w:lineRule="exact" w:before="21"/>
              <w:ind w:left="614"/>
              <w:rPr>
                <w:sz w:val="13"/>
              </w:rPr>
            </w:pPr>
            <w:r>
              <w:rPr>
                <w:w w:val="105"/>
                <w:sz w:val="13"/>
              </w:rPr>
              <w:t>Comisión Estatal del Agua.</w:t>
            </w:r>
          </w:p>
        </w:tc>
        <w:tc>
          <w:tcPr>
            <w:tcW w:w="568"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3" w:hRule="atLeast"/>
        </w:trPr>
        <w:tc>
          <w:tcPr>
            <w:tcW w:w="3586" w:type="dxa"/>
            <w:gridSpan w:val="2"/>
            <w:tcBorders>
              <w:top w:val="single" w:sz="6" w:space="0" w:color="000000"/>
              <w:left w:val="single" w:sz="2" w:space="0" w:color="000000"/>
              <w:bottom w:val="single" w:sz="6" w:space="0" w:color="000000"/>
              <w:right w:val="single" w:sz="6" w:space="0" w:color="000000"/>
            </w:tcBorders>
            <w:shd w:val="clear" w:color="auto" w:fill="BFBFBF"/>
          </w:tcPr>
          <w:p>
            <w:pPr>
              <w:pStyle w:val="TableParagraph"/>
              <w:spacing w:line="131" w:lineRule="exact" w:before="12"/>
              <w:ind w:left="21"/>
              <w:rPr>
                <w:b/>
                <w:sz w:val="13"/>
              </w:rPr>
            </w:pPr>
            <w:r>
              <w:rPr>
                <w:b/>
                <w:w w:val="105"/>
                <w:sz w:val="13"/>
              </w:rPr>
              <w:t>Costo total del Pp:</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tabs>
                <w:tab w:pos="1412" w:val="left" w:leader="none"/>
              </w:tabs>
              <w:spacing w:line="131" w:lineRule="exact" w:before="12"/>
              <w:ind w:left="52"/>
              <w:rPr>
                <w:b/>
                <w:sz w:val="13"/>
              </w:rPr>
            </w:pPr>
            <w:r>
              <w:rPr>
                <w:b/>
                <w:w w:val="105"/>
                <w:sz w:val="13"/>
              </w:rPr>
              <w:t>$</w:t>
            </w:r>
            <w:r>
              <w:rPr>
                <w:rFonts w:ascii="Times New Roman"/>
                <w:w w:val="105"/>
                <w:sz w:val="13"/>
              </w:rPr>
              <w:tab/>
            </w:r>
            <w:r>
              <w:rPr>
                <w:b/>
                <w:w w:val="105"/>
                <w:sz w:val="13"/>
              </w:rPr>
              <w:t>210,000.00</w:t>
            </w:r>
          </w:p>
        </w:tc>
        <w:tc>
          <w:tcPr>
            <w:tcW w:w="2683" w:type="dxa"/>
            <w:vMerge/>
            <w:tcBorders>
              <w:top w:val="nil"/>
              <w:left w:val="single" w:sz="6" w:space="0" w:color="000000"/>
              <w:bottom w:val="single" w:sz="6" w:space="0" w:color="000000"/>
              <w:right w:val="single" w:sz="6" w:space="0" w:color="000000"/>
            </w:tcBorders>
          </w:tcPr>
          <w:p>
            <w:pPr>
              <w:rPr>
                <w:sz w:val="2"/>
                <w:szCs w:val="2"/>
              </w:rPr>
            </w:pPr>
          </w:p>
        </w:tc>
        <w:tc>
          <w:tcPr>
            <w:tcW w:w="568"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8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6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5" w:hRule="atLeast"/>
        </w:trPr>
        <w:tc>
          <w:tcPr>
            <w:tcW w:w="8395"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31" w:lineRule="exact" w:before="14"/>
              <w:ind w:left="3367" w:right="3367"/>
              <w:jc w:val="center"/>
              <w:rPr>
                <w:b/>
                <w:sz w:val="13"/>
              </w:rPr>
            </w:pPr>
            <w:r>
              <w:rPr>
                <w:b/>
                <w:w w:val="105"/>
                <w:sz w:val="13"/>
              </w:rPr>
              <w:t>Alineación al PED 2015-2021</w:t>
            </w:r>
          </w:p>
        </w:tc>
        <w:tc>
          <w:tcPr>
            <w:tcW w:w="568" w:type="dxa"/>
            <w:tcBorders>
              <w:top w:val="single" w:sz="2"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80" w:type="dxa"/>
            <w:tcBorders>
              <w:top w:val="single" w:sz="2"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67" w:type="dxa"/>
            <w:tcBorders>
              <w:top w:val="single" w:sz="2"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7" w:type="dxa"/>
            <w:tcBorders>
              <w:top w:val="single" w:sz="2"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62" w:hRule="atLeast"/>
        </w:trPr>
        <w:tc>
          <w:tcPr>
            <w:tcW w:w="8395"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4"/>
              <w:ind w:left="21"/>
              <w:rPr>
                <w:sz w:val="13"/>
              </w:rPr>
            </w:pPr>
            <w:r>
              <w:rPr>
                <w:b/>
                <w:w w:val="105"/>
                <w:sz w:val="13"/>
              </w:rPr>
              <w:t>Vertiente ó sector: </w:t>
            </w:r>
            <w:r>
              <w:rPr>
                <w:w w:val="105"/>
                <w:sz w:val="13"/>
              </w:rPr>
              <w:t>5D Gobierno Abierto e Innovador</w:t>
            </w:r>
          </w:p>
          <w:p>
            <w:pPr>
              <w:pStyle w:val="TableParagraph"/>
              <w:spacing w:line="271" w:lineRule="auto" w:before="16"/>
              <w:ind w:left="14" w:right="252"/>
              <w:rPr>
                <w:sz w:val="13"/>
              </w:rPr>
            </w:pPr>
            <w:r>
              <w:rPr>
                <w:b/>
                <w:w w:val="105"/>
                <w:sz w:val="13"/>
              </w:rPr>
              <w:t>Objetivo</w:t>
            </w:r>
            <w:r>
              <w:rPr>
                <w:b/>
                <w:spacing w:val="-11"/>
                <w:w w:val="105"/>
                <w:sz w:val="13"/>
              </w:rPr>
              <w:t> </w:t>
            </w:r>
            <w:r>
              <w:rPr>
                <w:b/>
                <w:w w:val="105"/>
                <w:sz w:val="13"/>
              </w:rPr>
              <w:t>Estratégico:</w:t>
            </w:r>
            <w:r>
              <w:rPr>
                <w:b/>
                <w:spacing w:val="11"/>
                <w:w w:val="105"/>
                <w:sz w:val="13"/>
              </w:rPr>
              <w:t> </w:t>
            </w:r>
            <w:r>
              <w:rPr>
                <w:w w:val="105"/>
                <w:sz w:val="13"/>
              </w:rPr>
              <w:t>Promover</w:t>
            </w:r>
            <w:r>
              <w:rPr>
                <w:spacing w:val="-9"/>
                <w:w w:val="105"/>
                <w:sz w:val="13"/>
              </w:rPr>
              <w:t> </w:t>
            </w:r>
            <w:r>
              <w:rPr>
                <w:w w:val="105"/>
                <w:sz w:val="13"/>
              </w:rPr>
              <w:t>el</w:t>
            </w:r>
            <w:r>
              <w:rPr>
                <w:spacing w:val="-7"/>
                <w:w w:val="105"/>
                <w:sz w:val="13"/>
              </w:rPr>
              <w:t> </w:t>
            </w:r>
            <w:r>
              <w:rPr>
                <w:w w:val="105"/>
                <w:sz w:val="13"/>
              </w:rPr>
              <w:t>manejo</w:t>
            </w:r>
            <w:r>
              <w:rPr>
                <w:spacing w:val="-7"/>
                <w:w w:val="105"/>
                <w:sz w:val="13"/>
              </w:rPr>
              <w:t> </w:t>
            </w:r>
            <w:r>
              <w:rPr>
                <w:w w:val="105"/>
                <w:sz w:val="13"/>
              </w:rPr>
              <w:t>integral</w:t>
            </w:r>
            <w:r>
              <w:rPr>
                <w:spacing w:val="-7"/>
                <w:w w:val="105"/>
                <w:sz w:val="13"/>
              </w:rPr>
              <w:t> </w:t>
            </w:r>
            <w:r>
              <w:rPr>
                <w:w w:val="105"/>
                <w:sz w:val="13"/>
              </w:rPr>
              <w:t>y</w:t>
            </w:r>
            <w:r>
              <w:rPr>
                <w:spacing w:val="-6"/>
                <w:w w:val="105"/>
                <w:sz w:val="13"/>
              </w:rPr>
              <w:t> </w:t>
            </w:r>
            <w:r>
              <w:rPr>
                <w:w w:val="105"/>
                <w:sz w:val="13"/>
              </w:rPr>
              <w:t>sustentable</w:t>
            </w:r>
            <w:r>
              <w:rPr>
                <w:spacing w:val="-10"/>
                <w:w w:val="105"/>
                <w:sz w:val="13"/>
              </w:rPr>
              <w:t> </w:t>
            </w:r>
            <w:r>
              <w:rPr>
                <w:w w:val="105"/>
                <w:sz w:val="13"/>
              </w:rPr>
              <w:t>del</w:t>
            </w:r>
            <w:r>
              <w:rPr>
                <w:spacing w:val="-6"/>
                <w:w w:val="105"/>
                <w:sz w:val="13"/>
              </w:rPr>
              <w:t> </w:t>
            </w:r>
            <w:r>
              <w:rPr>
                <w:w w:val="105"/>
                <w:sz w:val="13"/>
              </w:rPr>
              <w:t>agua</w:t>
            </w:r>
            <w:r>
              <w:rPr>
                <w:spacing w:val="-6"/>
                <w:w w:val="105"/>
                <w:sz w:val="13"/>
              </w:rPr>
              <w:t> </w:t>
            </w:r>
            <w:r>
              <w:rPr>
                <w:w w:val="105"/>
                <w:sz w:val="13"/>
              </w:rPr>
              <w:t>desde</w:t>
            </w:r>
            <w:r>
              <w:rPr>
                <w:spacing w:val="-11"/>
                <w:w w:val="105"/>
                <w:sz w:val="13"/>
              </w:rPr>
              <w:t> </w:t>
            </w:r>
            <w:r>
              <w:rPr>
                <w:w w:val="105"/>
                <w:sz w:val="13"/>
              </w:rPr>
              <w:t>una</w:t>
            </w:r>
            <w:r>
              <w:rPr>
                <w:spacing w:val="-6"/>
                <w:w w:val="105"/>
                <w:sz w:val="13"/>
              </w:rPr>
              <w:t> </w:t>
            </w:r>
            <w:r>
              <w:rPr>
                <w:w w:val="105"/>
                <w:sz w:val="13"/>
              </w:rPr>
              <w:t>perspectiva</w:t>
            </w:r>
            <w:r>
              <w:rPr>
                <w:spacing w:val="-6"/>
                <w:w w:val="105"/>
                <w:sz w:val="13"/>
              </w:rPr>
              <w:t> </w:t>
            </w:r>
            <w:r>
              <w:rPr>
                <w:w w:val="105"/>
                <w:sz w:val="13"/>
              </w:rPr>
              <w:t>de</w:t>
            </w:r>
            <w:r>
              <w:rPr>
                <w:spacing w:val="-10"/>
                <w:w w:val="105"/>
                <w:sz w:val="13"/>
              </w:rPr>
              <w:t> </w:t>
            </w:r>
            <w:r>
              <w:rPr>
                <w:w w:val="105"/>
                <w:sz w:val="13"/>
              </w:rPr>
              <w:t>cuencas.</w:t>
            </w:r>
            <w:r>
              <w:rPr>
                <w:spacing w:val="-9"/>
                <w:w w:val="105"/>
                <w:sz w:val="13"/>
              </w:rPr>
              <w:t> </w:t>
            </w:r>
            <w:r>
              <w:rPr>
                <w:w w:val="105"/>
                <w:sz w:val="13"/>
              </w:rPr>
              <w:t>Asi</w:t>
            </w:r>
            <w:r>
              <w:rPr>
                <w:spacing w:val="-9"/>
                <w:w w:val="105"/>
                <w:sz w:val="13"/>
              </w:rPr>
              <w:t> </w:t>
            </w:r>
            <w:r>
              <w:rPr>
                <w:w w:val="105"/>
                <w:sz w:val="13"/>
              </w:rPr>
              <w:t>mismo</w:t>
            </w:r>
            <w:r>
              <w:rPr>
                <w:spacing w:val="-8"/>
                <w:w w:val="105"/>
                <w:sz w:val="13"/>
              </w:rPr>
              <w:t> </w:t>
            </w:r>
            <w:r>
              <w:rPr>
                <w:w w:val="105"/>
                <w:sz w:val="13"/>
              </w:rPr>
              <w:t>promover</w:t>
            </w:r>
            <w:r>
              <w:rPr>
                <w:spacing w:val="-9"/>
                <w:w w:val="105"/>
                <w:sz w:val="13"/>
              </w:rPr>
              <w:t> </w:t>
            </w:r>
            <w:r>
              <w:rPr>
                <w:w w:val="105"/>
                <w:sz w:val="13"/>
              </w:rPr>
              <w:t>el</w:t>
            </w:r>
            <w:r>
              <w:rPr>
                <w:spacing w:val="-6"/>
                <w:w w:val="105"/>
                <w:sz w:val="13"/>
              </w:rPr>
              <w:t> </w:t>
            </w:r>
            <w:r>
              <w:rPr>
                <w:w w:val="105"/>
                <w:sz w:val="13"/>
              </w:rPr>
              <w:t>desarrollo</w:t>
            </w:r>
            <w:r>
              <w:rPr>
                <w:spacing w:val="-8"/>
                <w:w w:val="105"/>
                <w:sz w:val="13"/>
              </w:rPr>
              <w:t> </w:t>
            </w:r>
            <w:r>
              <w:rPr>
                <w:w w:val="105"/>
                <w:sz w:val="13"/>
              </w:rPr>
              <w:t>y difusión de tecnologías más efectivas y eficientes para la potabilización, uso y tratamiento del</w:t>
            </w:r>
            <w:r>
              <w:rPr>
                <w:spacing w:val="-10"/>
                <w:w w:val="105"/>
                <w:sz w:val="13"/>
              </w:rPr>
              <w:t> </w:t>
            </w:r>
            <w:r>
              <w:rPr>
                <w:w w:val="105"/>
                <w:sz w:val="13"/>
              </w:rPr>
              <w:t>agua.</w:t>
            </w:r>
          </w:p>
        </w:tc>
        <w:tc>
          <w:tcPr>
            <w:tcW w:w="568"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7" w:hRule="atLeast"/>
        </w:trPr>
        <w:tc>
          <w:tcPr>
            <w:tcW w:w="8395" w:type="dxa"/>
            <w:gridSpan w:val="4"/>
            <w:vMerge/>
            <w:tcBorders>
              <w:top w:val="nil"/>
              <w:left w:val="single" w:sz="2" w:space="0" w:color="000000"/>
              <w:bottom w:val="single" w:sz="6" w:space="0" w:color="000000"/>
              <w:right w:val="single" w:sz="6" w:space="0" w:color="000000"/>
            </w:tcBorders>
          </w:tcPr>
          <w:p>
            <w:pPr>
              <w:rPr>
                <w:sz w:val="2"/>
                <w:szCs w:val="2"/>
              </w:rPr>
            </w:pPr>
          </w:p>
        </w:tc>
        <w:tc>
          <w:tcPr>
            <w:tcW w:w="568"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9" w:hRule="atLeast"/>
        </w:trPr>
        <w:tc>
          <w:tcPr>
            <w:tcW w:w="8395" w:type="dxa"/>
            <w:gridSpan w:val="4"/>
            <w:vMerge/>
            <w:tcBorders>
              <w:top w:val="nil"/>
              <w:left w:val="single" w:sz="2" w:space="0" w:color="000000"/>
              <w:bottom w:val="single" w:sz="6" w:space="0" w:color="000000"/>
              <w:right w:val="single" w:sz="6" w:space="0" w:color="000000"/>
            </w:tcBorders>
          </w:tcPr>
          <w:p>
            <w:pPr>
              <w:rPr>
                <w:sz w:val="2"/>
                <w:szCs w:val="2"/>
              </w:rPr>
            </w:pPr>
          </w:p>
        </w:tc>
        <w:tc>
          <w:tcPr>
            <w:tcW w:w="568"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413" w:hRule="atLeast"/>
        </w:trPr>
        <w:tc>
          <w:tcPr>
            <w:tcW w:w="8395" w:type="dxa"/>
            <w:gridSpan w:val="4"/>
            <w:vMerge/>
            <w:tcBorders>
              <w:top w:val="nil"/>
              <w:left w:val="single" w:sz="2" w:space="0" w:color="000000"/>
              <w:bottom w:val="single" w:sz="6" w:space="0" w:color="000000"/>
              <w:right w:val="single" w:sz="6" w:space="0" w:color="000000"/>
            </w:tcBorders>
          </w:tcPr>
          <w:p>
            <w:pPr>
              <w:rPr>
                <w:sz w:val="2"/>
                <w:szCs w:val="2"/>
              </w:rPr>
            </w:pPr>
          </w:p>
        </w:tc>
        <w:tc>
          <w:tcPr>
            <w:tcW w:w="568"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5" w:hRule="atLeast"/>
        </w:trPr>
        <w:tc>
          <w:tcPr>
            <w:tcW w:w="8395" w:type="dxa"/>
            <w:gridSpan w:val="4"/>
            <w:tcBorders>
              <w:top w:val="single" w:sz="6" w:space="0" w:color="000000"/>
              <w:left w:val="single" w:sz="2" w:space="0" w:color="000000"/>
              <w:bottom w:val="single" w:sz="6" w:space="0" w:color="000000"/>
              <w:right w:val="single" w:sz="6" w:space="0" w:color="000000"/>
            </w:tcBorders>
            <w:shd w:val="clear" w:color="auto" w:fill="C65810"/>
          </w:tcPr>
          <w:p>
            <w:pPr>
              <w:pStyle w:val="TableParagraph"/>
              <w:spacing w:line="131" w:lineRule="exact" w:before="14"/>
              <w:ind w:left="3367" w:right="3363"/>
              <w:jc w:val="center"/>
              <w:rPr>
                <w:b/>
                <w:sz w:val="13"/>
              </w:rPr>
            </w:pPr>
            <w:r>
              <w:rPr>
                <w:b/>
                <w:w w:val="105"/>
                <w:sz w:val="13"/>
              </w:rPr>
              <w:t>Programa Sectorial</w:t>
            </w:r>
          </w:p>
        </w:tc>
        <w:tc>
          <w:tcPr>
            <w:tcW w:w="568"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61" w:hRule="atLeast"/>
        </w:trPr>
        <w:tc>
          <w:tcPr>
            <w:tcW w:w="8395" w:type="dxa"/>
            <w:gridSpan w:val="4"/>
            <w:vMerge w:val="restart"/>
            <w:tcBorders>
              <w:top w:val="single" w:sz="6" w:space="0" w:color="000000"/>
              <w:left w:val="single" w:sz="2" w:space="0" w:color="000000"/>
              <w:bottom w:val="single" w:sz="6" w:space="0" w:color="000000"/>
              <w:right w:val="single" w:sz="6" w:space="0" w:color="000000"/>
            </w:tcBorders>
          </w:tcPr>
          <w:p>
            <w:pPr>
              <w:pStyle w:val="TableParagraph"/>
              <w:spacing w:before="14"/>
              <w:ind w:left="21"/>
              <w:rPr>
                <w:b/>
                <w:sz w:val="13"/>
              </w:rPr>
            </w:pPr>
            <w:r>
              <w:rPr>
                <w:b/>
                <w:w w:val="105"/>
                <w:sz w:val="13"/>
              </w:rPr>
              <w:t>Programa: Información Pública</w:t>
            </w:r>
          </w:p>
          <w:p>
            <w:pPr>
              <w:pStyle w:val="TableParagraph"/>
              <w:spacing w:before="5"/>
              <w:rPr>
                <w:rFonts w:ascii="Times New Roman"/>
                <w:sz w:val="16"/>
              </w:rPr>
            </w:pPr>
          </w:p>
          <w:p>
            <w:pPr>
              <w:pStyle w:val="TableParagraph"/>
              <w:spacing w:line="271" w:lineRule="auto"/>
              <w:ind w:left="21" w:right="252" w:firstLine="64"/>
              <w:rPr>
                <w:sz w:val="13"/>
              </w:rPr>
            </w:pPr>
            <w:r>
              <w:rPr>
                <w:b/>
                <w:w w:val="105"/>
                <w:sz w:val="13"/>
              </w:rPr>
              <w:t>Visión: </w:t>
            </w:r>
            <w:r>
              <w:rPr>
                <w:w w:val="105"/>
                <w:sz w:val="13"/>
              </w:rPr>
              <w:t>Ser un departamento con altos estándares de calidad en el manejo integral de los recursos, actuando en armonía con el medio ambiente, mediante tecnología de punta, para continuar garantizando los servicios de agua potable, drenaje y saneamiento, contribuyendo así al desarrollo</w:t>
            </w:r>
          </w:p>
        </w:tc>
        <w:tc>
          <w:tcPr>
            <w:tcW w:w="568" w:type="dxa"/>
            <w:tcBorders>
              <w:top w:val="single" w:sz="4" w:space="0" w:color="D4D4D4"/>
              <w:left w:val="single" w:sz="6" w:space="0" w:color="000000"/>
              <w:bottom w:val="single" w:sz="2"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2"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2"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2"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2" w:space="0" w:color="D4D4D4"/>
              <w:right w:val="single" w:sz="4" w:space="0" w:color="D4D4D4"/>
            </w:tcBorders>
          </w:tcPr>
          <w:p>
            <w:pPr>
              <w:pStyle w:val="TableParagraph"/>
              <w:rPr>
                <w:rFonts w:ascii="Times New Roman"/>
                <w:sz w:val="10"/>
              </w:rPr>
            </w:pPr>
          </w:p>
        </w:tc>
      </w:tr>
      <w:tr>
        <w:trPr>
          <w:trHeight w:val="159" w:hRule="atLeast"/>
        </w:trPr>
        <w:tc>
          <w:tcPr>
            <w:tcW w:w="8395" w:type="dxa"/>
            <w:gridSpan w:val="4"/>
            <w:vMerge/>
            <w:tcBorders>
              <w:top w:val="nil"/>
              <w:left w:val="single" w:sz="2" w:space="0" w:color="000000"/>
              <w:bottom w:val="single" w:sz="6" w:space="0" w:color="000000"/>
              <w:right w:val="single" w:sz="6" w:space="0" w:color="000000"/>
            </w:tcBorders>
          </w:tcPr>
          <w:p>
            <w:pPr>
              <w:rPr>
                <w:sz w:val="2"/>
                <w:szCs w:val="2"/>
              </w:rPr>
            </w:pPr>
          </w:p>
        </w:tc>
        <w:tc>
          <w:tcPr>
            <w:tcW w:w="568" w:type="dxa"/>
            <w:tcBorders>
              <w:top w:val="single" w:sz="2"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2"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2"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2"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2"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157" w:hRule="atLeast"/>
        </w:trPr>
        <w:tc>
          <w:tcPr>
            <w:tcW w:w="8395" w:type="dxa"/>
            <w:gridSpan w:val="4"/>
            <w:vMerge/>
            <w:tcBorders>
              <w:top w:val="nil"/>
              <w:left w:val="single" w:sz="2" w:space="0" w:color="000000"/>
              <w:bottom w:val="single" w:sz="6" w:space="0" w:color="000000"/>
              <w:right w:val="single" w:sz="6" w:space="0" w:color="000000"/>
            </w:tcBorders>
          </w:tcPr>
          <w:p>
            <w:pPr>
              <w:rPr>
                <w:sz w:val="2"/>
                <w:szCs w:val="2"/>
              </w:rPr>
            </w:pPr>
          </w:p>
        </w:tc>
        <w:tc>
          <w:tcPr>
            <w:tcW w:w="568" w:type="dxa"/>
            <w:tcBorders>
              <w:top w:val="single" w:sz="4" w:space="0" w:color="D4D4D4"/>
              <w:left w:val="single" w:sz="6" w:space="0" w:color="000000"/>
              <w:bottom w:val="single" w:sz="4" w:space="0" w:color="D4D4D4"/>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single" w:sz="4" w:space="0" w:color="D4D4D4"/>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single" w:sz="4" w:space="0" w:color="D4D4D4"/>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single" w:sz="4" w:space="0" w:color="D4D4D4"/>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single" w:sz="4" w:space="0" w:color="D4D4D4"/>
              <w:right w:val="single" w:sz="4" w:space="0" w:color="D4D4D4"/>
            </w:tcBorders>
          </w:tcPr>
          <w:p>
            <w:pPr>
              <w:pStyle w:val="TableParagraph"/>
              <w:rPr>
                <w:rFonts w:ascii="Times New Roman"/>
                <w:sz w:val="10"/>
              </w:rPr>
            </w:pPr>
          </w:p>
        </w:tc>
      </w:tr>
      <w:tr>
        <w:trPr>
          <w:trHeight w:val="233" w:hRule="atLeast"/>
        </w:trPr>
        <w:tc>
          <w:tcPr>
            <w:tcW w:w="8395" w:type="dxa"/>
            <w:gridSpan w:val="4"/>
            <w:vMerge/>
            <w:tcBorders>
              <w:top w:val="nil"/>
              <w:left w:val="single" w:sz="2" w:space="0" w:color="000000"/>
              <w:bottom w:val="single" w:sz="6" w:space="0" w:color="000000"/>
              <w:right w:val="single" w:sz="6" w:space="0" w:color="000000"/>
            </w:tcBorders>
          </w:tcPr>
          <w:p>
            <w:pPr>
              <w:rPr>
                <w:sz w:val="2"/>
                <w:szCs w:val="2"/>
              </w:rPr>
            </w:pPr>
          </w:p>
        </w:tc>
        <w:tc>
          <w:tcPr>
            <w:tcW w:w="568" w:type="dxa"/>
            <w:tcBorders>
              <w:top w:val="single" w:sz="4" w:space="0" w:color="D4D4D4"/>
              <w:left w:val="single" w:sz="6" w:space="0" w:color="000000"/>
              <w:bottom w:val="nil"/>
              <w:right w:val="single" w:sz="4" w:space="0" w:color="D4D4D4"/>
            </w:tcBorders>
          </w:tcPr>
          <w:p>
            <w:pPr>
              <w:pStyle w:val="TableParagraph"/>
              <w:rPr>
                <w:rFonts w:ascii="Times New Roman"/>
                <w:sz w:val="10"/>
              </w:rPr>
            </w:pPr>
          </w:p>
        </w:tc>
        <w:tc>
          <w:tcPr>
            <w:tcW w:w="638" w:type="dxa"/>
            <w:tcBorders>
              <w:top w:val="single" w:sz="4" w:space="0" w:color="D4D4D4"/>
              <w:left w:val="single" w:sz="4" w:space="0" w:color="D4D4D4"/>
              <w:bottom w:val="nil"/>
              <w:right w:val="single" w:sz="4" w:space="0" w:color="D4D4D4"/>
            </w:tcBorders>
          </w:tcPr>
          <w:p>
            <w:pPr>
              <w:pStyle w:val="TableParagraph"/>
              <w:rPr>
                <w:rFonts w:ascii="Times New Roman"/>
                <w:sz w:val="10"/>
              </w:rPr>
            </w:pPr>
          </w:p>
        </w:tc>
        <w:tc>
          <w:tcPr>
            <w:tcW w:w="780" w:type="dxa"/>
            <w:tcBorders>
              <w:top w:val="single" w:sz="4" w:space="0" w:color="D4D4D4"/>
              <w:left w:val="single" w:sz="4" w:space="0" w:color="D4D4D4"/>
              <w:bottom w:val="nil"/>
              <w:right w:val="single" w:sz="4" w:space="0" w:color="D4D4D4"/>
            </w:tcBorders>
          </w:tcPr>
          <w:p>
            <w:pPr>
              <w:pStyle w:val="TableParagraph"/>
              <w:rPr>
                <w:rFonts w:ascii="Times New Roman"/>
                <w:sz w:val="10"/>
              </w:rPr>
            </w:pPr>
          </w:p>
        </w:tc>
        <w:tc>
          <w:tcPr>
            <w:tcW w:w="767" w:type="dxa"/>
            <w:tcBorders>
              <w:top w:val="single" w:sz="4" w:space="0" w:color="D4D4D4"/>
              <w:left w:val="single" w:sz="4" w:space="0" w:color="D4D4D4"/>
              <w:bottom w:val="nil"/>
              <w:right w:val="single" w:sz="6" w:space="0" w:color="D4D4D4"/>
            </w:tcBorders>
          </w:tcPr>
          <w:p>
            <w:pPr>
              <w:pStyle w:val="TableParagraph"/>
              <w:rPr>
                <w:rFonts w:ascii="Times New Roman"/>
                <w:sz w:val="10"/>
              </w:rPr>
            </w:pPr>
          </w:p>
        </w:tc>
        <w:tc>
          <w:tcPr>
            <w:tcW w:w="567" w:type="dxa"/>
            <w:tcBorders>
              <w:top w:val="single" w:sz="4" w:space="0" w:color="D4D4D4"/>
              <w:left w:val="single" w:sz="6" w:space="0" w:color="D4D4D4"/>
              <w:bottom w:val="nil"/>
              <w:right w:val="single" w:sz="6" w:space="0" w:color="D4D4D4"/>
            </w:tcBorders>
          </w:tcPr>
          <w:p>
            <w:pPr>
              <w:pStyle w:val="TableParagraph"/>
              <w:rPr>
                <w:rFonts w:ascii="Times New Roman"/>
                <w:sz w:val="10"/>
              </w:rPr>
            </w:pPr>
          </w:p>
        </w:tc>
        <w:tc>
          <w:tcPr>
            <w:tcW w:w="566" w:type="dxa"/>
            <w:tcBorders>
              <w:top w:val="single" w:sz="4" w:space="0" w:color="D4D4D4"/>
              <w:left w:val="single" w:sz="6" w:space="0" w:color="D4D4D4"/>
              <w:bottom w:val="nil"/>
              <w:right w:val="single" w:sz="4" w:space="0" w:color="D4D4D4"/>
            </w:tcBorders>
          </w:tcPr>
          <w:p>
            <w:pPr>
              <w:pStyle w:val="TableParagraph"/>
              <w:rPr>
                <w:rFonts w:ascii="Times New Roman"/>
                <w:sz w:val="10"/>
              </w:rPr>
            </w:pPr>
          </w:p>
        </w:tc>
      </w:tr>
      <w:tr>
        <w:trPr>
          <w:trHeight w:val="163" w:hRule="atLeast"/>
        </w:trPr>
        <w:tc>
          <w:tcPr>
            <w:tcW w:w="12281" w:type="dxa"/>
            <w:gridSpan w:val="10"/>
            <w:tcBorders>
              <w:top w:val="nil"/>
              <w:left w:val="single" w:sz="2" w:space="0" w:color="000000"/>
              <w:bottom w:val="single" w:sz="4" w:space="0" w:color="000000"/>
              <w:right w:val="single" w:sz="6" w:space="0" w:color="969696"/>
            </w:tcBorders>
            <w:shd w:val="clear" w:color="auto" w:fill="C65810"/>
          </w:tcPr>
          <w:p>
            <w:pPr>
              <w:pStyle w:val="TableParagraph"/>
              <w:spacing w:line="129" w:lineRule="exact" w:before="15"/>
              <w:ind w:left="5745" w:right="5737"/>
              <w:jc w:val="center"/>
              <w:rPr>
                <w:b/>
                <w:sz w:val="13"/>
              </w:rPr>
            </w:pPr>
            <w:r>
              <w:rPr>
                <w:b/>
                <w:w w:val="105"/>
                <w:sz w:val="13"/>
              </w:rPr>
              <w:t>RESULTADOS</w:t>
            </w:r>
          </w:p>
        </w:tc>
      </w:tr>
      <w:tr>
        <w:trPr>
          <w:trHeight w:val="133" w:hRule="atLeast"/>
        </w:trPr>
        <w:tc>
          <w:tcPr>
            <w:tcW w:w="707" w:type="dxa"/>
            <w:vMerge w:val="restart"/>
            <w:tcBorders>
              <w:top w:val="single" w:sz="4" w:space="0" w:color="000000"/>
              <w:left w:val="single" w:sz="2" w:space="0" w:color="000000"/>
              <w:bottom w:val="single" w:sz="8" w:space="0" w:color="000000"/>
              <w:right w:val="single" w:sz="6" w:space="0" w:color="000000"/>
            </w:tcBorders>
            <w:shd w:val="clear" w:color="auto" w:fill="D8D8D8"/>
          </w:tcPr>
          <w:p>
            <w:pPr>
              <w:pStyle w:val="TableParagraph"/>
              <w:spacing w:before="5"/>
              <w:rPr>
                <w:rFonts w:ascii="Times New Roman"/>
                <w:sz w:val="13"/>
              </w:rPr>
            </w:pPr>
          </w:p>
          <w:p>
            <w:pPr>
              <w:pStyle w:val="TableParagraph"/>
              <w:spacing w:before="1"/>
              <w:ind w:left="227"/>
              <w:rPr>
                <w:b/>
                <w:sz w:val="11"/>
              </w:rPr>
            </w:pPr>
            <w:r>
              <w:rPr>
                <w:b/>
                <w:w w:val="105"/>
                <w:sz w:val="11"/>
              </w:rPr>
              <w:t>Nivel</w:t>
            </w:r>
          </w:p>
        </w:tc>
        <w:tc>
          <w:tcPr>
            <w:tcW w:w="7688" w:type="dxa"/>
            <w:gridSpan w:val="3"/>
            <w:vMerge w:val="restart"/>
            <w:tcBorders>
              <w:top w:val="single" w:sz="4" w:space="0" w:color="000000"/>
              <w:left w:val="single" w:sz="6" w:space="0" w:color="000000"/>
              <w:bottom w:val="single" w:sz="8" w:space="0" w:color="000000"/>
              <w:right w:val="single" w:sz="4" w:space="0" w:color="000000"/>
            </w:tcBorders>
            <w:shd w:val="clear" w:color="auto" w:fill="D8D8D8"/>
          </w:tcPr>
          <w:p>
            <w:pPr>
              <w:pStyle w:val="TableParagraph"/>
              <w:spacing w:before="5"/>
              <w:rPr>
                <w:rFonts w:ascii="Times New Roman"/>
                <w:sz w:val="13"/>
              </w:rPr>
            </w:pPr>
          </w:p>
          <w:p>
            <w:pPr>
              <w:pStyle w:val="TableParagraph"/>
              <w:tabs>
                <w:tab w:pos="2823" w:val="left" w:leader="none"/>
                <w:tab w:pos="5009" w:val="left" w:leader="none"/>
              </w:tabs>
              <w:spacing w:before="1"/>
              <w:ind w:left="92"/>
              <w:jc w:val="center"/>
              <w:rPr>
                <w:b/>
                <w:sz w:val="11"/>
              </w:rPr>
            </w:pPr>
            <w:r>
              <w:rPr>
                <w:b/>
                <w:w w:val="105"/>
                <w:sz w:val="11"/>
              </w:rPr>
              <w:t>Resumen narrativo</w:t>
            </w:r>
            <w:r>
              <w:rPr>
                <w:rFonts w:ascii="Times New Roman" w:hAnsi="Times New Roman"/>
                <w:w w:val="105"/>
                <w:sz w:val="11"/>
              </w:rPr>
              <w:tab/>
            </w:r>
            <w:r>
              <w:rPr>
                <w:b/>
                <w:w w:val="105"/>
                <w:sz w:val="11"/>
              </w:rPr>
              <w:t>Indicador</w:t>
            </w:r>
            <w:r>
              <w:rPr>
                <w:rFonts w:ascii="Times New Roman" w:hAnsi="Times New Roman"/>
                <w:w w:val="105"/>
                <w:sz w:val="11"/>
              </w:rPr>
              <w:tab/>
            </w:r>
            <w:r>
              <w:rPr>
                <w:b/>
                <w:w w:val="105"/>
                <w:sz w:val="11"/>
              </w:rPr>
              <w:t>Método de cálculo</w:t>
            </w:r>
          </w:p>
        </w:tc>
        <w:tc>
          <w:tcPr>
            <w:tcW w:w="568" w:type="dxa"/>
            <w:vMerge w:val="restart"/>
            <w:tcBorders>
              <w:top w:val="single" w:sz="4" w:space="0" w:color="000000"/>
              <w:left w:val="single" w:sz="4" w:space="0" w:color="000000"/>
              <w:bottom w:val="single" w:sz="6" w:space="0" w:color="000000"/>
              <w:right w:val="single" w:sz="4" w:space="0" w:color="000000"/>
            </w:tcBorders>
            <w:shd w:val="clear" w:color="auto" w:fill="D8D8D8"/>
          </w:tcPr>
          <w:p>
            <w:pPr>
              <w:pStyle w:val="TableParagraph"/>
              <w:spacing w:line="273" w:lineRule="auto" w:before="78"/>
              <w:ind w:left="98" w:right="19" w:hanging="72"/>
              <w:rPr>
                <w:b/>
                <w:sz w:val="11"/>
              </w:rPr>
            </w:pPr>
            <w:r>
              <w:rPr>
                <w:b/>
                <w:w w:val="105"/>
                <w:sz w:val="11"/>
              </w:rPr>
              <w:t>Unidad de medida</w:t>
            </w:r>
          </w:p>
        </w:tc>
        <w:tc>
          <w:tcPr>
            <w:tcW w:w="638" w:type="dxa"/>
            <w:vMerge w:val="restart"/>
            <w:tcBorders>
              <w:top w:val="single" w:sz="4" w:space="0" w:color="000000"/>
              <w:left w:val="single" w:sz="4" w:space="0" w:color="000000"/>
              <w:bottom w:val="single" w:sz="6" w:space="0" w:color="000000"/>
              <w:right w:val="single" w:sz="4" w:space="0" w:color="000000"/>
            </w:tcBorders>
            <w:shd w:val="clear" w:color="auto" w:fill="D8D8D8"/>
          </w:tcPr>
          <w:p>
            <w:pPr>
              <w:pStyle w:val="TableParagraph"/>
              <w:spacing w:before="6"/>
              <w:ind w:left="39" w:firstLine="156"/>
              <w:rPr>
                <w:b/>
                <w:sz w:val="11"/>
              </w:rPr>
            </w:pPr>
            <w:r>
              <w:rPr>
                <w:b/>
                <w:w w:val="105"/>
                <w:sz w:val="11"/>
              </w:rPr>
              <w:t>Tipo-</w:t>
            </w:r>
          </w:p>
          <w:p>
            <w:pPr>
              <w:pStyle w:val="TableParagraph"/>
              <w:spacing w:line="150" w:lineRule="atLeast" w:before="6"/>
              <w:ind w:left="58" w:right="20" w:hanging="20"/>
              <w:rPr>
                <w:b/>
                <w:sz w:val="11"/>
              </w:rPr>
            </w:pPr>
            <w:r>
              <w:rPr>
                <w:b/>
                <w:w w:val="105"/>
                <w:sz w:val="11"/>
              </w:rPr>
              <w:t>Dimensión- Frecuencia</w:t>
            </w:r>
          </w:p>
        </w:tc>
        <w:tc>
          <w:tcPr>
            <w:tcW w:w="1547" w:type="dxa"/>
            <w:gridSpan w:val="2"/>
            <w:vMerge w:val="restart"/>
            <w:tcBorders>
              <w:top w:val="single" w:sz="4" w:space="0" w:color="000000"/>
              <w:left w:val="single" w:sz="4" w:space="0" w:color="000000"/>
              <w:bottom w:val="single" w:sz="2" w:space="0" w:color="000000"/>
              <w:right w:val="single" w:sz="6" w:space="0" w:color="000000"/>
            </w:tcBorders>
            <w:shd w:val="clear" w:color="auto" w:fill="D8D8D8"/>
          </w:tcPr>
          <w:p>
            <w:pPr>
              <w:pStyle w:val="TableParagraph"/>
              <w:spacing w:before="14"/>
              <w:ind w:left="330"/>
              <w:rPr>
                <w:b/>
                <w:sz w:val="11"/>
              </w:rPr>
            </w:pPr>
            <w:r>
              <w:rPr>
                <w:b/>
                <w:w w:val="105"/>
                <w:sz w:val="11"/>
              </w:rPr>
              <w:t>Meta Programada</w:t>
            </w:r>
          </w:p>
        </w:tc>
        <w:tc>
          <w:tcPr>
            <w:tcW w:w="1133" w:type="dxa"/>
            <w:gridSpan w:val="2"/>
            <w:tcBorders>
              <w:top w:val="single" w:sz="4" w:space="0" w:color="000000"/>
              <w:left w:val="single" w:sz="6" w:space="0" w:color="000000"/>
              <w:bottom w:val="single" w:sz="4" w:space="0" w:color="000000"/>
              <w:right w:val="single" w:sz="6" w:space="0" w:color="000000"/>
            </w:tcBorders>
            <w:shd w:val="clear" w:color="auto" w:fill="D8D8D8"/>
          </w:tcPr>
          <w:p>
            <w:pPr>
              <w:pStyle w:val="TableParagraph"/>
              <w:spacing w:line="107" w:lineRule="exact" w:before="6"/>
              <w:ind w:left="352"/>
              <w:rPr>
                <w:b/>
                <w:sz w:val="11"/>
              </w:rPr>
            </w:pPr>
            <w:r>
              <w:rPr>
                <w:b/>
                <w:w w:val="105"/>
                <w:sz w:val="11"/>
              </w:rPr>
              <w:t>AVANCE</w:t>
            </w:r>
          </w:p>
        </w:tc>
      </w:tr>
      <w:tr>
        <w:trPr>
          <w:trHeight w:val="120" w:hRule="atLeast"/>
        </w:trPr>
        <w:tc>
          <w:tcPr>
            <w:tcW w:w="707" w:type="dxa"/>
            <w:vMerge/>
            <w:tcBorders>
              <w:top w:val="nil"/>
              <w:left w:val="single" w:sz="2" w:space="0" w:color="000000"/>
              <w:bottom w:val="single" w:sz="8" w:space="0" w:color="000000"/>
              <w:right w:val="single" w:sz="6" w:space="0" w:color="000000"/>
            </w:tcBorders>
            <w:shd w:val="clear" w:color="auto" w:fill="D8D8D8"/>
          </w:tcPr>
          <w:p>
            <w:pPr>
              <w:rPr>
                <w:sz w:val="2"/>
                <w:szCs w:val="2"/>
              </w:rPr>
            </w:pPr>
          </w:p>
        </w:tc>
        <w:tc>
          <w:tcPr>
            <w:tcW w:w="7688"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568"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638"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1547" w:type="dxa"/>
            <w:gridSpan w:val="2"/>
            <w:vMerge/>
            <w:tcBorders>
              <w:top w:val="nil"/>
              <w:left w:val="single" w:sz="4" w:space="0" w:color="000000"/>
              <w:bottom w:val="single" w:sz="2" w:space="0" w:color="000000"/>
              <w:right w:val="single" w:sz="6" w:space="0" w:color="000000"/>
            </w:tcBorders>
            <w:shd w:val="clear" w:color="auto" w:fill="D8D8D8"/>
          </w:tcPr>
          <w:p>
            <w:pPr>
              <w:rPr>
                <w:sz w:val="2"/>
                <w:szCs w:val="2"/>
              </w:rPr>
            </w:pPr>
          </w:p>
        </w:tc>
        <w:tc>
          <w:tcPr>
            <w:tcW w:w="567"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before="1"/>
              <w:ind w:left="42"/>
              <w:rPr>
                <w:b/>
                <w:sz w:val="11"/>
              </w:rPr>
            </w:pPr>
            <w:r>
              <w:rPr>
                <w:b/>
                <w:w w:val="105"/>
                <w:sz w:val="11"/>
              </w:rPr>
              <w:t>Realizado</w:t>
            </w:r>
          </w:p>
          <w:p>
            <w:pPr>
              <w:pStyle w:val="TableParagraph"/>
              <w:spacing w:line="106" w:lineRule="exact" w:before="20"/>
              <w:ind w:left="30"/>
              <w:rPr>
                <w:b/>
                <w:sz w:val="11"/>
              </w:rPr>
            </w:pPr>
            <w:r>
              <w:rPr>
                <w:b/>
                <w:w w:val="105"/>
                <w:sz w:val="11"/>
              </w:rPr>
              <w:t>al</w:t>
            </w:r>
            <w:r>
              <w:rPr>
                <w:b/>
                <w:spacing w:val="-4"/>
                <w:w w:val="105"/>
                <w:sz w:val="11"/>
              </w:rPr>
              <w:t> </w:t>
            </w:r>
            <w:r>
              <w:rPr>
                <w:b/>
                <w:w w:val="105"/>
                <w:sz w:val="11"/>
              </w:rPr>
              <w:t>periodo</w:t>
            </w:r>
          </w:p>
        </w:tc>
        <w:tc>
          <w:tcPr>
            <w:tcW w:w="566" w:type="dxa"/>
            <w:vMerge w:val="restart"/>
            <w:tcBorders>
              <w:top w:val="single" w:sz="4" w:space="0" w:color="000000"/>
              <w:left w:val="single" w:sz="6" w:space="0" w:color="000000"/>
              <w:bottom w:val="single" w:sz="6" w:space="0" w:color="000000"/>
              <w:right w:val="single" w:sz="6" w:space="0" w:color="000000"/>
            </w:tcBorders>
            <w:shd w:val="clear" w:color="auto" w:fill="D8D8D8"/>
          </w:tcPr>
          <w:p>
            <w:pPr>
              <w:pStyle w:val="TableParagraph"/>
              <w:spacing w:before="1"/>
              <w:ind w:left="42"/>
              <w:rPr>
                <w:b/>
                <w:sz w:val="11"/>
              </w:rPr>
            </w:pPr>
            <w:r>
              <w:rPr>
                <w:b/>
                <w:w w:val="105"/>
                <w:sz w:val="11"/>
              </w:rPr>
              <w:t>Avance</w:t>
            </w:r>
            <w:r>
              <w:rPr>
                <w:b/>
                <w:spacing w:val="7"/>
                <w:w w:val="105"/>
                <w:sz w:val="11"/>
              </w:rPr>
              <w:t> </w:t>
            </w:r>
            <w:r>
              <w:rPr>
                <w:b/>
                <w:w w:val="105"/>
                <w:sz w:val="11"/>
              </w:rPr>
              <w:t>%</w:t>
            </w:r>
          </w:p>
          <w:p>
            <w:pPr>
              <w:pStyle w:val="TableParagraph"/>
              <w:spacing w:line="106" w:lineRule="exact" w:before="20"/>
              <w:ind w:left="30"/>
              <w:rPr>
                <w:b/>
                <w:sz w:val="11"/>
              </w:rPr>
            </w:pPr>
            <w:r>
              <w:rPr>
                <w:b/>
                <w:w w:val="105"/>
                <w:sz w:val="11"/>
              </w:rPr>
              <w:t>al</w:t>
            </w:r>
            <w:r>
              <w:rPr>
                <w:b/>
                <w:spacing w:val="-4"/>
                <w:w w:val="105"/>
                <w:sz w:val="11"/>
              </w:rPr>
              <w:t> </w:t>
            </w:r>
            <w:r>
              <w:rPr>
                <w:b/>
                <w:w w:val="105"/>
                <w:sz w:val="11"/>
              </w:rPr>
              <w:t>periodo</w:t>
            </w:r>
          </w:p>
        </w:tc>
      </w:tr>
      <w:tr>
        <w:trPr>
          <w:trHeight w:val="140" w:hRule="atLeast"/>
        </w:trPr>
        <w:tc>
          <w:tcPr>
            <w:tcW w:w="707" w:type="dxa"/>
            <w:vMerge/>
            <w:tcBorders>
              <w:top w:val="nil"/>
              <w:left w:val="single" w:sz="2" w:space="0" w:color="000000"/>
              <w:bottom w:val="single" w:sz="8" w:space="0" w:color="000000"/>
              <w:right w:val="single" w:sz="6" w:space="0" w:color="000000"/>
            </w:tcBorders>
            <w:shd w:val="clear" w:color="auto" w:fill="D8D8D8"/>
          </w:tcPr>
          <w:p>
            <w:pPr>
              <w:rPr>
                <w:sz w:val="2"/>
                <w:szCs w:val="2"/>
              </w:rPr>
            </w:pPr>
          </w:p>
        </w:tc>
        <w:tc>
          <w:tcPr>
            <w:tcW w:w="7688" w:type="dxa"/>
            <w:gridSpan w:val="3"/>
            <w:vMerge/>
            <w:tcBorders>
              <w:top w:val="nil"/>
              <w:left w:val="single" w:sz="6" w:space="0" w:color="000000"/>
              <w:bottom w:val="single" w:sz="8" w:space="0" w:color="000000"/>
              <w:right w:val="single" w:sz="4" w:space="0" w:color="000000"/>
            </w:tcBorders>
            <w:shd w:val="clear" w:color="auto" w:fill="D8D8D8"/>
          </w:tcPr>
          <w:p>
            <w:pPr>
              <w:rPr>
                <w:sz w:val="2"/>
                <w:szCs w:val="2"/>
              </w:rPr>
            </w:pPr>
          </w:p>
        </w:tc>
        <w:tc>
          <w:tcPr>
            <w:tcW w:w="568"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638" w:type="dxa"/>
            <w:vMerge/>
            <w:tcBorders>
              <w:top w:val="nil"/>
              <w:left w:val="single" w:sz="4" w:space="0" w:color="000000"/>
              <w:bottom w:val="single" w:sz="6" w:space="0" w:color="000000"/>
              <w:right w:val="single" w:sz="4" w:space="0" w:color="000000"/>
            </w:tcBorders>
            <w:shd w:val="clear" w:color="auto" w:fill="D8D8D8"/>
          </w:tcPr>
          <w:p>
            <w:pPr>
              <w:rPr>
                <w:sz w:val="2"/>
                <w:szCs w:val="2"/>
              </w:rPr>
            </w:pPr>
          </w:p>
        </w:tc>
        <w:tc>
          <w:tcPr>
            <w:tcW w:w="780" w:type="dxa"/>
            <w:tcBorders>
              <w:top w:val="single" w:sz="2" w:space="0" w:color="000000"/>
              <w:left w:val="single" w:sz="4" w:space="0" w:color="000000"/>
              <w:bottom w:val="single" w:sz="6" w:space="0" w:color="000000"/>
              <w:right w:val="single" w:sz="4" w:space="0" w:color="000000"/>
            </w:tcBorders>
            <w:shd w:val="clear" w:color="auto" w:fill="D8D8D8"/>
          </w:tcPr>
          <w:p>
            <w:pPr>
              <w:pStyle w:val="TableParagraph"/>
              <w:spacing w:line="111" w:lineRule="exact" w:before="10"/>
              <w:ind w:left="246"/>
              <w:rPr>
                <w:b/>
                <w:sz w:val="11"/>
              </w:rPr>
            </w:pPr>
            <w:r>
              <w:rPr>
                <w:b/>
                <w:w w:val="105"/>
                <w:sz w:val="11"/>
              </w:rPr>
              <w:t>Anual</w:t>
            </w:r>
          </w:p>
        </w:tc>
        <w:tc>
          <w:tcPr>
            <w:tcW w:w="767" w:type="dxa"/>
            <w:tcBorders>
              <w:top w:val="single" w:sz="2" w:space="0" w:color="000000"/>
              <w:left w:val="single" w:sz="4" w:space="0" w:color="000000"/>
              <w:bottom w:val="single" w:sz="6" w:space="0" w:color="000000"/>
              <w:right w:val="single" w:sz="6" w:space="0" w:color="000000"/>
            </w:tcBorders>
            <w:shd w:val="clear" w:color="auto" w:fill="D8D8D8"/>
          </w:tcPr>
          <w:p>
            <w:pPr>
              <w:pStyle w:val="TableParagraph"/>
              <w:spacing w:line="111" w:lineRule="exact" w:before="10"/>
              <w:ind w:left="135"/>
              <w:rPr>
                <w:b/>
                <w:sz w:val="11"/>
              </w:rPr>
            </w:pPr>
            <w:r>
              <w:rPr>
                <w:b/>
                <w:w w:val="105"/>
                <w:sz w:val="11"/>
              </w:rPr>
              <w:t>al periodo</w:t>
            </w:r>
          </w:p>
        </w:tc>
        <w:tc>
          <w:tcPr>
            <w:tcW w:w="567"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c>
          <w:tcPr>
            <w:tcW w:w="566" w:type="dxa"/>
            <w:vMerge/>
            <w:tcBorders>
              <w:top w:val="nil"/>
              <w:left w:val="single" w:sz="6" w:space="0" w:color="000000"/>
              <w:bottom w:val="single" w:sz="6" w:space="0" w:color="000000"/>
              <w:right w:val="single" w:sz="6" w:space="0" w:color="000000"/>
            </w:tcBorders>
            <w:shd w:val="clear" w:color="auto" w:fill="D8D8D8"/>
          </w:tcPr>
          <w:p>
            <w:pPr>
              <w:rPr>
                <w:sz w:val="2"/>
                <w:szCs w:val="2"/>
              </w:rPr>
            </w:pPr>
          </w:p>
        </w:tc>
      </w:tr>
      <w:tr>
        <w:trPr>
          <w:trHeight w:val="509" w:hRule="atLeast"/>
        </w:trPr>
        <w:tc>
          <w:tcPr>
            <w:tcW w:w="707" w:type="dxa"/>
            <w:tcBorders>
              <w:top w:val="single" w:sz="8" w:space="0" w:color="000000"/>
              <w:left w:val="single" w:sz="2" w:space="0" w:color="000000"/>
              <w:bottom w:val="single" w:sz="8" w:space="0" w:color="969696"/>
              <w:right w:val="single" w:sz="6" w:space="0" w:color="D4D4D4"/>
            </w:tcBorders>
          </w:tcPr>
          <w:p>
            <w:pPr>
              <w:pStyle w:val="TableParagraph"/>
              <w:rPr>
                <w:rFonts w:ascii="Times New Roman"/>
                <w:sz w:val="10"/>
              </w:rPr>
            </w:pPr>
          </w:p>
          <w:p>
            <w:pPr>
              <w:pStyle w:val="TableParagraph"/>
              <w:spacing w:before="84"/>
              <w:ind w:left="104" w:right="102"/>
              <w:jc w:val="center"/>
              <w:rPr>
                <w:rFonts w:ascii="Arial"/>
                <w:b/>
                <w:sz w:val="9"/>
              </w:rPr>
            </w:pPr>
            <w:r>
              <w:rPr>
                <w:rFonts w:ascii="Arial"/>
                <w:b/>
                <w:w w:val="105"/>
                <w:sz w:val="9"/>
              </w:rPr>
              <w:t>Fin</w:t>
            </w:r>
          </w:p>
        </w:tc>
        <w:tc>
          <w:tcPr>
            <w:tcW w:w="2879" w:type="dxa"/>
            <w:tcBorders>
              <w:top w:val="single" w:sz="8" w:space="0" w:color="000000"/>
              <w:left w:val="single" w:sz="6" w:space="0" w:color="D4D4D4"/>
              <w:bottom w:val="single" w:sz="8" w:space="0" w:color="969696"/>
              <w:right w:val="single" w:sz="6" w:space="0" w:color="D4D4D4"/>
            </w:tcBorders>
          </w:tcPr>
          <w:p>
            <w:pPr>
              <w:pStyle w:val="TableParagraph"/>
              <w:spacing w:line="273" w:lineRule="auto"/>
              <w:ind w:left="17" w:right="28"/>
              <w:rPr>
                <w:sz w:val="11"/>
              </w:rPr>
            </w:pPr>
            <w:r>
              <w:rPr>
                <w:w w:val="105"/>
                <w:sz w:val="11"/>
              </w:rPr>
              <w:t>Contribuir con el otorgamiento de los derechos sociales a la poblacion</w:t>
            </w:r>
          </w:p>
        </w:tc>
        <w:tc>
          <w:tcPr>
            <w:tcW w:w="2126" w:type="dxa"/>
            <w:tcBorders>
              <w:top w:val="single" w:sz="8" w:space="0" w:color="000000"/>
              <w:left w:val="single" w:sz="6" w:space="0" w:color="D4D4D4"/>
              <w:bottom w:val="single" w:sz="8" w:space="0" w:color="969696"/>
              <w:right w:val="single" w:sz="4" w:space="0" w:color="D4D4D4"/>
            </w:tcBorders>
          </w:tcPr>
          <w:p>
            <w:pPr>
              <w:pStyle w:val="TableParagraph"/>
              <w:spacing w:line="118" w:lineRule="exact"/>
              <w:ind w:left="13"/>
              <w:rPr>
                <w:sz w:val="10"/>
              </w:rPr>
            </w:pPr>
            <w:r>
              <w:rPr>
                <w:w w:val="105"/>
                <w:sz w:val="10"/>
              </w:rPr>
              <w:t>Porcentaje de la poblacion</w:t>
            </w:r>
          </w:p>
        </w:tc>
        <w:tc>
          <w:tcPr>
            <w:tcW w:w="2683" w:type="dxa"/>
            <w:tcBorders>
              <w:top w:val="single" w:sz="8" w:space="0" w:color="000000"/>
              <w:left w:val="single" w:sz="4" w:space="0" w:color="D4D4D4"/>
              <w:bottom w:val="single" w:sz="8" w:space="0" w:color="969696"/>
              <w:right w:val="single" w:sz="6" w:space="0" w:color="000000"/>
            </w:tcBorders>
          </w:tcPr>
          <w:p>
            <w:pPr>
              <w:pStyle w:val="TableParagraph"/>
              <w:spacing w:line="264" w:lineRule="auto"/>
              <w:ind w:left="16" w:right="-17"/>
              <w:rPr>
                <w:sz w:val="10"/>
              </w:rPr>
            </w:pPr>
            <w:r>
              <w:rPr>
                <w:w w:val="105"/>
                <w:sz w:val="10"/>
              </w:rPr>
              <w:t>(Total de poblacion </w:t>
            </w:r>
            <w:r>
              <w:rPr>
                <w:spacing w:val="-2"/>
                <w:w w:val="105"/>
                <w:sz w:val="10"/>
              </w:rPr>
              <w:t>que </w:t>
            </w:r>
            <w:r>
              <w:rPr>
                <w:w w:val="105"/>
                <w:sz w:val="10"/>
              </w:rPr>
              <w:t>cuentan con servicio de agua potable/ total de poblacion en el municipio(censo inegui)*100)</w:t>
            </w:r>
          </w:p>
        </w:tc>
        <w:tc>
          <w:tcPr>
            <w:tcW w:w="568" w:type="dxa"/>
            <w:tcBorders>
              <w:top w:val="single" w:sz="6" w:space="0" w:color="000000"/>
              <w:left w:val="single" w:sz="6" w:space="0" w:color="000000"/>
              <w:bottom w:val="single" w:sz="8" w:space="0" w:color="969696"/>
              <w:right w:val="single" w:sz="4" w:space="0" w:color="000000"/>
            </w:tcBorders>
          </w:tcPr>
          <w:p>
            <w:pPr>
              <w:pStyle w:val="TableParagraph"/>
              <w:spacing w:line="99" w:lineRule="exact"/>
              <w:ind w:left="134"/>
              <w:rPr>
                <w:rFonts w:ascii="Arial"/>
                <w:sz w:val="9"/>
              </w:rPr>
            </w:pPr>
            <w:r>
              <w:rPr>
                <w:rFonts w:ascii="Arial"/>
                <w:w w:val="105"/>
                <w:sz w:val="9"/>
              </w:rPr>
              <w:t>Poblacion</w:t>
            </w:r>
          </w:p>
        </w:tc>
        <w:tc>
          <w:tcPr>
            <w:tcW w:w="638" w:type="dxa"/>
            <w:tcBorders>
              <w:top w:val="single" w:sz="6" w:space="0" w:color="000000"/>
              <w:left w:val="single" w:sz="4" w:space="0" w:color="000000"/>
              <w:bottom w:val="single" w:sz="8" w:space="0" w:color="969696"/>
              <w:right w:val="single" w:sz="4" w:space="0" w:color="000000"/>
            </w:tcBorders>
          </w:tcPr>
          <w:p>
            <w:pPr>
              <w:pStyle w:val="TableParagraph"/>
              <w:spacing w:line="99" w:lineRule="exact"/>
              <w:ind w:left="46"/>
              <w:rPr>
                <w:rFonts w:ascii="Arial"/>
                <w:sz w:val="9"/>
              </w:rPr>
            </w:pPr>
            <w:r>
              <w:rPr>
                <w:rFonts w:ascii="Arial"/>
                <w:w w:val="105"/>
                <w:sz w:val="9"/>
              </w:rPr>
              <w:t>anual eficacia</w:t>
            </w:r>
          </w:p>
        </w:tc>
        <w:tc>
          <w:tcPr>
            <w:tcW w:w="780" w:type="dxa"/>
            <w:tcBorders>
              <w:top w:val="single" w:sz="6" w:space="0" w:color="000000"/>
              <w:left w:val="single" w:sz="4" w:space="0" w:color="000000"/>
              <w:bottom w:val="single" w:sz="8" w:space="0" w:color="969696"/>
              <w:right w:val="single" w:sz="4" w:space="0" w:color="000000"/>
            </w:tcBorders>
          </w:tcPr>
          <w:p>
            <w:pPr>
              <w:pStyle w:val="TableParagraph"/>
              <w:spacing w:line="99" w:lineRule="exact"/>
              <w:ind w:right="5"/>
              <w:jc w:val="right"/>
              <w:rPr>
                <w:rFonts w:ascii="Arial"/>
                <w:sz w:val="9"/>
              </w:rPr>
            </w:pPr>
            <w:r>
              <w:rPr>
                <w:rFonts w:ascii="Arial"/>
                <w:w w:val="105"/>
                <w:sz w:val="9"/>
              </w:rPr>
              <w:t>60.00</w:t>
            </w:r>
          </w:p>
        </w:tc>
        <w:tc>
          <w:tcPr>
            <w:tcW w:w="767" w:type="dxa"/>
            <w:tcBorders>
              <w:top w:val="single" w:sz="6" w:space="0" w:color="000000"/>
              <w:left w:val="single" w:sz="4" w:space="0" w:color="000000"/>
              <w:bottom w:val="single" w:sz="8" w:space="0" w:color="969696"/>
              <w:right w:val="single" w:sz="6" w:space="0" w:color="000000"/>
            </w:tcBorders>
          </w:tcPr>
          <w:p>
            <w:pPr>
              <w:pStyle w:val="TableParagraph"/>
              <w:spacing w:line="99" w:lineRule="exact"/>
              <w:ind w:right="1"/>
              <w:jc w:val="right"/>
              <w:rPr>
                <w:rFonts w:ascii="Arial"/>
                <w:sz w:val="9"/>
              </w:rPr>
            </w:pPr>
            <w:r>
              <w:rPr>
                <w:rFonts w:ascii="Arial"/>
                <w:w w:val="105"/>
                <w:sz w:val="9"/>
              </w:rPr>
              <w:t>60.00</w:t>
            </w:r>
          </w:p>
        </w:tc>
        <w:tc>
          <w:tcPr>
            <w:tcW w:w="567"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6" w:space="0" w:color="000000"/>
              <w:left w:val="single" w:sz="6" w:space="0" w:color="000000"/>
              <w:bottom w:val="single" w:sz="8" w:space="0" w:color="969696"/>
              <w:right w:val="single" w:sz="6" w:space="0" w:color="000000"/>
            </w:tcBorders>
          </w:tcPr>
          <w:p>
            <w:pPr>
              <w:pStyle w:val="TableParagraph"/>
              <w:rPr>
                <w:rFonts w:ascii="Times New Roman"/>
                <w:sz w:val="10"/>
              </w:rPr>
            </w:pPr>
          </w:p>
        </w:tc>
      </w:tr>
      <w:tr>
        <w:trPr>
          <w:trHeight w:val="539" w:hRule="atLeast"/>
        </w:trPr>
        <w:tc>
          <w:tcPr>
            <w:tcW w:w="707" w:type="dxa"/>
            <w:tcBorders>
              <w:top w:val="single" w:sz="8" w:space="0" w:color="969696"/>
              <w:left w:val="single" w:sz="2" w:space="0" w:color="000000"/>
              <w:bottom w:val="single" w:sz="8" w:space="0" w:color="969696"/>
              <w:right w:val="single" w:sz="6" w:space="0" w:color="D4D4D4"/>
            </w:tcBorders>
          </w:tcPr>
          <w:p>
            <w:pPr>
              <w:pStyle w:val="TableParagraph"/>
              <w:rPr>
                <w:rFonts w:ascii="Times New Roman"/>
                <w:sz w:val="10"/>
              </w:rPr>
            </w:pPr>
          </w:p>
          <w:p>
            <w:pPr>
              <w:pStyle w:val="TableParagraph"/>
              <w:spacing w:before="10"/>
              <w:rPr>
                <w:rFonts w:ascii="Times New Roman"/>
                <w:sz w:val="8"/>
              </w:rPr>
            </w:pPr>
          </w:p>
          <w:p>
            <w:pPr>
              <w:pStyle w:val="TableParagraph"/>
              <w:ind w:left="114" w:right="102"/>
              <w:jc w:val="center"/>
              <w:rPr>
                <w:rFonts w:ascii="Arial" w:hAnsi="Arial"/>
                <w:b/>
                <w:sz w:val="9"/>
              </w:rPr>
            </w:pPr>
            <w:r>
              <w:rPr>
                <w:rFonts w:ascii="Arial" w:hAnsi="Arial"/>
                <w:b/>
                <w:w w:val="105"/>
                <w:sz w:val="9"/>
              </w:rPr>
              <w:t>Propósito</w:t>
            </w:r>
          </w:p>
        </w:tc>
        <w:tc>
          <w:tcPr>
            <w:tcW w:w="2879" w:type="dxa"/>
            <w:tcBorders>
              <w:top w:val="single" w:sz="8" w:space="0" w:color="969696"/>
              <w:left w:val="single" w:sz="6" w:space="0" w:color="D4D4D4"/>
              <w:bottom w:val="single" w:sz="8" w:space="0" w:color="969696"/>
              <w:right w:val="single" w:sz="6" w:space="0" w:color="D4D4D4"/>
            </w:tcBorders>
          </w:tcPr>
          <w:p>
            <w:pPr>
              <w:pStyle w:val="TableParagraph"/>
              <w:spacing w:line="273" w:lineRule="auto" w:before="10"/>
              <w:ind w:left="17" w:right="185"/>
              <w:rPr>
                <w:sz w:val="11"/>
              </w:rPr>
            </w:pPr>
            <w:r>
              <w:rPr>
                <w:w w:val="105"/>
                <w:sz w:val="11"/>
              </w:rPr>
              <w:t>Los habitantes de axtla de terrazas reciben el servicio de agua potable, alcantarillado y saneamiento</w:t>
            </w:r>
          </w:p>
        </w:tc>
        <w:tc>
          <w:tcPr>
            <w:tcW w:w="2126" w:type="dxa"/>
            <w:tcBorders>
              <w:top w:val="single" w:sz="8" w:space="0" w:color="969696"/>
              <w:left w:val="single" w:sz="6" w:space="0" w:color="D4D4D4"/>
              <w:bottom w:val="single" w:sz="8" w:space="0" w:color="969696"/>
              <w:right w:val="single" w:sz="4" w:space="0" w:color="D4D4D4"/>
            </w:tcBorders>
          </w:tcPr>
          <w:p>
            <w:pPr>
              <w:pStyle w:val="TableParagraph"/>
              <w:spacing w:before="7"/>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10"/>
              <w:ind w:left="23" w:right="-17"/>
              <w:rPr>
                <w:sz w:val="11"/>
              </w:rPr>
            </w:pPr>
            <w:r>
              <w:rPr>
                <w:w w:val="105"/>
                <w:sz w:val="11"/>
              </w:rPr>
              <w:t>(Num de usuarios del municipio / num de usuarios del municipio que reciben el servicio)*100</w:t>
            </w:r>
          </w:p>
        </w:tc>
        <w:tc>
          <w:tcPr>
            <w:tcW w:w="568"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6"/>
              <w:rPr>
                <w:rFonts w:ascii="Times New Roman"/>
                <w:sz w:val="9"/>
              </w:rPr>
            </w:pPr>
          </w:p>
          <w:p>
            <w:pPr>
              <w:pStyle w:val="TableParagraph"/>
              <w:ind w:left="115"/>
              <w:rPr>
                <w:rFonts w:ascii="Arial"/>
                <w:sz w:val="9"/>
              </w:rPr>
            </w:pPr>
            <w:r>
              <w:rPr>
                <w:rFonts w:ascii="Arial"/>
                <w:w w:val="105"/>
                <w:sz w:val="9"/>
              </w:rPr>
              <w:t>Usuario</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spacing w:before="10"/>
              <w:rPr>
                <w:rFonts w:ascii="Times New Roman"/>
                <w:sz w:val="13"/>
              </w:rPr>
            </w:pPr>
          </w:p>
          <w:p>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6"/>
              <w:rPr>
                <w:rFonts w:ascii="Times New Roman"/>
                <w:sz w:val="9"/>
              </w:rPr>
            </w:pPr>
          </w:p>
          <w:p>
            <w:pPr>
              <w:pStyle w:val="TableParagraph"/>
              <w:ind w:left="250" w:right="242"/>
              <w:jc w:val="center"/>
              <w:rPr>
                <w:rFonts w:ascii="Arial"/>
                <w:sz w:val="9"/>
              </w:rPr>
            </w:pPr>
            <w:r>
              <w:rPr>
                <w:rFonts w:ascii="Arial"/>
                <w:w w:val="105"/>
                <w:sz w:val="9"/>
              </w:rPr>
              <w:t>60.00</w:t>
            </w:r>
          </w:p>
        </w:tc>
        <w:tc>
          <w:tcPr>
            <w:tcW w:w="767"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before="6"/>
              <w:rPr>
                <w:rFonts w:ascii="Times New Roman"/>
                <w:sz w:val="9"/>
              </w:rPr>
            </w:pPr>
          </w:p>
          <w:p>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57" w:hRule="atLeast"/>
        </w:trPr>
        <w:tc>
          <w:tcPr>
            <w:tcW w:w="707" w:type="dxa"/>
            <w:vMerge w:val="restart"/>
            <w:tcBorders>
              <w:top w:val="single" w:sz="8" w:space="0" w:color="969696"/>
              <w:left w:val="single" w:sz="2" w:space="0" w:color="000000"/>
              <w:bottom w:val="single" w:sz="8"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5"/>
              <w:rPr>
                <w:rFonts w:ascii="Times New Roman"/>
                <w:sz w:val="11"/>
              </w:rPr>
            </w:pPr>
          </w:p>
          <w:p>
            <w:pPr>
              <w:pStyle w:val="TableParagraph"/>
              <w:ind w:left="33"/>
              <w:rPr>
                <w:rFonts w:ascii="Arial"/>
                <w:b/>
                <w:sz w:val="9"/>
              </w:rPr>
            </w:pPr>
            <w:r>
              <w:rPr>
                <w:rFonts w:ascii="Arial"/>
                <w:b/>
                <w:w w:val="105"/>
                <w:sz w:val="9"/>
              </w:rPr>
              <w:t>Componentes</w:t>
            </w:r>
          </w:p>
        </w:tc>
        <w:tc>
          <w:tcPr>
            <w:tcW w:w="2879" w:type="dxa"/>
            <w:tcBorders>
              <w:top w:val="single" w:sz="8" w:space="0" w:color="969696"/>
              <w:left w:val="single" w:sz="6" w:space="0" w:color="D4D4D4"/>
              <w:bottom w:val="single" w:sz="8" w:space="0" w:color="969696"/>
              <w:right w:val="single" w:sz="6" w:space="0" w:color="D4D4D4"/>
            </w:tcBorders>
          </w:tcPr>
          <w:p>
            <w:pPr>
              <w:pStyle w:val="TableParagraph"/>
              <w:spacing w:line="273" w:lineRule="auto" w:before="10"/>
              <w:ind w:left="17" w:right="28"/>
              <w:rPr>
                <w:sz w:val="11"/>
              </w:rPr>
            </w:pPr>
            <w:r>
              <w:rPr>
                <w:w w:val="105"/>
                <w:sz w:val="11"/>
              </w:rPr>
              <w:t>C.1 MANTENIMIENTO PREVENTIVO Y CORRECTIVO DE LA RED DE AGUA:</w:t>
            </w:r>
          </w:p>
        </w:tc>
        <w:tc>
          <w:tcPr>
            <w:tcW w:w="2126" w:type="dxa"/>
            <w:tcBorders>
              <w:top w:val="single" w:sz="8" w:space="0" w:color="969696"/>
              <w:left w:val="single" w:sz="6" w:space="0" w:color="D4D4D4"/>
              <w:bottom w:val="single" w:sz="8" w:space="0" w:color="969696"/>
              <w:right w:val="single" w:sz="4" w:space="0" w:color="D4D4D4"/>
            </w:tcBorders>
          </w:tcPr>
          <w:p>
            <w:pPr>
              <w:pStyle w:val="TableParagraph"/>
              <w:spacing w:before="7"/>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10"/>
              <w:ind w:left="23" w:right="-13"/>
              <w:rPr>
                <w:sz w:val="11"/>
              </w:rPr>
            </w:pPr>
            <w:r>
              <w:rPr>
                <w:w w:val="105"/>
                <w:sz w:val="11"/>
              </w:rPr>
              <w:t>((Número de tomas con servicio ininterrumpido las 24 horas del día al menos durante 350 días al año / total de</w:t>
            </w:r>
          </w:p>
          <w:p>
            <w:pPr>
              <w:pStyle w:val="TableParagraph"/>
              <w:spacing w:line="120" w:lineRule="exact" w:before="1"/>
              <w:ind w:left="23"/>
              <w:rPr>
                <w:sz w:val="11"/>
              </w:rPr>
            </w:pPr>
            <w:r>
              <w:rPr>
                <w:w w:val="105"/>
                <w:sz w:val="11"/>
              </w:rPr>
              <w:t>tomas) * 100</w:t>
            </w:r>
          </w:p>
        </w:tc>
        <w:tc>
          <w:tcPr>
            <w:tcW w:w="568"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64"/>
              <w:ind w:left="127"/>
              <w:rPr>
                <w:rFonts w:ascii="Arial"/>
                <w:sz w:val="9"/>
              </w:rPr>
            </w:pPr>
            <w:r>
              <w:rPr>
                <w:rFonts w:ascii="Arial"/>
                <w:w w:val="105"/>
                <w:sz w:val="9"/>
              </w:rPr>
              <w:t>Tomas</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spacing w:before="6"/>
              <w:rPr>
                <w:rFonts w:ascii="Times New Roman"/>
                <w:sz w:val="10"/>
              </w:rPr>
            </w:pPr>
          </w:p>
          <w:p>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64"/>
              <w:ind w:left="13"/>
              <w:rPr>
                <w:rFonts w:ascii="Arial"/>
                <w:sz w:val="9"/>
              </w:rPr>
            </w:pPr>
            <w:r>
              <w:rPr>
                <w:rFonts w:ascii="Arial"/>
                <w:w w:val="105"/>
                <w:sz w:val="9"/>
              </w:rPr>
              <w:t>60.00</w:t>
            </w:r>
          </w:p>
        </w:tc>
        <w:tc>
          <w:tcPr>
            <w:tcW w:w="767"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before="64"/>
              <w:ind w:left="13"/>
              <w:rPr>
                <w:rFonts w:ascii="Arial"/>
                <w:sz w:val="9"/>
              </w:rPr>
            </w:pPr>
            <w:r>
              <w:rPr>
                <w:rFonts w:ascii="Arial"/>
                <w:w w:val="105"/>
                <w:sz w:val="9"/>
              </w:rPr>
              <w:t>20.00</w:t>
            </w:r>
          </w:p>
        </w:tc>
        <w:tc>
          <w:tcPr>
            <w:tcW w:w="56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493" w:hRule="atLeast"/>
        </w:trPr>
        <w:tc>
          <w:tcPr>
            <w:tcW w:w="707" w:type="dxa"/>
            <w:vMerge/>
            <w:tcBorders>
              <w:top w:val="nil"/>
              <w:left w:val="single" w:sz="2" w:space="0" w:color="000000"/>
              <w:bottom w:val="single" w:sz="8" w:space="0" w:color="969696"/>
              <w:right w:val="single" w:sz="6" w:space="0" w:color="D4D4D4"/>
            </w:tcBorders>
          </w:tcPr>
          <w:p>
            <w:pPr>
              <w:rPr>
                <w:sz w:val="2"/>
                <w:szCs w:val="2"/>
              </w:rPr>
            </w:pPr>
          </w:p>
        </w:tc>
        <w:tc>
          <w:tcPr>
            <w:tcW w:w="2879" w:type="dxa"/>
            <w:tcBorders>
              <w:top w:val="single" w:sz="8" w:space="0" w:color="969696"/>
              <w:left w:val="single" w:sz="6" w:space="0" w:color="D4D4D4"/>
              <w:bottom w:val="single" w:sz="8" w:space="0" w:color="969696"/>
              <w:right w:val="single" w:sz="6" w:space="0" w:color="D4D4D4"/>
            </w:tcBorders>
          </w:tcPr>
          <w:p>
            <w:pPr>
              <w:pStyle w:val="TableParagraph"/>
              <w:spacing w:before="7"/>
              <w:ind w:left="17"/>
              <w:rPr>
                <w:sz w:val="11"/>
              </w:rPr>
            </w:pPr>
            <w:r>
              <w:rPr>
                <w:w w:val="105"/>
                <w:sz w:val="11"/>
              </w:rPr>
              <w:t>C2.SANEAMIENTO</w:t>
            </w:r>
          </w:p>
        </w:tc>
        <w:tc>
          <w:tcPr>
            <w:tcW w:w="2126" w:type="dxa"/>
            <w:tcBorders>
              <w:top w:val="single" w:sz="8" w:space="0" w:color="969696"/>
              <w:left w:val="single" w:sz="6" w:space="0" w:color="D4D4D4"/>
              <w:bottom w:val="single" w:sz="8" w:space="0" w:color="969696"/>
              <w:right w:val="single" w:sz="4" w:space="0" w:color="D4D4D4"/>
            </w:tcBorders>
          </w:tcPr>
          <w:p>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7"/>
              <w:ind w:left="23" w:right="-17"/>
              <w:rPr>
                <w:sz w:val="11"/>
              </w:rPr>
            </w:pPr>
            <w:r>
              <w:rPr>
                <w:w w:val="105"/>
                <w:sz w:val="11"/>
              </w:rPr>
              <w:t>(Volumen de agua desinfectada / Volumen de agua suministrado) X 100</w:t>
            </w:r>
          </w:p>
        </w:tc>
        <w:tc>
          <w:tcPr>
            <w:tcW w:w="568"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83"/>
              <w:ind w:left="172"/>
              <w:rPr>
                <w:rFonts w:ascii="Arial"/>
                <w:sz w:val="9"/>
              </w:rPr>
            </w:pPr>
            <w:r>
              <w:rPr>
                <w:rFonts w:ascii="Arial"/>
                <w:w w:val="105"/>
                <w:sz w:val="9"/>
              </w:rPr>
              <w:t>Agua</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2"/>
              </w:rPr>
            </w:pPr>
          </w:p>
          <w:p>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83"/>
              <w:ind w:left="250" w:right="242"/>
              <w:jc w:val="center"/>
              <w:rPr>
                <w:rFonts w:ascii="Arial"/>
                <w:sz w:val="9"/>
              </w:rPr>
            </w:pPr>
            <w:r>
              <w:rPr>
                <w:rFonts w:ascii="Arial"/>
                <w:w w:val="105"/>
                <w:sz w:val="9"/>
              </w:rPr>
              <w:t>80.00</w:t>
            </w:r>
          </w:p>
        </w:tc>
        <w:tc>
          <w:tcPr>
            <w:tcW w:w="767"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before="83"/>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527" w:hRule="atLeast"/>
        </w:trPr>
        <w:tc>
          <w:tcPr>
            <w:tcW w:w="707" w:type="dxa"/>
            <w:vMerge/>
            <w:tcBorders>
              <w:top w:val="nil"/>
              <w:left w:val="single" w:sz="2" w:space="0" w:color="000000"/>
              <w:bottom w:val="single" w:sz="8" w:space="0" w:color="969696"/>
              <w:right w:val="single" w:sz="6" w:space="0" w:color="D4D4D4"/>
            </w:tcBorders>
          </w:tcPr>
          <w:p>
            <w:pPr>
              <w:rPr>
                <w:sz w:val="2"/>
                <w:szCs w:val="2"/>
              </w:rPr>
            </w:pPr>
          </w:p>
        </w:tc>
        <w:tc>
          <w:tcPr>
            <w:tcW w:w="2879" w:type="dxa"/>
            <w:tcBorders>
              <w:top w:val="single" w:sz="8" w:space="0" w:color="969696"/>
              <w:left w:val="single" w:sz="6" w:space="0" w:color="D4D4D4"/>
              <w:bottom w:val="single" w:sz="8" w:space="0" w:color="969696"/>
              <w:right w:val="single" w:sz="6" w:space="0" w:color="D4D4D4"/>
            </w:tcBorders>
          </w:tcPr>
          <w:p>
            <w:pPr>
              <w:pStyle w:val="TableParagraph"/>
              <w:spacing w:before="10"/>
              <w:ind w:left="17"/>
              <w:rPr>
                <w:sz w:val="11"/>
              </w:rPr>
            </w:pPr>
            <w:r>
              <w:rPr>
                <w:w w:val="105"/>
                <w:sz w:val="11"/>
              </w:rPr>
              <w:t>C3. CONTROL OPERATIVO</w:t>
            </w:r>
          </w:p>
        </w:tc>
        <w:tc>
          <w:tcPr>
            <w:tcW w:w="2126" w:type="dxa"/>
            <w:tcBorders>
              <w:top w:val="single" w:sz="8" w:space="0" w:color="969696"/>
              <w:left w:val="single" w:sz="6" w:space="0" w:color="D4D4D4"/>
              <w:bottom w:val="single" w:sz="8" w:space="0" w:color="969696"/>
              <w:right w:val="single" w:sz="4" w:space="0" w:color="D4D4D4"/>
            </w:tcBorders>
          </w:tcPr>
          <w:p>
            <w:pPr>
              <w:pStyle w:val="TableParagraph"/>
              <w:spacing w:before="7"/>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pPr>
              <w:pStyle w:val="TableParagraph"/>
              <w:spacing w:line="273" w:lineRule="auto" w:before="10"/>
              <w:ind w:left="23" w:right="364"/>
              <w:rPr>
                <w:sz w:val="11"/>
              </w:rPr>
            </w:pPr>
            <w:r>
              <w:rPr>
                <w:w w:val="105"/>
                <w:sz w:val="11"/>
              </w:rPr>
              <w:t>(NUM DE PERSONAL CONTRATADO/ NUM DE PERSONAL PROGRAMADO)*100</w:t>
            </w:r>
          </w:p>
        </w:tc>
        <w:tc>
          <w:tcPr>
            <w:tcW w:w="568"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10"/>
              <w:rPr>
                <w:rFonts w:ascii="Times New Roman"/>
                <w:sz w:val="8"/>
              </w:rPr>
            </w:pPr>
          </w:p>
          <w:p>
            <w:pPr>
              <w:pStyle w:val="TableParagraph"/>
              <w:ind w:left="88"/>
              <w:rPr>
                <w:rFonts w:ascii="Arial"/>
                <w:sz w:val="9"/>
              </w:rPr>
            </w:pPr>
            <w:r>
              <w:rPr>
                <w:rFonts w:ascii="Arial"/>
                <w:w w:val="105"/>
                <w:sz w:val="9"/>
              </w:rPr>
              <w:t>Personal</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spacing w:before="3"/>
              <w:rPr>
                <w:rFonts w:ascii="Times New Roman"/>
                <w:sz w:val="13"/>
              </w:rPr>
            </w:pPr>
          </w:p>
          <w:p>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10"/>
              <w:rPr>
                <w:rFonts w:ascii="Times New Roman"/>
                <w:sz w:val="8"/>
              </w:rPr>
            </w:pPr>
          </w:p>
          <w:p>
            <w:pPr>
              <w:pStyle w:val="TableParagraph"/>
              <w:ind w:left="250" w:right="242"/>
              <w:jc w:val="center"/>
              <w:rPr>
                <w:rFonts w:ascii="Arial"/>
                <w:sz w:val="9"/>
              </w:rPr>
            </w:pPr>
            <w:r>
              <w:rPr>
                <w:rFonts w:ascii="Arial"/>
                <w:w w:val="105"/>
                <w:sz w:val="9"/>
              </w:rPr>
              <w:t>80.00</w:t>
            </w:r>
          </w:p>
        </w:tc>
        <w:tc>
          <w:tcPr>
            <w:tcW w:w="767"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before="10"/>
              <w:rPr>
                <w:rFonts w:ascii="Times New Roman"/>
                <w:sz w:val="8"/>
              </w:rPr>
            </w:pPr>
          </w:p>
          <w:p>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301" w:hRule="atLeast"/>
        </w:trPr>
        <w:tc>
          <w:tcPr>
            <w:tcW w:w="707" w:type="dxa"/>
            <w:vMerge w:val="restart"/>
            <w:tcBorders>
              <w:top w:val="single" w:sz="8" w:space="0" w:color="969696"/>
              <w:left w:val="single" w:sz="2" w:space="0" w:color="000000"/>
              <w:bottom w:val="single" w:sz="6" w:space="0" w:color="969696"/>
              <w:right w:val="single" w:sz="6" w:space="0" w:color="D4D4D4"/>
            </w:tcBorders>
          </w:tcPr>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rPr>
                <w:rFonts w:ascii="Times New Roman"/>
                <w:sz w:val="10"/>
              </w:rPr>
            </w:pPr>
          </w:p>
          <w:p>
            <w:pPr>
              <w:pStyle w:val="TableParagraph"/>
              <w:spacing w:before="7"/>
              <w:rPr>
                <w:rFonts w:ascii="Times New Roman"/>
                <w:sz w:val="14"/>
              </w:rPr>
            </w:pPr>
          </w:p>
          <w:p>
            <w:pPr>
              <w:pStyle w:val="TableParagraph"/>
              <w:ind w:left="143"/>
              <w:rPr>
                <w:rFonts w:ascii="Arial"/>
                <w:b/>
                <w:sz w:val="9"/>
              </w:rPr>
            </w:pPr>
            <w:r>
              <w:rPr>
                <w:rFonts w:ascii="Arial"/>
                <w:b/>
                <w:w w:val="105"/>
                <w:sz w:val="9"/>
              </w:rPr>
              <w:t>Actividad</w:t>
            </w:r>
          </w:p>
        </w:tc>
        <w:tc>
          <w:tcPr>
            <w:tcW w:w="2879" w:type="dxa"/>
            <w:tcBorders>
              <w:top w:val="single" w:sz="8" w:space="0" w:color="969696"/>
              <w:left w:val="single" w:sz="6" w:space="0" w:color="D4D4D4"/>
              <w:bottom w:val="single" w:sz="8" w:space="0" w:color="969696"/>
              <w:right w:val="single" w:sz="6" w:space="0" w:color="D4D4D4"/>
            </w:tcBorders>
          </w:tcPr>
          <w:p>
            <w:pPr>
              <w:pStyle w:val="TableParagraph"/>
              <w:spacing w:before="7"/>
              <w:ind w:left="17"/>
              <w:rPr>
                <w:sz w:val="11"/>
              </w:rPr>
            </w:pPr>
            <w:r>
              <w:rPr>
                <w:w w:val="105"/>
                <w:sz w:val="11"/>
              </w:rPr>
              <w:t>1.1- Rebombeo Colonia</w:t>
            </w:r>
          </w:p>
        </w:tc>
        <w:tc>
          <w:tcPr>
            <w:tcW w:w="2126" w:type="dxa"/>
            <w:tcBorders>
              <w:top w:val="single" w:sz="8" w:space="0" w:color="969696"/>
              <w:left w:val="single" w:sz="6" w:space="0" w:color="D4D4D4"/>
              <w:bottom w:val="single" w:sz="8" w:space="0" w:color="969696"/>
              <w:right w:val="single" w:sz="4" w:space="0" w:color="D4D4D4"/>
            </w:tcBorders>
          </w:tcPr>
          <w:p>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pPr>
              <w:pStyle w:val="TableParagraph"/>
              <w:spacing w:before="7"/>
              <w:ind w:left="23"/>
              <w:rPr>
                <w:sz w:val="11"/>
              </w:rPr>
            </w:pPr>
            <w:r>
              <w:rPr>
                <w:w w:val="105"/>
                <w:sz w:val="11"/>
              </w:rPr>
              <w:t>(num de horas de rebombeo/num de horas</w:t>
            </w:r>
          </w:p>
          <w:p>
            <w:pPr>
              <w:pStyle w:val="TableParagraph"/>
              <w:spacing w:line="118" w:lineRule="exact" w:before="22"/>
              <w:ind w:left="23"/>
              <w:rPr>
                <w:sz w:val="11"/>
              </w:rPr>
            </w:pPr>
            <w:r>
              <w:rPr>
                <w:w w:val="105"/>
                <w:sz w:val="11"/>
              </w:rPr>
              <w:t>programadas)*100</w:t>
            </w:r>
          </w:p>
        </w:tc>
        <w:tc>
          <w:tcPr>
            <w:tcW w:w="568" w:type="dxa"/>
            <w:tcBorders>
              <w:top w:val="single" w:sz="8" w:space="0" w:color="969696"/>
              <w:left w:val="single" w:sz="6" w:space="0" w:color="000000"/>
              <w:bottom w:val="single" w:sz="8" w:space="0" w:color="969696"/>
              <w:right w:val="single" w:sz="4" w:space="0" w:color="000000"/>
            </w:tcBorders>
          </w:tcPr>
          <w:p>
            <w:pPr>
              <w:pStyle w:val="TableParagraph"/>
              <w:spacing w:before="10"/>
              <w:rPr>
                <w:rFonts w:ascii="Times New Roman"/>
                <w:sz w:val="8"/>
              </w:rPr>
            </w:pPr>
          </w:p>
          <w:p>
            <w:pPr>
              <w:pStyle w:val="TableParagraph"/>
              <w:ind w:left="153"/>
              <w:rPr>
                <w:rFonts w:ascii="Arial"/>
                <w:sz w:val="9"/>
              </w:rPr>
            </w:pPr>
            <w:r>
              <w:rPr>
                <w:rFonts w:ascii="Arial"/>
                <w:w w:val="105"/>
                <w:sz w:val="9"/>
              </w:rPr>
              <w:t>Horas</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spacing w:line="120" w:lineRule="atLeast" w:before="26"/>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pPr>
              <w:pStyle w:val="TableParagraph"/>
              <w:spacing w:before="10"/>
              <w:rPr>
                <w:rFonts w:ascii="Times New Roman"/>
                <w:sz w:val="8"/>
              </w:rPr>
            </w:pPr>
          </w:p>
          <w:p>
            <w:pPr>
              <w:pStyle w:val="TableParagraph"/>
              <w:ind w:left="246"/>
              <w:rPr>
                <w:rFonts w:ascii="Arial"/>
                <w:sz w:val="9"/>
              </w:rPr>
            </w:pPr>
            <w:r>
              <w:rPr>
                <w:rFonts w:ascii="Arial"/>
                <w:w w:val="105"/>
                <w:sz w:val="9"/>
              </w:rPr>
              <w:t>100.00</w:t>
            </w:r>
          </w:p>
        </w:tc>
        <w:tc>
          <w:tcPr>
            <w:tcW w:w="767" w:type="dxa"/>
            <w:tcBorders>
              <w:top w:val="single" w:sz="8" w:space="0" w:color="969696"/>
              <w:left w:val="single" w:sz="4" w:space="0" w:color="000000"/>
              <w:bottom w:val="single" w:sz="8" w:space="0" w:color="969696"/>
              <w:right w:val="single" w:sz="6" w:space="0" w:color="000000"/>
            </w:tcBorders>
          </w:tcPr>
          <w:p>
            <w:pPr>
              <w:pStyle w:val="TableParagraph"/>
              <w:spacing w:before="10"/>
              <w:rPr>
                <w:rFonts w:ascii="Times New Roman"/>
                <w:sz w:val="8"/>
              </w:rPr>
            </w:pPr>
          </w:p>
          <w:p>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500" w:hRule="atLeast"/>
        </w:trPr>
        <w:tc>
          <w:tcPr>
            <w:tcW w:w="707" w:type="dxa"/>
            <w:vMerge/>
            <w:tcBorders>
              <w:top w:val="nil"/>
              <w:left w:val="single" w:sz="2" w:space="0" w:color="000000"/>
              <w:bottom w:val="single" w:sz="6" w:space="0" w:color="969696"/>
              <w:right w:val="single" w:sz="6" w:space="0" w:color="D4D4D4"/>
            </w:tcBorders>
          </w:tcPr>
          <w:p>
            <w:pPr>
              <w:rPr>
                <w:sz w:val="2"/>
                <w:szCs w:val="2"/>
              </w:rPr>
            </w:pPr>
          </w:p>
        </w:tc>
        <w:tc>
          <w:tcPr>
            <w:tcW w:w="2879" w:type="dxa"/>
            <w:tcBorders>
              <w:top w:val="single" w:sz="8" w:space="0" w:color="969696"/>
              <w:left w:val="single" w:sz="6" w:space="0" w:color="D4D4D4"/>
              <w:bottom w:val="single" w:sz="8" w:space="0" w:color="969696"/>
              <w:right w:val="single" w:sz="6" w:space="0" w:color="D4D4D4"/>
            </w:tcBorders>
          </w:tcPr>
          <w:p>
            <w:pPr>
              <w:pStyle w:val="TableParagraph"/>
              <w:spacing w:before="7"/>
              <w:ind w:left="17"/>
              <w:rPr>
                <w:sz w:val="11"/>
              </w:rPr>
            </w:pPr>
            <w:r>
              <w:rPr>
                <w:w w:val="105"/>
                <w:sz w:val="11"/>
              </w:rPr>
              <w:t>2.1- Aplicación del Hipoclorito de Sodio al 13%</w:t>
            </w:r>
          </w:p>
        </w:tc>
        <w:tc>
          <w:tcPr>
            <w:tcW w:w="2126" w:type="dxa"/>
            <w:tcBorders>
              <w:top w:val="single" w:sz="8" w:space="0" w:color="969696"/>
              <w:left w:val="single" w:sz="6" w:space="0" w:color="D4D4D4"/>
              <w:bottom w:val="single" w:sz="8" w:space="0" w:color="969696"/>
              <w:right w:val="single" w:sz="4" w:space="0" w:color="D4D4D4"/>
            </w:tcBorders>
          </w:tcPr>
          <w:p>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8" w:space="0" w:color="969696"/>
              <w:right w:val="single" w:sz="6" w:space="0" w:color="000000"/>
            </w:tcBorders>
          </w:tcPr>
          <w:p>
            <w:pPr>
              <w:pStyle w:val="TableParagraph"/>
              <w:spacing w:line="278" w:lineRule="auto" w:before="7"/>
              <w:ind w:left="23" w:right="-17"/>
              <w:rPr>
                <w:sz w:val="11"/>
              </w:rPr>
            </w:pPr>
            <w:r>
              <w:rPr>
                <w:w w:val="105"/>
                <w:sz w:val="11"/>
              </w:rPr>
              <w:t>(monto de inversion en adquisicion de insumos/monto de adquisicion programados para insumos)*100</w:t>
            </w:r>
          </w:p>
        </w:tc>
        <w:tc>
          <w:tcPr>
            <w:tcW w:w="568" w:type="dxa"/>
            <w:tcBorders>
              <w:top w:val="single" w:sz="8" w:space="0" w:color="969696"/>
              <w:left w:val="single" w:sz="6" w:space="0" w:color="000000"/>
              <w:bottom w:val="single" w:sz="8" w:space="0" w:color="969696"/>
              <w:right w:val="single" w:sz="4" w:space="0" w:color="000000"/>
            </w:tcBorders>
          </w:tcPr>
          <w:p>
            <w:pPr>
              <w:pStyle w:val="TableParagraph"/>
              <w:rPr>
                <w:rFonts w:ascii="Times New Roman"/>
                <w:sz w:val="10"/>
              </w:rPr>
            </w:pPr>
          </w:p>
          <w:p>
            <w:pPr>
              <w:pStyle w:val="TableParagraph"/>
              <w:spacing w:before="88"/>
              <w:ind w:left="88"/>
              <w:rPr>
                <w:rFonts w:ascii="Arial"/>
                <w:sz w:val="9"/>
              </w:rPr>
            </w:pPr>
            <w:r>
              <w:rPr>
                <w:rFonts w:ascii="Arial"/>
                <w:w w:val="105"/>
                <w:sz w:val="9"/>
              </w:rPr>
              <w:t>Inversion</w:t>
            </w:r>
          </w:p>
        </w:tc>
        <w:tc>
          <w:tcPr>
            <w:tcW w:w="638" w:type="dxa"/>
            <w:tcBorders>
              <w:top w:val="single" w:sz="8" w:space="0" w:color="969696"/>
              <w:left w:val="single" w:sz="4" w:space="0" w:color="000000"/>
              <w:bottom w:val="single" w:sz="8" w:space="0" w:color="969696"/>
              <w:right w:val="single" w:sz="4" w:space="0" w:color="000000"/>
            </w:tcBorders>
          </w:tcPr>
          <w:p>
            <w:pPr>
              <w:pStyle w:val="TableParagraph"/>
              <w:spacing w:before="2"/>
              <w:rPr>
                <w:rFonts w:ascii="Times New Roman"/>
                <w:sz w:val="12"/>
              </w:rPr>
            </w:pPr>
          </w:p>
          <w:p>
            <w:pPr>
              <w:pStyle w:val="TableParagraph"/>
              <w:spacing w:line="278"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8" w:space="0" w:color="969696"/>
              <w:right w:val="single" w:sz="4" w:space="0" w:color="000000"/>
            </w:tcBorders>
          </w:tcPr>
          <w:p>
            <w:pPr>
              <w:pStyle w:val="TableParagraph"/>
              <w:rPr>
                <w:rFonts w:ascii="Times New Roman"/>
                <w:sz w:val="10"/>
              </w:rPr>
            </w:pPr>
          </w:p>
          <w:p>
            <w:pPr>
              <w:pStyle w:val="TableParagraph"/>
              <w:spacing w:before="88"/>
              <w:ind w:left="246"/>
              <w:rPr>
                <w:rFonts w:ascii="Arial"/>
                <w:sz w:val="9"/>
              </w:rPr>
            </w:pPr>
            <w:r>
              <w:rPr>
                <w:rFonts w:ascii="Arial"/>
                <w:w w:val="105"/>
                <w:sz w:val="9"/>
              </w:rPr>
              <w:t>100.00</w:t>
            </w:r>
          </w:p>
        </w:tc>
        <w:tc>
          <w:tcPr>
            <w:tcW w:w="767" w:type="dxa"/>
            <w:tcBorders>
              <w:top w:val="single" w:sz="8" w:space="0" w:color="969696"/>
              <w:left w:val="single" w:sz="4" w:space="0" w:color="000000"/>
              <w:bottom w:val="single" w:sz="8" w:space="0" w:color="969696"/>
              <w:right w:val="single" w:sz="6" w:space="0" w:color="000000"/>
            </w:tcBorders>
          </w:tcPr>
          <w:p>
            <w:pPr>
              <w:pStyle w:val="TableParagraph"/>
              <w:rPr>
                <w:rFonts w:ascii="Times New Roman"/>
                <w:sz w:val="10"/>
              </w:rPr>
            </w:pPr>
          </w:p>
          <w:p>
            <w:pPr>
              <w:pStyle w:val="TableParagraph"/>
              <w:spacing w:before="88"/>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8" w:space="0" w:color="969696"/>
              <w:right w:val="single" w:sz="6" w:space="0" w:color="000000"/>
            </w:tcBorders>
          </w:tcPr>
          <w:p>
            <w:pPr>
              <w:pStyle w:val="TableParagraph"/>
              <w:rPr>
                <w:rFonts w:ascii="Times New Roman"/>
                <w:sz w:val="10"/>
              </w:rPr>
            </w:pPr>
          </w:p>
        </w:tc>
      </w:tr>
      <w:tr>
        <w:trPr>
          <w:trHeight w:val="526" w:hRule="atLeast"/>
        </w:trPr>
        <w:tc>
          <w:tcPr>
            <w:tcW w:w="707" w:type="dxa"/>
            <w:vMerge/>
            <w:tcBorders>
              <w:top w:val="nil"/>
              <w:left w:val="single" w:sz="2" w:space="0" w:color="000000"/>
              <w:bottom w:val="single" w:sz="6" w:space="0" w:color="969696"/>
              <w:right w:val="single" w:sz="6" w:space="0" w:color="D4D4D4"/>
            </w:tcBorders>
          </w:tcPr>
          <w:p>
            <w:pPr>
              <w:rPr>
                <w:sz w:val="2"/>
                <w:szCs w:val="2"/>
              </w:rPr>
            </w:pPr>
          </w:p>
        </w:tc>
        <w:tc>
          <w:tcPr>
            <w:tcW w:w="2879" w:type="dxa"/>
            <w:tcBorders>
              <w:top w:val="single" w:sz="8" w:space="0" w:color="969696"/>
              <w:left w:val="single" w:sz="6" w:space="0" w:color="D4D4D4"/>
              <w:bottom w:val="single" w:sz="6" w:space="0" w:color="969696"/>
              <w:right w:val="single" w:sz="6" w:space="0" w:color="D4D4D4"/>
            </w:tcBorders>
          </w:tcPr>
          <w:p>
            <w:pPr>
              <w:pStyle w:val="TableParagraph"/>
              <w:spacing w:before="7"/>
              <w:ind w:left="17"/>
              <w:rPr>
                <w:sz w:val="11"/>
              </w:rPr>
            </w:pPr>
            <w:r>
              <w:rPr>
                <w:w w:val="105"/>
                <w:sz w:val="11"/>
              </w:rPr>
              <w:t>3.1 REPARACION DE FUGAS</w:t>
            </w:r>
          </w:p>
        </w:tc>
        <w:tc>
          <w:tcPr>
            <w:tcW w:w="2126" w:type="dxa"/>
            <w:tcBorders>
              <w:top w:val="single" w:sz="8" w:space="0" w:color="969696"/>
              <w:left w:val="single" w:sz="6" w:space="0" w:color="D4D4D4"/>
              <w:bottom w:val="single" w:sz="6" w:space="0" w:color="969696"/>
              <w:right w:val="single" w:sz="4" w:space="0" w:color="D4D4D4"/>
            </w:tcBorders>
          </w:tcPr>
          <w:p>
            <w:pPr>
              <w:pStyle w:val="TableParagraph"/>
              <w:spacing w:before="5"/>
              <w:ind w:left="13"/>
              <w:rPr>
                <w:sz w:val="10"/>
              </w:rPr>
            </w:pPr>
            <w:r>
              <w:rPr>
                <w:w w:val="105"/>
                <w:sz w:val="10"/>
              </w:rPr>
              <w:t>Porcentaje de la poblacion</w:t>
            </w:r>
          </w:p>
        </w:tc>
        <w:tc>
          <w:tcPr>
            <w:tcW w:w="2683" w:type="dxa"/>
            <w:tcBorders>
              <w:top w:val="single" w:sz="8" w:space="0" w:color="969696"/>
              <w:left w:val="single" w:sz="4" w:space="0" w:color="D4D4D4"/>
              <w:bottom w:val="single" w:sz="6" w:space="0" w:color="969696"/>
              <w:right w:val="single" w:sz="6" w:space="0" w:color="000000"/>
            </w:tcBorders>
          </w:tcPr>
          <w:p>
            <w:pPr>
              <w:pStyle w:val="TableParagraph"/>
              <w:spacing w:line="278" w:lineRule="auto" w:before="7"/>
              <w:ind w:left="23" w:right="364"/>
              <w:rPr>
                <w:sz w:val="11"/>
              </w:rPr>
            </w:pPr>
            <w:r>
              <w:rPr>
                <w:w w:val="105"/>
                <w:sz w:val="11"/>
              </w:rPr>
              <w:t>(NUM DE REPORTES DE FUGAS/ NUM DE FUGAS REPARADAS)*100</w:t>
            </w:r>
          </w:p>
        </w:tc>
        <w:tc>
          <w:tcPr>
            <w:tcW w:w="568" w:type="dxa"/>
            <w:tcBorders>
              <w:top w:val="single" w:sz="8" w:space="0" w:color="969696"/>
              <w:left w:val="single" w:sz="6" w:space="0" w:color="000000"/>
              <w:bottom w:val="single" w:sz="4" w:space="0" w:color="D8D8D8"/>
              <w:right w:val="single" w:sz="4" w:space="0" w:color="000000"/>
            </w:tcBorders>
          </w:tcPr>
          <w:p>
            <w:pPr>
              <w:pStyle w:val="TableParagraph"/>
              <w:rPr>
                <w:rFonts w:ascii="Times New Roman"/>
                <w:sz w:val="10"/>
              </w:rPr>
            </w:pPr>
          </w:p>
          <w:p>
            <w:pPr>
              <w:pStyle w:val="TableParagraph"/>
              <w:spacing w:before="10"/>
              <w:rPr>
                <w:rFonts w:ascii="Times New Roman"/>
                <w:sz w:val="8"/>
              </w:rPr>
            </w:pPr>
          </w:p>
          <w:p>
            <w:pPr>
              <w:pStyle w:val="TableParagraph"/>
              <w:ind w:left="146"/>
              <w:rPr>
                <w:rFonts w:ascii="Arial"/>
                <w:sz w:val="9"/>
              </w:rPr>
            </w:pPr>
            <w:r>
              <w:rPr>
                <w:rFonts w:ascii="Arial"/>
                <w:w w:val="105"/>
                <w:sz w:val="9"/>
              </w:rPr>
              <w:t>Fugas</w:t>
            </w:r>
          </w:p>
        </w:tc>
        <w:tc>
          <w:tcPr>
            <w:tcW w:w="638" w:type="dxa"/>
            <w:tcBorders>
              <w:top w:val="single" w:sz="8" w:space="0" w:color="969696"/>
              <w:left w:val="single" w:sz="4" w:space="0" w:color="000000"/>
              <w:bottom w:val="single" w:sz="4" w:space="0" w:color="D8D8D8"/>
              <w:right w:val="single" w:sz="4" w:space="0" w:color="000000"/>
            </w:tcBorders>
          </w:tcPr>
          <w:p>
            <w:pPr>
              <w:pStyle w:val="TableParagraph"/>
              <w:spacing w:before="3"/>
              <w:rPr>
                <w:rFonts w:ascii="Times New Roman"/>
                <w:sz w:val="13"/>
              </w:rPr>
            </w:pPr>
          </w:p>
          <w:p>
            <w:pPr>
              <w:pStyle w:val="TableParagraph"/>
              <w:spacing w:line="283" w:lineRule="auto"/>
              <w:ind w:left="154" w:right="104" w:hanging="39"/>
              <w:rPr>
                <w:rFonts w:ascii="Arial"/>
                <w:sz w:val="9"/>
              </w:rPr>
            </w:pPr>
            <w:r>
              <w:rPr>
                <w:rFonts w:ascii="Arial"/>
                <w:w w:val="105"/>
                <w:sz w:val="9"/>
              </w:rPr>
              <w:t>trimestral eficacia</w:t>
            </w:r>
          </w:p>
        </w:tc>
        <w:tc>
          <w:tcPr>
            <w:tcW w:w="780" w:type="dxa"/>
            <w:tcBorders>
              <w:top w:val="single" w:sz="8" w:space="0" w:color="969696"/>
              <w:left w:val="single" w:sz="4" w:space="0" w:color="000000"/>
              <w:bottom w:val="single" w:sz="4" w:space="0" w:color="D4D4D4"/>
              <w:right w:val="single" w:sz="4" w:space="0" w:color="000000"/>
            </w:tcBorders>
          </w:tcPr>
          <w:p>
            <w:pPr>
              <w:pStyle w:val="TableParagraph"/>
              <w:rPr>
                <w:rFonts w:ascii="Times New Roman"/>
                <w:sz w:val="10"/>
              </w:rPr>
            </w:pPr>
          </w:p>
          <w:p>
            <w:pPr>
              <w:pStyle w:val="TableParagraph"/>
              <w:spacing w:before="10"/>
              <w:rPr>
                <w:rFonts w:ascii="Times New Roman"/>
                <w:sz w:val="8"/>
              </w:rPr>
            </w:pPr>
          </w:p>
          <w:p>
            <w:pPr>
              <w:pStyle w:val="TableParagraph"/>
              <w:ind w:left="246"/>
              <w:rPr>
                <w:rFonts w:ascii="Arial"/>
                <w:sz w:val="9"/>
              </w:rPr>
            </w:pPr>
            <w:r>
              <w:rPr>
                <w:rFonts w:ascii="Arial"/>
                <w:w w:val="105"/>
                <w:sz w:val="9"/>
              </w:rPr>
              <w:t>100.00</w:t>
            </w:r>
          </w:p>
        </w:tc>
        <w:tc>
          <w:tcPr>
            <w:tcW w:w="767" w:type="dxa"/>
            <w:tcBorders>
              <w:top w:val="single" w:sz="8" w:space="0" w:color="969696"/>
              <w:left w:val="single" w:sz="4" w:space="0" w:color="000000"/>
              <w:bottom w:val="single" w:sz="4" w:space="0" w:color="D4D4D4"/>
              <w:right w:val="single" w:sz="6" w:space="0" w:color="000000"/>
            </w:tcBorders>
          </w:tcPr>
          <w:p>
            <w:pPr>
              <w:pStyle w:val="TableParagraph"/>
              <w:rPr>
                <w:rFonts w:ascii="Times New Roman"/>
                <w:sz w:val="10"/>
              </w:rPr>
            </w:pPr>
          </w:p>
          <w:p>
            <w:pPr>
              <w:pStyle w:val="TableParagraph"/>
              <w:spacing w:before="10"/>
              <w:rPr>
                <w:rFonts w:ascii="Times New Roman"/>
                <w:sz w:val="8"/>
              </w:rPr>
            </w:pPr>
          </w:p>
          <w:p>
            <w:pPr>
              <w:pStyle w:val="TableParagraph"/>
              <w:ind w:left="243" w:right="234"/>
              <w:jc w:val="center"/>
              <w:rPr>
                <w:rFonts w:ascii="Arial"/>
                <w:sz w:val="9"/>
              </w:rPr>
            </w:pPr>
            <w:r>
              <w:rPr>
                <w:rFonts w:ascii="Arial"/>
                <w:w w:val="105"/>
                <w:sz w:val="9"/>
              </w:rPr>
              <w:t>25.00</w:t>
            </w:r>
          </w:p>
        </w:tc>
        <w:tc>
          <w:tcPr>
            <w:tcW w:w="567" w:type="dxa"/>
            <w:tcBorders>
              <w:top w:val="single" w:sz="8" w:space="0" w:color="969696"/>
              <w:left w:val="single" w:sz="6" w:space="0" w:color="000000"/>
              <w:bottom w:val="single" w:sz="4" w:space="0" w:color="D4D4D4"/>
              <w:right w:val="single" w:sz="6" w:space="0" w:color="000000"/>
            </w:tcBorders>
          </w:tcPr>
          <w:p>
            <w:pPr>
              <w:pStyle w:val="TableParagraph"/>
              <w:rPr>
                <w:rFonts w:ascii="Times New Roman"/>
                <w:sz w:val="10"/>
              </w:rPr>
            </w:pPr>
          </w:p>
        </w:tc>
        <w:tc>
          <w:tcPr>
            <w:tcW w:w="566" w:type="dxa"/>
            <w:tcBorders>
              <w:top w:val="single" w:sz="8" w:space="0" w:color="969696"/>
              <w:left w:val="single" w:sz="6" w:space="0" w:color="000000"/>
              <w:bottom w:val="single" w:sz="4" w:space="0" w:color="D4D4D4"/>
              <w:right w:val="single" w:sz="6" w:space="0" w:color="000000"/>
            </w:tcBorders>
          </w:tcPr>
          <w:p>
            <w:pPr>
              <w:pStyle w:val="TableParagraph"/>
              <w:rPr>
                <w:rFonts w:ascii="Times New Roman"/>
                <w:sz w:val="10"/>
              </w:rPr>
            </w:pPr>
          </w:p>
        </w:tc>
      </w:tr>
    </w:tbl>
    <w:p>
      <w:pPr>
        <w:spacing w:after="0"/>
        <w:rPr>
          <w:rFonts w:ascii="Times New Roman"/>
          <w:sz w:val="10"/>
        </w:rPr>
        <w:sectPr>
          <w:headerReference w:type="even" r:id="rId54"/>
          <w:pgSz w:w="16840" w:h="11910" w:orient="landscape"/>
          <w:pgMar w:header="0" w:footer="0" w:top="0" w:bottom="280" w:left="820" w:right="1480"/>
        </w:sectPr>
      </w:pPr>
    </w:p>
    <w:p>
      <w:pPr>
        <w:tabs>
          <w:tab w:pos="9411" w:val="right" w:leader="none"/>
        </w:tabs>
        <w:spacing w:before="133"/>
        <w:ind w:left="4135" w:right="0" w:firstLine="0"/>
        <w:jc w:val="left"/>
        <w:rPr>
          <w:rFonts w:ascii="Candara"/>
          <w:sz w:val="15"/>
        </w:rPr>
      </w:pPr>
      <w:r>
        <w:rPr/>
        <w:drawing>
          <wp:anchor distT="0" distB="0" distL="0" distR="0" allowOverlap="1" layoutInCell="1" locked="0" behindDoc="0" simplePos="0" relativeHeight="251801600">
            <wp:simplePos x="0" y="0"/>
            <wp:positionH relativeFrom="page">
              <wp:posOffset>593441</wp:posOffset>
            </wp:positionH>
            <wp:positionV relativeFrom="paragraph">
              <wp:posOffset>-6217</wp:posOffset>
            </wp:positionV>
            <wp:extent cx="1461828" cy="212754"/>
            <wp:effectExtent l="0" t="0" r="0" b="0"/>
            <wp:wrapNone/>
            <wp:docPr id="81" name="image12.png"/>
            <wp:cNvGraphicFramePr>
              <a:graphicFrameLocks noChangeAspect="1"/>
            </wp:cNvGraphicFramePr>
            <a:graphic>
              <a:graphicData uri="http://schemas.openxmlformats.org/drawingml/2006/picture">
                <pic:pic>
                  <pic:nvPicPr>
                    <pic:cNvPr id="82" name="image12.png"/>
                    <pic:cNvPicPr/>
                  </pic:nvPicPr>
                  <pic:blipFill>
                    <a:blip r:embed="rId56" cstate="print"/>
                    <a:stretch>
                      <a:fillRect/>
                    </a:stretch>
                  </pic:blipFill>
                  <pic:spPr>
                    <a:xfrm>
                      <a:off x="0" y="0"/>
                      <a:ext cx="1461828" cy="212754"/>
                    </a:xfrm>
                    <a:prstGeom prst="rect">
                      <a:avLst/>
                    </a:prstGeom>
                  </pic:spPr>
                </pic:pic>
              </a:graphicData>
            </a:graphic>
          </wp:anchor>
        </w:drawing>
      </w:r>
      <w:r>
        <w:rPr/>
        <w:pict>
          <v:group style="position:absolute;margin-left:46.919998pt;margin-top:20.867096pt;width:504.4pt;height:3.9pt;mso-position-horizontal-relative:page;mso-position-vertical-relative:paragraph;z-index:251802624" coordorigin="938,417" coordsize="10088,78">
            <v:line style="position:absolute" from="938,422" to="11026,422" stroked="true" strokeweight=".486684pt" strokecolor="#000000">
              <v:stroke dashstyle="solid"/>
            </v:line>
            <v:line style="position:absolute" from="938,473" to="11026,473" stroked="true" strokeweight="2.190120pt" strokecolor="#000000">
              <v:stroke dashstyle="solid"/>
            </v:line>
            <w10:wrap type="none"/>
          </v:group>
        </w:pict>
      </w: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r>
        <w:rPr>
          <w:rFonts w:ascii="Times New Roman"/>
          <w:smallCaps w:val="0"/>
          <w:w w:val="104"/>
          <w:sz w:val="15"/>
        </w:rPr>
        <w:t> </w:t>
      </w:r>
      <w:r>
        <w:rPr>
          <w:rFonts w:ascii="Times New Roman"/>
          <w:smallCaps w:val="0"/>
          <w:sz w:val="15"/>
        </w:rPr>
        <w:tab/>
      </w:r>
      <w:r>
        <w:rPr>
          <w:rFonts w:ascii="Candara"/>
          <w:smallCaps w:val="0"/>
          <w:w w:val="104"/>
          <w:sz w:val="15"/>
        </w:rPr>
        <w:t>7</w:t>
      </w:r>
      <w:r>
        <w:rPr>
          <w:rFonts w:ascii="Candara"/>
          <w:smallCaps/>
          <w:w w:val="104"/>
          <w:sz w:val="15"/>
        </w:rPr>
        <w:t>5</w:t>
      </w:r>
    </w:p>
    <w:p>
      <w:pPr>
        <w:pStyle w:val="BodyText"/>
        <w:spacing w:line="266" w:lineRule="auto" w:before="755"/>
        <w:ind w:left="120" w:right="161"/>
        <w:jc w:val="both"/>
      </w:pPr>
      <w:r>
        <w:rPr>
          <w:w w:val="105"/>
        </w:rPr>
        <w:t>Este formato solo considera los elementos básicos para el seguimiento y la evaluación de los programas presupuestarios, su elaboración deberá contar con el sustento metodológico conforme a lo dispuesto en los Lineamientos para la construcción y diseño de indicadores de desempeño mediante la Metodología del Marco Lógico del Consejo Nacional de Armonización Contable (CONAC)</w:t>
      </w:r>
    </w:p>
    <w:sectPr>
      <w:headerReference w:type="default" r:id="rId55"/>
      <w:pgSz w:w="11910" w:h="16840"/>
      <w:pgMar w:header="0" w:footer="0" w:top="1140" w:bottom="280" w:left="820" w:right="7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Candara">
    <w:altName w:val="Candara"/>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 w:name="Tahoma">
    <w:altName w:val="Tahoma"/>
    <w:charset w:val="0"/>
    <w:family w:val="swiss"/>
    <w:pitch w:val="variable"/>
  </w:font>
  <w:font w:name="Symbol">
    <w:altName w:val="Symbol"/>
    <w:charset w:val="2"/>
    <w:family w:val="roman"/>
    <w:pitch w:val="variable"/>
  </w:font>
  <w:font w:name="Maiandra GD">
    <w:altName w:val="Maiandra GD"/>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5989888">
          <wp:simplePos x="0" y="0"/>
          <wp:positionH relativeFrom="page">
            <wp:posOffset>593441</wp:posOffset>
          </wp:positionH>
          <wp:positionV relativeFrom="page">
            <wp:posOffset>717798</wp:posOffset>
          </wp:positionV>
          <wp:extent cx="1461828" cy="212754"/>
          <wp:effectExtent l="0" t="0" r="0" b="0"/>
          <wp:wrapNone/>
          <wp:docPr id="7" name="image12.png"/>
          <wp:cNvGraphicFramePr>
            <a:graphicFrameLocks noChangeAspect="1"/>
          </wp:cNvGraphicFramePr>
          <a:graphic>
            <a:graphicData uri="http://schemas.openxmlformats.org/drawingml/2006/picture">
              <pic:pic>
                <pic:nvPicPr>
                  <pic:cNvPr id="8"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line style="position:absolute;mso-position-horizontal-relative:page;mso-position-vertical-relative:page;z-index:-297325568" from="46.919998pt,78.119614pt" to="551.279987pt,78.119614pt" stroked="true" strokeweight=".486684pt" strokecolor="#000000">
          <v:stroke dashstyle="solid"/>
          <w10:wrap type="none"/>
        </v:line>
      </w:pict>
    </w:r>
    <w:r>
      <w:rPr/>
      <w:pict>
        <v:line style="position:absolute;mso-position-horizontal-relative:page;mso-position-vertical-relative:page;z-index:-297324544" from="46.919998pt,80.639618pt" to="551.279987pt,80.639618pt" stroked="true" strokeweight="2.190120pt" strokecolor="#000000">
          <v:stroke dashstyle="solid"/>
          <w10:wrap type="none"/>
        </v:line>
      </w:pict>
    </w:r>
    <w:r>
      <w:rPr/>
      <w:pict>
        <v:shapetype id="_x0000_t202" o:spt="202" coordsize="21600,21600" path="m,l,21600r21600,l21600,xe">
          <v:stroke joinstyle="miter"/>
          <v:path gradientshapeok="t" o:connecttype="rect"/>
        </v:shapetype>
        <v:shape style="position:absolute;margin-left:246.799774pt;margin-top:64.129662pt;width:104.85pt;height:9.85pt;mso-position-horizontal-relative:page;mso-position-vertical-relative:page;z-index:-297323520"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8.3pt;height:9.85pt;mso-position-horizontal-relative:page;mso-position-vertical-relative:page;z-index:-297322496"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4"/>
                    <w:sz w:val="15"/>
                  </w:rPr>
                  <w:instrText> PAGE </w:instrText>
                </w:r>
                <w:r>
                  <w:rPr/>
                  <w:fldChar w:fldCharType="separate"/>
                </w:r>
                <w:r>
                  <w:rPr/>
                  <w:t>9</w:t>
                </w:r>
                <w:r>
                  <w:rPr/>
                  <w:fldChar w:fldCharType="end"/>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5995008">
          <wp:simplePos x="0" y="0"/>
          <wp:positionH relativeFrom="page">
            <wp:posOffset>5368133</wp:posOffset>
          </wp:positionH>
          <wp:positionV relativeFrom="page">
            <wp:posOffset>731514</wp:posOffset>
          </wp:positionV>
          <wp:extent cx="1460910" cy="211230"/>
          <wp:effectExtent l="0" t="0" r="0" b="0"/>
          <wp:wrapNone/>
          <wp:docPr id="9" name="image13.png"/>
          <wp:cNvGraphicFramePr>
            <a:graphicFrameLocks noChangeAspect="1"/>
          </wp:cNvGraphicFramePr>
          <a:graphic>
            <a:graphicData uri="http://schemas.openxmlformats.org/drawingml/2006/picture">
              <pic:pic>
                <pic:nvPicPr>
                  <pic:cNvPr id="10"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line style="position:absolute;mso-position-horizontal-relative:page;mso-position-vertical-relative:page;z-index:-297320448" from="44.52pt,78.839615pt" to="548.999989pt,78.839615pt" stroked="true" strokeweight=".486684pt" strokecolor="#000000">
          <v:stroke dashstyle="solid"/>
          <w10:wrap type="none"/>
        </v:line>
      </w:pict>
    </w:r>
    <w:r>
      <w:rPr/>
      <w:pict>
        <v:line style="position:absolute;mso-position-horizontal-relative:page;mso-position-vertical-relative:page;z-index:-297319424" from="45pt,81.359619pt" to="549.479989pt,81.359619pt" stroked="true" strokeweight="2.190120pt" strokecolor="#000000">
          <v:stroke dashstyle="solid"/>
          <w10:wrap type="none"/>
        </v:line>
      </w:pict>
    </w:r>
    <w:r>
      <w:rPr/>
      <w:pict>
        <v:shape style="position:absolute;margin-left:45.039982pt;margin-top:64.129662pt;width:8.35pt;height:9.85pt;mso-position-horizontal-relative:page;mso-position-vertical-relative:page;z-index:-297318400"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4"/>
                    <w:sz w:val="15"/>
                  </w:rPr>
                  <w:instrText> PAGE </w:instrText>
                </w:r>
                <w:r>
                  <w:rPr/>
                  <w:fldChar w:fldCharType="separate"/>
                </w:r>
                <w:r>
                  <w:rPr/>
                  <w:t>6</w:t>
                </w:r>
                <w:r>
                  <w:rPr/>
                  <w:fldChar w:fldCharType="end"/>
                </w:r>
              </w:p>
            </w:txbxContent>
          </v:textbox>
          <w10:wrap type="none"/>
        </v:shape>
      </w:pict>
    </w:r>
    <w:r>
      <w:rPr/>
      <w:pict>
        <v:shape style="position:absolute;margin-left:208.999725pt;margin-top:64.129662pt;width:104.7pt;height:9.85pt;mso-position-horizontal-relative:page;mso-position-vertical-relative:page;z-index:-297317376"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6"/>
                    <w:sz w:val="15"/>
                  </w:rPr>
                  <w:t> </w:t>
                </w:r>
                <w:r>
                  <w:rPr>
                    <w:rFonts w:ascii="Candara"/>
                    <w:w w:val="104"/>
                    <w:sz w:val="15"/>
                  </w:rPr>
                  <w:t>DE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5"/>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3"/>
                    <w:w w:val="104"/>
                    <w:sz w:val="15"/>
                  </w:rPr>
                  <w:t>2</w:t>
                </w:r>
                <w:r>
                  <w:rPr>
                    <w:rFonts w:ascii="Candara"/>
                    <w:smallCaps w:val="0"/>
                    <w:w w:val="104"/>
                    <w:sz w:val="15"/>
                  </w:rPr>
                  <w:t>0</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00128">
          <wp:simplePos x="0" y="0"/>
          <wp:positionH relativeFrom="page">
            <wp:posOffset>5368133</wp:posOffset>
          </wp:positionH>
          <wp:positionV relativeFrom="page">
            <wp:posOffset>731514</wp:posOffset>
          </wp:positionV>
          <wp:extent cx="1460910" cy="211230"/>
          <wp:effectExtent l="0" t="0" r="0" b="0"/>
          <wp:wrapNone/>
          <wp:docPr id="11" name="image13.png"/>
          <wp:cNvGraphicFramePr>
            <a:graphicFrameLocks noChangeAspect="1"/>
          </wp:cNvGraphicFramePr>
          <a:graphic>
            <a:graphicData uri="http://schemas.openxmlformats.org/drawingml/2006/picture">
              <pic:pic>
                <pic:nvPicPr>
                  <pic:cNvPr id="12"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line style="position:absolute;mso-position-horizontal-relative:page;mso-position-vertical-relative:page;z-index:-297315328" from="44.52pt,78.839615pt" to="548.999989pt,78.839615pt" stroked="true" strokeweight=".486684pt" strokecolor="#000000">
          <v:stroke dashstyle="solid"/>
          <w10:wrap type="none"/>
        </v:line>
      </w:pict>
    </w:r>
    <w:r>
      <w:rPr/>
      <w:pict>
        <v:line style="position:absolute;mso-position-horizontal-relative:page;mso-position-vertical-relative:page;z-index:-297314304" from="45pt,81.359619pt" to="549.479989pt,81.359619pt" stroked="true" strokeweight="2.190120pt" strokecolor="#000000">
          <v:stroke dashstyle="solid"/>
          <w10:wrap type="none"/>
        </v:line>
      </w:pict>
    </w:r>
    <w:r>
      <w:rPr/>
      <w:pict>
        <v:shape style="position:absolute;margin-left:45.039982pt;margin-top:64.129662pt;width:11.2pt;height:9.85pt;mso-position-horizontal-relative:page;mso-position-vertical-relative:page;z-index:-297313280"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10</w:t>
                </w:r>
                <w:r>
                  <w:rPr/>
                  <w:fldChar w:fldCharType="end"/>
                </w:r>
              </w:p>
            </w:txbxContent>
          </v:textbox>
          <w10:wrap type="none"/>
        </v:shape>
      </w:pict>
    </w:r>
    <w:r>
      <w:rPr/>
      <w:pict>
        <v:shape style="position:absolute;margin-left:211.639679pt;margin-top:64.129662pt;width:104.85pt;height:9.85pt;mso-position-horizontal-relative:page;mso-position-vertical-relative:page;z-index:-297312256"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5"/>
                    <w:sz w:val="15"/>
                  </w:rPr>
                  <w:t> </w:t>
                </w:r>
                <w:r>
                  <w:rPr>
                    <w:rFonts w:ascii="Candara"/>
                    <w:spacing w:val="-3"/>
                    <w:w w:val="104"/>
                    <w:sz w:val="15"/>
                  </w:rPr>
                  <w:t>D</w:t>
                </w:r>
                <w:r>
                  <w:rPr>
                    <w:rFonts w:ascii="Candara"/>
                    <w:w w:val="104"/>
                    <w:sz w:val="15"/>
                  </w:rPr>
                  <w:t>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2"/>
                    <w:w w:val="104"/>
                    <w:sz w:val="15"/>
                  </w:rPr>
                  <w:t>2</w:t>
                </w:r>
                <w:r>
                  <w:rPr>
                    <w:rFonts w:ascii="Candara"/>
                    <w:smallCaps w:val="0"/>
                    <w:w w:val="104"/>
                    <w:sz w:val="15"/>
                  </w:rPr>
                  <w:t>0</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05248">
          <wp:simplePos x="0" y="0"/>
          <wp:positionH relativeFrom="page">
            <wp:posOffset>593441</wp:posOffset>
          </wp:positionH>
          <wp:positionV relativeFrom="page">
            <wp:posOffset>717798</wp:posOffset>
          </wp:positionV>
          <wp:extent cx="1461828" cy="212754"/>
          <wp:effectExtent l="0" t="0" r="0" b="0"/>
          <wp:wrapNone/>
          <wp:docPr id="13" name="image12.png"/>
          <wp:cNvGraphicFramePr>
            <a:graphicFrameLocks noChangeAspect="1"/>
          </wp:cNvGraphicFramePr>
          <a:graphic>
            <a:graphicData uri="http://schemas.openxmlformats.org/drawingml/2006/picture">
              <pic:pic>
                <pic:nvPicPr>
                  <pic:cNvPr id="14"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shape style="position:absolute;margin-left:246.799774pt;margin-top:64.129662pt;width:104.85pt;height:9.85pt;mso-position-horizontal-relative:page;mso-position-vertical-relative:page;z-index:-297310208"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1.2pt;height:9.85pt;mso-position-horizontal-relative:page;mso-position-vertical-relative:page;z-index:-297309184"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19</w:t>
                </w:r>
                <w:r>
                  <w:rPr/>
                  <w:fldChar w:fldCharType="end"/>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08320">
          <wp:simplePos x="0" y="0"/>
          <wp:positionH relativeFrom="page">
            <wp:posOffset>5368133</wp:posOffset>
          </wp:positionH>
          <wp:positionV relativeFrom="page">
            <wp:posOffset>731514</wp:posOffset>
          </wp:positionV>
          <wp:extent cx="1460910" cy="211230"/>
          <wp:effectExtent l="0" t="0" r="0" b="0"/>
          <wp:wrapNone/>
          <wp:docPr id="15" name="image13.png"/>
          <wp:cNvGraphicFramePr>
            <a:graphicFrameLocks noChangeAspect="1"/>
          </wp:cNvGraphicFramePr>
          <a:graphic>
            <a:graphicData uri="http://schemas.openxmlformats.org/drawingml/2006/picture">
              <pic:pic>
                <pic:nvPicPr>
                  <pic:cNvPr id="16"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shape style="position:absolute;margin-left:45.039982pt;margin-top:64.129662pt;width:11.2pt;height:9.85pt;mso-position-horizontal-relative:page;mso-position-vertical-relative:page;z-index:-297307136"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16</w:t>
                </w:r>
                <w:r>
                  <w:rPr/>
                  <w:fldChar w:fldCharType="end"/>
                </w:r>
              </w:p>
            </w:txbxContent>
          </v:textbox>
          <w10:wrap type="none"/>
        </v:shape>
      </w:pict>
    </w:r>
    <w:r>
      <w:rPr/>
      <w:pict>
        <v:shape style="position:absolute;margin-left:211.639679pt;margin-top:64.129662pt;width:104.85pt;height:9.85pt;mso-position-horizontal-relative:page;mso-position-vertical-relative:page;z-index:-297306112"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5"/>
                    <w:sz w:val="15"/>
                  </w:rPr>
                  <w:t> </w:t>
                </w:r>
                <w:r>
                  <w:rPr>
                    <w:rFonts w:ascii="Candara"/>
                    <w:spacing w:val="-3"/>
                    <w:w w:val="104"/>
                    <w:sz w:val="15"/>
                  </w:rPr>
                  <w:t>D</w:t>
                </w:r>
                <w:r>
                  <w:rPr>
                    <w:rFonts w:ascii="Candara"/>
                    <w:w w:val="104"/>
                    <w:sz w:val="15"/>
                  </w:rPr>
                  <w:t>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2"/>
                    <w:w w:val="104"/>
                    <w:sz w:val="15"/>
                  </w:rPr>
                  <w:t>2</w:t>
                </w:r>
                <w:r>
                  <w:rPr>
                    <w:rFonts w:ascii="Candara"/>
                    <w:smallCaps w:val="0"/>
                    <w:w w:val="104"/>
                    <w:sz w:val="15"/>
                  </w:rPr>
                  <w:t>0</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11392">
          <wp:simplePos x="0" y="0"/>
          <wp:positionH relativeFrom="page">
            <wp:posOffset>593441</wp:posOffset>
          </wp:positionH>
          <wp:positionV relativeFrom="page">
            <wp:posOffset>717798</wp:posOffset>
          </wp:positionV>
          <wp:extent cx="1461828" cy="212754"/>
          <wp:effectExtent l="0" t="0" r="0" b="0"/>
          <wp:wrapNone/>
          <wp:docPr id="17" name="image12.png"/>
          <wp:cNvGraphicFramePr>
            <a:graphicFrameLocks noChangeAspect="1"/>
          </wp:cNvGraphicFramePr>
          <a:graphic>
            <a:graphicData uri="http://schemas.openxmlformats.org/drawingml/2006/picture">
              <pic:pic>
                <pic:nvPicPr>
                  <pic:cNvPr id="18"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shape style="position:absolute;margin-left:246.799774pt;margin-top:64.129662pt;width:104.85pt;height:9.85pt;mso-position-horizontal-relative:page;mso-position-vertical-relative:page;z-index:-297304064"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0.7pt;height:9.85pt;mso-position-horizontal-relative:page;mso-position-vertical-relative:page;z-index:-297303040"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13</w:t>
                </w:r>
                <w:r>
                  <w:rPr/>
                  <w:fldChar w:fldCharType="end"/>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14464">
          <wp:simplePos x="0" y="0"/>
          <wp:positionH relativeFrom="page">
            <wp:posOffset>5368133</wp:posOffset>
          </wp:positionH>
          <wp:positionV relativeFrom="page">
            <wp:posOffset>731514</wp:posOffset>
          </wp:positionV>
          <wp:extent cx="1460910" cy="211230"/>
          <wp:effectExtent l="0" t="0" r="0" b="0"/>
          <wp:wrapNone/>
          <wp:docPr id="19" name="image13.png"/>
          <wp:cNvGraphicFramePr>
            <a:graphicFrameLocks noChangeAspect="1"/>
          </wp:cNvGraphicFramePr>
          <a:graphic>
            <a:graphicData uri="http://schemas.openxmlformats.org/drawingml/2006/picture">
              <pic:pic>
                <pic:nvPicPr>
                  <pic:cNvPr id="20"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shape style="position:absolute;margin-left:45.039982pt;margin-top:64.129662pt;width:11.95pt;height:9.85pt;mso-position-horizontal-relative:page;mso-position-vertical-relative:page;z-index:-297300992"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smallCaps/>
                    <w:w w:val="104"/>
                    <w:sz w:val="15"/>
                  </w:rPr>
                  <w:instrText> PAGE </w:instrText>
                </w:r>
                <w:r>
                  <w:rPr/>
                  <w:fldChar w:fldCharType="separate"/>
                </w:r>
                <w:r>
                  <w:rPr/>
                  <w:t>26</w:t>
                </w:r>
                <w:r>
                  <w:rPr/>
                  <w:fldChar w:fldCharType="end"/>
                </w:r>
              </w:p>
            </w:txbxContent>
          </v:textbox>
          <w10:wrap type="none"/>
        </v:shape>
      </w:pict>
    </w:r>
    <w:r>
      <w:rPr/>
      <w:pict>
        <v:shape style="position:absolute;margin-left:212.599716pt;margin-top:64.129662pt;width:104.7pt;height:9.85pt;mso-position-horizontal-relative:page;mso-position-vertical-relative:page;z-index:-297299968"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17536">
          <wp:simplePos x="0" y="0"/>
          <wp:positionH relativeFrom="page">
            <wp:posOffset>593441</wp:posOffset>
          </wp:positionH>
          <wp:positionV relativeFrom="page">
            <wp:posOffset>717798</wp:posOffset>
          </wp:positionV>
          <wp:extent cx="1461828" cy="212754"/>
          <wp:effectExtent l="0" t="0" r="0" b="0"/>
          <wp:wrapNone/>
          <wp:docPr id="21" name="image12.png"/>
          <wp:cNvGraphicFramePr>
            <a:graphicFrameLocks noChangeAspect="1"/>
          </wp:cNvGraphicFramePr>
          <a:graphic>
            <a:graphicData uri="http://schemas.openxmlformats.org/drawingml/2006/picture">
              <pic:pic>
                <pic:nvPicPr>
                  <pic:cNvPr id="22"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shape style="position:absolute;margin-left:246.799774pt;margin-top:64.129662pt;width:104.85pt;height:9.85pt;mso-position-horizontal-relative:page;mso-position-vertical-relative:page;z-index:-297297920"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1.9pt;height:9.85pt;mso-position-horizontal-relative:page;mso-position-vertical-relative:page;z-index:-297296896"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smallCaps/>
                    <w:w w:val="104"/>
                    <w:sz w:val="15"/>
                  </w:rPr>
                  <w:instrText> PAGE </w:instrText>
                </w:r>
                <w:r>
                  <w:rPr/>
                  <w:fldChar w:fldCharType="separate"/>
                </w:r>
                <w:r>
                  <w:rPr/>
                  <w:t>29</w:t>
                </w:r>
                <w:r>
                  <w:rPr/>
                  <w:fldChar w:fldCharType="end"/>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20608">
          <wp:simplePos x="0" y="0"/>
          <wp:positionH relativeFrom="page">
            <wp:posOffset>5368133</wp:posOffset>
          </wp:positionH>
          <wp:positionV relativeFrom="page">
            <wp:posOffset>731514</wp:posOffset>
          </wp:positionV>
          <wp:extent cx="1460910" cy="211230"/>
          <wp:effectExtent l="0" t="0" r="0" b="0"/>
          <wp:wrapNone/>
          <wp:docPr id="23" name="image13.png"/>
          <wp:cNvGraphicFramePr>
            <a:graphicFrameLocks noChangeAspect="1"/>
          </wp:cNvGraphicFramePr>
          <a:graphic>
            <a:graphicData uri="http://schemas.openxmlformats.org/drawingml/2006/picture">
              <pic:pic>
                <pic:nvPicPr>
                  <pic:cNvPr id="24"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shape style="position:absolute;margin-left:45.039982pt;margin-top:64.129662pt;width:12.2pt;height:9.85pt;mso-position-horizontal-relative:page;mso-position-vertical-relative:page;z-index:-297294848"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36</w:t>
                </w:r>
                <w:r>
                  <w:rPr/>
                  <w:fldChar w:fldCharType="end"/>
                </w:r>
              </w:p>
            </w:txbxContent>
          </v:textbox>
          <w10:wrap type="none"/>
        </v:shape>
      </w:pict>
    </w:r>
    <w:r>
      <w:rPr/>
      <w:pict>
        <v:shape style="position:absolute;margin-left:212.719727pt;margin-top:64.129662pt;width:104.7pt;height:9.85pt;mso-position-horizontal-relative:page;mso-position-vertical-relative:page;z-index:-297293824"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23680">
          <wp:simplePos x="0" y="0"/>
          <wp:positionH relativeFrom="page">
            <wp:posOffset>593441</wp:posOffset>
          </wp:positionH>
          <wp:positionV relativeFrom="page">
            <wp:posOffset>717798</wp:posOffset>
          </wp:positionV>
          <wp:extent cx="1461828" cy="212754"/>
          <wp:effectExtent l="0" t="0" r="0" b="0"/>
          <wp:wrapNone/>
          <wp:docPr id="25" name="image12.png"/>
          <wp:cNvGraphicFramePr>
            <a:graphicFrameLocks noChangeAspect="1"/>
          </wp:cNvGraphicFramePr>
          <a:graphic>
            <a:graphicData uri="http://schemas.openxmlformats.org/drawingml/2006/picture">
              <pic:pic>
                <pic:nvPicPr>
                  <pic:cNvPr id="26"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shape style="position:absolute;margin-left:246.799774pt;margin-top:64.129662pt;width:104.85pt;height:9.85pt;mso-position-horizontal-relative:page;mso-position-vertical-relative:page;z-index:-297291776"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2.15pt;height:9.85pt;mso-position-horizontal-relative:page;mso-position-vertical-relative:page;z-index:-297290752"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39</w:t>
                </w:r>
                <w:r>
                  <w:rPr/>
                  <w:fldChar w:fldCharType="end"/>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26752">
          <wp:simplePos x="0" y="0"/>
          <wp:positionH relativeFrom="page">
            <wp:posOffset>5368133</wp:posOffset>
          </wp:positionH>
          <wp:positionV relativeFrom="page">
            <wp:posOffset>731514</wp:posOffset>
          </wp:positionV>
          <wp:extent cx="1460910" cy="211230"/>
          <wp:effectExtent l="0" t="0" r="0" b="0"/>
          <wp:wrapNone/>
          <wp:docPr id="27" name="image13.png"/>
          <wp:cNvGraphicFramePr>
            <a:graphicFrameLocks noChangeAspect="1"/>
          </wp:cNvGraphicFramePr>
          <a:graphic>
            <a:graphicData uri="http://schemas.openxmlformats.org/drawingml/2006/picture">
              <pic:pic>
                <pic:nvPicPr>
                  <pic:cNvPr id="28"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line style="position:absolute;mso-position-horizontal-relative:page;mso-position-vertical-relative:page;z-index:-297288704" from="44.52pt,78.839615pt" to="548.999989pt,78.839615pt" stroked="true" strokeweight=".486684pt" strokecolor="#000000">
          <v:stroke dashstyle="solid"/>
          <w10:wrap type="none"/>
        </v:line>
      </w:pict>
    </w:r>
    <w:r>
      <w:rPr/>
      <w:pict>
        <v:line style="position:absolute;mso-position-horizontal-relative:page;mso-position-vertical-relative:page;z-index:-297287680" from="45pt,81.359619pt" to="549.479989pt,81.359619pt" stroked="true" strokeweight="2.190120pt" strokecolor="#000000">
          <v:stroke dashstyle="solid"/>
          <w10:wrap type="none"/>
        </v:line>
      </w:pict>
    </w:r>
    <w:r>
      <w:rPr/>
      <w:pict>
        <v:shape style="position:absolute;margin-left:45.039982pt;margin-top:64.129662pt;width:12.15pt;height:9.85pt;mso-position-horizontal-relative:page;mso-position-vertical-relative:page;z-index:-297286656"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38</w:t>
                </w:r>
                <w:r>
                  <w:rPr/>
                  <w:fldChar w:fldCharType="end"/>
                </w:r>
              </w:p>
            </w:txbxContent>
          </v:textbox>
          <w10:wrap type="none"/>
        </v:shape>
      </w:pict>
    </w:r>
    <w:r>
      <w:rPr/>
      <w:pict>
        <v:shape style="position:absolute;margin-left:212.719727pt;margin-top:64.129662pt;width:104.7pt;height:9.85pt;mso-position-horizontal-relative:page;mso-position-vertical-relative:page;z-index:-297285632"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31872">
          <wp:simplePos x="0" y="0"/>
          <wp:positionH relativeFrom="page">
            <wp:posOffset>593441</wp:posOffset>
          </wp:positionH>
          <wp:positionV relativeFrom="page">
            <wp:posOffset>717798</wp:posOffset>
          </wp:positionV>
          <wp:extent cx="1461828" cy="212754"/>
          <wp:effectExtent l="0" t="0" r="0" b="0"/>
          <wp:wrapNone/>
          <wp:docPr id="29" name="image12.png"/>
          <wp:cNvGraphicFramePr>
            <a:graphicFrameLocks noChangeAspect="1"/>
          </wp:cNvGraphicFramePr>
          <a:graphic>
            <a:graphicData uri="http://schemas.openxmlformats.org/drawingml/2006/picture">
              <pic:pic>
                <pic:nvPicPr>
                  <pic:cNvPr id="30"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shape style="position:absolute;margin-left:246.799774pt;margin-top:64.129662pt;width:104.85pt;height:9.85pt;mso-position-horizontal-relative:page;mso-position-vertical-relative:page;z-index:-297283584"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2.15pt;height:9.85pt;mso-position-horizontal-relative:page;mso-position-vertical-relative:page;z-index:-297282560"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39</w:t>
                </w:r>
                <w:r>
                  <w:rPr/>
                  <w:fldChar w:fldCharType="end"/>
                </w:r>
              </w:p>
            </w:txbxContent>
          </v:textbox>
          <w10:wrap type="none"/>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34944">
          <wp:simplePos x="0" y="0"/>
          <wp:positionH relativeFrom="page">
            <wp:posOffset>5368133</wp:posOffset>
          </wp:positionH>
          <wp:positionV relativeFrom="page">
            <wp:posOffset>731514</wp:posOffset>
          </wp:positionV>
          <wp:extent cx="1460910" cy="211230"/>
          <wp:effectExtent l="0" t="0" r="0" b="0"/>
          <wp:wrapNone/>
          <wp:docPr id="31" name="image13.png"/>
          <wp:cNvGraphicFramePr>
            <a:graphicFrameLocks noChangeAspect="1"/>
          </wp:cNvGraphicFramePr>
          <a:graphic>
            <a:graphicData uri="http://schemas.openxmlformats.org/drawingml/2006/picture">
              <pic:pic>
                <pic:nvPicPr>
                  <pic:cNvPr id="32"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line style="position:absolute;mso-position-horizontal-relative:page;mso-position-vertical-relative:page;z-index:-297280512" from="44.52pt,78.839615pt" to="548.999989pt,78.839615pt" stroked="true" strokeweight=".486684pt" strokecolor="#000000">
          <v:stroke dashstyle="solid"/>
          <w10:wrap type="none"/>
        </v:line>
      </w:pict>
    </w:r>
    <w:r>
      <w:rPr/>
      <w:pict>
        <v:line style="position:absolute;mso-position-horizontal-relative:page;mso-position-vertical-relative:page;z-index:-297279488" from="45pt,81.359619pt" to="549.479989pt,81.359619pt" stroked="true" strokeweight="2.190120pt" strokecolor="#000000">
          <v:stroke dashstyle="solid"/>
          <w10:wrap type="none"/>
        </v:line>
      </w:pict>
    </w:r>
    <w:r>
      <w:rPr/>
      <w:pict>
        <v:shape style="position:absolute;margin-left:45.039982pt;margin-top:64.129662pt;width:12.55pt;height:9.85pt;mso-position-horizontal-relative:page;mso-position-vertical-relative:page;z-index:-297278464"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46</w:t>
                </w:r>
                <w:r>
                  <w:rPr/>
                  <w:fldChar w:fldCharType="end"/>
                </w:r>
              </w:p>
            </w:txbxContent>
          </v:textbox>
          <w10:wrap type="none"/>
        </v:shape>
      </w:pict>
    </w:r>
    <w:r>
      <w:rPr/>
      <w:pict>
        <v:shape style="position:absolute;margin-left:213.079742pt;margin-top:64.129662pt;width:104.7pt;height:9.85pt;mso-position-horizontal-relative:page;mso-position-vertical-relative:page;z-index:-297277440"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6"/>
                    <w:sz w:val="15"/>
                  </w:rPr>
                  <w:t> </w:t>
                </w:r>
                <w:r>
                  <w:rPr>
                    <w:rFonts w:ascii="Candara"/>
                    <w:w w:val="104"/>
                    <w:sz w:val="15"/>
                  </w:rPr>
                  <w:t>DE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40064">
          <wp:simplePos x="0" y="0"/>
          <wp:positionH relativeFrom="page">
            <wp:posOffset>593441</wp:posOffset>
          </wp:positionH>
          <wp:positionV relativeFrom="page">
            <wp:posOffset>717798</wp:posOffset>
          </wp:positionV>
          <wp:extent cx="1461828" cy="212754"/>
          <wp:effectExtent l="0" t="0" r="0" b="0"/>
          <wp:wrapNone/>
          <wp:docPr id="33" name="image12.png"/>
          <wp:cNvGraphicFramePr>
            <a:graphicFrameLocks noChangeAspect="1"/>
          </wp:cNvGraphicFramePr>
          <a:graphic>
            <a:graphicData uri="http://schemas.openxmlformats.org/drawingml/2006/picture">
              <pic:pic>
                <pic:nvPicPr>
                  <pic:cNvPr id="34"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line style="position:absolute;mso-position-horizontal-relative:page;mso-position-vertical-relative:page;z-index:-297275392" from="46.919998pt,78.119614pt" to="551.279987pt,78.119614pt" stroked="true" strokeweight=".486684pt" strokecolor="#000000">
          <v:stroke dashstyle="solid"/>
          <w10:wrap type="none"/>
        </v:line>
      </w:pict>
    </w:r>
    <w:r>
      <w:rPr/>
      <w:pict>
        <v:line style="position:absolute;mso-position-horizontal-relative:page;mso-position-vertical-relative:page;z-index:-297274368" from="46.919998pt,80.639618pt" to="551.279987pt,80.639618pt" stroked="true" strokeweight="2.190120pt" strokecolor="#000000">
          <v:stroke dashstyle="solid"/>
          <w10:wrap type="none"/>
        </v:line>
      </w:pict>
    </w:r>
    <w:r>
      <w:rPr/>
      <w:pict>
        <v:shape style="position:absolute;margin-left:246.799774pt;margin-top:64.129662pt;width:104.85pt;height:9.85pt;mso-position-horizontal-relative:page;mso-position-vertical-relative:page;z-index:-297273344"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2.5pt;height:9.85pt;mso-position-horizontal-relative:page;mso-position-vertical-relative:page;z-index:-297272320"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w w:val="105"/>
                    <w:sz w:val="15"/>
                  </w:rPr>
                  <w:instrText> PAGE </w:instrText>
                </w:r>
                <w:r>
                  <w:rPr/>
                  <w:fldChar w:fldCharType="separate"/>
                </w:r>
                <w:r>
                  <w:rPr/>
                  <w:t>49</w:t>
                </w:r>
                <w:r>
                  <w:rPr/>
                  <w:fldChar w:fldCharType="end"/>
                </w:r>
              </w:p>
            </w:txbxContent>
          </v:textbox>
          <w10:wrap type="none"/>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45184">
          <wp:simplePos x="0" y="0"/>
          <wp:positionH relativeFrom="page">
            <wp:posOffset>5368133</wp:posOffset>
          </wp:positionH>
          <wp:positionV relativeFrom="page">
            <wp:posOffset>731514</wp:posOffset>
          </wp:positionV>
          <wp:extent cx="1460910" cy="211230"/>
          <wp:effectExtent l="0" t="0" r="0" b="0"/>
          <wp:wrapNone/>
          <wp:docPr id="35" name="image13.png"/>
          <wp:cNvGraphicFramePr>
            <a:graphicFrameLocks noChangeAspect="1"/>
          </wp:cNvGraphicFramePr>
          <a:graphic>
            <a:graphicData uri="http://schemas.openxmlformats.org/drawingml/2006/picture">
              <pic:pic>
                <pic:nvPicPr>
                  <pic:cNvPr id="36"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line style="position:absolute;mso-position-horizontal-relative:page;mso-position-vertical-relative:page;z-index:-297270272" from="44.52pt,78.839615pt" to="548.999989pt,78.839615pt" stroked="true" strokeweight=".486684pt" strokecolor="#000000">
          <v:stroke dashstyle="solid"/>
          <w10:wrap type="none"/>
        </v:line>
      </w:pict>
    </w:r>
    <w:r>
      <w:rPr/>
      <w:pict>
        <v:line style="position:absolute;mso-position-horizontal-relative:page;mso-position-vertical-relative:page;z-index:-297269248" from="45pt,81.359619pt" to="549.479989pt,81.359619pt" stroked="true" strokeweight="2.190120pt" strokecolor="#000000">
          <v:stroke dashstyle="solid"/>
          <w10:wrap type="none"/>
        </v:line>
      </w:pict>
    </w:r>
    <w:r>
      <w:rPr/>
      <w:pict>
        <v:shape style="position:absolute;margin-left:45.039982pt;margin-top:64.129662pt;width:12.15pt;height:9.85pt;mso-position-horizontal-relative:page;mso-position-vertical-relative:page;z-index:-297268224"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smallCaps/>
                    <w:w w:val="104"/>
                    <w:sz w:val="15"/>
                  </w:rPr>
                  <w:instrText> PAGE </w:instrText>
                </w:r>
                <w:r>
                  <w:rPr/>
                  <w:fldChar w:fldCharType="separate"/>
                </w:r>
                <w:r>
                  <w:rPr/>
                  <w:t>50</w:t>
                </w:r>
                <w:r>
                  <w:rPr/>
                  <w:fldChar w:fldCharType="end"/>
                </w:r>
              </w:p>
            </w:txbxContent>
          </v:textbox>
          <w10:wrap type="none"/>
        </v:shape>
      </w:pict>
    </w:r>
    <w:r>
      <w:rPr/>
      <w:pict>
        <v:shape style="position:absolute;margin-left:212.719727pt;margin-top:64.129662pt;width:104.7pt;height:9.85pt;mso-position-horizontal-relative:page;mso-position-vertical-relative:page;z-index:-297267200"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50304">
          <wp:simplePos x="0" y="0"/>
          <wp:positionH relativeFrom="page">
            <wp:posOffset>593441</wp:posOffset>
          </wp:positionH>
          <wp:positionV relativeFrom="page">
            <wp:posOffset>717798</wp:posOffset>
          </wp:positionV>
          <wp:extent cx="1461828" cy="212754"/>
          <wp:effectExtent l="0" t="0" r="0" b="0"/>
          <wp:wrapNone/>
          <wp:docPr id="37" name="image12.png"/>
          <wp:cNvGraphicFramePr>
            <a:graphicFrameLocks noChangeAspect="1"/>
          </wp:cNvGraphicFramePr>
          <a:graphic>
            <a:graphicData uri="http://schemas.openxmlformats.org/drawingml/2006/picture">
              <pic:pic>
                <pic:nvPicPr>
                  <pic:cNvPr id="38"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line style="position:absolute;mso-position-horizontal-relative:page;mso-position-vertical-relative:page;z-index:-297265152" from="46.919998pt,78.119614pt" to="551.279987pt,78.119614pt" stroked="true" strokeweight=".486684pt" strokecolor="#000000">
          <v:stroke dashstyle="solid"/>
          <w10:wrap type="none"/>
        </v:line>
      </w:pict>
    </w:r>
    <w:r>
      <w:rPr/>
      <w:pict>
        <v:line style="position:absolute;mso-position-horizontal-relative:page;mso-position-vertical-relative:page;z-index:-297264128" from="46.919998pt,80.639618pt" to="551.279987pt,80.639618pt" stroked="true" strokeweight="2.190120pt" strokecolor="#000000">
          <v:stroke dashstyle="solid"/>
          <w10:wrap type="none"/>
        </v:line>
      </w:pict>
    </w:r>
    <w:r>
      <w:rPr/>
      <w:pict>
        <v:shape style="position:absolute;margin-left:246.799774pt;margin-top:64.129662pt;width:104.85pt;height:9.85pt;mso-position-horizontal-relative:page;mso-position-vertical-relative:page;z-index:-297263104"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0.6pt;height:9.85pt;mso-position-horizontal-relative:page;mso-position-vertical-relative:page;z-index:-297262080"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smallCaps/>
                    <w:w w:val="104"/>
                    <w:sz w:val="15"/>
                  </w:rPr>
                  <w:instrText> PAGE </w:instrText>
                </w:r>
                <w:r>
                  <w:rPr/>
                  <w:fldChar w:fldCharType="separate"/>
                </w:r>
                <w:r>
                  <w:rPr/>
                  <w:t>51</w:t>
                </w:r>
                <w:r>
                  <w:rPr/>
                  <w:fldChar w:fldCharType="end"/>
                </w:r>
              </w:p>
            </w:txbxContent>
          </v:textbox>
          <w10:wrap type="none"/>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55424">
          <wp:simplePos x="0" y="0"/>
          <wp:positionH relativeFrom="page">
            <wp:posOffset>593441</wp:posOffset>
          </wp:positionH>
          <wp:positionV relativeFrom="page">
            <wp:posOffset>717798</wp:posOffset>
          </wp:positionV>
          <wp:extent cx="1461828" cy="212754"/>
          <wp:effectExtent l="0" t="0" r="0" b="0"/>
          <wp:wrapNone/>
          <wp:docPr id="39" name="image12.png"/>
          <wp:cNvGraphicFramePr>
            <a:graphicFrameLocks noChangeAspect="1"/>
          </wp:cNvGraphicFramePr>
          <a:graphic>
            <a:graphicData uri="http://schemas.openxmlformats.org/drawingml/2006/picture">
              <pic:pic>
                <pic:nvPicPr>
                  <pic:cNvPr id="40" name="image12.png"/>
                  <pic:cNvPicPr/>
                </pic:nvPicPr>
                <pic:blipFill>
                  <a:blip r:embed="rId1" cstate="print"/>
                  <a:stretch>
                    <a:fillRect/>
                  </a:stretch>
                </pic:blipFill>
                <pic:spPr>
                  <a:xfrm>
                    <a:off x="0" y="0"/>
                    <a:ext cx="1461828" cy="212754"/>
                  </a:xfrm>
                  <a:prstGeom prst="rect">
                    <a:avLst/>
                  </a:prstGeom>
                </pic:spPr>
              </pic:pic>
            </a:graphicData>
          </a:graphic>
        </wp:anchor>
      </w:drawing>
    </w:r>
    <w:r>
      <w:rPr/>
      <w:pict>
        <v:shape style="position:absolute;margin-left:246.799774pt;margin-top:64.129662pt;width:104.85pt;height:9.85pt;mso-position-horizontal-relative:page;mso-position-vertical-relative:page;z-index:-297260032"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1"/>
                    <w:sz w:val="15"/>
                  </w:rPr>
                  <w:t> </w:t>
                </w:r>
                <w:r>
                  <w:rPr>
                    <w:rFonts w:ascii="Candara"/>
                    <w:w w:val="104"/>
                    <w:sz w:val="15"/>
                  </w:rPr>
                  <w:t>DE</w:t>
                </w:r>
                <w:r>
                  <w:rPr>
                    <w:rFonts w:ascii="Times New Roman"/>
                    <w:spacing w:val="-7"/>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r>
      <w:rPr/>
      <w:pict>
        <v:shape style="position:absolute;margin-left:501.999512pt;margin-top:64.129662pt;width:11.7pt;height:9.85pt;mso-position-horizontal-relative:page;mso-position-vertical-relative:page;z-index:-297259008" type="#_x0000_t202" filled="false" stroked="false">
          <v:textbox inset="0,0,0,0">
            <w:txbxContent>
              <w:p>
                <w:pPr>
                  <w:spacing w:line="174" w:lineRule="exact" w:before="0"/>
                  <w:ind w:left="40" w:right="0" w:firstLine="0"/>
                  <w:jc w:val="left"/>
                  <w:rPr>
                    <w:rFonts w:ascii="Candara"/>
                    <w:sz w:val="15"/>
                  </w:rPr>
                </w:pPr>
                <w:r>
                  <w:rPr/>
                  <w:fldChar w:fldCharType="begin"/>
                </w:r>
                <w:r>
                  <w:rPr>
                    <w:rFonts w:ascii="Candara"/>
                    <w:smallCaps/>
                    <w:w w:val="104"/>
                    <w:sz w:val="15"/>
                  </w:rPr>
                  <w:instrText> PAGE </w:instrText>
                </w:r>
                <w:r>
                  <w:rPr/>
                  <w:fldChar w:fldCharType="separate"/>
                </w:r>
                <w:r>
                  <w:rPr/>
                  <w:t>55</w:t>
                </w:r>
                <w:r>
                  <w:rPr/>
                  <w:fldChar w:fldCharType="end"/>
                </w:r>
              </w:p>
            </w:txbxContent>
          </v:textbox>
          <w10:wrap type="none"/>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06058496">
          <wp:simplePos x="0" y="0"/>
          <wp:positionH relativeFrom="page">
            <wp:posOffset>5368133</wp:posOffset>
          </wp:positionH>
          <wp:positionV relativeFrom="page">
            <wp:posOffset>731514</wp:posOffset>
          </wp:positionV>
          <wp:extent cx="1460910" cy="211230"/>
          <wp:effectExtent l="0" t="0" r="0" b="0"/>
          <wp:wrapNone/>
          <wp:docPr id="41" name="image13.png"/>
          <wp:cNvGraphicFramePr>
            <a:graphicFrameLocks noChangeAspect="1"/>
          </wp:cNvGraphicFramePr>
          <a:graphic>
            <a:graphicData uri="http://schemas.openxmlformats.org/drawingml/2006/picture">
              <pic:pic>
                <pic:nvPicPr>
                  <pic:cNvPr id="42" name="image13.png"/>
                  <pic:cNvPicPr/>
                </pic:nvPicPr>
                <pic:blipFill>
                  <a:blip r:embed="rId1" cstate="print"/>
                  <a:stretch>
                    <a:fillRect/>
                  </a:stretch>
                </pic:blipFill>
                <pic:spPr>
                  <a:xfrm>
                    <a:off x="0" y="0"/>
                    <a:ext cx="1460910" cy="211230"/>
                  </a:xfrm>
                  <a:prstGeom prst="rect">
                    <a:avLst/>
                  </a:prstGeom>
                </pic:spPr>
              </pic:pic>
            </a:graphicData>
          </a:graphic>
        </wp:anchor>
      </w:drawing>
    </w:r>
    <w:r>
      <w:rPr/>
      <w:pict>
        <v:shape style="position:absolute;margin-left:46.039982pt;margin-top:64.129662pt;width:10.050pt;height:9.85pt;mso-position-horizontal-relative:page;mso-position-vertical-relative:page;z-index:-297256960" type="#_x0000_t202" filled="false" stroked="false">
          <v:textbox inset="0,0,0,0">
            <w:txbxContent>
              <w:p>
                <w:pPr>
                  <w:spacing w:line="174" w:lineRule="exact" w:before="0"/>
                  <w:ind w:left="20" w:right="0" w:firstLine="0"/>
                  <w:jc w:val="left"/>
                  <w:rPr>
                    <w:rFonts w:ascii="Candara"/>
                    <w:sz w:val="15"/>
                  </w:rPr>
                </w:pPr>
                <w:r>
                  <w:rPr>
                    <w:rFonts w:ascii="Candara"/>
                    <w:smallCaps/>
                    <w:spacing w:val="-1"/>
                    <w:w w:val="104"/>
                    <w:sz w:val="15"/>
                  </w:rPr>
                  <w:t>5</w:t>
                </w:r>
                <w:r>
                  <w:rPr>
                    <w:rFonts w:ascii="Candara"/>
                    <w:smallCaps w:val="0"/>
                    <w:w w:val="104"/>
                    <w:sz w:val="15"/>
                  </w:rPr>
                  <w:t>4</w:t>
                </w:r>
              </w:p>
            </w:txbxContent>
          </v:textbox>
          <w10:wrap type="none"/>
        </v:shape>
      </w:pict>
    </w:r>
    <w:r>
      <w:rPr/>
      <w:pict>
        <v:shape style="position:absolute;margin-left:212.599716pt;margin-top:64.129662pt;width:104.7pt;height:9.85pt;mso-position-horizontal-relative:page;mso-position-vertical-relative:page;z-index:-297255936" type="#_x0000_t202" filled="false" stroked="false">
          <v:textbox inset="0,0,0,0">
            <w:txbxContent>
              <w:p>
                <w:pPr>
                  <w:spacing w:line="174" w:lineRule="exact" w:before="0"/>
                  <w:ind w:left="20" w:right="0" w:firstLine="0"/>
                  <w:jc w:val="left"/>
                  <w:rPr>
                    <w:rFonts w:ascii="Candara"/>
                    <w:sz w:val="15"/>
                  </w:rPr>
                </w:pPr>
                <w:r>
                  <w:rPr>
                    <w:rFonts w:ascii="Candara"/>
                    <w:spacing w:val="-1"/>
                    <w:w w:val="104"/>
                    <w:sz w:val="15"/>
                  </w:rPr>
                  <w:t>J</w:t>
                </w:r>
                <w:r>
                  <w:rPr>
                    <w:rFonts w:ascii="Candara"/>
                    <w:spacing w:val="-2"/>
                    <w:w w:val="104"/>
                    <w:sz w:val="15"/>
                  </w:rPr>
                  <w:t>U</w:t>
                </w:r>
                <w:r>
                  <w:rPr>
                    <w:rFonts w:ascii="Candara"/>
                    <w:w w:val="104"/>
                    <w:sz w:val="15"/>
                  </w:rPr>
                  <w:t>E</w:t>
                </w:r>
                <w:r>
                  <w:rPr>
                    <w:rFonts w:ascii="Candara"/>
                    <w:spacing w:val="-1"/>
                    <w:w w:val="104"/>
                    <w:sz w:val="15"/>
                  </w:rPr>
                  <w:t>V</w:t>
                </w:r>
                <w:r>
                  <w:rPr>
                    <w:rFonts w:ascii="Candara"/>
                    <w:w w:val="104"/>
                    <w:sz w:val="15"/>
                  </w:rPr>
                  <w:t>ES</w:t>
                </w:r>
                <w:r>
                  <w:rPr>
                    <w:rFonts w:ascii="Times New Roman"/>
                    <w:spacing w:val="-5"/>
                    <w:sz w:val="15"/>
                  </w:rPr>
                  <w:t> </w:t>
                </w:r>
                <w:r>
                  <w:rPr>
                    <w:rFonts w:ascii="Candara"/>
                    <w:w w:val="104"/>
                    <w:sz w:val="15"/>
                  </w:rPr>
                  <w:t>30</w:t>
                </w:r>
                <w:r>
                  <w:rPr>
                    <w:rFonts w:ascii="Times New Roman"/>
                    <w:spacing w:val="-4"/>
                    <w:sz w:val="15"/>
                  </w:rPr>
                  <w:t> </w:t>
                </w:r>
                <w:r>
                  <w:rPr>
                    <w:rFonts w:ascii="Candara"/>
                    <w:spacing w:val="-3"/>
                    <w:w w:val="104"/>
                    <w:sz w:val="15"/>
                  </w:rPr>
                  <w:t>D</w:t>
                </w:r>
                <w:r>
                  <w:rPr>
                    <w:rFonts w:ascii="Candara"/>
                    <w:w w:val="104"/>
                    <w:sz w:val="15"/>
                  </w:rPr>
                  <w:t>E</w:t>
                </w:r>
                <w:r>
                  <w:rPr>
                    <w:rFonts w:ascii="Times New Roman"/>
                    <w:spacing w:val="-4"/>
                    <w:sz w:val="15"/>
                  </w:rPr>
                  <w:t> </w:t>
                </w:r>
                <w:r>
                  <w:rPr>
                    <w:rFonts w:ascii="Candara"/>
                    <w:w w:val="104"/>
                    <w:sz w:val="15"/>
                  </w:rPr>
                  <w:t>ENE</w:t>
                </w:r>
                <w:r>
                  <w:rPr>
                    <w:rFonts w:ascii="Candara"/>
                    <w:spacing w:val="-2"/>
                    <w:w w:val="104"/>
                    <w:sz w:val="15"/>
                  </w:rPr>
                  <w:t>R</w:t>
                </w:r>
                <w:r>
                  <w:rPr>
                    <w:rFonts w:ascii="Candara"/>
                    <w:w w:val="104"/>
                    <w:sz w:val="15"/>
                  </w:rPr>
                  <w:t>O</w:t>
                </w:r>
                <w:r>
                  <w:rPr>
                    <w:rFonts w:ascii="Times New Roman"/>
                    <w:spacing w:val="-7"/>
                    <w:sz w:val="15"/>
                  </w:rPr>
                  <w:t> </w:t>
                </w:r>
                <w:r>
                  <w:rPr>
                    <w:rFonts w:ascii="Candara"/>
                    <w:w w:val="104"/>
                    <w:sz w:val="15"/>
                  </w:rPr>
                  <w:t>DEL</w:t>
                </w:r>
                <w:r>
                  <w:rPr>
                    <w:rFonts w:ascii="Times New Roman"/>
                    <w:spacing w:val="-4"/>
                    <w:sz w:val="15"/>
                  </w:rPr>
                  <w:t> </w:t>
                </w:r>
                <w:r>
                  <w:rPr>
                    <w:rFonts w:ascii="Candara"/>
                    <w:smallCaps/>
                    <w:spacing w:val="-1"/>
                    <w:w w:val="104"/>
                    <w:sz w:val="15"/>
                  </w:rPr>
                  <w:t>2</w:t>
                </w:r>
                <w:r>
                  <w:rPr>
                    <w:rFonts w:ascii="Candara"/>
                    <w:smallCaps w:val="0"/>
                    <w:w w:val="104"/>
                    <w:sz w:val="15"/>
                  </w:rPr>
                  <w:t>0</w:t>
                </w:r>
                <w:r>
                  <w:rPr>
                    <w:rFonts w:ascii="Candara"/>
                    <w:smallCaps/>
                    <w:spacing w:val="-1"/>
                    <w:w w:val="104"/>
                    <w:sz w:val="15"/>
                  </w:rPr>
                  <w:t>2</w:t>
                </w:r>
                <w:r>
                  <w:rPr>
                    <w:rFonts w:ascii="Candara"/>
                    <w:smallCaps w:val="0"/>
                    <w:w w:val="104"/>
                    <w:sz w:val="15"/>
                  </w:rPr>
                  <w:t>0</w:t>
                </w:r>
              </w:p>
            </w:txbxContent>
          </v:textbox>
          <w10:wrap type="none"/>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81" w:hanging="351"/>
      </w:pPr>
      <w:rPr>
        <w:rFonts w:hint="default" w:ascii="Symbol" w:hAnsi="Symbol" w:eastAsia="Symbol" w:cs="Symbol"/>
        <w:w w:val="102"/>
        <w:sz w:val="17"/>
        <w:szCs w:val="17"/>
        <w:lang w:val="es-ES" w:eastAsia="es-ES" w:bidi="es-ES"/>
      </w:rPr>
    </w:lvl>
    <w:lvl w:ilvl="1">
      <w:start w:val="0"/>
      <w:numFmt w:val="bullet"/>
      <w:lvlText w:val="•"/>
      <w:lvlJc w:val="left"/>
      <w:pPr>
        <w:ind w:left="1832" w:hanging="351"/>
      </w:pPr>
      <w:rPr>
        <w:rFonts w:hint="default"/>
        <w:lang w:val="es-ES" w:eastAsia="es-ES" w:bidi="es-ES"/>
      </w:rPr>
    </w:lvl>
    <w:lvl w:ilvl="2">
      <w:start w:val="0"/>
      <w:numFmt w:val="bullet"/>
      <w:lvlText w:val="•"/>
      <w:lvlJc w:val="left"/>
      <w:pPr>
        <w:ind w:left="2784" w:hanging="351"/>
      </w:pPr>
      <w:rPr>
        <w:rFonts w:hint="default"/>
        <w:lang w:val="es-ES" w:eastAsia="es-ES" w:bidi="es-ES"/>
      </w:rPr>
    </w:lvl>
    <w:lvl w:ilvl="3">
      <w:start w:val="0"/>
      <w:numFmt w:val="bullet"/>
      <w:lvlText w:val="•"/>
      <w:lvlJc w:val="left"/>
      <w:pPr>
        <w:ind w:left="3737" w:hanging="351"/>
      </w:pPr>
      <w:rPr>
        <w:rFonts w:hint="default"/>
        <w:lang w:val="es-ES" w:eastAsia="es-ES" w:bidi="es-ES"/>
      </w:rPr>
    </w:lvl>
    <w:lvl w:ilvl="4">
      <w:start w:val="0"/>
      <w:numFmt w:val="bullet"/>
      <w:lvlText w:val="•"/>
      <w:lvlJc w:val="left"/>
      <w:pPr>
        <w:ind w:left="4689" w:hanging="351"/>
      </w:pPr>
      <w:rPr>
        <w:rFonts w:hint="default"/>
        <w:lang w:val="es-ES" w:eastAsia="es-ES" w:bidi="es-ES"/>
      </w:rPr>
    </w:lvl>
    <w:lvl w:ilvl="5">
      <w:start w:val="0"/>
      <w:numFmt w:val="bullet"/>
      <w:lvlText w:val="•"/>
      <w:lvlJc w:val="left"/>
      <w:pPr>
        <w:ind w:left="5642" w:hanging="351"/>
      </w:pPr>
      <w:rPr>
        <w:rFonts w:hint="default"/>
        <w:lang w:val="es-ES" w:eastAsia="es-ES" w:bidi="es-ES"/>
      </w:rPr>
    </w:lvl>
    <w:lvl w:ilvl="6">
      <w:start w:val="0"/>
      <w:numFmt w:val="bullet"/>
      <w:lvlText w:val="•"/>
      <w:lvlJc w:val="left"/>
      <w:pPr>
        <w:ind w:left="6594" w:hanging="351"/>
      </w:pPr>
      <w:rPr>
        <w:rFonts w:hint="default"/>
        <w:lang w:val="es-ES" w:eastAsia="es-ES" w:bidi="es-ES"/>
      </w:rPr>
    </w:lvl>
    <w:lvl w:ilvl="7">
      <w:start w:val="0"/>
      <w:numFmt w:val="bullet"/>
      <w:lvlText w:val="•"/>
      <w:lvlJc w:val="left"/>
      <w:pPr>
        <w:ind w:left="7547" w:hanging="351"/>
      </w:pPr>
      <w:rPr>
        <w:rFonts w:hint="default"/>
        <w:lang w:val="es-ES" w:eastAsia="es-ES" w:bidi="es-ES"/>
      </w:rPr>
    </w:lvl>
    <w:lvl w:ilvl="8">
      <w:start w:val="0"/>
      <w:numFmt w:val="bullet"/>
      <w:lvlText w:val="•"/>
      <w:lvlJc w:val="left"/>
      <w:pPr>
        <w:ind w:left="8499" w:hanging="351"/>
      </w:pPr>
      <w:rPr>
        <w:rFonts w:hint="default"/>
        <w:lang w:val="es-ES" w:eastAsia="es-ES" w:bidi="es-ES"/>
      </w:rPr>
    </w:lvl>
  </w:abstractNum>
  <w:abstractNum w:abstractNumId="13">
    <w:multiLevelType w:val="hybridMultilevel"/>
    <w:lvl w:ilvl="0">
      <w:start w:val="3"/>
      <w:numFmt w:val="upperLetter"/>
      <w:lvlText w:val="%1"/>
      <w:lvlJc w:val="left"/>
      <w:pPr>
        <w:ind w:left="2876" w:hanging="164"/>
        <w:jc w:val="left"/>
      </w:pPr>
      <w:rPr>
        <w:rFonts w:hint="default"/>
        <w:lang w:val="es-ES" w:eastAsia="es-ES" w:bidi="es-ES"/>
      </w:rPr>
    </w:lvl>
    <w:lvl w:ilvl="1">
      <w:start w:val="3"/>
      <w:numFmt w:val="decimal"/>
      <w:lvlText w:val="%1.%2"/>
      <w:lvlJc w:val="left"/>
      <w:pPr>
        <w:ind w:left="2876" w:hanging="164"/>
        <w:jc w:val="left"/>
      </w:pPr>
      <w:rPr>
        <w:rFonts w:hint="default" w:ascii="Calibri" w:hAnsi="Calibri" w:eastAsia="Calibri" w:cs="Calibri"/>
        <w:spacing w:val="0"/>
        <w:w w:val="348"/>
        <w:sz w:val="3"/>
        <w:szCs w:val="3"/>
        <w:lang w:val="es-ES" w:eastAsia="es-ES" w:bidi="es-ES"/>
      </w:rPr>
    </w:lvl>
    <w:lvl w:ilvl="2">
      <w:start w:val="0"/>
      <w:numFmt w:val="bullet"/>
      <w:lvlText w:val="•"/>
      <w:lvlJc w:val="left"/>
      <w:pPr>
        <w:ind w:left="3434" w:hanging="164"/>
      </w:pPr>
      <w:rPr>
        <w:rFonts w:hint="default"/>
        <w:lang w:val="es-ES" w:eastAsia="es-ES" w:bidi="es-ES"/>
      </w:rPr>
    </w:lvl>
    <w:lvl w:ilvl="3">
      <w:start w:val="0"/>
      <w:numFmt w:val="bullet"/>
      <w:lvlText w:val="•"/>
      <w:lvlJc w:val="left"/>
      <w:pPr>
        <w:ind w:left="3711" w:hanging="164"/>
      </w:pPr>
      <w:rPr>
        <w:rFonts w:hint="default"/>
        <w:lang w:val="es-ES" w:eastAsia="es-ES" w:bidi="es-ES"/>
      </w:rPr>
    </w:lvl>
    <w:lvl w:ilvl="4">
      <w:start w:val="0"/>
      <w:numFmt w:val="bullet"/>
      <w:lvlText w:val="•"/>
      <w:lvlJc w:val="left"/>
      <w:pPr>
        <w:ind w:left="3988" w:hanging="164"/>
      </w:pPr>
      <w:rPr>
        <w:rFonts w:hint="default"/>
        <w:lang w:val="es-ES" w:eastAsia="es-ES" w:bidi="es-ES"/>
      </w:rPr>
    </w:lvl>
    <w:lvl w:ilvl="5">
      <w:start w:val="0"/>
      <w:numFmt w:val="bullet"/>
      <w:lvlText w:val="•"/>
      <w:lvlJc w:val="left"/>
      <w:pPr>
        <w:ind w:left="4265" w:hanging="164"/>
      </w:pPr>
      <w:rPr>
        <w:rFonts w:hint="default"/>
        <w:lang w:val="es-ES" w:eastAsia="es-ES" w:bidi="es-ES"/>
      </w:rPr>
    </w:lvl>
    <w:lvl w:ilvl="6">
      <w:start w:val="0"/>
      <w:numFmt w:val="bullet"/>
      <w:lvlText w:val="•"/>
      <w:lvlJc w:val="left"/>
      <w:pPr>
        <w:ind w:left="4542" w:hanging="164"/>
      </w:pPr>
      <w:rPr>
        <w:rFonts w:hint="default"/>
        <w:lang w:val="es-ES" w:eastAsia="es-ES" w:bidi="es-ES"/>
      </w:rPr>
    </w:lvl>
    <w:lvl w:ilvl="7">
      <w:start w:val="0"/>
      <w:numFmt w:val="bullet"/>
      <w:lvlText w:val="•"/>
      <w:lvlJc w:val="left"/>
      <w:pPr>
        <w:ind w:left="4819" w:hanging="164"/>
      </w:pPr>
      <w:rPr>
        <w:rFonts w:hint="default"/>
        <w:lang w:val="es-ES" w:eastAsia="es-ES" w:bidi="es-ES"/>
      </w:rPr>
    </w:lvl>
    <w:lvl w:ilvl="8">
      <w:start w:val="0"/>
      <w:numFmt w:val="bullet"/>
      <w:lvlText w:val="•"/>
      <w:lvlJc w:val="left"/>
      <w:pPr>
        <w:ind w:left="5096" w:hanging="164"/>
      </w:pPr>
      <w:rPr>
        <w:rFonts w:hint="default"/>
        <w:lang w:val="es-ES" w:eastAsia="es-ES" w:bidi="es-ES"/>
      </w:rPr>
    </w:lvl>
  </w:abstractNum>
  <w:abstractNum w:abstractNumId="12">
    <w:multiLevelType w:val="hybridMultilevel"/>
    <w:lvl w:ilvl="0">
      <w:start w:val="3"/>
      <w:numFmt w:val="upperLetter"/>
      <w:lvlText w:val="%1"/>
      <w:lvlJc w:val="left"/>
      <w:pPr>
        <w:ind w:left="2876" w:hanging="190"/>
        <w:jc w:val="left"/>
      </w:pPr>
      <w:rPr>
        <w:rFonts w:hint="default"/>
        <w:lang w:val="es-ES" w:eastAsia="es-ES" w:bidi="es-ES"/>
      </w:rPr>
    </w:lvl>
    <w:lvl w:ilvl="1">
      <w:start w:val="3"/>
      <w:numFmt w:val="decimal"/>
      <w:lvlText w:val="%1.%2."/>
      <w:lvlJc w:val="left"/>
      <w:pPr>
        <w:ind w:left="2876" w:hanging="190"/>
        <w:jc w:val="left"/>
      </w:pPr>
      <w:rPr>
        <w:rFonts w:hint="default" w:ascii="Calibri" w:hAnsi="Calibri" w:eastAsia="Calibri" w:cs="Calibri"/>
        <w:spacing w:val="-1"/>
        <w:w w:val="348"/>
        <w:sz w:val="3"/>
        <w:szCs w:val="3"/>
        <w:lang w:val="es-ES" w:eastAsia="es-ES" w:bidi="es-ES"/>
      </w:rPr>
    </w:lvl>
    <w:lvl w:ilvl="2">
      <w:start w:val="0"/>
      <w:numFmt w:val="bullet"/>
      <w:lvlText w:val="•"/>
      <w:lvlJc w:val="left"/>
      <w:pPr>
        <w:ind w:left="3446" w:hanging="190"/>
      </w:pPr>
      <w:rPr>
        <w:rFonts w:hint="default"/>
        <w:lang w:val="es-ES" w:eastAsia="es-ES" w:bidi="es-ES"/>
      </w:rPr>
    </w:lvl>
    <w:lvl w:ilvl="3">
      <w:start w:val="0"/>
      <w:numFmt w:val="bullet"/>
      <w:lvlText w:val="•"/>
      <w:lvlJc w:val="left"/>
      <w:pPr>
        <w:ind w:left="3730" w:hanging="190"/>
      </w:pPr>
      <w:rPr>
        <w:rFonts w:hint="default"/>
        <w:lang w:val="es-ES" w:eastAsia="es-ES" w:bidi="es-ES"/>
      </w:rPr>
    </w:lvl>
    <w:lvl w:ilvl="4">
      <w:start w:val="0"/>
      <w:numFmt w:val="bullet"/>
      <w:lvlText w:val="•"/>
      <w:lvlJc w:val="left"/>
      <w:pPr>
        <w:ind w:left="4013" w:hanging="190"/>
      </w:pPr>
      <w:rPr>
        <w:rFonts w:hint="default"/>
        <w:lang w:val="es-ES" w:eastAsia="es-ES" w:bidi="es-ES"/>
      </w:rPr>
    </w:lvl>
    <w:lvl w:ilvl="5">
      <w:start w:val="0"/>
      <w:numFmt w:val="bullet"/>
      <w:lvlText w:val="•"/>
      <w:lvlJc w:val="left"/>
      <w:pPr>
        <w:ind w:left="4296" w:hanging="190"/>
      </w:pPr>
      <w:rPr>
        <w:rFonts w:hint="default"/>
        <w:lang w:val="es-ES" w:eastAsia="es-ES" w:bidi="es-ES"/>
      </w:rPr>
    </w:lvl>
    <w:lvl w:ilvl="6">
      <w:start w:val="0"/>
      <w:numFmt w:val="bullet"/>
      <w:lvlText w:val="•"/>
      <w:lvlJc w:val="left"/>
      <w:pPr>
        <w:ind w:left="4580" w:hanging="190"/>
      </w:pPr>
      <w:rPr>
        <w:rFonts w:hint="default"/>
        <w:lang w:val="es-ES" w:eastAsia="es-ES" w:bidi="es-ES"/>
      </w:rPr>
    </w:lvl>
    <w:lvl w:ilvl="7">
      <w:start w:val="0"/>
      <w:numFmt w:val="bullet"/>
      <w:lvlText w:val="•"/>
      <w:lvlJc w:val="left"/>
      <w:pPr>
        <w:ind w:left="4863" w:hanging="190"/>
      </w:pPr>
      <w:rPr>
        <w:rFonts w:hint="default"/>
        <w:lang w:val="es-ES" w:eastAsia="es-ES" w:bidi="es-ES"/>
      </w:rPr>
    </w:lvl>
    <w:lvl w:ilvl="8">
      <w:start w:val="0"/>
      <w:numFmt w:val="bullet"/>
      <w:lvlText w:val="•"/>
      <w:lvlJc w:val="left"/>
      <w:pPr>
        <w:ind w:left="5146" w:hanging="190"/>
      </w:pPr>
      <w:rPr>
        <w:rFonts w:hint="default"/>
        <w:lang w:val="es-ES" w:eastAsia="es-ES" w:bidi="es-ES"/>
      </w:rPr>
    </w:lvl>
  </w:abstractNum>
  <w:abstractNum w:abstractNumId="11">
    <w:multiLevelType w:val="hybridMultilevel"/>
    <w:lvl w:ilvl="0">
      <w:start w:val="3"/>
      <w:numFmt w:val="upperLetter"/>
      <w:lvlText w:val="%1"/>
      <w:lvlJc w:val="left"/>
      <w:pPr>
        <w:ind w:left="2876" w:hanging="164"/>
        <w:jc w:val="left"/>
      </w:pPr>
      <w:rPr>
        <w:rFonts w:hint="default"/>
        <w:lang w:val="es-ES" w:eastAsia="es-ES" w:bidi="es-ES"/>
      </w:rPr>
    </w:lvl>
    <w:lvl w:ilvl="1">
      <w:start w:val="1"/>
      <w:numFmt w:val="decimal"/>
      <w:lvlText w:val="%1.%2"/>
      <w:lvlJc w:val="left"/>
      <w:pPr>
        <w:ind w:left="2876" w:hanging="164"/>
        <w:jc w:val="left"/>
      </w:pPr>
      <w:rPr>
        <w:rFonts w:hint="default" w:ascii="Calibri" w:hAnsi="Calibri" w:eastAsia="Calibri" w:cs="Calibri"/>
        <w:spacing w:val="0"/>
        <w:w w:val="348"/>
        <w:sz w:val="3"/>
        <w:szCs w:val="3"/>
        <w:lang w:val="es-ES" w:eastAsia="es-ES" w:bidi="es-ES"/>
      </w:rPr>
    </w:lvl>
    <w:lvl w:ilvl="2">
      <w:start w:val="0"/>
      <w:numFmt w:val="bullet"/>
      <w:lvlText w:val="•"/>
      <w:lvlJc w:val="left"/>
      <w:pPr>
        <w:ind w:left="3390" w:hanging="164"/>
      </w:pPr>
      <w:rPr>
        <w:rFonts w:hint="default"/>
        <w:lang w:val="es-ES" w:eastAsia="es-ES" w:bidi="es-ES"/>
      </w:rPr>
    </w:lvl>
    <w:lvl w:ilvl="3">
      <w:start w:val="0"/>
      <w:numFmt w:val="bullet"/>
      <w:lvlText w:val="•"/>
      <w:lvlJc w:val="left"/>
      <w:pPr>
        <w:ind w:left="3645" w:hanging="164"/>
      </w:pPr>
      <w:rPr>
        <w:rFonts w:hint="default"/>
        <w:lang w:val="es-ES" w:eastAsia="es-ES" w:bidi="es-ES"/>
      </w:rPr>
    </w:lvl>
    <w:lvl w:ilvl="4">
      <w:start w:val="0"/>
      <w:numFmt w:val="bullet"/>
      <w:lvlText w:val="•"/>
      <w:lvlJc w:val="left"/>
      <w:pPr>
        <w:ind w:left="3900" w:hanging="164"/>
      </w:pPr>
      <w:rPr>
        <w:rFonts w:hint="default"/>
        <w:lang w:val="es-ES" w:eastAsia="es-ES" w:bidi="es-ES"/>
      </w:rPr>
    </w:lvl>
    <w:lvl w:ilvl="5">
      <w:start w:val="0"/>
      <w:numFmt w:val="bullet"/>
      <w:lvlText w:val="•"/>
      <w:lvlJc w:val="left"/>
      <w:pPr>
        <w:ind w:left="4155" w:hanging="164"/>
      </w:pPr>
      <w:rPr>
        <w:rFonts w:hint="default"/>
        <w:lang w:val="es-ES" w:eastAsia="es-ES" w:bidi="es-ES"/>
      </w:rPr>
    </w:lvl>
    <w:lvl w:ilvl="6">
      <w:start w:val="0"/>
      <w:numFmt w:val="bullet"/>
      <w:lvlText w:val="•"/>
      <w:lvlJc w:val="left"/>
      <w:pPr>
        <w:ind w:left="4410" w:hanging="164"/>
      </w:pPr>
      <w:rPr>
        <w:rFonts w:hint="default"/>
        <w:lang w:val="es-ES" w:eastAsia="es-ES" w:bidi="es-ES"/>
      </w:rPr>
    </w:lvl>
    <w:lvl w:ilvl="7">
      <w:start w:val="0"/>
      <w:numFmt w:val="bullet"/>
      <w:lvlText w:val="•"/>
      <w:lvlJc w:val="left"/>
      <w:pPr>
        <w:ind w:left="4665" w:hanging="164"/>
      </w:pPr>
      <w:rPr>
        <w:rFonts w:hint="default"/>
        <w:lang w:val="es-ES" w:eastAsia="es-ES" w:bidi="es-ES"/>
      </w:rPr>
    </w:lvl>
    <w:lvl w:ilvl="8">
      <w:start w:val="0"/>
      <w:numFmt w:val="bullet"/>
      <w:lvlText w:val="•"/>
      <w:lvlJc w:val="left"/>
      <w:pPr>
        <w:ind w:left="4920" w:hanging="164"/>
      </w:pPr>
      <w:rPr>
        <w:rFonts w:hint="default"/>
        <w:lang w:val="es-ES" w:eastAsia="es-ES" w:bidi="es-ES"/>
      </w:rPr>
    </w:lvl>
  </w:abstractNum>
  <w:abstractNum w:abstractNumId="10">
    <w:multiLevelType w:val="hybridMultilevel"/>
    <w:lvl w:ilvl="0">
      <w:start w:val="1"/>
      <w:numFmt w:val="decimal"/>
      <w:lvlText w:val="%0.%1."/>
      <w:lvlJc w:val="left"/>
      <w:pPr>
        <w:ind w:left="2876" w:hanging="190"/>
        <w:jc w:val="right"/>
      </w:pPr>
      <w:rPr>
        <w:rFonts w:hint="default" w:ascii="Calibri" w:hAnsi="Calibri" w:eastAsia="Calibri" w:cs="Calibri"/>
        <w:spacing w:val="-1"/>
        <w:w w:val="348"/>
        <w:sz w:val="3"/>
        <w:szCs w:val="3"/>
        <w:lang w:val="es-ES" w:eastAsia="es-ES" w:bidi="es-ES"/>
      </w:rPr>
    </w:lvl>
    <w:lvl w:ilvl="1">
      <w:start w:val="0"/>
      <w:numFmt w:val="bullet"/>
      <w:lvlText w:val="•"/>
      <w:lvlJc w:val="left"/>
      <w:pPr>
        <w:ind w:left="2880" w:hanging="190"/>
      </w:pPr>
      <w:rPr>
        <w:rFonts w:hint="default"/>
        <w:lang w:val="es-ES" w:eastAsia="es-ES" w:bidi="es-ES"/>
      </w:rPr>
    </w:lvl>
    <w:lvl w:ilvl="2">
      <w:start w:val="0"/>
      <w:numFmt w:val="bullet"/>
      <w:lvlText w:val="•"/>
      <w:lvlJc w:val="left"/>
      <w:pPr>
        <w:ind w:left="3154" w:hanging="190"/>
      </w:pPr>
      <w:rPr>
        <w:rFonts w:hint="default"/>
        <w:lang w:val="es-ES" w:eastAsia="es-ES" w:bidi="es-ES"/>
      </w:rPr>
    </w:lvl>
    <w:lvl w:ilvl="3">
      <w:start w:val="0"/>
      <w:numFmt w:val="bullet"/>
      <w:lvlText w:val="•"/>
      <w:lvlJc w:val="left"/>
      <w:pPr>
        <w:ind w:left="3428" w:hanging="190"/>
      </w:pPr>
      <w:rPr>
        <w:rFonts w:hint="default"/>
        <w:lang w:val="es-ES" w:eastAsia="es-ES" w:bidi="es-ES"/>
      </w:rPr>
    </w:lvl>
    <w:lvl w:ilvl="4">
      <w:start w:val="0"/>
      <w:numFmt w:val="bullet"/>
      <w:lvlText w:val="•"/>
      <w:lvlJc w:val="left"/>
      <w:pPr>
        <w:ind w:left="3703" w:hanging="190"/>
      </w:pPr>
      <w:rPr>
        <w:rFonts w:hint="default"/>
        <w:lang w:val="es-ES" w:eastAsia="es-ES" w:bidi="es-ES"/>
      </w:rPr>
    </w:lvl>
    <w:lvl w:ilvl="5">
      <w:start w:val="0"/>
      <w:numFmt w:val="bullet"/>
      <w:lvlText w:val="•"/>
      <w:lvlJc w:val="left"/>
      <w:pPr>
        <w:ind w:left="3977" w:hanging="190"/>
      </w:pPr>
      <w:rPr>
        <w:rFonts w:hint="default"/>
        <w:lang w:val="es-ES" w:eastAsia="es-ES" w:bidi="es-ES"/>
      </w:rPr>
    </w:lvl>
    <w:lvl w:ilvl="6">
      <w:start w:val="0"/>
      <w:numFmt w:val="bullet"/>
      <w:lvlText w:val="•"/>
      <w:lvlJc w:val="left"/>
      <w:pPr>
        <w:ind w:left="4251" w:hanging="190"/>
      </w:pPr>
      <w:rPr>
        <w:rFonts w:hint="default"/>
        <w:lang w:val="es-ES" w:eastAsia="es-ES" w:bidi="es-ES"/>
      </w:rPr>
    </w:lvl>
    <w:lvl w:ilvl="7">
      <w:start w:val="0"/>
      <w:numFmt w:val="bullet"/>
      <w:lvlText w:val="•"/>
      <w:lvlJc w:val="left"/>
      <w:pPr>
        <w:ind w:left="4526" w:hanging="190"/>
      </w:pPr>
      <w:rPr>
        <w:rFonts w:hint="default"/>
        <w:lang w:val="es-ES" w:eastAsia="es-ES" w:bidi="es-ES"/>
      </w:rPr>
    </w:lvl>
    <w:lvl w:ilvl="8">
      <w:start w:val="0"/>
      <w:numFmt w:val="bullet"/>
      <w:lvlText w:val="•"/>
      <w:lvlJc w:val="left"/>
      <w:pPr>
        <w:ind w:left="4800" w:hanging="190"/>
      </w:pPr>
      <w:rPr>
        <w:rFonts w:hint="default"/>
        <w:lang w:val="es-ES" w:eastAsia="es-ES" w:bidi="es-ES"/>
      </w:rPr>
    </w:lvl>
  </w:abstractNum>
  <w:abstractNum w:abstractNumId="9">
    <w:multiLevelType w:val="hybridMultilevel"/>
    <w:lvl w:ilvl="0">
      <w:start w:val="1"/>
      <w:numFmt w:val="decimal"/>
      <w:lvlText w:val="%0.%1."/>
      <w:lvlJc w:val="left"/>
      <w:pPr>
        <w:ind w:left="2489" w:hanging="204"/>
        <w:jc w:val="left"/>
      </w:pPr>
      <w:rPr>
        <w:rFonts w:hint="default" w:ascii="Calibri" w:hAnsi="Calibri" w:eastAsia="Calibri" w:cs="Calibri"/>
        <w:spacing w:val="-2"/>
        <w:w w:val="159"/>
        <w:sz w:val="7"/>
        <w:szCs w:val="7"/>
        <w:lang w:val="es-ES" w:eastAsia="es-ES" w:bidi="es-ES"/>
      </w:rPr>
    </w:lvl>
    <w:lvl w:ilvl="1">
      <w:start w:val="0"/>
      <w:numFmt w:val="bullet"/>
      <w:lvlText w:val="•"/>
      <w:lvlJc w:val="left"/>
      <w:pPr>
        <w:ind w:left="2340" w:hanging="204"/>
      </w:pPr>
      <w:rPr>
        <w:rFonts w:hint="default"/>
        <w:lang w:val="es-ES" w:eastAsia="es-ES" w:bidi="es-ES"/>
      </w:rPr>
    </w:lvl>
    <w:lvl w:ilvl="2">
      <w:start w:val="0"/>
      <w:numFmt w:val="bullet"/>
      <w:lvlText w:val="•"/>
      <w:lvlJc w:val="left"/>
      <w:pPr>
        <w:ind w:left="2480" w:hanging="204"/>
      </w:pPr>
      <w:rPr>
        <w:rFonts w:hint="default"/>
        <w:lang w:val="es-ES" w:eastAsia="es-ES" w:bidi="es-ES"/>
      </w:rPr>
    </w:lvl>
    <w:lvl w:ilvl="3">
      <w:start w:val="0"/>
      <w:numFmt w:val="bullet"/>
      <w:lvlText w:val="•"/>
      <w:lvlJc w:val="left"/>
      <w:pPr>
        <w:ind w:left="2600" w:hanging="204"/>
      </w:pPr>
      <w:rPr>
        <w:rFonts w:hint="default"/>
        <w:lang w:val="es-ES" w:eastAsia="es-ES" w:bidi="es-ES"/>
      </w:rPr>
    </w:lvl>
    <w:lvl w:ilvl="4">
      <w:start w:val="0"/>
      <w:numFmt w:val="bullet"/>
      <w:lvlText w:val="•"/>
      <w:lvlJc w:val="left"/>
      <w:pPr>
        <w:ind w:left="2650" w:hanging="204"/>
      </w:pPr>
      <w:rPr>
        <w:rFonts w:hint="default"/>
        <w:lang w:val="es-ES" w:eastAsia="es-ES" w:bidi="es-ES"/>
      </w:rPr>
    </w:lvl>
    <w:lvl w:ilvl="5">
      <w:start w:val="0"/>
      <w:numFmt w:val="bullet"/>
      <w:lvlText w:val="•"/>
      <w:lvlJc w:val="left"/>
      <w:pPr>
        <w:ind w:left="2701" w:hanging="204"/>
      </w:pPr>
      <w:rPr>
        <w:rFonts w:hint="default"/>
        <w:lang w:val="es-ES" w:eastAsia="es-ES" w:bidi="es-ES"/>
      </w:rPr>
    </w:lvl>
    <w:lvl w:ilvl="6">
      <w:start w:val="0"/>
      <w:numFmt w:val="bullet"/>
      <w:lvlText w:val="•"/>
      <w:lvlJc w:val="left"/>
      <w:pPr>
        <w:ind w:left="2752" w:hanging="204"/>
      </w:pPr>
      <w:rPr>
        <w:rFonts w:hint="default"/>
        <w:lang w:val="es-ES" w:eastAsia="es-ES" w:bidi="es-ES"/>
      </w:rPr>
    </w:lvl>
    <w:lvl w:ilvl="7">
      <w:start w:val="0"/>
      <w:numFmt w:val="bullet"/>
      <w:lvlText w:val="•"/>
      <w:lvlJc w:val="left"/>
      <w:pPr>
        <w:ind w:left="2802" w:hanging="204"/>
      </w:pPr>
      <w:rPr>
        <w:rFonts w:hint="default"/>
        <w:lang w:val="es-ES" w:eastAsia="es-ES" w:bidi="es-ES"/>
      </w:rPr>
    </w:lvl>
    <w:lvl w:ilvl="8">
      <w:start w:val="0"/>
      <w:numFmt w:val="bullet"/>
      <w:lvlText w:val="•"/>
      <w:lvlJc w:val="left"/>
      <w:pPr>
        <w:ind w:left="2853" w:hanging="204"/>
      </w:pPr>
      <w:rPr>
        <w:rFonts w:hint="default"/>
        <w:lang w:val="es-ES" w:eastAsia="es-ES" w:bidi="es-ES"/>
      </w:rPr>
    </w:lvl>
  </w:abstractNum>
  <w:abstractNum w:abstractNumId="8">
    <w:multiLevelType w:val="hybridMultilevel"/>
    <w:lvl w:ilvl="0">
      <w:start w:val="1"/>
      <w:numFmt w:val="upperLetter"/>
      <w:lvlText w:val="%1)"/>
      <w:lvlJc w:val="left"/>
      <w:pPr>
        <w:ind w:left="117" w:hanging="106"/>
        <w:jc w:val="left"/>
      </w:pPr>
      <w:rPr>
        <w:rFonts w:hint="default" w:ascii="Calibri" w:hAnsi="Calibri" w:eastAsia="Calibri" w:cs="Calibri"/>
        <w:spacing w:val="0"/>
        <w:w w:val="186"/>
        <w:sz w:val="5"/>
        <w:szCs w:val="5"/>
        <w:lang w:val="es-ES" w:eastAsia="es-ES" w:bidi="es-ES"/>
      </w:rPr>
    </w:lvl>
    <w:lvl w:ilvl="1">
      <w:start w:val="0"/>
      <w:numFmt w:val="bullet"/>
      <w:lvlText w:val="•"/>
      <w:lvlJc w:val="left"/>
      <w:pPr>
        <w:ind w:left="384" w:hanging="106"/>
      </w:pPr>
      <w:rPr>
        <w:rFonts w:hint="default"/>
        <w:lang w:val="es-ES" w:eastAsia="es-ES" w:bidi="es-ES"/>
      </w:rPr>
    </w:lvl>
    <w:lvl w:ilvl="2">
      <w:start w:val="0"/>
      <w:numFmt w:val="bullet"/>
      <w:lvlText w:val="•"/>
      <w:lvlJc w:val="left"/>
      <w:pPr>
        <w:ind w:left="649" w:hanging="106"/>
      </w:pPr>
      <w:rPr>
        <w:rFonts w:hint="default"/>
        <w:lang w:val="es-ES" w:eastAsia="es-ES" w:bidi="es-ES"/>
      </w:rPr>
    </w:lvl>
    <w:lvl w:ilvl="3">
      <w:start w:val="0"/>
      <w:numFmt w:val="bullet"/>
      <w:lvlText w:val="•"/>
      <w:lvlJc w:val="left"/>
      <w:pPr>
        <w:ind w:left="913" w:hanging="106"/>
      </w:pPr>
      <w:rPr>
        <w:rFonts w:hint="default"/>
        <w:lang w:val="es-ES" w:eastAsia="es-ES" w:bidi="es-ES"/>
      </w:rPr>
    </w:lvl>
    <w:lvl w:ilvl="4">
      <w:start w:val="0"/>
      <w:numFmt w:val="bullet"/>
      <w:lvlText w:val="•"/>
      <w:lvlJc w:val="left"/>
      <w:pPr>
        <w:ind w:left="1178" w:hanging="106"/>
      </w:pPr>
      <w:rPr>
        <w:rFonts w:hint="default"/>
        <w:lang w:val="es-ES" w:eastAsia="es-ES" w:bidi="es-ES"/>
      </w:rPr>
    </w:lvl>
    <w:lvl w:ilvl="5">
      <w:start w:val="0"/>
      <w:numFmt w:val="bullet"/>
      <w:lvlText w:val="•"/>
      <w:lvlJc w:val="left"/>
      <w:pPr>
        <w:ind w:left="1443" w:hanging="106"/>
      </w:pPr>
      <w:rPr>
        <w:rFonts w:hint="default"/>
        <w:lang w:val="es-ES" w:eastAsia="es-ES" w:bidi="es-ES"/>
      </w:rPr>
    </w:lvl>
    <w:lvl w:ilvl="6">
      <w:start w:val="0"/>
      <w:numFmt w:val="bullet"/>
      <w:lvlText w:val="•"/>
      <w:lvlJc w:val="left"/>
      <w:pPr>
        <w:ind w:left="1707" w:hanging="106"/>
      </w:pPr>
      <w:rPr>
        <w:rFonts w:hint="default"/>
        <w:lang w:val="es-ES" w:eastAsia="es-ES" w:bidi="es-ES"/>
      </w:rPr>
    </w:lvl>
    <w:lvl w:ilvl="7">
      <w:start w:val="0"/>
      <w:numFmt w:val="bullet"/>
      <w:lvlText w:val="•"/>
      <w:lvlJc w:val="left"/>
      <w:pPr>
        <w:ind w:left="1972" w:hanging="106"/>
      </w:pPr>
      <w:rPr>
        <w:rFonts w:hint="default"/>
        <w:lang w:val="es-ES" w:eastAsia="es-ES" w:bidi="es-ES"/>
      </w:rPr>
    </w:lvl>
    <w:lvl w:ilvl="8">
      <w:start w:val="0"/>
      <w:numFmt w:val="bullet"/>
      <w:lvlText w:val="•"/>
      <w:lvlJc w:val="left"/>
      <w:pPr>
        <w:ind w:left="2236" w:hanging="106"/>
      </w:pPr>
      <w:rPr>
        <w:rFonts w:hint="default"/>
        <w:lang w:val="es-ES" w:eastAsia="es-ES" w:bidi="es-ES"/>
      </w:rPr>
    </w:lvl>
  </w:abstractNum>
  <w:abstractNum w:abstractNumId="7">
    <w:multiLevelType w:val="hybridMultilevel"/>
    <w:lvl w:ilvl="0">
      <w:start w:val="1"/>
      <w:numFmt w:val="decimal"/>
      <w:lvlText w:val="%1."/>
      <w:lvlJc w:val="left"/>
      <w:pPr>
        <w:ind w:left="148" w:hanging="128"/>
        <w:jc w:val="left"/>
      </w:pPr>
      <w:rPr>
        <w:rFonts w:hint="default" w:ascii="Calibri" w:hAnsi="Calibri" w:eastAsia="Calibri" w:cs="Calibri"/>
        <w:spacing w:val="0"/>
        <w:w w:val="106"/>
        <w:sz w:val="12"/>
        <w:szCs w:val="12"/>
        <w:lang w:val="es-ES" w:eastAsia="es-ES" w:bidi="es-ES"/>
      </w:rPr>
    </w:lvl>
    <w:lvl w:ilvl="1">
      <w:start w:val="0"/>
      <w:numFmt w:val="bullet"/>
      <w:lvlText w:val="•"/>
      <w:lvlJc w:val="left"/>
      <w:pPr>
        <w:ind w:left="992" w:hanging="128"/>
      </w:pPr>
      <w:rPr>
        <w:rFonts w:hint="default"/>
        <w:lang w:val="es-ES" w:eastAsia="es-ES" w:bidi="es-ES"/>
      </w:rPr>
    </w:lvl>
    <w:lvl w:ilvl="2">
      <w:start w:val="0"/>
      <w:numFmt w:val="bullet"/>
      <w:lvlText w:val="•"/>
      <w:lvlJc w:val="left"/>
      <w:pPr>
        <w:ind w:left="1845" w:hanging="128"/>
      </w:pPr>
      <w:rPr>
        <w:rFonts w:hint="default"/>
        <w:lang w:val="es-ES" w:eastAsia="es-ES" w:bidi="es-ES"/>
      </w:rPr>
    </w:lvl>
    <w:lvl w:ilvl="3">
      <w:start w:val="0"/>
      <w:numFmt w:val="bullet"/>
      <w:lvlText w:val="•"/>
      <w:lvlJc w:val="left"/>
      <w:pPr>
        <w:ind w:left="2698" w:hanging="128"/>
      </w:pPr>
      <w:rPr>
        <w:rFonts w:hint="default"/>
        <w:lang w:val="es-ES" w:eastAsia="es-ES" w:bidi="es-ES"/>
      </w:rPr>
    </w:lvl>
    <w:lvl w:ilvl="4">
      <w:start w:val="0"/>
      <w:numFmt w:val="bullet"/>
      <w:lvlText w:val="•"/>
      <w:lvlJc w:val="left"/>
      <w:pPr>
        <w:ind w:left="3551" w:hanging="128"/>
      </w:pPr>
      <w:rPr>
        <w:rFonts w:hint="default"/>
        <w:lang w:val="es-ES" w:eastAsia="es-ES" w:bidi="es-ES"/>
      </w:rPr>
    </w:lvl>
    <w:lvl w:ilvl="5">
      <w:start w:val="0"/>
      <w:numFmt w:val="bullet"/>
      <w:lvlText w:val="•"/>
      <w:lvlJc w:val="left"/>
      <w:pPr>
        <w:ind w:left="4404" w:hanging="128"/>
      </w:pPr>
      <w:rPr>
        <w:rFonts w:hint="default"/>
        <w:lang w:val="es-ES" w:eastAsia="es-ES" w:bidi="es-ES"/>
      </w:rPr>
    </w:lvl>
    <w:lvl w:ilvl="6">
      <w:start w:val="0"/>
      <w:numFmt w:val="bullet"/>
      <w:lvlText w:val="•"/>
      <w:lvlJc w:val="left"/>
      <w:pPr>
        <w:ind w:left="5257" w:hanging="128"/>
      </w:pPr>
      <w:rPr>
        <w:rFonts w:hint="default"/>
        <w:lang w:val="es-ES" w:eastAsia="es-ES" w:bidi="es-ES"/>
      </w:rPr>
    </w:lvl>
    <w:lvl w:ilvl="7">
      <w:start w:val="0"/>
      <w:numFmt w:val="bullet"/>
      <w:lvlText w:val="•"/>
      <w:lvlJc w:val="left"/>
      <w:pPr>
        <w:ind w:left="6110" w:hanging="128"/>
      </w:pPr>
      <w:rPr>
        <w:rFonts w:hint="default"/>
        <w:lang w:val="es-ES" w:eastAsia="es-ES" w:bidi="es-ES"/>
      </w:rPr>
    </w:lvl>
    <w:lvl w:ilvl="8">
      <w:start w:val="0"/>
      <w:numFmt w:val="bullet"/>
      <w:lvlText w:val="•"/>
      <w:lvlJc w:val="left"/>
      <w:pPr>
        <w:ind w:left="6963" w:hanging="128"/>
      </w:pPr>
      <w:rPr>
        <w:rFonts w:hint="default"/>
        <w:lang w:val="es-ES" w:eastAsia="es-ES" w:bidi="es-ES"/>
      </w:rPr>
    </w:lvl>
  </w:abstractNum>
  <w:abstractNum w:abstractNumId="6">
    <w:multiLevelType w:val="hybridMultilevel"/>
    <w:lvl w:ilvl="0">
      <w:start w:val="1"/>
      <w:numFmt w:val="decimal"/>
      <w:lvlText w:val="%1."/>
      <w:lvlJc w:val="left"/>
      <w:pPr>
        <w:ind w:left="105" w:hanging="87"/>
        <w:jc w:val="left"/>
      </w:pPr>
      <w:rPr>
        <w:rFonts w:hint="default" w:ascii="Calibri" w:hAnsi="Calibri" w:eastAsia="Calibri" w:cs="Calibri"/>
        <w:spacing w:val="-2"/>
        <w:w w:val="100"/>
        <w:sz w:val="9"/>
        <w:szCs w:val="9"/>
        <w:lang w:val="es-ES" w:eastAsia="es-ES" w:bidi="es-ES"/>
      </w:rPr>
    </w:lvl>
    <w:lvl w:ilvl="1">
      <w:start w:val="0"/>
      <w:numFmt w:val="bullet"/>
      <w:lvlText w:val="•"/>
      <w:lvlJc w:val="left"/>
      <w:pPr>
        <w:ind w:left="774" w:hanging="87"/>
      </w:pPr>
      <w:rPr>
        <w:rFonts w:hint="default"/>
        <w:lang w:val="es-ES" w:eastAsia="es-ES" w:bidi="es-ES"/>
      </w:rPr>
    </w:lvl>
    <w:lvl w:ilvl="2">
      <w:start w:val="0"/>
      <w:numFmt w:val="bullet"/>
      <w:lvlText w:val="•"/>
      <w:lvlJc w:val="left"/>
      <w:pPr>
        <w:ind w:left="1449" w:hanging="87"/>
      </w:pPr>
      <w:rPr>
        <w:rFonts w:hint="default"/>
        <w:lang w:val="es-ES" w:eastAsia="es-ES" w:bidi="es-ES"/>
      </w:rPr>
    </w:lvl>
    <w:lvl w:ilvl="3">
      <w:start w:val="0"/>
      <w:numFmt w:val="bullet"/>
      <w:lvlText w:val="•"/>
      <w:lvlJc w:val="left"/>
      <w:pPr>
        <w:ind w:left="2123" w:hanging="87"/>
      </w:pPr>
      <w:rPr>
        <w:rFonts w:hint="default"/>
        <w:lang w:val="es-ES" w:eastAsia="es-ES" w:bidi="es-ES"/>
      </w:rPr>
    </w:lvl>
    <w:lvl w:ilvl="4">
      <w:start w:val="0"/>
      <w:numFmt w:val="bullet"/>
      <w:lvlText w:val="•"/>
      <w:lvlJc w:val="left"/>
      <w:pPr>
        <w:ind w:left="2798" w:hanging="87"/>
      </w:pPr>
      <w:rPr>
        <w:rFonts w:hint="default"/>
        <w:lang w:val="es-ES" w:eastAsia="es-ES" w:bidi="es-ES"/>
      </w:rPr>
    </w:lvl>
    <w:lvl w:ilvl="5">
      <w:start w:val="0"/>
      <w:numFmt w:val="bullet"/>
      <w:lvlText w:val="•"/>
      <w:lvlJc w:val="left"/>
      <w:pPr>
        <w:ind w:left="3472" w:hanging="87"/>
      </w:pPr>
      <w:rPr>
        <w:rFonts w:hint="default"/>
        <w:lang w:val="es-ES" w:eastAsia="es-ES" w:bidi="es-ES"/>
      </w:rPr>
    </w:lvl>
    <w:lvl w:ilvl="6">
      <w:start w:val="0"/>
      <w:numFmt w:val="bullet"/>
      <w:lvlText w:val="•"/>
      <w:lvlJc w:val="left"/>
      <w:pPr>
        <w:ind w:left="4147" w:hanging="87"/>
      </w:pPr>
      <w:rPr>
        <w:rFonts w:hint="default"/>
        <w:lang w:val="es-ES" w:eastAsia="es-ES" w:bidi="es-ES"/>
      </w:rPr>
    </w:lvl>
    <w:lvl w:ilvl="7">
      <w:start w:val="0"/>
      <w:numFmt w:val="bullet"/>
      <w:lvlText w:val="•"/>
      <w:lvlJc w:val="left"/>
      <w:pPr>
        <w:ind w:left="4821" w:hanging="87"/>
      </w:pPr>
      <w:rPr>
        <w:rFonts w:hint="default"/>
        <w:lang w:val="es-ES" w:eastAsia="es-ES" w:bidi="es-ES"/>
      </w:rPr>
    </w:lvl>
    <w:lvl w:ilvl="8">
      <w:start w:val="0"/>
      <w:numFmt w:val="bullet"/>
      <w:lvlText w:val="•"/>
      <w:lvlJc w:val="left"/>
      <w:pPr>
        <w:ind w:left="5496" w:hanging="87"/>
      </w:pPr>
      <w:rPr>
        <w:rFonts w:hint="default"/>
        <w:lang w:val="es-ES" w:eastAsia="es-ES" w:bidi="es-ES"/>
      </w:rPr>
    </w:lvl>
  </w:abstractNum>
  <w:abstractNum w:abstractNumId="5">
    <w:multiLevelType w:val="hybridMultilevel"/>
    <w:lvl w:ilvl="0">
      <w:start w:val="1"/>
      <w:numFmt w:val="decimal"/>
      <w:lvlText w:val="%1."/>
      <w:lvlJc w:val="left"/>
      <w:pPr>
        <w:ind w:left="146" w:hanging="128"/>
        <w:jc w:val="left"/>
      </w:pPr>
      <w:rPr>
        <w:rFonts w:hint="default" w:ascii="Calibri" w:hAnsi="Calibri" w:eastAsia="Calibri" w:cs="Calibri"/>
        <w:spacing w:val="0"/>
        <w:w w:val="97"/>
        <w:sz w:val="13"/>
        <w:szCs w:val="13"/>
        <w:lang w:val="es-ES" w:eastAsia="es-ES" w:bidi="es-ES"/>
      </w:rPr>
    </w:lvl>
    <w:lvl w:ilvl="1">
      <w:start w:val="0"/>
      <w:numFmt w:val="bullet"/>
      <w:lvlText w:val="•"/>
      <w:lvlJc w:val="left"/>
      <w:pPr>
        <w:ind w:left="984" w:hanging="128"/>
      </w:pPr>
      <w:rPr>
        <w:rFonts w:hint="default"/>
        <w:lang w:val="es-ES" w:eastAsia="es-ES" w:bidi="es-ES"/>
      </w:rPr>
    </w:lvl>
    <w:lvl w:ilvl="2">
      <w:start w:val="0"/>
      <w:numFmt w:val="bullet"/>
      <w:lvlText w:val="•"/>
      <w:lvlJc w:val="left"/>
      <w:pPr>
        <w:ind w:left="1828" w:hanging="128"/>
      </w:pPr>
      <w:rPr>
        <w:rFonts w:hint="default"/>
        <w:lang w:val="es-ES" w:eastAsia="es-ES" w:bidi="es-ES"/>
      </w:rPr>
    </w:lvl>
    <w:lvl w:ilvl="3">
      <w:start w:val="0"/>
      <w:numFmt w:val="bullet"/>
      <w:lvlText w:val="•"/>
      <w:lvlJc w:val="left"/>
      <w:pPr>
        <w:ind w:left="2672" w:hanging="128"/>
      </w:pPr>
      <w:rPr>
        <w:rFonts w:hint="default"/>
        <w:lang w:val="es-ES" w:eastAsia="es-ES" w:bidi="es-ES"/>
      </w:rPr>
    </w:lvl>
    <w:lvl w:ilvl="4">
      <w:start w:val="0"/>
      <w:numFmt w:val="bullet"/>
      <w:lvlText w:val="•"/>
      <w:lvlJc w:val="left"/>
      <w:pPr>
        <w:ind w:left="3517" w:hanging="128"/>
      </w:pPr>
      <w:rPr>
        <w:rFonts w:hint="default"/>
        <w:lang w:val="es-ES" w:eastAsia="es-ES" w:bidi="es-ES"/>
      </w:rPr>
    </w:lvl>
    <w:lvl w:ilvl="5">
      <w:start w:val="0"/>
      <w:numFmt w:val="bullet"/>
      <w:lvlText w:val="•"/>
      <w:lvlJc w:val="left"/>
      <w:pPr>
        <w:ind w:left="4361" w:hanging="128"/>
      </w:pPr>
      <w:rPr>
        <w:rFonts w:hint="default"/>
        <w:lang w:val="es-ES" w:eastAsia="es-ES" w:bidi="es-ES"/>
      </w:rPr>
    </w:lvl>
    <w:lvl w:ilvl="6">
      <w:start w:val="0"/>
      <w:numFmt w:val="bullet"/>
      <w:lvlText w:val="•"/>
      <w:lvlJc w:val="left"/>
      <w:pPr>
        <w:ind w:left="5205" w:hanging="128"/>
      </w:pPr>
      <w:rPr>
        <w:rFonts w:hint="default"/>
        <w:lang w:val="es-ES" w:eastAsia="es-ES" w:bidi="es-ES"/>
      </w:rPr>
    </w:lvl>
    <w:lvl w:ilvl="7">
      <w:start w:val="0"/>
      <w:numFmt w:val="bullet"/>
      <w:lvlText w:val="•"/>
      <w:lvlJc w:val="left"/>
      <w:pPr>
        <w:ind w:left="6050" w:hanging="128"/>
      </w:pPr>
      <w:rPr>
        <w:rFonts w:hint="default"/>
        <w:lang w:val="es-ES" w:eastAsia="es-ES" w:bidi="es-ES"/>
      </w:rPr>
    </w:lvl>
    <w:lvl w:ilvl="8">
      <w:start w:val="0"/>
      <w:numFmt w:val="bullet"/>
      <w:lvlText w:val="•"/>
      <w:lvlJc w:val="left"/>
      <w:pPr>
        <w:ind w:left="6894" w:hanging="128"/>
      </w:pPr>
      <w:rPr>
        <w:rFonts w:hint="default"/>
        <w:lang w:val="es-ES" w:eastAsia="es-ES" w:bidi="es-ES"/>
      </w:rPr>
    </w:lvl>
  </w:abstractNum>
  <w:abstractNum w:abstractNumId="4">
    <w:multiLevelType w:val="hybridMultilevel"/>
    <w:lvl w:ilvl="0">
      <w:start w:val="2"/>
      <w:numFmt w:val="upperLetter"/>
      <w:lvlText w:val="%1."/>
      <w:lvlJc w:val="left"/>
      <w:pPr>
        <w:ind w:left="976" w:hanging="384"/>
        <w:jc w:val="left"/>
      </w:pPr>
      <w:rPr>
        <w:rFonts w:hint="default" w:ascii="Arial" w:hAnsi="Arial" w:eastAsia="Arial" w:cs="Arial"/>
        <w:w w:val="102"/>
        <w:sz w:val="17"/>
        <w:szCs w:val="17"/>
        <w:lang w:val="es-ES" w:eastAsia="es-ES" w:bidi="es-ES"/>
      </w:rPr>
    </w:lvl>
    <w:lvl w:ilvl="1">
      <w:start w:val="0"/>
      <w:numFmt w:val="bullet"/>
      <w:lvlText w:val="•"/>
      <w:lvlJc w:val="left"/>
      <w:pPr>
        <w:ind w:left="1280" w:hanging="384"/>
      </w:pPr>
      <w:rPr>
        <w:rFonts w:hint="default"/>
        <w:lang w:val="es-ES" w:eastAsia="es-ES" w:bidi="es-ES"/>
      </w:rPr>
    </w:lvl>
    <w:lvl w:ilvl="2">
      <w:start w:val="0"/>
      <w:numFmt w:val="bullet"/>
      <w:lvlText w:val="•"/>
      <w:lvlJc w:val="left"/>
      <w:pPr>
        <w:ind w:left="1580" w:hanging="384"/>
      </w:pPr>
      <w:rPr>
        <w:rFonts w:hint="default"/>
        <w:lang w:val="es-ES" w:eastAsia="es-ES" w:bidi="es-ES"/>
      </w:rPr>
    </w:lvl>
    <w:lvl w:ilvl="3">
      <w:start w:val="0"/>
      <w:numFmt w:val="bullet"/>
      <w:lvlText w:val="•"/>
      <w:lvlJc w:val="left"/>
      <w:pPr>
        <w:ind w:left="1880" w:hanging="384"/>
      </w:pPr>
      <w:rPr>
        <w:rFonts w:hint="default"/>
        <w:lang w:val="es-ES" w:eastAsia="es-ES" w:bidi="es-ES"/>
      </w:rPr>
    </w:lvl>
    <w:lvl w:ilvl="4">
      <w:start w:val="0"/>
      <w:numFmt w:val="bullet"/>
      <w:lvlText w:val="•"/>
      <w:lvlJc w:val="left"/>
      <w:pPr>
        <w:ind w:left="2180" w:hanging="384"/>
      </w:pPr>
      <w:rPr>
        <w:rFonts w:hint="default"/>
        <w:lang w:val="es-ES" w:eastAsia="es-ES" w:bidi="es-ES"/>
      </w:rPr>
    </w:lvl>
    <w:lvl w:ilvl="5">
      <w:start w:val="0"/>
      <w:numFmt w:val="bullet"/>
      <w:lvlText w:val="•"/>
      <w:lvlJc w:val="left"/>
      <w:pPr>
        <w:ind w:left="2480" w:hanging="384"/>
      </w:pPr>
      <w:rPr>
        <w:rFonts w:hint="default"/>
        <w:lang w:val="es-ES" w:eastAsia="es-ES" w:bidi="es-ES"/>
      </w:rPr>
    </w:lvl>
    <w:lvl w:ilvl="6">
      <w:start w:val="0"/>
      <w:numFmt w:val="bullet"/>
      <w:lvlText w:val="•"/>
      <w:lvlJc w:val="left"/>
      <w:pPr>
        <w:ind w:left="2780" w:hanging="384"/>
      </w:pPr>
      <w:rPr>
        <w:rFonts w:hint="default"/>
        <w:lang w:val="es-ES" w:eastAsia="es-ES" w:bidi="es-ES"/>
      </w:rPr>
    </w:lvl>
    <w:lvl w:ilvl="7">
      <w:start w:val="0"/>
      <w:numFmt w:val="bullet"/>
      <w:lvlText w:val="•"/>
      <w:lvlJc w:val="left"/>
      <w:pPr>
        <w:ind w:left="3080" w:hanging="384"/>
      </w:pPr>
      <w:rPr>
        <w:rFonts w:hint="default"/>
        <w:lang w:val="es-ES" w:eastAsia="es-ES" w:bidi="es-ES"/>
      </w:rPr>
    </w:lvl>
    <w:lvl w:ilvl="8">
      <w:start w:val="0"/>
      <w:numFmt w:val="bullet"/>
      <w:lvlText w:val="•"/>
      <w:lvlJc w:val="left"/>
      <w:pPr>
        <w:ind w:left="3380" w:hanging="384"/>
      </w:pPr>
      <w:rPr>
        <w:rFonts w:hint="default"/>
        <w:lang w:val="es-ES" w:eastAsia="es-ES" w:bidi="es-ES"/>
      </w:rPr>
    </w:lvl>
  </w:abstractNum>
  <w:abstractNum w:abstractNumId="3">
    <w:multiLevelType w:val="hybridMultilevel"/>
    <w:lvl w:ilvl="0">
      <w:start w:val="1"/>
      <w:numFmt w:val="decimal"/>
      <w:lvlText w:val="%1."/>
      <w:lvlJc w:val="left"/>
      <w:pPr>
        <w:ind w:left="66" w:hanging="233"/>
        <w:jc w:val="left"/>
      </w:pPr>
      <w:rPr>
        <w:rFonts w:hint="default" w:ascii="Arial" w:hAnsi="Arial" w:eastAsia="Arial" w:cs="Arial"/>
        <w:b/>
        <w:bCs/>
        <w:spacing w:val="0"/>
        <w:w w:val="102"/>
        <w:sz w:val="17"/>
        <w:szCs w:val="17"/>
        <w:lang w:val="es-ES" w:eastAsia="es-ES" w:bidi="es-ES"/>
      </w:rPr>
    </w:lvl>
    <w:lvl w:ilvl="1">
      <w:start w:val="1"/>
      <w:numFmt w:val="upperLetter"/>
      <w:lvlText w:val="%2."/>
      <w:lvlJc w:val="left"/>
      <w:pPr>
        <w:ind w:left="976" w:hanging="385"/>
        <w:jc w:val="left"/>
      </w:pPr>
      <w:rPr>
        <w:rFonts w:hint="default" w:ascii="Arial" w:hAnsi="Arial" w:eastAsia="Arial" w:cs="Arial"/>
        <w:w w:val="102"/>
        <w:sz w:val="17"/>
        <w:szCs w:val="17"/>
        <w:lang w:val="es-ES" w:eastAsia="es-ES" w:bidi="es-ES"/>
      </w:rPr>
    </w:lvl>
    <w:lvl w:ilvl="2">
      <w:start w:val="0"/>
      <w:numFmt w:val="bullet"/>
      <w:lvlText w:val="•"/>
      <w:lvlJc w:val="left"/>
      <w:pPr>
        <w:ind w:left="1313" w:hanging="385"/>
      </w:pPr>
      <w:rPr>
        <w:rFonts w:hint="default"/>
        <w:lang w:val="es-ES" w:eastAsia="es-ES" w:bidi="es-ES"/>
      </w:rPr>
    </w:lvl>
    <w:lvl w:ilvl="3">
      <w:start w:val="0"/>
      <w:numFmt w:val="bullet"/>
      <w:lvlText w:val="•"/>
      <w:lvlJc w:val="left"/>
      <w:pPr>
        <w:ind w:left="1646" w:hanging="385"/>
      </w:pPr>
      <w:rPr>
        <w:rFonts w:hint="default"/>
        <w:lang w:val="es-ES" w:eastAsia="es-ES" w:bidi="es-ES"/>
      </w:rPr>
    </w:lvl>
    <w:lvl w:ilvl="4">
      <w:start w:val="0"/>
      <w:numFmt w:val="bullet"/>
      <w:lvlText w:val="•"/>
      <w:lvlJc w:val="left"/>
      <w:pPr>
        <w:ind w:left="1980" w:hanging="385"/>
      </w:pPr>
      <w:rPr>
        <w:rFonts w:hint="default"/>
        <w:lang w:val="es-ES" w:eastAsia="es-ES" w:bidi="es-ES"/>
      </w:rPr>
    </w:lvl>
    <w:lvl w:ilvl="5">
      <w:start w:val="0"/>
      <w:numFmt w:val="bullet"/>
      <w:lvlText w:val="•"/>
      <w:lvlJc w:val="left"/>
      <w:pPr>
        <w:ind w:left="2313" w:hanging="385"/>
      </w:pPr>
      <w:rPr>
        <w:rFonts w:hint="default"/>
        <w:lang w:val="es-ES" w:eastAsia="es-ES" w:bidi="es-ES"/>
      </w:rPr>
    </w:lvl>
    <w:lvl w:ilvl="6">
      <w:start w:val="0"/>
      <w:numFmt w:val="bullet"/>
      <w:lvlText w:val="•"/>
      <w:lvlJc w:val="left"/>
      <w:pPr>
        <w:ind w:left="2647" w:hanging="385"/>
      </w:pPr>
      <w:rPr>
        <w:rFonts w:hint="default"/>
        <w:lang w:val="es-ES" w:eastAsia="es-ES" w:bidi="es-ES"/>
      </w:rPr>
    </w:lvl>
    <w:lvl w:ilvl="7">
      <w:start w:val="0"/>
      <w:numFmt w:val="bullet"/>
      <w:lvlText w:val="•"/>
      <w:lvlJc w:val="left"/>
      <w:pPr>
        <w:ind w:left="2980" w:hanging="385"/>
      </w:pPr>
      <w:rPr>
        <w:rFonts w:hint="default"/>
        <w:lang w:val="es-ES" w:eastAsia="es-ES" w:bidi="es-ES"/>
      </w:rPr>
    </w:lvl>
    <w:lvl w:ilvl="8">
      <w:start w:val="0"/>
      <w:numFmt w:val="bullet"/>
      <w:lvlText w:val="•"/>
      <w:lvlJc w:val="left"/>
      <w:pPr>
        <w:ind w:left="3314" w:hanging="385"/>
      </w:pPr>
      <w:rPr>
        <w:rFonts w:hint="default"/>
        <w:lang w:val="es-ES" w:eastAsia="es-ES" w:bidi="es-ES"/>
      </w:rPr>
    </w:lvl>
  </w:abstractNum>
  <w:abstractNum w:abstractNumId="2">
    <w:multiLevelType w:val="hybridMultilevel"/>
    <w:lvl w:ilvl="0">
      <w:start w:val="1"/>
      <w:numFmt w:val="upperRoman"/>
      <w:lvlText w:val="%1."/>
      <w:lvlJc w:val="left"/>
      <w:pPr>
        <w:ind w:left="881" w:hanging="449"/>
        <w:jc w:val="right"/>
      </w:pPr>
      <w:rPr>
        <w:rFonts w:hint="default" w:ascii="Arial" w:hAnsi="Arial" w:eastAsia="Arial" w:cs="Arial"/>
        <w:spacing w:val="0"/>
        <w:w w:val="102"/>
        <w:sz w:val="17"/>
        <w:szCs w:val="17"/>
        <w:lang w:val="es-ES" w:eastAsia="es-ES" w:bidi="es-ES"/>
      </w:rPr>
    </w:lvl>
    <w:lvl w:ilvl="1">
      <w:start w:val="0"/>
      <w:numFmt w:val="bullet"/>
      <w:lvlText w:val="•"/>
      <w:lvlJc w:val="left"/>
      <w:pPr>
        <w:ind w:left="1832" w:hanging="449"/>
      </w:pPr>
      <w:rPr>
        <w:rFonts w:hint="default"/>
        <w:lang w:val="es-ES" w:eastAsia="es-ES" w:bidi="es-ES"/>
      </w:rPr>
    </w:lvl>
    <w:lvl w:ilvl="2">
      <w:start w:val="0"/>
      <w:numFmt w:val="bullet"/>
      <w:lvlText w:val="•"/>
      <w:lvlJc w:val="left"/>
      <w:pPr>
        <w:ind w:left="2784" w:hanging="449"/>
      </w:pPr>
      <w:rPr>
        <w:rFonts w:hint="default"/>
        <w:lang w:val="es-ES" w:eastAsia="es-ES" w:bidi="es-ES"/>
      </w:rPr>
    </w:lvl>
    <w:lvl w:ilvl="3">
      <w:start w:val="0"/>
      <w:numFmt w:val="bullet"/>
      <w:lvlText w:val="•"/>
      <w:lvlJc w:val="left"/>
      <w:pPr>
        <w:ind w:left="3737" w:hanging="449"/>
      </w:pPr>
      <w:rPr>
        <w:rFonts w:hint="default"/>
        <w:lang w:val="es-ES" w:eastAsia="es-ES" w:bidi="es-ES"/>
      </w:rPr>
    </w:lvl>
    <w:lvl w:ilvl="4">
      <w:start w:val="0"/>
      <w:numFmt w:val="bullet"/>
      <w:lvlText w:val="•"/>
      <w:lvlJc w:val="left"/>
      <w:pPr>
        <w:ind w:left="4689" w:hanging="449"/>
      </w:pPr>
      <w:rPr>
        <w:rFonts w:hint="default"/>
        <w:lang w:val="es-ES" w:eastAsia="es-ES" w:bidi="es-ES"/>
      </w:rPr>
    </w:lvl>
    <w:lvl w:ilvl="5">
      <w:start w:val="0"/>
      <w:numFmt w:val="bullet"/>
      <w:lvlText w:val="•"/>
      <w:lvlJc w:val="left"/>
      <w:pPr>
        <w:ind w:left="5642" w:hanging="449"/>
      </w:pPr>
      <w:rPr>
        <w:rFonts w:hint="default"/>
        <w:lang w:val="es-ES" w:eastAsia="es-ES" w:bidi="es-ES"/>
      </w:rPr>
    </w:lvl>
    <w:lvl w:ilvl="6">
      <w:start w:val="0"/>
      <w:numFmt w:val="bullet"/>
      <w:lvlText w:val="•"/>
      <w:lvlJc w:val="left"/>
      <w:pPr>
        <w:ind w:left="6594" w:hanging="449"/>
      </w:pPr>
      <w:rPr>
        <w:rFonts w:hint="default"/>
        <w:lang w:val="es-ES" w:eastAsia="es-ES" w:bidi="es-ES"/>
      </w:rPr>
    </w:lvl>
    <w:lvl w:ilvl="7">
      <w:start w:val="0"/>
      <w:numFmt w:val="bullet"/>
      <w:lvlText w:val="•"/>
      <w:lvlJc w:val="left"/>
      <w:pPr>
        <w:ind w:left="7547" w:hanging="449"/>
      </w:pPr>
      <w:rPr>
        <w:rFonts w:hint="default"/>
        <w:lang w:val="es-ES" w:eastAsia="es-ES" w:bidi="es-ES"/>
      </w:rPr>
    </w:lvl>
    <w:lvl w:ilvl="8">
      <w:start w:val="0"/>
      <w:numFmt w:val="bullet"/>
      <w:lvlText w:val="•"/>
      <w:lvlJc w:val="left"/>
      <w:pPr>
        <w:ind w:left="8499" w:hanging="449"/>
      </w:pPr>
      <w:rPr>
        <w:rFonts w:hint="default"/>
        <w:lang w:val="es-ES" w:eastAsia="es-ES" w:bidi="es-ES"/>
      </w:rPr>
    </w:lvl>
  </w:abstractNum>
  <w:abstractNum w:abstractNumId="1">
    <w:multiLevelType w:val="hybridMultilevel"/>
    <w:lvl w:ilvl="0">
      <w:start w:val="1"/>
      <w:numFmt w:val="upperRoman"/>
      <w:lvlText w:val="%1."/>
      <w:lvlJc w:val="left"/>
      <w:pPr>
        <w:ind w:left="881" w:hanging="701"/>
        <w:jc w:val="left"/>
      </w:pPr>
      <w:rPr>
        <w:rFonts w:hint="default" w:ascii="Arial" w:hAnsi="Arial" w:eastAsia="Arial" w:cs="Arial"/>
        <w:b/>
        <w:bCs/>
        <w:spacing w:val="0"/>
        <w:w w:val="102"/>
        <w:sz w:val="17"/>
        <w:szCs w:val="17"/>
        <w:lang w:val="es-ES" w:eastAsia="es-ES" w:bidi="es-ES"/>
      </w:rPr>
    </w:lvl>
    <w:lvl w:ilvl="1">
      <w:start w:val="1"/>
      <w:numFmt w:val="upperRoman"/>
      <w:lvlText w:val="%2."/>
      <w:lvlJc w:val="left"/>
      <w:pPr>
        <w:ind w:left="732" w:hanging="413"/>
        <w:jc w:val="left"/>
      </w:pPr>
      <w:rPr>
        <w:rFonts w:hint="default" w:ascii="Arial" w:hAnsi="Arial" w:eastAsia="Arial" w:cs="Arial"/>
        <w:spacing w:val="-1"/>
        <w:w w:val="102"/>
        <w:sz w:val="17"/>
        <w:szCs w:val="17"/>
        <w:lang w:val="es-ES" w:eastAsia="es-ES" w:bidi="es-ES"/>
      </w:rPr>
    </w:lvl>
    <w:lvl w:ilvl="2">
      <w:start w:val="1"/>
      <w:numFmt w:val="lowerLetter"/>
      <w:lvlText w:val="%3)"/>
      <w:lvlJc w:val="left"/>
      <w:pPr>
        <w:ind w:left="881" w:hanging="351"/>
        <w:jc w:val="left"/>
      </w:pPr>
      <w:rPr>
        <w:rFonts w:hint="default" w:ascii="Arial" w:hAnsi="Arial" w:eastAsia="Arial" w:cs="Arial"/>
        <w:b/>
        <w:bCs/>
        <w:spacing w:val="0"/>
        <w:w w:val="102"/>
        <w:sz w:val="17"/>
        <w:szCs w:val="17"/>
        <w:lang w:val="es-ES" w:eastAsia="es-ES" w:bidi="es-ES"/>
      </w:rPr>
    </w:lvl>
    <w:lvl w:ilvl="3">
      <w:start w:val="0"/>
      <w:numFmt w:val="bullet"/>
      <w:lvlText w:val="•"/>
      <w:lvlJc w:val="left"/>
      <w:pPr>
        <w:ind w:left="2996" w:hanging="351"/>
      </w:pPr>
      <w:rPr>
        <w:rFonts w:hint="default"/>
        <w:lang w:val="es-ES" w:eastAsia="es-ES" w:bidi="es-ES"/>
      </w:rPr>
    </w:lvl>
    <w:lvl w:ilvl="4">
      <w:start w:val="0"/>
      <w:numFmt w:val="bullet"/>
      <w:lvlText w:val="•"/>
      <w:lvlJc w:val="left"/>
      <w:pPr>
        <w:ind w:left="4054" w:hanging="351"/>
      </w:pPr>
      <w:rPr>
        <w:rFonts w:hint="default"/>
        <w:lang w:val="es-ES" w:eastAsia="es-ES" w:bidi="es-ES"/>
      </w:rPr>
    </w:lvl>
    <w:lvl w:ilvl="5">
      <w:start w:val="0"/>
      <w:numFmt w:val="bullet"/>
      <w:lvlText w:val="•"/>
      <w:lvlJc w:val="left"/>
      <w:pPr>
        <w:ind w:left="5113" w:hanging="351"/>
      </w:pPr>
      <w:rPr>
        <w:rFonts w:hint="default"/>
        <w:lang w:val="es-ES" w:eastAsia="es-ES" w:bidi="es-ES"/>
      </w:rPr>
    </w:lvl>
    <w:lvl w:ilvl="6">
      <w:start w:val="0"/>
      <w:numFmt w:val="bullet"/>
      <w:lvlText w:val="•"/>
      <w:lvlJc w:val="left"/>
      <w:pPr>
        <w:ind w:left="6171" w:hanging="351"/>
      </w:pPr>
      <w:rPr>
        <w:rFonts w:hint="default"/>
        <w:lang w:val="es-ES" w:eastAsia="es-ES" w:bidi="es-ES"/>
      </w:rPr>
    </w:lvl>
    <w:lvl w:ilvl="7">
      <w:start w:val="0"/>
      <w:numFmt w:val="bullet"/>
      <w:lvlText w:val="•"/>
      <w:lvlJc w:val="left"/>
      <w:pPr>
        <w:ind w:left="7229" w:hanging="351"/>
      </w:pPr>
      <w:rPr>
        <w:rFonts w:hint="default"/>
        <w:lang w:val="es-ES" w:eastAsia="es-ES" w:bidi="es-ES"/>
      </w:rPr>
    </w:lvl>
    <w:lvl w:ilvl="8">
      <w:start w:val="0"/>
      <w:numFmt w:val="bullet"/>
      <w:lvlText w:val="•"/>
      <w:lvlJc w:val="left"/>
      <w:pPr>
        <w:ind w:left="8287" w:hanging="351"/>
      </w:pPr>
      <w:rPr>
        <w:rFonts w:hint="default"/>
        <w:lang w:val="es-ES" w:eastAsia="es-ES" w:bidi="es-ES"/>
      </w:rPr>
    </w:lvl>
  </w:abstractNum>
  <w:num w:numId="1">
    <w:abstractNumId w:val="0"/>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s-ES" w:bidi="es-ES"/>
    </w:rPr>
  </w:style>
  <w:style w:styleId="BodyText" w:type="paragraph">
    <w:name w:val="Body Text"/>
    <w:basedOn w:val="Normal"/>
    <w:uiPriority w:val="1"/>
    <w:qFormat/>
    <w:pPr/>
    <w:rPr>
      <w:rFonts w:ascii="Arial" w:hAnsi="Arial" w:eastAsia="Arial" w:cs="Arial"/>
      <w:sz w:val="17"/>
      <w:szCs w:val="17"/>
      <w:lang w:val="es-ES" w:eastAsia="es-ES" w:bidi="es-ES"/>
    </w:rPr>
  </w:style>
  <w:style w:styleId="Heading1" w:type="paragraph">
    <w:name w:val="Heading 1"/>
    <w:basedOn w:val="Normal"/>
    <w:uiPriority w:val="1"/>
    <w:qFormat/>
    <w:pPr>
      <w:spacing w:before="97"/>
      <w:ind w:left="35" w:right="35"/>
      <w:jc w:val="center"/>
      <w:outlineLvl w:val="1"/>
    </w:pPr>
    <w:rPr>
      <w:rFonts w:ascii="Arial" w:hAnsi="Arial" w:eastAsia="Arial" w:cs="Arial"/>
      <w:b/>
      <w:bCs/>
      <w:sz w:val="19"/>
      <w:szCs w:val="19"/>
      <w:lang w:val="es-ES" w:eastAsia="es-ES" w:bidi="es-ES"/>
    </w:rPr>
  </w:style>
  <w:style w:styleId="Heading2" w:type="paragraph">
    <w:name w:val="Heading 2"/>
    <w:basedOn w:val="Normal"/>
    <w:uiPriority w:val="1"/>
    <w:qFormat/>
    <w:pPr>
      <w:ind w:left="324"/>
      <w:jc w:val="center"/>
      <w:outlineLvl w:val="2"/>
    </w:pPr>
    <w:rPr>
      <w:rFonts w:ascii="Arial" w:hAnsi="Arial" w:eastAsia="Arial" w:cs="Arial"/>
      <w:b/>
      <w:bCs/>
      <w:sz w:val="17"/>
      <w:szCs w:val="17"/>
      <w:lang w:val="es-ES" w:eastAsia="es-ES" w:bidi="es-ES"/>
    </w:rPr>
  </w:style>
  <w:style w:styleId="ListParagraph" w:type="paragraph">
    <w:name w:val="List Paragraph"/>
    <w:basedOn w:val="Normal"/>
    <w:uiPriority w:val="1"/>
    <w:qFormat/>
    <w:pPr>
      <w:ind w:left="881" w:hanging="701"/>
      <w:jc w:val="both"/>
    </w:pPr>
    <w:rPr>
      <w:rFonts w:ascii="Arial" w:hAnsi="Arial" w:eastAsia="Arial" w:cs="Arial"/>
      <w:lang w:val="es-ES" w:eastAsia="es-ES" w:bidi="es-ES"/>
    </w:rPr>
  </w:style>
  <w:style w:styleId="TableParagraph" w:type="paragraph">
    <w:name w:val="Table Paragraph"/>
    <w:basedOn w:val="Normal"/>
    <w:uiPriority w:val="1"/>
    <w:qFormat/>
    <w:pPr/>
    <w:rPr>
      <w:rFonts w:ascii="Calibri" w:hAnsi="Calibri" w:eastAsia="Calibri" w:cs="Calibri"/>
      <w:lang w:val="es-ES" w:eastAsia="es-ES" w:bidi="es-E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header" Target="header3.xml"/><Relationship Id="rId19" Type="http://schemas.openxmlformats.org/officeDocument/2006/relationships/header" Target="header4.xml"/><Relationship Id="rId20" Type="http://schemas.openxmlformats.org/officeDocument/2006/relationships/header" Target="header5.xml"/><Relationship Id="rId21" Type="http://schemas.openxmlformats.org/officeDocument/2006/relationships/header" Target="header6.xml"/><Relationship Id="rId22" Type="http://schemas.openxmlformats.org/officeDocument/2006/relationships/header" Target="header7.xml"/><Relationship Id="rId23" Type="http://schemas.openxmlformats.org/officeDocument/2006/relationships/header" Target="header8.xml"/><Relationship Id="rId24" Type="http://schemas.openxmlformats.org/officeDocument/2006/relationships/header" Target="header9.xml"/><Relationship Id="rId25" Type="http://schemas.openxmlformats.org/officeDocument/2006/relationships/header" Target="header10.xml"/><Relationship Id="rId26" Type="http://schemas.openxmlformats.org/officeDocument/2006/relationships/header" Target="header11.xml"/><Relationship Id="rId27" Type="http://schemas.openxmlformats.org/officeDocument/2006/relationships/header" Target="header12.xml"/><Relationship Id="rId28" Type="http://schemas.openxmlformats.org/officeDocument/2006/relationships/header" Target="header13.xml"/><Relationship Id="rId29" Type="http://schemas.openxmlformats.org/officeDocument/2006/relationships/header" Target="header14.xml"/><Relationship Id="rId30" Type="http://schemas.openxmlformats.org/officeDocument/2006/relationships/header" Target="header15.xml"/><Relationship Id="rId31" Type="http://schemas.openxmlformats.org/officeDocument/2006/relationships/header" Target="header16.xml"/><Relationship Id="rId32" Type="http://schemas.openxmlformats.org/officeDocument/2006/relationships/header" Target="header17.xml"/><Relationship Id="rId33" Type="http://schemas.openxmlformats.org/officeDocument/2006/relationships/header" Target="header18.xml"/><Relationship Id="rId34" Type="http://schemas.openxmlformats.org/officeDocument/2006/relationships/header" Target="header19.xml"/><Relationship Id="rId35" Type="http://schemas.openxmlformats.org/officeDocument/2006/relationships/image" Target="media/image14.png"/><Relationship Id="rId36" Type="http://schemas.openxmlformats.org/officeDocument/2006/relationships/header" Target="header20.xml"/><Relationship Id="rId37" Type="http://schemas.openxmlformats.org/officeDocument/2006/relationships/image" Target="media/image15.png"/><Relationship Id="rId38" Type="http://schemas.openxmlformats.org/officeDocument/2006/relationships/header" Target="header21.xml"/><Relationship Id="rId39" Type="http://schemas.openxmlformats.org/officeDocument/2006/relationships/header" Target="header22.xml"/><Relationship Id="rId40" Type="http://schemas.openxmlformats.org/officeDocument/2006/relationships/header" Target="header23.xml"/><Relationship Id="rId41" Type="http://schemas.openxmlformats.org/officeDocument/2006/relationships/header" Target="header24.xml"/><Relationship Id="rId42" Type="http://schemas.openxmlformats.org/officeDocument/2006/relationships/header" Target="header25.xml"/><Relationship Id="rId43" Type="http://schemas.openxmlformats.org/officeDocument/2006/relationships/header" Target="header26.xml"/><Relationship Id="rId44" Type="http://schemas.openxmlformats.org/officeDocument/2006/relationships/header" Target="header27.xml"/><Relationship Id="rId45" Type="http://schemas.openxmlformats.org/officeDocument/2006/relationships/header" Target="header28.xml"/><Relationship Id="rId46" Type="http://schemas.openxmlformats.org/officeDocument/2006/relationships/header" Target="header29.xml"/><Relationship Id="rId47" Type="http://schemas.openxmlformats.org/officeDocument/2006/relationships/header" Target="header30.xml"/><Relationship Id="rId48" Type="http://schemas.openxmlformats.org/officeDocument/2006/relationships/header" Target="header31.xml"/><Relationship Id="rId49" Type="http://schemas.openxmlformats.org/officeDocument/2006/relationships/header" Target="header32.xml"/><Relationship Id="rId50" Type="http://schemas.openxmlformats.org/officeDocument/2006/relationships/header" Target="header33.xml"/><Relationship Id="rId51" Type="http://schemas.openxmlformats.org/officeDocument/2006/relationships/header" Target="header34.xml"/><Relationship Id="rId52" Type="http://schemas.openxmlformats.org/officeDocument/2006/relationships/header" Target="header35.xml"/><Relationship Id="rId53" Type="http://schemas.openxmlformats.org/officeDocument/2006/relationships/header" Target="header36.xml"/><Relationship Id="rId54" Type="http://schemas.openxmlformats.org/officeDocument/2006/relationships/header" Target="header37.xml"/><Relationship Id="rId55" Type="http://schemas.openxmlformats.org/officeDocument/2006/relationships/header" Target="header38.xml"/><Relationship Id="rId56" Type="http://schemas.openxmlformats.org/officeDocument/2006/relationships/image" Target="media/image12.png"/><Relationship Id="rId5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_rels/header3.xml.rels><?xml version="1.0" encoding="UTF-8" standalone="yes"?>
<Relationships xmlns="http://schemas.openxmlformats.org/package/2006/relationships"><Relationship Id="rId1" Type="http://schemas.openxmlformats.org/officeDocument/2006/relationships/image" Target="media/image13.png"/></Relationships>

</file>

<file path=word/_rels/header4.xml.rels><?xml version="1.0" encoding="UTF-8" standalone="yes"?>
<Relationships xmlns="http://schemas.openxmlformats.org/package/2006/relationships"><Relationship Id="rId1" Type="http://schemas.openxmlformats.org/officeDocument/2006/relationships/image" Target="media/image12.png"/></Relationships>

</file>

<file path=word/_rels/header5.xml.rels><?xml version="1.0" encoding="UTF-8" standalone="yes"?>
<Relationships xmlns="http://schemas.openxmlformats.org/package/2006/relationships"><Relationship Id="rId1" Type="http://schemas.openxmlformats.org/officeDocument/2006/relationships/image" Target="media/image13.png"/></Relationships>

</file>

<file path=word/_rels/header6.xml.rels><?xml version="1.0" encoding="UTF-8" standalone="yes"?>
<Relationships xmlns="http://schemas.openxmlformats.org/package/2006/relationships"><Relationship Id="rId1" Type="http://schemas.openxmlformats.org/officeDocument/2006/relationships/image" Target="media/image12.png"/></Relationships>

</file>

<file path=word/_rels/header7.xml.rels><?xml version="1.0" encoding="UTF-8" standalone="yes"?>
<Relationships xmlns="http://schemas.openxmlformats.org/package/2006/relationships"><Relationship Id="rId1" Type="http://schemas.openxmlformats.org/officeDocument/2006/relationships/image" Target="media/image13.png"/></Relationships>

</file>

<file path=word/_rels/header8.xml.rels><?xml version="1.0" encoding="UTF-8" standalone="yes"?>
<Relationships xmlns="http://schemas.openxmlformats.org/package/2006/relationships"><Relationship Id="rId1" Type="http://schemas.openxmlformats.org/officeDocument/2006/relationships/image" Target="media/image12.png"/></Relationships>

</file>

<file path=word/_rels/header9.xml.rels><?xml version="1.0" encoding="UTF-8" standalone="yes"?>
<Relationships xmlns="http://schemas.openxmlformats.org/package/2006/relationships"><Relationship Id="rId1" Type="http://schemas.openxmlformats.org/officeDocument/2006/relationships/image" Target="media/image13.png"/></Relationships>

</file>

<file path=word/_rels/header10.xml.rels><?xml version="1.0" encoding="UTF-8" standalone="yes"?>
<Relationships xmlns="http://schemas.openxmlformats.org/package/2006/relationships"><Relationship Id="rId1" Type="http://schemas.openxmlformats.org/officeDocument/2006/relationships/image" Target="media/image12.png"/></Relationships>

</file>

<file path=word/_rels/header11.xml.rels><?xml version="1.0" encoding="UTF-8" standalone="yes"?>
<Relationships xmlns="http://schemas.openxmlformats.org/package/2006/relationships"><Relationship Id="rId1" Type="http://schemas.openxmlformats.org/officeDocument/2006/relationships/image" Target="media/image13.png"/></Relationships>

</file>

<file path=word/_rels/header12.xml.rels><?xml version="1.0" encoding="UTF-8" standalone="yes"?>
<Relationships xmlns="http://schemas.openxmlformats.org/package/2006/relationships"><Relationship Id="rId1" Type="http://schemas.openxmlformats.org/officeDocument/2006/relationships/image" Target="media/image12.png"/></Relationships>

</file>

<file path=word/_rels/header13.xml.rels><?xml version="1.0" encoding="UTF-8" standalone="yes"?>
<Relationships xmlns="http://schemas.openxmlformats.org/package/2006/relationships"><Relationship Id="rId1" Type="http://schemas.openxmlformats.org/officeDocument/2006/relationships/image" Target="media/image13.png"/></Relationships>

</file>

<file path=word/_rels/header14.xml.rels><?xml version="1.0" encoding="UTF-8" standalone="yes"?>
<Relationships xmlns="http://schemas.openxmlformats.org/package/2006/relationships"><Relationship Id="rId1" Type="http://schemas.openxmlformats.org/officeDocument/2006/relationships/image" Target="media/image12.png"/></Relationships>

</file>

<file path=word/_rels/header15.xml.rels><?xml version="1.0" encoding="UTF-8" standalone="yes"?>
<Relationships xmlns="http://schemas.openxmlformats.org/package/2006/relationships"><Relationship Id="rId1" Type="http://schemas.openxmlformats.org/officeDocument/2006/relationships/image" Target="media/image13.png"/></Relationships>

</file>

<file path=word/_rels/header16.xml.rels><?xml version="1.0" encoding="UTF-8" standalone="yes"?>
<Relationships xmlns="http://schemas.openxmlformats.org/package/2006/relationships"><Relationship Id="rId1" Type="http://schemas.openxmlformats.org/officeDocument/2006/relationships/image" Target="media/image12.png"/></Relationships>

</file>

<file path=word/_rels/header17.xml.rels><?xml version="1.0" encoding="UTF-8" standalone="yes"?>
<Relationships xmlns="http://schemas.openxmlformats.org/package/2006/relationships"><Relationship Id="rId1" Type="http://schemas.openxmlformats.org/officeDocument/2006/relationships/image" Target="media/image12.png"/></Relationships>

</file>

<file path=word/_rels/header18.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2020-08-06T16:36:02Z</dcterms:created>
  <dcterms:modified xsi:type="dcterms:W3CDTF">2020-08-06T16:36:02Z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Nitro Pro 13</vt:lpwstr>
  </property>
  <property fmtid="{D5CDD505-2E9C-101B-9397-08002B2CF9AE}" pid="3" name="LastSaved">
    <vt:filetime>2020-08-06T00:00:00Z</vt:filetime>
  </property>
</Properties>
</file>