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4AE" w:rsidRDefault="00FB74AE" w:rsidP="00FB74AE">
      <w:pPr>
        <w:jc w:val="both"/>
        <w:rPr>
          <w:rFonts w:ascii="Cambria" w:hAnsi="Cambria"/>
          <w:b/>
        </w:rPr>
      </w:pPr>
      <w:bookmarkStart w:id="0" w:name="_GoBack"/>
      <w:bookmarkEnd w:id="0"/>
      <w:r>
        <w:rPr>
          <w:rFonts w:ascii="Cambria" w:hAnsi="Cambria"/>
          <w:b/>
        </w:rPr>
        <w:t>ACUERDO DE MODIFICACIÓN D</w:t>
      </w:r>
      <w:r w:rsidRPr="00962E3F">
        <w:rPr>
          <w:rFonts w:ascii="Cambria" w:hAnsi="Cambria"/>
          <w:b/>
        </w:rPr>
        <w:t>E LA CLASIFICACIÓN DE CONFIDENCIALIDAD DE DATOS PERSONALES CONTENIDOS</w:t>
      </w:r>
      <w:r>
        <w:rPr>
          <w:rFonts w:ascii="Cambria" w:hAnsi="Cambria"/>
          <w:b/>
        </w:rPr>
        <w:t xml:space="preserve"> EN EL ACUERDO DE DESECHAMIENTO DENTRO DEL EXPEDIENTE PSE-47/2018, Y MODIFICACIÓN DE LA VERSIÓN PÚBLICA CORRES</w:t>
      </w:r>
      <w:r w:rsidR="001328CF">
        <w:rPr>
          <w:rFonts w:ascii="Cambria" w:hAnsi="Cambria"/>
          <w:b/>
        </w:rPr>
        <w:t>P</w:t>
      </w:r>
      <w:r>
        <w:rPr>
          <w:rFonts w:ascii="Cambria" w:hAnsi="Cambria"/>
          <w:b/>
        </w:rPr>
        <w:t>ONDIENTE.</w:t>
      </w:r>
    </w:p>
    <w:p w:rsidR="00FB74AE" w:rsidRDefault="00FB74AE" w:rsidP="00FB74AE">
      <w:pPr>
        <w:jc w:val="both"/>
        <w:rPr>
          <w:rFonts w:ascii="Cambria" w:hAnsi="Cambria"/>
          <w:b/>
        </w:rPr>
      </w:pPr>
    </w:p>
    <w:p w:rsidR="00FB74AE" w:rsidRPr="00962E3F" w:rsidRDefault="00FB74AE" w:rsidP="00FB74AE">
      <w:pPr>
        <w:spacing w:after="0" w:line="240" w:lineRule="auto"/>
        <w:jc w:val="center"/>
        <w:rPr>
          <w:rFonts w:ascii="Cambria" w:hAnsi="Cambria"/>
          <w:b/>
        </w:rPr>
      </w:pPr>
      <w:r w:rsidRPr="00962E3F">
        <w:rPr>
          <w:rFonts w:ascii="Cambria" w:hAnsi="Cambria"/>
          <w:b/>
        </w:rPr>
        <w:t>ANTECEDENTES</w:t>
      </w:r>
    </w:p>
    <w:p w:rsidR="00FB74AE" w:rsidRPr="00962E3F" w:rsidRDefault="00FB74AE"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r w:rsidRPr="00962E3F">
        <w:rPr>
          <w:rFonts w:ascii="Cambria" w:hAnsi="Cambria"/>
        </w:rPr>
        <w:t xml:space="preserve">1.- Con fecha </w:t>
      </w:r>
      <w:r>
        <w:rPr>
          <w:rFonts w:ascii="Cambria" w:hAnsi="Cambria"/>
        </w:rPr>
        <w:t xml:space="preserve">29 </w:t>
      </w:r>
      <w:r w:rsidRPr="00962E3F">
        <w:rPr>
          <w:rFonts w:ascii="Cambria" w:hAnsi="Cambria"/>
        </w:rPr>
        <w:t xml:space="preserve">de </w:t>
      </w:r>
      <w:r>
        <w:rPr>
          <w:rFonts w:ascii="Cambria" w:hAnsi="Cambria"/>
        </w:rPr>
        <w:t xml:space="preserve">junio </w:t>
      </w:r>
      <w:r w:rsidRPr="00962E3F">
        <w:rPr>
          <w:rFonts w:ascii="Cambria" w:hAnsi="Cambria"/>
        </w:rPr>
        <w:t>de 20</w:t>
      </w:r>
      <w:r>
        <w:rPr>
          <w:rFonts w:ascii="Cambria" w:hAnsi="Cambria"/>
        </w:rPr>
        <w:t>20</w:t>
      </w:r>
      <w:r w:rsidRPr="00962E3F">
        <w:rPr>
          <w:rFonts w:ascii="Cambria" w:hAnsi="Cambria"/>
        </w:rPr>
        <w:t>, se recibió en la Unidad de Información Pública del Consejo Estatal Electoral y de Participación Ciudadana de San Luis Potosí</w:t>
      </w:r>
      <w:r>
        <w:rPr>
          <w:rFonts w:ascii="Cambria" w:hAnsi="Cambria"/>
        </w:rPr>
        <w:t>,</w:t>
      </w:r>
      <w:r w:rsidRPr="00962E3F">
        <w:rPr>
          <w:rFonts w:ascii="Cambria" w:hAnsi="Cambria"/>
        </w:rPr>
        <w:t xml:space="preserve"> solicitud de información </w:t>
      </w:r>
      <w:r>
        <w:rPr>
          <w:rFonts w:ascii="Cambria" w:hAnsi="Cambria"/>
        </w:rPr>
        <w:t xml:space="preserve">vía Plataforma Nacional de Transparencia </w:t>
      </w:r>
      <w:r w:rsidRPr="00962E3F">
        <w:rPr>
          <w:rFonts w:ascii="Cambria" w:hAnsi="Cambria"/>
        </w:rPr>
        <w:t>por parte de</w:t>
      </w:r>
      <w:r>
        <w:rPr>
          <w:rFonts w:ascii="Cambria" w:hAnsi="Cambria"/>
        </w:rPr>
        <w:t>l</w:t>
      </w:r>
      <w:r w:rsidRPr="00962E3F">
        <w:rPr>
          <w:rFonts w:ascii="Cambria" w:hAnsi="Cambria"/>
        </w:rPr>
        <w:t xml:space="preserve"> C.</w:t>
      </w:r>
      <w:r w:rsidRPr="00FB74AE">
        <w:t xml:space="preserve"> </w:t>
      </w:r>
      <w:r w:rsidRPr="00FB74AE">
        <w:rPr>
          <w:rFonts w:ascii="Cambria" w:hAnsi="Cambria"/>
        </w:rPr>
        <w:t>Santiago Ricardo Melgar Torres</w:t>
      </w:r>
      <w:r>
        <w:rPr>
          <w:rFonts w:ascii="Cambria" w:hAnsi="Cambria"/>
        </w:rPr>
        <w:t>, la cual quedó radicada en el expediente CEEPAC/UIP/004/INF/047/2020, y mediante la que solicita:</w:t>
      </w:r>
    </w:p>
    <w:p w:rsidR="00FB74AE" w:rsidRDefault="00FB74AE"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p>
    <w:p w:rsidR="001E6DDE" w:rsidRPr="001E6DDE" w:rsidRDefault="00FB74AE" w:rsidP="001E6DDE">
      <w:pPr>
        <w:widowControl w:val="0"/>
        <w:spacing w:after="0" w:line="240" w:lineRule="auto"/>
        <w:ind w:left="357"/>
        <w:jc w:val="both"/>
        <w:rPr>
          <w:rFonts w:ascii="Cambria" w:hAnsi="Cambria" w:cs="Arial"/>
          <w:b/>
          <w:i/>
        </w:rPr>
      </w:pPr>
      <w:r w:rsidRPr="00D50936">
        <w:rPr>
          <w:rFonts w:ascii="Cambria" w:hAnsi="Cambria" w:cs="Arial"/>
          <w:i/>
        </w:rPr>
        <w:t>“</w:t>
      </w:r>
      <w:r w:rsidR="001E6DDE" w:rsidRPr="001E6DDE">
        <w:rPr>
          <w:rFonts w:ascii="Cambria" w:hAnsi="Cambria" w:cs="Arial"/>
          <w:b/>
          <w:i/>
        </w:rPr>
        <w:t xml:space="preserve">1.- Cuantas quejas o denuncias se han recibido desde el año 2018 a la fecha por causas de violencia política.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2.- Cuál fue la vía mediante la cual fueron tramitadas dichas quejas y con qué número o clave fueron registradas.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3.- Breve descripción de los hechos denunciados.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4.- En los casos en que el sujeto obligado haya resuelto la queja adjuntar el documento o en su caso referencia a la ubicación electrónica.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5.- Cuantas quejas o denuncias se han recibido desde el año 2018 a la fecha por causas de violencia política en razón de género.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 xml:space="preserve">6.- Cuál fue la vía mediante la cual fueron tramitadas dichas quejas y con qué número o clave fueron registradas. </w:t>
      </w:r>
    </w:p>
    <w:p w:rsidR="001E6DDE" w:rsidRPr="001E6DDE" w:rsidRDefault="001E6DDE" w:rsidP="001E6DDE">
      <w:pPr>
        <w:widowControl w:val="0"/>
        <w:spacing w:after="0" w:line="240" w:lineRule="auto"/>
        <w:ind w:left="357"/>
        <w:jc w:val="both"/>
        <w:rPr>
          <w:rFonts w:ascii="Cambria" w:hAnsi="Cambria" w:cs="Arial"/>
          <w:b/>
          <w:i/>
        </w:rPr>
      </w:pPr>
      <w:r w:rsidRPr="001E6DDE">
        <w:rPr>
          <w:rFonts w:ascii="Cambria" w:hAnsi="Cambria" w:cs="Arial"/>
          <w:b/>
          <w:i/>
        </w:rPr>
        <w:t>7.- Breve descripción de los hechos denunciados.</w:t>
      </w:r>
    </w:p>
    <w:p w:rsidR="00FB74AE" w:rsidRPr="001E6DDE" w:rsidRDefault="001E6DDE" w:rsidP="001E6DDE">
      <w:pPr>
        <w:widowControl w:val="0"/>
        <w:spacing w:after="0" w:line="240" w:lineRule="auto"/>
        <w:ind w:left="357"/>
        <w:jc w:val="both"/>
        <w:rPr>
          <w:rFonts w:ascii="Cambria" w:hAnsi="Cambria" w:cs="Arial"/>
          <w:b/>
          <w:i/>
          <w:lang w:val="es-ES"/>
        </w:rPr>
      </w:pPr>
      <w:r w:rsidRPr="001E6DDE">
        <w:rPr>
          <w:rFonts w:ascii="Cambria" w:hAnsi="Cambria" w:cs="Arial"/>
          <w:b/>
          <w:i/>
        </w:rPr>
        <w:t>8.- En los casos en que el sujeto obligado haya resuelto la queja adjuntar el documento o en su caso refere</w:t>
      </w:r>
      <w:r>
        <w:rPr>
          <w:rFonts w:ascii="Cambria" w:hAnsi="Cambria" w:cs="Arial"/>
          <w:b/>
          <w:i/>
        </w:rPr>
        <w:t>ncia a la ubicación electrónica</w:t>
      </w:r>
      <w:r w:rsidR="00FB74AE" w:rsidRPr="00D50936">
        <w:rPr>
          <w:rFonts w:ascii="Cambria" w:hAnsi="Cambria" w:cs="Arial"/>
          <w:i/>
        </w:rPr>
        <w:t>”.</w:t>
      </w:r>
    </w:p>
    <w:p w:rsidR="00FB74AE" w:rsidRDefault="00FB74AE" w:rsidP="00FB74AE">
      <w:pPr>
        <w:widowControl w:val="0"/>
        <w:spacing w:after="0" w:line="240" w:lineRule="auto"/>
        <w:ind w:left="357"/>
        <w:jc w:val="both"/>
        <w:rPr>
          <w:rFonts w:ascii="Cambria" w:hAnsi="Cambria" w:cs="Arial"/>
          <w:i/>
        </w:rPr>
      </w:pPr>
    </w:p>
    <w:p w:rsidR="00FB74AE" w:rsidRDefault="00FB74AE" w:rsidP="00FB74AE">
      <w:pPr>
        <w:spacing w:after="0" w:line="240" w:lineRule="auto"/>
        <w:jc w:val="both"/>
        <w:rPr>
          <w:rFonts w:ascii="Cambria" w:hAnsi="Cambria"/>
        </w:rPr>
      </w:pPr>
      <w:r w:rsidRPr="00962E3F">
        <w:rPr>
          <w:rFonts w:ascii="Cambria" w:hAnsi="Cambria"/>
        </w:rPr>
        <w:t xml:space="preserve">2.- </w:t>
      </w:r>
      <w:r>
        <w:rPr>
          <w:rFonts w:ascii="Cambria" w:hAnsi="Cambria"/>
        </w:rPr>
        <w:t>Con</w:t>
      </w:r>
      <w:r w:rsidR="001E6DDE">
        <w:rPr>
          <w:rFonts w:ascii="Cambria" w:hAnsi="Cambria"/>
        </w:rPr>
        <w:t xml:space="preserve"> fecha 30</w:t>
      </w:r>
      <w:r>
        <w:rPr>
          <w:rFonts w:ascii="Cambria" w:hAnsi="Cambria"/>
        </w:rPr>
        <w:t xml:space="preserve"> de </w:t>
      </w:r>
      <w:r w:rsidR="001E6DDE">
        <w:rPr>
          <w:rFonts w:ascii="Cambria" w:hAnsi="Cambria"/>
        </w:rPr>
        <w:t>junio de 2020</w:t>
      </w:r>
      <w:r>
        <w:rPr>
          <w:rFonts w:ascii="Cambria" w:hAnsi="Cambria"/>
        </w:rPr>
        <w:t>, la Unidad de Información Pública remitió copia de la solicitud a la</w:t>
      </w:r>
      <w:r w:rsidR="001E6DDE">
        <w:rPr>
          <w:rFonts w:ascii="Cambria" w:hAnsi="Cambria"/>
        </w:rPr>
        <w:t xml:space="preserve"> Secretaría Ejecutiva</w:t>
      </w:r>
      <w:r>
        <w:rPr>
          <w:rFonts w:ascii="Cambria" w:hAnsi="Cambria"/>
        </w:rPr>
        <w:t>, para que proporcione la información en lo que a dicha área corresponde.</w:t>
      </w:r>
    </w:p>
    <w:p w:rsidR="00FB74AE" w:rsidRDefault="00FB74AE" w:rsidP="00FB74AE">
      <w:pPr>
        <w:spacing w:after="0" w:line="240" w:lineRule="auto"/>
        <w:jc w:val="both"/>
        <w:rPr>
          <w:rFonts w:ascii="Cambria" w:hAnsi="Cambria"/>
        </w:rPr>
      </w:pPr>
    </w:p>
    <w:p w:rsidR="001E6DDE" w:rsidRDefault="00FB74AE" w:rsidP="00FB74AE">
      <w:pPr>
        <w:spacing w:after="0" w:line="240" w:lineRule="auto"/>
        <w:jc w:val="both"/>
        <w:rPr>
          <w:rFonts w:ascii="Cambria" w:hAnsi="Cambria"/>
        </w:rPr>
      </w:pPr>
      <w:r>
        <w:rPr>
          <w:rFonts w:ascii="Cambria" w:hAnsi="Cambria"/>
        </w:rPr>
        <w:t>3</w:t>
      </w:r>
      <w:r w:rsidR="001E6DDE">
        <w:rPr>
          <w:rFonts w:ascii="Cambria" w:hAnsi="Cambria"/>
        </w:rPr>
        <w:t>.- El 07 de julio de 2020</w:t>
      </w:r>
      <w:r>
        <w:rPr>
          <w:rFonts w:ascii="Cambria" w:hAnsi="Cambria"/>
        </w:rPr>
        <w:t xml:space="preserve">, </w:t>
      </w:r>
      <w:r w:rsidR="001E6DDE">
        <w:rPr>
          <w:rFonts w:ascii="Cambria" w:hAnsi="Cambria"/>
        </w:rPr>
        <w:t xml:space="preserve">Secretaría Ejecutiva </w:t>
      </w:r>
      <w:r>
        <w:rPr>
          <w:rFonts w:ascii="Cambria" w:hAnsi="Cambria"/>
        </w:rPr>
        <w:t xml:space="preserve">mediante memorando solicita al Comité de Transparencia la confirmación de clasificación de confidencialidad de información contenida </w:t>
      </w:r>
      <w:r w:rsidR="001E6DDE" w:rsidRPr="001E6DDE">
        <w:rPr>
          <w:rFonts w:ascii="Cambria" w:hAnsi="Cambria"/>
        </w:rPr>
        <w:t>en el acuerdo emitido dentro del expediente PSE-47/2018 relativo al desechamiento de la denuncia por posible violencia política en razón de género</w:t>
      </w:r>
      <w:r w:rsidR="001E6DDE">
        <w:rPr>
          <w:rFonts w:ascii="Cambria" w:hAnsi="Cambria"/>
        </w:rPr>
        <w:t>, así como aprobación de la versión pública correspondiente.</w:t>
      </w:r>
    </w:p>
    <w:p w:rsidR="001E6DDE" w:rsidRDefault="001E6DDE"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p>
    <w:p w:rsidR="00FB74AE" w:rsidRPr="00962E3F" w:rsidRDefault="00FB74AE" w:rsidP="00FB74AE">
      <w:pPr>
        <w:jc w:val="center"/>
        <w:rPr>
          <w:rFonts w:ascii="Cambria" w:hAnsi="Cambria"/>
          <w:b/>
        </w:rPr>
      </w:pPr>
      <w:r w:rsidRPr="00962E3F">
        <w:rPr>
          <w:rFonts w:ascii="Cambria" w:hAnsi="Cambria"/>
          <w:b/>
        </w:rPr>
        <w:t>CONSIDERANDO</w:t>
      </w:r>
    </w:p>
    <w:p w:rsidR="00FB74AE" w:rsidRPr="00962E3F" w:rsidRDefault="00FB74AE" w:rsidP="00FB74AE">
      <w:pPr>
        <w:spacing w:after="0" w:line="240" w:lineRule="auto"/>
        <w:jc w:val="both"/>
        <w:rPr>
          <w:rFonts w:ascii="Cambria" w:hAnsi="Cambria"/>
        </w:rPr>
      </w:pPr>
      <w:r w:rsidRPr="00962E3F">
        <w:rPr>
          <w:rFonts w:ascii="Cambria" w:hAnsi="Cambria"/>
          <w:b/>
        </w:rPr>
        <w:t>PRIMERO.</w:t>
      </w:r>
      <w:r w:rsidRPr="00962E3F">
        <w:rPr>
          <w:rFonts w:ascii="Cambria" w:hAnsi="Cambria"/>
        </w:rPr>
        <w:t xml:space="preserve"> De conformidad con el artículo 31 de la Constitución Política del Estado Libre y Soberano de San Luis Potosí, el Consejo Estatal Electoral y de Participación Ciudadana es un organismo de carácter permanente, autónomo, independiente en sus decisiones y funcionamiento; con personalidad jurídica y patrimonio propios; encargado de vigilar el </w:t>
      </w:r>
      <w:r w:rsidRPr="00962E3F">
        <w:rPr>
          <w:rFonts w:ascii="Cambria" w:hAnsi="Cambria"/>
        </w:rPr>
        <w:lastRenderedPageBreak/>
        <w:t>cumplimiento de las disposiciones constitucionales y reglamentarias de la materia electoral; de preparar, desarrollar y vigilar los procesos electorales estatales y municipales; así como los procesos de consulta ciudadana; integrado conforme lo disponga la ley respectiva.</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SEGUNDO.</w:t>
      </w:r>
      <w:r w:rsidRPr="00962E3F">
        <w:rPr>
          <w:rFonts w:ascii="Cambria" w:hAnsi="Cambria"/>
        </w:rPr>
        <w:t xml:space="preserve"> Como organismo autónomo, el Consejo Estatal Electoral y de Participación Ciudadana de San Luis Potosí es sujeto obligado en materia de transparencia y acceso a la información pública, de conformidad con lo establecido en la fracción XXV del artículo 3° de la Ley de Transparencia y Acceso a la Información Pública del Estado de San Luis Potosí.</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TERCERO.</w:t>
      </w:r>
      <w:r w:rsidRPr="00962E3F">
        <w:rPr>
          <w:rFonts w:ascii="Cambria" w:hAnsi="Cambria"/>
        </w:rPr>
        <w:t xml:space="preserve"> Como lo establecen los artículos 52 fracción II de la Ley de Transparencia y Acceso a la Información Pública del Estado de San Luis Potosí; y 13 y 15 apartado A, fracción II del Reglamento en Materia de Transparencia y Acceso a la Información Pública del organismo electoral, el Comité de Transparencia del Consejo Estatal Electoral y de Participación Ciudadana es competente para confirmar, modificar o revocar las determinaciones que en materia de clasificación de información realicen los titulares de las áreas del organismo electoral local, mediante el acuerdo correspondiente.</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CUARTO.</w:t>
      </w:r>
      <w:r w:rsidRPr="00962E3F">
        <w:rPr>
          <w:rFonts w:ascii="Cambria" w:hAnsi="Cambria"/>
        </w:rPr>
        <w:t xml:space="preserve"> Que la clasificación de información, de conformidad con el artículo 114 de la Ley de Transparencia local, es el proceso mediante el cual el sujeto obligado determina que la información en su poder actualiza alguno de los supuestos de reserva o confidencialidad, de conformidad con lo dispuesto por el Título Quinto de la normatividad señalada.</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QUINTO.</w:t>
      </w:r>
      <w:r w:rsidRPr="00962E3F">
        <w:rPr>
          <w:rFonts w:ascii="Cambria" w:hAnsi="Cambria"/>
        </w:rPr>
        <w:t xml:space="preserve"> Que el artículo 138 de la Ley de Transparencia local, establece que se considera información confidencial la que contiene datos personales concernientes a una persona identificada o identificable;</w:t>
      </w:r>
      <w:r>
        <w:rPr>
          <w:rFonts w:ascii="Cambria" w:hAnsi="Cambria"/>
        </w:rPr>
        <w:t xml:space="preserve"> así como los secretos bancario, fiduciario, industrial, comercial, fiscal, bursátil y postal cuya titularidad corresponda a particulares, </w:t>
      </w:r>
      <w:r w:rsidRPr="00962E3F">
        <w:rPr>
          <w:rFonts w:ascii="Cambria" w:hAnsi="Cambria"/>
        </w:rPr>
        <w:t>y que dicha información no estará sujeta a temporalidad alguna y sólo tendrán acceso a ella los titulares de la misma, sus representantes y los Servidores Públicos facultados para ello.</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SEXTO.</w:t>
      </w:r>
      <w:r w:rsidRPr="00962E3F">
        <w:rPr>
          <w:rFonts w:ascii="Cambria" w:hAnsi="Cambria"/>
        </w:rPr>
        <w:t xml:space="preserve"> Que el artículo 3° fracción XI de la normatividad local en materia de transparencia, señala que Datos personales 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SÉPTIMO.</w:t>
      </w:r>
      <w:r w:rsidRPr="00962E3F">
        <w:rPr>
          <w:rFonts w:ascii="Cambria" w:hAnsi="Cambria"/>
        </w:rPr>
        <w:t xml:space="preserve"> Que el artículo 125 de la referida Ley de Transparencia, establece que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p w:rsidR="00FB74AE" w:rsidRPr="00962E3F" w:rsidRDefault="00FB74AE" w:rsidP="00FB74AE">
      <w:pPr>
        <w:spacing w:after="0" w:line="240" w:lineRule="auto"/>
        <w:jc w:val="both"/>
        <w:rPr>
          <w:rFonts w:ascii="Cambria" w:hAnsi="Cambria"/>
        </w:rPr>
      </w:pPr>
    </w:p>
    <w:p w:rsidR="00FB74AE" w:rsidRPr="00962E3F" w:rsidRDefault="00FB74AE" w:rsidP="00FB74AE">
      <w:pPr>
        <w:spacing w:after="0" w:line="240" w:lineRule="auto"/>
        <w:jc w:val="both"/>
        <w:rPr>
          <w:rFonts w:ascii="Cambria" w:hAnsi="Cambria"/>
        </w:rPr>
      </w:pPr>
      <w:r w:rsidRPr="00962E3F">
        <w:rPr>
          <w:rFonts w:ascii="Cambria" w:hAnsi="Cambria"/>
          <w:b/>
        </w:rPr>
        <w:t>OCTAVO.</w:t>
      </w:r>
      <w:r w:rsidRPr="00962E3F">
        <w:rPr>
          <w:rFonts w:ascii="Cambria" w:hAnsi="Cambria"/>
        </w:rPr>
        <w:t xml:space="preserve"> </w:t>
      </w:r>
      <w:r>
        <w:rPr>
          <w:rFonts w:ascii="Cambria" w:hAnsi="Cambria"/>
        </w:rPr>
        <w:t>Que el artículo</w:t>
      </w:r>
      <w:r w:rsidR="001E6DDE">
        <w:rPr>
          <w:rFonts w:ascii="Cambria" w:hAnsi="Cambria"/>
        </w:rPr>
        <w:t xml:space="preserve"> 427, fracción III de la Ley El</w:t>
      </w:r>
      <w:r w:rsidR="00084147">
        <w:rPr>
          <w:rFonts w:ascii="Cambria" w:hAnsi="Cambria"/>
        </w:rPr>
        <w:t>e</w:t>
      </w:r>
      <w:r w:rsidR="001E6DDE">
        <w:rPr>
          <w:rFonts w:ascii="Cambria" w:hAnsi="Cambria"/>
        </w:rPr>
        <w:t xml:space="preserve">ctoral del estado señala que la Secretaría Ejecutiva </w:t>
      </w:r>
      <w:r w:rsidR="00084147">
        <w:rPr>
          <w:rFonts w:ascii="Cambria" w:hAnsi="Cambria"/>
        </w:rPr>
        <w:t xml:space="preserve">del Consejo Estatal Electoral y de Participación Ciudadana </w:t>
      </w:r>
      <w:r w:rsidR="001E6DDE">
        <w:rPr>
          <w:rFonts w:ascii="Cambria" w:hAnsi="Cambria"/>
        </w:rPr>
        <w:t>es competente para la tramitación y resolución del procedimiento sancionador</w:t>
      </w:r>
      <w:r>
        <w:rPr>
          <w:rFonts w:ascii="Cambria" w:hAnsi="Cambria"/>
        </w:rPr>
        <w:t>.</w:t>
      </w:r>
    </w:p>
    <w:p w:rsidR="00FB74AE" w:rsidRDefault="00FB74AE" w:rsidP="00FB74AE">
      <w:pPr>
        <w:spacing w:after="0" w:line="240" w:lineRule="auto"/>
        <w:jc w:val="both"/>
        <w:rPr>
          <w:rFonts w:ascii="Cambria" w:hAnsi="Cambria"/>
        </w:rPr>
      </w:pPr>
    </w:p>
    <w:p w:rsidR="00084147" w:rsidRDefault="00FB74AE" w:rsidP="00FB74AE">
      <w:pPr>
        <w:spacing w:after="0" w:line="240" w:lineRule="auto"/>
        <w:jc w:val="both"/>
        <w:rPr>
          <w:rFonts w:ascii="Cambria" w:hAnsi="Cambria"/>
        </w:rPr>
      </w:pPr>
      <w:r w:rsidRPr="00962E3F">
        <w:rPr>
          <w:rFonts w:ascii="Cambria" w:hAnsi="Cambria"/>
          <w:b/>
        </w:rPr>
        <w:lastRenderedPageBreak/>
        <w:t xml:space="preserve">NOVENO. </w:t>
      </w:r>
      <w:r w:rsidRPr="00F72372">
        <w:rPr>
          <w:rFonts w:ascii="Cambria" w:hAnsi="Cambria"/>
        </w:rPr>
        <w:t xml:space="preserve">Que el artículo </w:t>
      </w:r>
      <w:r w:rsidR="00084147">
        <w:rPr>
          <w:rFonts w:ascii="Cambria" w:hAnsi="Cambria"/>
        </w:rPr>
        <w:t xml:space="preserve">446 de la Ley Electoral referida establece que el órgano del Consejo que reciba o promueva denuncias para la instrucción del procedimiento sancionador especial, la remitirá inmediatamente a la Secretaría Ejecutiva, para que ésta la examine </w:t>
      </w:r>
      <w:r w:rsidR="0078721B">
        <w:rPr>
          <w:rFonts w:ascii="Cambria" w:hAnsi="Cambria"/>
        </w:rPr>
        <w:t xml:space="preserve">junto </w:t>
      </w:r>
      <w:r w:rsidR="001A0B4B">
        <w:rPr>
          <w:rFonts w:ascii="Cambria" w:hAnsi="Cambria"/>
        </w:rPr>
        <w:t xml:space="preserve">con las pruebas aportadas y, en su caso, </w:t>
      </w:r>
      <w:r w:rsidR="0078721B">
        <w:rPr>
          <w:rFonts w:ascii="Cambria" w:hAnsi="Cambria"/>
        </w:rPr>
        <w:t>sea desechada.</w:t>
      </w:r>
    </w:p>
    <w:p w:rsidR="00084147" w:rsidRDefault="00084147"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r w:rsidRPr="00C018D5">
        <w:rPr>
          <w:rFonts w:ascii="Cambria" w:hAnsi="Cambria"/>
          <w:b/>
        </w:rPr>
        <w:t>DÉCIMO.-</w:t>
      </w:r>
      <w:r>
        <w:rPr>
          <w:rFonts w:ascii="Cambria" w:hAnsi="Cambria"/>
        </w:rPr>
        <w:t xml:space="preserve"> </w:t>
      </w:r>
      <w:r w:rsidRPr="00962E3F">
        <w:rPr>
          <w:rFonts w:ascii="Cambria" w:hAnsi="Cambria"/>
        </w:rPr>
        <w:t>En virtud lo hasta aqu</w:t>
      </w:r>
      <w:r w:rsidR="001A0B4B">
        <w:rPr>
          <w:rFonts w:ascii="Cambria" w:hAnsi="Cambria"/>
        </w:rPr>
        <w:t>í expuesto, resulta evidente que el Consejo Estatal Electoral y de Participación Ciudadana en lo general, y de manera particular la Secretaría Ejecutiva de este organismo electoral, es competente para atender la solicitud de información del peticionario</w:t>
      </w:r>
      <w:r>
        <w:rPr>
          <w:rFonts w:ascii="Cambria" w:hAnsi="Cambria"/>
        </w:rPr>
        <w:t xml:space="preserve">, </w:t>
      </w:r>
      <w:r w:rsidR="001A0B4B">
        <w:rPr>
          <w:rFonts w:ascii="Cambria" w:hAnsi="Cambria"/>
        </w:rPr>
        <w:t>y por lo</w:t>
      </w:r>
      <w:r>
        <w:rPr>
          <w:rFonts w:ascii="Cambria" w:hAnsi="Cambria"/>
        </w:rPr>
        <w:t xml:space="preserve"> </w:t>
      </w:r>
      <w:r w:rsidR="00276953">
        <w:rPr>
          <w:rFonts w:ascii="Cambria" w:hAnsi="Cambria"/>
        </w:rPr>
        <w:t xml:space="preserve">tanto </w:t>
      </w:r>
      <w:r>
        <w:rPr>
          <w:rFonts w:ascii="Cambria" w:hAnsi="Cambria"/>
        </w:rPr>
        <w:t xml:space="preserve">tiene la obligación constitucional de garantizar </w:t>
      </w:r>
      <w:r w:rsidR="00276953">
        <w:rPr>
          <w:rFonts w:ascii="Cambria" w:hAnsi="Cambria"/>
        </w:rPr>
        <w:t>su</w:t>
      </w:r>
      <w:r>
        <w:rPr>
          <w:rFonts w:ascii="Cambria" w:hAnsi="Cambria"/>
        </w:rPr>
        <w:t xml:space="preserve"> derecho de acceso a la información, en términos del artículo 6º de la Constitución federal. No obstante, el Consejo en tanto autoridad en materia electoral, también tiene la obligación de tutelar otros derechos como el de protección de datos personales consagrado en el artículo 16 con</w:t>
      </w:r>
      <w:r w:rsidR="001A0B4B">
        <w:rPr>
          <w:rFonts w:ascii="Cambria" w:hAnsi="Cambria"/>
        </w:rPr>
        <w:t xml:space="preserve">stitucional y relacionado </w:t>
      </w:r>
      <w:r w:rsidR="00276953">
        <w:rPr>
          <w:rFonts w:ascii="Cambria" w:hAnsi="Cambria"/>
        </w:rPr>
        <w:t xml:space="preserve">con </w:t>
      </w:r>
      <w:r w:rsidR="001A0B4B">
        <w:rPr>
          <w:rFonts w:ascii="Cambria" w:hAnsi="Cambria"/>
        </w:rPr>
        <w:t>el</w:t>
      </w:r>
      <w:r>
        <w:rPr>
          <w:rFonts w:ascii="Cambria" w:hAnsi="Cambria"/>
        </w:rPr>
        <w:t xml:space="preserve"> </w:t>
      </w:r>
      <w:r w:rsidR="001A0B4B">
        <w:rPr>
          <w:rFonts w:ascii="Cambria" w:hAnsi="Cambria"/>
        </w:rPr>
        <w:t>a</w:t>
      </w:r>
      <w:r>
        <w:rPr>
          <w:rFonts w:ascii="Cambria" w:hAnsi="Cambria"/>
        </w:rPr>
        <w:t>rtículo 12 de la Declaración Universal de los Derechos Humanos, referente a que nadie será objeto de injerencias arbitrarias en su vida privada, famil</w:t>
      </w:r>
      <w:r w:rsidR="001A0B4B">
        <w:rPr>
          <w:rFonts w:ascii="Cambria" w:hAnsi="Cambria"/>
        </w:rPr>
        <w:t>ia, domicilio o correspondencia</w:t>
      </w:r>
      <w:r>
        <w:rPr>
          <w:rFonts w:ascii="Cambria" w:hAnsi="Cambria"/>
        </w:rPr>
        <w:t xml:space="preserve">. </w:t>
      </w:r>
      <w:r w:rsidRPr="00B13EF9">
        <w:rPr>
          <w:rFonts w:ascii="Cambria" w:hAnsi="Cambria"/>
        </w:rPr>
        <w:t>En consecuencia, y en atención al artículo 118 de la Ley de Transparencia local, y en la aplicación de la prueba del daño, se expone lo siguiente:</w:t>
      </w:r>
    </w:p>
    <w:p w:rsidR="00FB74AE" w:rsidRDefault="00FB74AE" w:rsidP="00FB74AE">
      <w:pPr>
        <w:spacing w:after="0" w:line="240" w:lineRule="auto"/>
        <w:jc w:val="both"/>
        <w:rPr>
          <w:rFonts w:ascii="Cambria" w:hAnsi="Cambria"/>
        </w:rPr>
      </w:pPr>
    </w:p>
    <w:p w:rsidR="00FB74AE" w:rsidRDefault="00FB74AE" w:rsidP="00FB74AE">
      <w:pPr>
        <w:spacing w:after="0" w:line="240" w:lineRule="auto"/>
        <w:jc w:val="both"/>
        <w:rPr>
          <w:rFonts w:ascii="Cambria" w:hAnsi="Cambria"/>
        </w:rPr>
      </w:pPr>
      <w:r>
        <w:rPr>
          <w:rFonts w:ascii="Cambria" w:hAnsi="Cambria"/>
        </w:rPr>
        <w:t xml:space="preserve">De acuerdo con la </w:t>
      </w:r>
      <w:r w:rsidR="001A0B4B">
        <w:rPr>
          <w:rFonts w:ascii="Cambria" w:hAnsi="Cambria"/>
        </w:rPr>
        <w:t>Secretaría Ejecutiva</w:t>
      </w:r>
      <w:r>
        <w:rPr>
          <w:rFonts w:ascii="Cambria" w:hAnsi="Cambria"/>
        </w:rPr>
        <w:t xml:space="preserve">, se propone clasificar como confidencial la información relativa </w:t>
      </w:r>
      <w:r w:rsidR="001A0B4B">
        <w:rPr>
          <w:rFonts w:ascii="Cambria" w:hAnsi="Cambria"/>
        </w:rPr>
        <w:t>al domicilio del denunciante</w:t>
      </w:r>
      <w:r w:rsidR="001A0B4B" w:rsidRPr="001A0B4B">
        <w:rPr>
          <w:rFonts w:ascii="Cambria" w:hAnsi="Cambria"/>
        </w:rPr>
        <w:t xml:space="preserve"> dentro del procedimiento sancionador especial identificado como PSE-47/2018</w:t>
      </w:r>
      <w:r w:rsidR="001A0B4B">
        <w:rPr>
          <w:rFonts w:ascii="Cambria" w:hAnsi="Cambria"/>
        </w:rPr>
        <w:t xml:space="preserve">, </w:t>
      </w:r>
      <w:r>
        <w:rPr>
          <w:rFonts w:ascii="Cambria" w:hAnsi="Cambria"/>
        </w:rPr>
        <w:t>con fundamento en el a</w:t>
      </w:r>
      <w:r w:rsidRPr="00036028">
        <w:rPr>
          <w:rFonts w:ascii="Cambria" w:hAnsi="Cambria"/>
        </w:rPr>
        <w:t xml:space="preserve">rtículo 138 </w:t>
      </w:r>
      <w:r w:rsidR="001A0B4B">
        <w:rPr>
          <w:rFonts w:ascii="Cambria" w:hAnsi="Cambria"/>
        </w:rPr>
        <w:t>párrafo primero</w:t>
      </w:r>
      <w:r>
        <w:rPr>
          <w:rFonts w:ascii="Cambria" w:hAnsi="Cambria"/>
        </w:rPr>
        <w:t xml:space="preserve">, </w:t>
      </w:r>
      <w:r w:rsidRPr="00036028">
        <w:rPr>
          <w:rFonts w:ascii="Cambria" w:hAnsi="Cambria"/>
        </w:rPr>
        <w:t>relacionado con el ordinal 3° fracción XI, ambos de la Ley de Transparencia y Acceso a la Información Pública del Estado de San Luis Potosí, por tratarse de información referente a datos personales</w:t>
      </w:r>
      <w:r w:rsidR="001A0B4B">
        <w:rPr>
          <w:rFonts w:ascii="Cambria" w:hAnsi="Cambria"/>
        </w:rPr>
        <w:t>.</w:t>
      </w:r>
      <w:r w:rsidR="0048668F">
        <w:rPr>
          <w:rFonts w:ascii="Cambria" w:hAnsi="Cambria"/>
        </w:rPr>
        <w:t xml:space="preserve"> Con la salvedad de esa excepción, se garantiza el derecho de acceso a la información del solicitante, pues se le otorga el documento solicitado en versión pública, en el marco de lo establecido por el artículo 125 de la Ley de Transparencia local, referido en el considerando SÉPTIMO. </w:t>
      </w:r>
    </w:p>
    <w:p w:rsidR="00FB74AE" w:rsidRDefault="00FB74AE" w:rsidP="00FB74AE">
      <w:pPr>
        <w:spacing w:after="0" w:line="240" w:lineRule="auto"/>
        <w:jc w:val="both"/>
        <w:rPr>
          <w:rFonts w:ascii="Cambria" w:hAnsi="Cambria"/>
        </w:rPr>
      </w:pPr>
    </w:p>
    <w:p w:rsidR="00ED7F11" w:rsidRDefault="0048668F" w:rsidP="00FB74AE">
      <w:pPr>
        <w:spacing w:after="0" w:line="240" w:lineRule="auto"/>
        <w:jc w:val="both"/>
        <w:rPr>
          <w:rFonts w:ascii="Cambria" w:hAnsi="Cambria"/>
        </w:rPr>
      </w:pPr>
      <w:r>
        <w:rPr>
          <w:rFonts w:ascii="Cambria" w:hAnsi="Cambria"/>
        </w:rPr>
        <w:t xml:space="preserve">Por otra parte, </w:t>
      </w:r>
      <w:r w:rsidR="00FB74AE">
        <w:rPr>
          <w:rFonts w:ascii="Cambria" w:hAnsi="Cambria"/>
        </w:rPr>
        <w:t xml:space="preserve">el Comité de Transparencia considera pertinente modificar la propuesta de clasificación de información confidencial realizada por </w:t>
      </w:r>
      <w:r w:rsidR="00ED7F11">
        <w:rPr>
          <w:rFonts w:ascii="Cambria" w:hAnsi="Cambria"/>
        </w:rPr>
        <w:t>la Secretaría Ejecutiva</w:t>
      </w:r>
      <w:r w:rsidR="00FB74AE">
        <w:rPr>
          <w:rFonts w:ascii="Cambria" w:hAnsi="Cambria"/>
        </w:rPr>
        <w:t xml:space="preserve">, a efecto de que </w:t>
      </w:r>
      <w:r w:rsidR="000D7973">
        <w:rPr>
          <w:rFonts w:ascii="Cambria" w:hAnsi="Cambria"/>
        </w:rPr>
        <w:t xml:space="preserve">también </w:t>
      </w:r>
      <w:r w:rsidR="00FB74AE">
        <w:rPr>
          <w:rFonts w:ascii="Cambria" w:hAnsi="Cambria"/>
        </w:rPr>
        <w:t xml:space="preserve">se clasifique </w:t>
      </w:r>
      <w:r w:rsidR="000D7973">
        <w:rPr>
          <w:rFonts w:ascii="Cambria" w:hAnsi="Cambria"/>
        </w:rPr>
        <w:t xml:space="preserve">como confidencial </w:t>
      </w:r>
      <w:r w:rsidR="00FB74AE">
        <w:rPr>
          <w:rFonts w:ascii="Cambria" w:hAnsi="Cambria"/>
        </w:rPr>
        <w:t xml:space="preserve">el nombre </w:t>
      </w:r>
      <w:r w:rsidR="00ED7F11">
        <w:rPr>
          <w:rFonts w:ascii="Cambria" w:hAnsi="Cambria"/>
        </w:rPr>
        <w:t xml:space="preserve">de las personas a quienes la parte denunciante </w:t>
      </w:r>
      <w:r w:rsidR="00D00662">
        <w:rPr>
          <w:rFonts w:ascii="Cambria" w:hAnsi="Cambria"/>
        </w:rPr>
        <w:t>les imputa presuntas conductas ofensivas, así como imágenes de sus rostros que se visualizan en las fotografías que se aportan dentro de la denuncia como pruebas técnicas</w:t>
      </w:r>
      <w:r w:rsidR="000D7973">
        <w:rPr>
          <w:rFonts w:ascii="Cambria" w:hAnsi="Cambria"/>
        </w:rPr>
        <w:t>, y que obran en el acuerdo de desechamiento del que se propone la versión pública</w:t>
      </w:r>
      <w:r w:rsidR="00D00662">
        <w:rPr>
          <w:rFonts w:ascii="Cambria" w:hAnsi="Cambria"/>
        </w:rPr>
        <w:t xml:space="preserve">. Lo anterior, con fundamento en los citados artículos 138 y 3° fracción XI de la Ley de Transparencia local, en razón de que al asociar el nombre e imagen de dichas personas, </w:t>
      </w:r>
      <w:r w:rsidR="000D7973">
        <w:rPr>
          <w:rFonts w:ascii="Cambria" w:hAnsi="Cambria"/>
        </w:rPr>
        <w:t>se les hace identificables, poniendo en riesgo su</w:t>
      </w:r>
      <w:r w:rsidR="00595EAD">
        <w:rPr>
          <w:rFonts w:ascii="Cambria" w:hAnsi="Cambria"/>
        </w:rPr>
        <w:t>s</w:t>
      </w:r>
      <w:r w:rsidR="000D7973">
        <w:rPr>
          <w:rFonts w:ascii="Cambria" w:hAnsi="Cambria"/>
        </w:rPr>
        <w:t xml:space="preserve"> derecho</w:t>
      </w:r>
      <w:r w:rsidR="00595EAD">
        <w:rPr>
          <w:rFonts w:ascii="Cambria" w:hAnsi="Cambria"/>
        </w:rPr>
        <w:t>s</w:t>
      </w:r>
      <w:r w:rsidR="000D7973">
        <w:rPr>
          <w:rFonts w:ascii="Cambria" w:hAnsi="Cambria"/>
        </w:rPr>
        <w:t xml:space="preserve"> a la privacidad y protección de datos personales. Aunado a lo anterior, la Ley de Protección de Datos Personales en Posesión de Sujetos Obligados para el Estado de San Luis Potosí considera como datos personales sensibles</w:t>
      </w:r>
      <w:r w:rsidR="00595EAD">
        <w:rPr>
          <w:rFonts w:ascii="Cambria" w:hAnsi="Cambria"/>
        </w:rPr>
        <w:t xml:space="preserve"> </w:t>
      </w:r>
      <w:r w:rsidR="000D7973">
        <w:rPr>
          <w:rFonts w:ascii="Cambria" w:hAnsi="Cambria"/>
        </w:rPr>
        <w:t>las opiniones políticas as</w:t>
      </w:r>
      <w:r w:rsidR="00595EAD">
        <w:rPr>
          <w:rFonts w:ascii="Cambria" w:hAnsi="Cambria"/>
        </w:rPr>
        <w:t>í</w:t>
      </w:r>
      <w:r w:rsidR="000D7973">
        <w:rPr>
          <w:rFonts w:ascii="Cambria" w:hAnsi="Cambria"/>
        </w:rPr>
        <w:t xml:space="preserve"> aquella </w:t>
      </w:r>
      <w:r w:rsidR="00595EAD">
        <w:rPr>
          <w:rFonts w:ascii="Cambria" w:hAnsi="Cambria"/>
        </w:rPr>
        <w:t xml:space="preserve">la </w:t>
      </w:r>
      <w:r w:rsidR="000D7973">
        <w:rPr>
          <w:rFonts w:ascii="Cambria" w:hAnsi="Cambria"/>
        </w:rPr>
        <w:t xml:space="preserve">información que </w:t>
      </w:r>
      <w:r w:rsidR="000D7973" w:rsidRPr="000D7973">
        <w:rPr>
          <w:rFonts w:ascii="Cambria" w:hAnsi="Cambria"/>
        </w:rPr>
        <w:t>se refiera</w:t>
      </w:r>
      <w:r w:rsidR="000D7973">
        <w:rPr>
          <w:rFonts w:ascii="Cambria" w:hAnsi="Cambria"/>
        </w:rPr>
        <w:t xml:space="preserve"> a la esfera más íntima de las personas</w:t>
      </w:r>
      <w:r w:rsidR="000D7973" w:rsidRPr="000D7973">
        <w:rPr>
          <w:rFonts w:ascii="Cambria" w:hAnsi="Cambria"/>
        </w:rPr>
        <w:t>, o cuya utilización indebida pueda dar origen a discriminación</w:t>
      </w:r>
      <w:r w:rsidR="00595EAD">
        <w:rPr>
          <w:rFonts w:ascii="Cambria" w:hAnsi="Cambria"/>
        </w:rPr>
        <w:t>. En ese sentido, al asociarse los nombres y las imágenes de las personas a su simpatía o preferencia por una fuerza política, conforme a lo descrito por la parte denunciante y mostrado en las imágenes, pone en riesgo a las y los titulares de esos datos de sufrir discriminación o estigmatización; máxime tomando en consideración que la autoridad electoral administrativa local no se pronunció sobre la presunta conducta atribuida a dichas personas por la parte denunciante. En ese tenor es responsabilidad de este Consejo Estatal Electoral y de Participación Ciudadana proteger la intimidad y privacidad de las personas referidas.</w:t>
      </w:r>
    </w:p>
    <w:p w:rsidR="00461AB5" w:rsidRDefault="00461AB5" w:rsidP="00FB74AE">
      <w:pPr>
        <w:spacing w:after="0" w:line="240" w:lineRule="auto"/>
        <w:jc w:val="both"/>
        <w:rPr>
          <w:rFonts w:ascii="Cambria" w:hAnsi="Cambria"/>
        </w:rPr>
      </w:pPr>
    </w:p>
    <w:p w:rsidR="00E0446E" w:rsidRDefault="006B496A" w:rsidP="00FB74AE">
      <w:pPr>
        <w:spacing w:after="0" w:line="240" w:lineRule="auto"/>
        <w:jc w:val="both"/>
        <w:rPr>
          <w:rFonts w:ascii="Cambria" w:hAnsi="Cambria"/>
        </w:rPr>
      </w:pPr>
      <w:r>
        <w:rPr>
          <w:rFonts w:ascii="Cambria" w:hAnsi="Cambria"/>
        </w:rPr>
        <w:t>A</w:t>
      </w:r>
      <w:r w:rsidR="00E0446E">
        <w:rPr>
          <w:rFonts w:ascii="Cambria" w:hAnsi="Cambria"/>
        </w:rPr>
        <w:t xml:space="preserve">corde con lo anterior, </w:t>
      </w:r>
      <w:r w:rsidR="00595EAD">
        <w:rPr>
          <w:rFonts w:ascii="Cambria" w:hAnsi="Cambria"/>
        </w:rPr>
        <w:t xml:space="preserve">es que resulta procedente modificar la determinación de la Secretaría Ejecutiva respecto de la clasificación de información confidencial </w:t>
      </w:r>
      <w:r w:rsidR="00595EAD" w:rsidRPr="001A0B4B">
        <w:rPr>
          <w:rFonts w:ascii="Cambria" w:hAnsi="Cambria"/>
        </w:rPr>
        <w:t xml:space="preserve">dentro </w:t>
      </w:r>
      <w:r w:rsidR="00595EAD">
        <w:rPr>
          <w:rFonts w:ascii="Cambria" w:hAnsi="Cambria"/>
        </w:rPr>
        <w:t>del acuerdo de desechamiento del</w:t>
      </w:r>
      <w:r w:rsidR="00595EAD" w:rsidRPr="001A0B4B">
        <w:rPr>
          <w:rFonts w:ascii="Cambria" w:hAnsi="Cambria"/>
        </w:rPr>
        <w:t xml:space="preserve"> procedimiento sancionador especial identificado como PSE-47/2018</w:t>
      </w:r>
      <w:r w:rsidR="00595EAD">
        <w:rPr>
          <w:rFonts w:ascii="Cambria" w:hAnsi="Cambria"/>
        </w:rPr>
        <w:t xml:space="preserve">, </w:t>
      </w:r>
      <w:r w:rsidR="00E0446E">
        <w:rPr>
          <w:rFonts w:ascii="Cambria" w:hAnsi="Cambria"/>
        </w:rPr>
        <w:t>en los términos planteados en el párrafo precedente.</w:t>
      </w:r>
    </w:p>
    <w:p w:rsidR="00E0446E" w:rsidRDefault="00E0446E" w:rsidP="00FB74AE">
      <w:pPr>
        <w:spacing w:after="0" w:line="240" w:lineRule="auto"/>
        <w:jc w:val="both"/>
        <w:rPr>
          <w:rFonts w:ascii="Cambria" w:hAnsi="Cambria"/>
        </w:rPr>
      </w:pPr>
    </w:p>
    <w:p w:rsidR="00FB74AE" w:rsidRPr="00962E3F" w:rsidRDefault="00E0446E" w:rsidP="00FB74AE">
      <w:pPr>
        <w:jc w:val="both"/>
        <w:rPr>
          <w:rFonts w:ascii="Cambria" w:hAnsi="Cambria"/>
        </w:rPr>
      </w:pPr>
      <w:r>
        <w:rPr>
          <w:rFonts w:ascii="Cambria" w:hAnsi="Cambria"/>
        </w:rPr>
        <w:t>En consecuencia, p</w:t>
      </w:r>
      <w:r w:rsidR="00FB74AE">
        <w:rPr>
          <w:rFonts w:ascii="Cambria" w:hAnsi="Cambria"/>
        </w:rPr>
        <w:t>o</w:t>
      </w:r>
      <w:r w:rsidR="00FB74AE" w:rsidRPr="00962E3F">
        <w:rPr>
          <w:rFonts w:ascii="Cambria" w:hAnsi="Cambria"/>
        </w:rPr>
        <w:t>r las razones y fundamentos expuestos, este Comité de Transparencia acuerda:</w:t>
      </w:r>
    </w:p>
    <w:p w:rsidR="00FB74AE" w:rsidRDefault="00FB74AE" w:rsidP="00E0446E">
      <w:pPr>
        <w:jc w:val="both"/>
        <w:rPr>
          <w:rFonts w:ascii="Cambria" w:hAnsi="Cambria"/>
        </w:rPr>
      </w:pPr>
      <w:r w:rsidRPr="00962E3F">
        <w:rPr>
          <w:rFonts w:ascii="Cambria" w:hAnsi="Cambria"/>
          <w:b/>
        </w:rPr>
        <w:t>Acuerdo CT/</w:t>
      </w:r>
      <w:r>
        <w:rPr>
          <w:rFonts w:ascii="Cambria" w:hAnsi="Cambria"/>
          <w:b/>
        </w:rPr>
        <w:t>1</w:t>
      </w:r>
      <w:r w:rsidR="00400F7E">
        <w:rPr>
          <w:rFonts w:ascii="Cambria" w:hAnsi="Cambria"/>
          <w:b/>
        </w:rPr>
        <w:t>5</w:t>
      </w:r>
      <w:r w:rsidRPr="00962E3F">
        <w:rPr>
          <w:rFonts w:ascii="Cambria" w:hAnsi="Cambria"/>
          <w:b/>
        </w:rPr>
        <w:t>/</w:t>
      </w:r>
      <w:r w:rsidR="00E0446E">
        <w:rPr>
          <w:rFonts w:ascii="Cambria" w:hAnsi="Cambria"/>
          <w:b/>
        </w:rPr>
        <w:t>07</w:t>
      </w:r>
      <w:r w:rsidRPr="00962E3F">
        <w:rPr>
          <w:rFonts w:ascii="Cambria" w:hAnsi="Cambria"/>
          <w:b/>
        </w:rPr>
        <w:t>/20</w:t>
      </w:r>
      <w:r w:rsidR="00E0446E">
        <w:rPr>
          <w:rFonts w:ascii="Cambria" w:hAnsi="Cambria"/>
          <w:b/>
        </w:rPr>
        <w:t>20</w:t>
      </w:r>
      <w:r w:rsidRPr="00962E3F">
        <w:rPr>
          <w:rFonts w:ascii="Cambria" w:hAnsi="Cambria"/>
          <w:b/>
        </w:rPr>
        <w:t>.</w:t>
      </w:r>
      <w:r w:rsidRPr="00962E3F">
        <w:rPr>
          <w:rFonts w:ascii="Cambria" w:hAnsi="Cambria"/>
        </w:rPr>
        <w:t xml:space="preserve"> Con fundamento en los artículos 3° fracción XXXVII, 52 fracción II, 117 y 138 de la Ley de Transparencia y Acceso a la Información Pública del Estado de San Luis Potosí, por unanimidad de votos se </w:t>
      </w:r>
      <w:r>
        <w:rPr>
          <w:rFonts w:ascii="Cambria" w:hAnsi="Cambria"/>
        </w:rPr>
        <w:t>modifica</w:t>
      </w:r>
      <w:r w:rsidRPr="00962E3F">
        <w:rPr>
          <w:rFonts w:ascii="Cambria" w:hAnsi="Cambria"/>
        </w:rPr>
        <w:t xml:space="preserve"> </w:t>
      </w:r>
      <w:r>
        <w:rPr>
          <w:rFonts w:ascii="Cambria" w:hAnsi="Cambria"/>
        </w:rPr>
        <w:t xml:space="preserve">la propuesta formulada por la </w:t>
      </w:r>
      <w:r w:rsidR="00E0446E">
        <w:rPr>
          <w:rFonts w:ascii="Cambria" w:hAnsi="Cambria"/>
        </w:rPr>
        <w:t xml:space="preserve">Secretaría Ejecutiva </w:t>
      </w:r>
      <w:r>
        <w:rPr>
          <w:rFonts w:ascii="Cambria" w:hAnsi="Cambria"/>
        </w:rPr>
        <w:t xml:space="preserve">de este organismo electoral, relativa a la </w:t>
      </w:r>
      <w:r w:rsidRPr="00962E3F">
        <w:rPr>
          <w:rFonts w:ascii="Cambria" w:hAnsi="Cambria"/>
        </w:rPr>
        <w:t xml:space="preserve">clasificación de confidencialidad de datos personales </w:t>
      </w:r>
      <w:r>
        <w:rPr>
          <w:rFonts w:ascii="Cambria" w:hAnsi="Cambria"/>
        </w:rPr>
        <w:t>contenidos en</w:t>
      </w:r>
      <w:r w:rsidR="00E0446E">
        <w:rPr>
          <w:rFonts w:ascii="Cambria" w:hAnsi="Cambria"/>
        </w:rPr>
        <w:t xml:space="preserve"> el acuerdo de desechamiento del</w:t>
      </w:r>
      <w:r w:rsidR="00E0446E" w:rsidRPr="001A0B4B">
        <w:rPr>
          <w:rFonts w:ascii="Cambria" w:hAnsi="Cambria"/>
        </w:rPr>
        <w:t xml:space="preserve"> procedimiento sancionador especial identificado como PSE-47/2018</w:t>
      </w:r>
      <w:r w:rsidR="00E0446E">
        <w:rPr>
          <w:rFonts w:ascii="Cambria" w:hAnsi="Cambria"/>
        </w:rPr>
        <w:t xml:space="preserve">, </w:t>
      </w:r>
      <w:r>
        <w:rPr>
          <w:rFonts w:ascii="Cambria" w:hAnsi="Cambria"/>
        </w:rPr>
        <w:t>y se aprueba la</w:t>
      </w:r>
      <w:r w:rsidR="00E0446E">
        <w:rPr>
          <w:rFonts w:ascii="Cambria" w:hAnsi="Cambria"/>
        </w:rPr>
        <w:t xml:space="preserve"> versión</w:t>
      </w:r>
      <w:r>
        <w:rPr>
          <w:rFonts w:ascii="Cambria" w:hAnsi="Cambria"/>
        </w:rPr>
        <w:t xml:space="preserve"> pública correspondiente atendiendo dicha modificación, en los términos planteados en el considerando DÉCIMO de la presente resolución.</w:t>
      </w:r>
    </w:p>
    <w:p w:rsidR="00FB74AE" w:rsidRDefault="00FB74AE" w:rsidP="00FB74AE">
      <w:pPr>
        <w:jc w:val="both"/>
        <w:rPr>
          <w:rFonts w:ascii="Cambria" w:hAnsi="Cambria"/>
        </w:rPr>
      </w:pPr>
      <w:r w:rsidRPr="00962E3F">
        <w:rPr>
          <w:rFonts w:ascii="Cambria" w:hAnsi="Cambria"/>
        </w:rPr>
        <w:t>Notifíquese.</w:t>
      </w:r>
    </w:p>
    <w:p w:rsidR="00FB74AE" w:rsidRDefault="00FB74AE" w:rsidP="00FB74AE">
      <w:pPr>
        <w:jc w:val="both"/>
        <w:rPr>
          <w:rFonts w:ascii="Cambria" w:hAnsi="Cambria"/>
        </w:rPr>
      </w:pPr>
      <w:r>
        <w:rPr>
          <w:rFonts w:ascii="Cambria" w:hAnsi="Cambria"/>
        </w:rPr>
        <w:t xml:space="preserve">El presente acuerdo forma parte integral del Acta de la Sesión </w:t>
      </w:r>
      <w:r w:rsidR="00E0446E">
        <w:rPr>
          <w:rFonts w:ascii="Cambria" w:hAnsi="Cambria"/>
        </w:rPr>
        <w:t>Ordinaria</w:t>
      </w:r>
      <w:r>
        <w:rPr>
          <w:rFonts w:ascii="Cambria" w:hAnsi="Cambria"/>
        </w:rPr>
        <w:t xml:space="preserve"> del Comité de Tran</w:t>
      </w:r>
      <w:r w:rsidR="00E0446E">
        <w:rPr>
          <w:rFonts w:ascii="Cambria" w:hAnsi="Cambria"/>
        </w:rPr>
        <w:t>sparencia celebrada con fecha 08</w:t>
      </w:r>
      <w:r>
        <w:rPr>
          <w:rFonts w:ascii="Cambria" w:hAnsi="Cambria"/>
        </w:rPr>
        <w:t xml:space="preserve"> de </w:t>
      </w:r>
      <w:r w:rsidR="00E0446E">
        <w:rPr>
          <w:rFonts w:ascii="Cambria" w:hAnsi="Cambria"/>
        </w:rPr>
        <w:t>julio</w:t>
      </w:r>
      <w:r>
        <w:rPr>
          <w:rFonts w:ascii="Cambria" w:hAnsi="Cambria"/>
        </w:rPr>
        <w:t xml:space="preserve"> de 20</w:t>
      </w:r>
      <w:r w:rsidR="00E0446E">
        <w:rPr>
          <w:rFonts w:ascii="Cambria" w:hAnsi="Cambria"/>
        </w:rPr>
        <w:t>20</w:t>
      </w:r>
      <w:r>
        <w:rPr>
          <w:rFonts w:ascii="Cambria" w:hAnsi="Cambria"/>
        </w:rPr>
        <w:t>.</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4425"/>
      </w:tblGrid>
      <w:tr w:rsidR="00FB74AE" w:rsidRPr="0027003D" w:rsidTr="00FA15E8">
        <w:tc>
          <w:tcPr>
            <w:tcW w:w="8838" w:type="dxa"/>
            <w:gridSpan w:val="2"/>
          </w:tcPr>
          <w:p w:rsidR="00FB74AE" w:rsidRPr="0027003D" w:rsidRDefault="00FB74AE" w:rsidP="00FA15E8">
            <w:pPr>
              <w:jc w:val="center"/>
              <w:rPr>
                <w:rFonts w:ascii="Cambria" w:hAnsi="Cambria"/>
                <w:b/>
              </w:rPr>
            </w:pPr>
          </w:p>
          <w:p w:rsidR="00FB74AE" w:rsidRDefault="00FB74AE" w:rsidP="00FA15E8">
            <w:pPr>
              <w:rPr>
                <w:rFonts w:ascii="Cambria" w:hAnsi="Cambria"/>
                <w:b/>
              </w:rPr>
            </w:pPr>
          </w:p>
          <w:p w:rsidR="00FB74AE" w:rsidRPr="0027003D" w:rsidRDefault="00FB74AE" w:rsidP="00FA15E8">
            <w:pPr>
              <w:jc w:val="center"/>
              <w:rPr>
                <w:rFonts w:ascii="Cambria" w:hAnsi="Cambria"/>
                <w:b/>
              </w:rPr>
            </w:pPr>
            <w:r w:rsidRPr="0027003D">
              <w:rPr>
                <w:rFonts w:ascii="Cambria" w:hAnsi="Cambria"/>
                <w:b/>
              </w:rPr>
              <w:t>Lic. Rafael Rentería Armendáriz.</w:t>
            </w:r>
          </w:p>
          <w:p w:rsidR="00FB74AE" w:rsidRPr="0027003D" w:rsidRDefault="00FB74AE" w:rsidP="00FA15E8">
            <w:pPr>
              <w:jc w:val="center"/>
              <w:rPr>
                <w:rFonts w:ascii="Cambria" w:hAnsi="Cambria"/>
                <w:b/>
              </w:rPr>
            </w:pPr>
            <w:r w:rsidRPr="0027003D">
              <w:rPr>
                <w:rFonts w:ascii="Cambria" w:hAnsi="Cambria"/>
                <w:b/>
              </w:rPr>
              <w:t xml:space="preserve"> Presidente.</w:t>
            </w:r>
          </w:p>
          <w:p w:rsidR="00FB74AE" w:rsidRDefault="00C47A4B" w:rsidP="00FA15E8">
            <w:pPr>
              <w:jc w:val="center"/>
              <w:rPr>
                <w:rFonts w:ascii="Cambria" w:hAnsi="Cambria"/>
                <w:b/>
              </w:rPr>
            </w:pPr>
            <w:r>
              <w:rPr>
                <w:rFonts w:ascii="Cambria" w:hAnsi="Cambria"/>
                <w:b/>
              </w:rPr>
              <w:t>Rúbrica</w:t>
            </w:r>
          </w:p>
          <w:p w:rsidR="00C47A4B" w:rsidRDefault="00C47A4B" w:rsidP="00FA15E8">
            <w:pPr>
              <w:jc w:val="center"/>
              <w:rPr>
                <w:rFonts w:ascii="Cambria" w:hAnsi="Cambria"/>
                <w:b/>
              </w:rPr>
            </w:pPr>
          </w:p>
          <w:p w:rsidR="00FB74AE" w:rsidRPr="0027003D" w:rsidRDefault="00FB74AE" w:rsidP="00FA15E8">
            <w:pPr>
              <w:jc w:val="center"/>
              <w:rPr>
                <w:rFonts w:ascii="Cambria" w:hAnsi="Cambria"/>
                <w:b/>
              </w:rPr>
            </w:pPr>
          </w:p>
        </w:tc>
      </w:tr>
      <w:tr w:rsidR="00FB74AE" w:rsidRPr="0027003D" w:rsidTr="00FA15E8">
        <w:tc>
          <w:tcPr>
            <w:tcW w:w="4413" w:type="dxa"/>
          </w:tcPr>
          <w:p w:rsidR="00FB74AE" w:rsidRPr="0027003D" w:rsidRDefault="00FB74AE" w:rsidP="00FA15E8">
            <w:pPr>
              <w:jc w:val="center"/>
              <w:rPr>
                <w:rFonts w:ascii="Cambria" w:hAnsi="Cambria"/>
                <w:b/>
              </w:rPr>
            </w:pPr>
            <w:r>
              <w:rPr>
                <w:rFonts w:ascii="Cambria" w:hAnsi="Cambria"/>
                <w:b/>
              </w:rPr>
              <w:t>Mtro.</w:t>
            </w:r>
            <w:r w:rsidRPr="0027003D">
              <w:rPr>
                <w:rFonts w:ascii="Cambria" w:hAnsi="Cambria"/>
                <w:b/>
              </w:rPr>
              <w:t xml:space="preserve"> Juan Villaverde Ortiz</w:t>
            </w:r>
          </w:p>
          <w:p w:rsidR="00FB74AE" w:rsidRDefault="00FB74AE" w:rsidP="00FA15E8">
            <w:pPr>
              <w:jc w:val="center"/>
              <w:rPr>
                <w:rFonts w:ascii="Cambria" w:hAnsi="Cambria"/>
                <w:b/>
              </w:rPr>
            </w:pPr>
            <w:r w:rsidRPr="0027003D">
              <w:rPr>
                <w:rFonts w:ascii="Cambria" w:hAnsi="Cambria"/>
                <w:b/>
              </w:rPr>
              <w:t>Coordinador Jurídico adscrito a Presidencia</w:t>
            </w:r>
          </w:p>
          <w:p w:rsidR="00C47A4B" w:rsidRPr="0027003D" w:rsidRDefault="00C47A4B" w:rsidP="00FA15E8">
            <w:pPr>
              <w:jc w:val="center"/>
              <w:rPr>
                <w:rFonts w:ascii="Cambria" w:hAnsi="Cambria"/>
                <w:b/>
              </w:rPr>
            </w:pPr>
            <w:r>
              <w:rPr>
                <w:rFonts w:ascii="Cambria" w:hAnsi="Cambria"/>
                <w:b/>
              </w:rPr>
              <w:t>Rúbrica</w:t>
            </w: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r w:rsidRPr="0027003D">
              <w:rPr>
                <w:rFonts w:ascii="Cambria" w:hAnsi="Cambria"/>
                <w:b/>
              </w:rPr>
              <w:t>Mtro. Edgar Gerardo Sánchez Salazar.</w:t>
            </w:r>
          </w:p>
          <w:p w:rsidR="00FB74AE" w:rsidRPr="0027003D" w:rsidRDefault="00FB74AE" w:rsidP="00FA15E8">
            <w:pPr>
              <w:jc w:val="center"/>
              <w:rPr>
                <w:rFonts w:ascii="Cambria" w:hAnsi="Cambria"/>
                <w:b/>
              </w:rPr>
            </w:pPr>
            <w:r w:rsidRPr="0027003D">
              <w:rPr>
                <w:rFonts w:ascii="Cambria" w:hAnsi="Cambria"/>
                <w:b/>
              </w:rPr>
              <w:t>Director de Sistemas.</w:t>
            </w:r>
          </w:p>
          <w:p w:rsidR="00FB74AE" w:rsidRPr="0027003D" w:rsidRDefault="00C47A4B" w:rsidP="00FA15E8">
            <w:pPr>
              <w:jc w:val="center"/>
              <w:rPr>
                <w:rFonts w:ascii="Cambria" w:hAnsi="Cambria"/>
                <w:b/>
              </w:rPr>
            </w:pPr>
            <w:r>
              <w:rPr>
                <w:rFonts w:ascii="Cambria" w:hAnsi="Cambria"/>
                <w:b/>
              </w:rPr>
              <w:t>Rúbrica</w:t>
            </w:r>
          </w:p>
          <w:p w:rsidR="00FB74AE" w:rsidRPr="0027003D" w:rsidRDefault="00FB74AE" w:rsidP="00FA15E8">
            <w:pPr>
              <w:jc w:val="center"/>
              <w:rPr>
                <w:rFonts w:ascii="Cambria" w:hAnsi="Cambria"/>
                <w:b/>
              </w:rPr>
            </w:pPr>
          </w:p>
          <w:p w:rsidR="00FB74AE" w:rsidRDefault="00FB74AE" w:rsidP="00FA15E8">
            <w:pPr>
              <w:jc w:val="center"/>
              <w:rPr>
                <w:rFonts w:ascii="Cambria" w:hAnsi="Cambria"/>
                <w:b/>
              </w:rPr>
            </w:pPr>
          </w:p>
          <w:p w:rsidR="00C47A4B" w:rsidRPr="0027003D" w:rsidRDefault="00C47A4B" w:rsidP="00FA15E8">
            <w:pPr>
              <w:jc w:val="center"/>
              <w:rPr>
                <w:rFonts w:ascii="Cambria" w:hAnsi="Cambria"/>
                <w:b/>
              </w:rPr>
            </w:pPr>
          </w:p>
          <w:p w:rsidR="00FB74AE" w:rsidRPr="0027003D" w:rsidRDefault="00FB74AE" w:rsidP="00FA15E8">
            <w:pPr>
              <w:jc w:val="center"/>
              <w:rPr>
                <w:rFonts w:ascii="Cambria" w:hAnsi="Cambria"/>
                <w:b/>
              </w:rPr>
            </w:pPr>
            <w:r w:rsidRPr="0027003D">
              <w:rPr>
                <w:rFonts w:ascii="Cambria" w:hAnsi="Cambria"/>
                <w:b/>
              </w:rPr>
              <w:t>Mtro. Edgardo Uriel Morales Ramírez</w:t>
            </w:r>
          </w:p>
          <w:p w:rsidR="00FB74AE" w:rsidRDefault="00FB74AE" w:rsidP="00FA15E8">
            <w:pPr>
              <w:jc w:val="center"/>
              <w:rPr>
                <w:rFonts w:ascii="Cambria" w:hAnsi="Cambria"/>
                <w:b/>
              </w:rPr>
            </w:pPr>
            <w:r w:rsidRPr="0027003D">
              <w:rPr>
                <w:rFonts w:ascii="Cambria" w:hAnsi="Cambria"/>
                <w:b/>
              </w:rPr>
              <w:t>Director de la Unidad de Fiscalización</w:t>
            </w:r>
          </w:p>
          <w:p w:rsidR="00C47A4B" w:rsidRPr="0027003D" w:rsidRDefault="00C47A4B" w:rsidP="00FA15E8">
            <w:pPr>
              <w:jc w:val="center"/>
              <w:rPr>
                <w:rFonts w:ascii="Cambria" w:hAnsi="Cambria"/>
                <w:b/>
              </w:rPr>
            </w:pPr>
            <w:r>
              <w:rPr>
                <w:rFonts w:ascii="Cambria" w:hAnsi="Cambria"/>
                <w:b/>
              </w:rPr>
              <w:t>Rúbrica</w:t>
            </w:r>
          </w:p>
        </w:tc>
        <w:tc>
          <w:tcPr>
            <w:tcW w:w="4425" w:type="dxa"/>
          </w:tcPr>
          <w:p w:rsidR="00FB74AE" w:rsidRPr="0027003D" w:rsidRDefault="00FB74AE" w:rsidP="00FA15E8">
            <w:pPr>
              <w:jc w:val="center"/>
              <w:rPr>
                <w:rFonts w:ascii="Cambria" w:hAnsi="Cambria"/>
                <w:b/>
              </w:rPr>
            </w:pPr>
            <w:r w:rsidRPr="0027003D">
              <w:rPr>
                <w:rFonts w:ascii="Cambria" w:hAnsi="Cambria"/>
                <w:b/>
              </w:rPr>
              <w:t>C.P. Claudia Marcela Ledesma González</w:t>
            </w:r>
          </w:p>
          <w:p w:rsidR="00FB74AE" w:rsidRDefault="00FB74AE" w:rsidP="00FA15E8">
            <w:pPr>
              <w:jc w:val="center"/>
              <w:rPr>
                <w:rFonts w:ascii="Cambria" w:hAnsi="Cambria"/>
                <w:b/>
              </w:rPr>
            </w:pPr>
            <w:r w:rsidRPr="0027003D">
              <w:rPr>
                <w:rFonts w:ascii="Cambria" w:hAnsi="Cambria"/>
                <w:b/>
              </w:rPr>
              <w:t>Directora de Finanzas</w:t>
            </w:r>
          </w:p>
          <w:p w:rsidR="00C47A4B" w:rsidRPr="0027003D" w:rsidRDefault="00C47A4B" w:rsidP="00FA15E8">
            <w:pPr>
              <w:jc w:val="center"/>
              <w:rPr>
                <w:rFonts w:ascii="Cambria" w:hAnsi="Cambria"/>
                <w:b/>
              </w:rPr>
            </w:pPr>
            <w:r>
              <w:rPr>
                <w:rFonts w:ascii="Cambria" w:hAnsi="Cambria"/>
                <w:b/>
              </w:rPr>
              <w:t>Rúbrica</w:t>
            </w: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p>
          <w:p w:rsidR="00FB74AE" w:rsidRPr="0027003D" w:rsidRDefault="00FB74AE" w:rsidP="00FA15E8">
            <w:pPr>
              <w:jc w:val="center"/>
              <w:rPr>
                <w:rFonts w:ascii="Cambria" w:hAnsi="Cambria"/>
                <w:b/>
              </w:rPr>
            </w:pPr>
          </w:p>
          <w:p w:rsidR="00FB74AE" w:rsidRDefault="00FB74AE" w:rsidP="00FA15E8">
            <w:pPr>
              <w:jc w:val="center"/>
              <w:rPr>
                <w:rFonts w:ascii="Cambria" w:hAnsi="Cambria"/>
                <w:b/>
              </w:rPr>
            </w:pPr>
          </w:p>
          <w:p w:rsidR="00FB74AE" w:rsidRPr="0027003D" w:rsidRDefault="00FB74AE" w:rsidP="00FA15E8">
            <w:pPr>
              <w:jc w:val="center"/>
              <w:rPr>
                <w:rFonts w:ascii="Cambria" w:hAnsi="Cambria"/>
                <w:b/>
              </w:rPr>
            </w:pPr>
            <w:r w:rsidRPr="0027003D">
              <w:rPr>
                <w:rFonts w:ascii="Cambria" w:hAnsi="Cambria"/>
                <w:b/>
              </w:rPr>
              <w:t>Mtra. Isaura Carrillo Martínez</w:t>
            </w:r>
          </w:p>
          <w:p w:rsidR="00FB74AE" w:rsidRPr="0027003D" w:rsidRDefault="00FB74AE" w:rsidP="00FA15E8">
            <w:pPr>
              <w:jc w:val="center"/>
              <w:rPr>
                <w:rFonts w:ascii="Cambria" w:hAnsi="Cambria"/>
                <w:b/>
              </w:rPr>
            </w:pPr>
            <w:r w:rsidRPr="0027003D">
              <w:rPr>
                <w:rFonts w:ascii="Cambria" w:hAnsi="Cambria"/>
                <w:b/>
              </w:rPr>
              <w:t>Directora de la Coordinación de Archivos</w:t>
            </w:r>
          </w:p>
          <w:p w:rsidR="00FB74AE" w:rsidRPr="0027003D" w:rsidRDefault="00C47A4B" w:rsidP="00FA15E8">
            <w:pPr>
              <w:jc w:val="center"/>
              <w:rPr>
                <w:rFonts w:ascii="Cambria" w:hAnsi="Cambria"/>
                <w:b/>
              </w:rPr>
            </w:pPr>
            <w:r>
              <w:rPr>
                <w:rFonts w:ascii="Cambria" w:hAnsi="Cambria"/>
                <w:b/>
              </w:rPr>
              <w:t>Rúbrica</w:t>
            </w:r>
          </w:p>
          <w:p w:rsidR="00FB74AE" w:rsidRPr="0027003D" w:rsidRDefault="00FB74AE" w:rsidP="00FA15E8">
            <w:pPr>
              <w:jc w:val="center"/>
              <w:rPr>
                <w:rFonts w:ascii="Cambria" w:hAnsi="Cambria"/>
                <w:b/>
              </w:rPr>
            </w:pPr>
          </w:p>
          <w:p w:rsidR="00FB74AE" w:rsidRDefault="00FB74AE" w:rsidP="00FA15E8">
            <w:pPr>
              <w:jc w:val="center"/>
              <w:rPr>
                <w:rFonts w:ascii="Cambria" w:hAnsi="Cambria"/>
                <w:b/>
              </w:rPr>
            </w:pPr>
          </w:p>
          <w:p w:rsidR="00C47A4B" w:rsidRPr="0027003D" w:rsidRDefault="00C47A4B" w:rsidP="00FA15E8">
            <w:pPr>
              <w:jc w:val="center"/>
              <w:rPr>
                <w:rFonts w:ascii="Cambria" w:hAnsi="Cambria"/>
                <w:b/>
              </w:rPr>
            </w:pPr>
          </w:p>
          <w:p w:rsidR="00FB74AE" w:rsidRPr="0027003D" w:rsidRDefault="00FB74AE" w:rsidP="00FA15E8">
            <w:pPr>
              <w:jc w:val="center"/>
              <w:rPr>
                <w:rFonts w:ascii="Cambria" w:hAnsi="Cambria"/>
                <w:b/>
              </w:rPr>
            </w:pPr>
            <w:r w:rsidRPr="0027003D">
              <w:rPr>
                <w:rFonts w:ascii="Cambria" w:hAnsi="Cambria"/>
                <w:b/>
              </w:rPr>
              <w:t>Mtro. Juan Manuel Ramírez García</w:t>
            </w:r>
          </w:p>
          <w:p w:rsidR="00FB74AE" w:rsidRDefault="00FB74AE" w:rsidP="00FA15E8">
            <w:pPr>
              <w:jc w:val="center"/>
              <w:rPr>
                <w:rFonts w:ascii="Cambria" w:hAnsi="Cambria"/>
                <w:b/>
              </w:rPr>
            </w:pPr>
            <w:r w:rsidRPr="0027003D">
              <w:rPr>
                <w:rFonts w:ascii="Cambria" w:hAnsi="Cambria"/>
                <w:b/>
              </w:rPr>
              <w:t>Secretario Técnico</w:t>
            </w:r>
          </w:p>
          <w:p w:rsidR="00C47A4B" w:rsidRPr="0027003D" w:rsidRDefault="00C47A4B" w:rsidP="00FA15E8">
            <w:pPr>
              <w:jc w:val="center"/>
              <w:rPr>
                <w:rFonts w:ascii="Cambria" w:hAnsi="Cambria"/>
                <w:b/>
              </w:rPr>
            </w:pPr>
            <w:r>
              <w:rPr>
                <w:rFonts w:ascii="Cambria" w:hAnsi="Cambria"/>
                <w:b/>
              </w:rPr>
              <w:t>Rúbrica</w:t>
            </w:r>
          </w:p>
        </w:tc>
      </w:tr>
    </w:tbl>
    <w:p w:rsidR="000657B7" w:rsidRDefault="000657B7"/>
    <w:sectPr w:rsidR="000657B7" w:rsidSect="00B22E89">
      <w:footerReference w:type="default" r:id="rId6"/>
      <w:pgSz w:w="12240" w:h="15840"/>
      <w:pgMar w:top="2269"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3434" w:rsidRDefault="00603434">
      <w:pPr>
        <w:spacing w:after="0" w:line="240" w:lineRule="auto"/>
      </w:pPr>
      <w:r>
        <w:separator/>
      </w:r>
    </w:p>
  </w:endnote>
  <w:endnote w:type="continuationSeparator" w:id="0">
    <w:p w:rsidR="00603434" w:rsidRDefault="006034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2582122"/>
      <w:docPartObj>
        <w:docPartGallery w:val="Page Numbers (Bottom of Page)"/>
        <w:docPartUnique/>
      </w:docPartObj>
    </w:sdtPr>
    <w:sdtEndPr/>
    <w:sdtContent>
      <w:p w:rsidR="00B22E89" w:rsidRDefault="00042868">
        <w:pPr>
          <w:pStyle w:val="Piedepgina"/>
          <w:jc w:val="center"/>
        </w:pPr>
        <w:r>
          <w:fldChar w:fldCharType="begin"/>
        </w:r>
        <w:r>
          <w:instrText>PAGE   \* MERGEFORMAT</w:instrText>
        </w:r>
        <w:r>
          <w:fldChar w:fldCharType="separate"/>
        </w:r>
        <w:r w:rsidR="00DB5BC9" w:rsidRPr="00DB5BC9">
          <w:rPr>
            <w:noProof/>
            <w:lang w:val="es-ES"/>
          </w:rPr>
          <w:t>4</w:t>
        </w:r>
        <w:r>
          <w:fldChar w:fldCharType="end"/>
        </w:r>
      </w:p>
    </w:sdtContent>
  </w:sdt>
  <w:p w:rsidR="00B22E89" w:rsidRDefault="0060343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3434" w:rsidRDefault="00603434">
      <w:pPr>
        <w:spacing w:after="0" w:line="240" w:lineRule="auto"/>
      </w:pPr>
      <w:r>
        <w:separator/>
      </w:r>
    </w:p>
  </w:footnote>
  <w:footnote w:type="continuationSeparator" w:id="0">
    <w:p w:rsidR="00603434" w:rsidRDefault="006034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4AE"/>
    <w:rsid w:val="00042868"/>
    <w:rsid w:val="000657B7"/>
    <w:rsid w:val="00084147"/>
    <w:rsid w:val="000D7973"/>
    <w:rsid w:val="001003BB"/>
    <w:rsid w:val="001328CF"/>
    <w:rsid w:val="00163E6B"/>
    <w:rsid w:val="001A0B4B"/>
    <w:rsid w:val="001D108A"/>
    <w:rsid w:val="001E6DDE"/>
    <w:rsid w:val="00276953"/>
    <w:rsid w:val="003F0F8D"/>
    <w:rsid w:val="00400F7E"/>
    <w:rsid w:val="00461AB5"/>
    <w:rsid w:val="0048668F"/>
    <w:rsid w:val="0051757E"/>
    <w:rsid w:val="00595EAD"/>
    <w:rsid w:val="00603434"/>
    <w:rsid w:val="006B496A"/>
    <w:rsid w:val="0078721B"/>
    <w:rsid w:val="007A7AF0"/>
    <w:rsid w:val="00887A66"/>
    <w:rsid w:val="00AD3370"/>
    <w:rsid w:val="00C30BB7"/>
    <w:rsid w:val="00C47A4B"/>
    <w:rsid w:val="00C938B9"/>
    <w:rsid w:val="00D00662"/>
    <w:rsid w:val="00DB5BC9"/>
    <w:rsid w:val="00E0446E"/>
    <w:rsid w:val="00ED7F11"/>
    <w:rsid w:val="00FB74A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372B6D-5F7D-4B26-986C-FC1F18F0B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4A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B74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epgina">
    <w:name w:val="footer"/>
    <w:basedOn w:val="Normal"/>
    <w:link w:val="PiedepginaCar"/>
    <w:uiPriority w:val="99"/>
    <w:unhideWhenUsed/>
    <w:rsid w:val="00FB74A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B74AE"/>
  </w:style>
  <w:style w:type="paragraph" w:styleId="Textodeglobo">
    <w:name w:val="Balloon Text"/>
    <w:basedOn w:val="Normal"/>
    <w:link w:val="TextodegloboCar"/>
    <w:uiPriority w:val="99"/>
    <w:semiHidden/>
    <w:unhideWhenUsed/>
    <w:rsid w:val="001328C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28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1753</Words>
  <Characters>9643</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 JMRG. Ramirez Garcia</dc:creator>
  <cp:keywords/>
  <dc:description/>
  <cp:lastModifiedBy>Juan Manuel JMRG. Ramirez Garcia</cp:lastModifiedBy>
  <cp:revision>2</cp:revision>
  <cp:lastPrinted>2020-07-10T18:39:00Z</cp:lastPrinted>
  <dcterms:created xsi:type="dcterms:W3CDTF">2020-08-10T15:16:00Z</dcterms:created>
  <dcterms:modified xsi:type="dcterms:W3CDTF">2020-08-10T15:16:00Z</dcterms:modified>
</cp:coreProperties>
</file>