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974AE" w:rsidRPr="009E59DC" w:rsidRDefault="00C974AE" w:rsidP="00C974AE">
      <w:pPr>
        <w:spacing w:before="120" w:after="120" w:line="360" w:lineRule="auto"/>
        <w:jc w:val="both"/>
        <w:rPr>
          <w:color w:val="4472C4" w:themeColor="accent1"/>
        </w:rPr>
      </w:pPr>
      <w:bookmarkStart w:id="0" w:name="_Hlk536007373"/>
      <w:bookmarkStart w:id="1" w:name="_Hlk20306815"/>
      <w:bookmarkStart w:id="2" w:name="_GoBack"/>
      <w:bookmarkEnd w:id="2"/>
      <w:r w:rsidRPr="009E59DC">
        <w:rPr>
          <w:b/>
          <w:color w:val="4472C4" w:themeColor="accent1"/>
        </w:rPr>
        <w:t>VISTO</w:t>
      </w:r>
      <w:r w:rsidRPr="009E59DC">
        <w:rPr>
          <w:color w:val="4472C4" w:themeColor="accent1"/>
        </w:rPr>
        <w:t xml:space="preserve"> el estado procesal del expediente citado al rubro, en el que: </w:t>
      </w:r>
    </w:p>
    <w:p w:rsidR="00C974AE" w:rsidRPr="009E59DC" w:rsidRDefault="00C974AE" w:rsidP="00C974AE">
      <w:pPr>
        <w:spacing w:before="120" w:after="120" w:line="360" w:lineRule="auto"/>
        <w:jc w:val="both"/>
        <w:rPr>
          <w:color w:val="4472C4" w:themeColor="accent1"/>
        </w:rPr>
      </w:pPr>
    </w:p>
    <w:p w:rsidR="00C974AE" w:rsidRPr="009E59DC" w:rsidRDefault="00C974AE" w:rsidP="00C974AE">
      <w:pPr>
        <w:pStyle w:val="Prrafodelista"/>
        <w:numPr>
          <w:ilvl w:val="0"/>
          <w:numId w:val="1"/>
        </w:numPr>
        <w:ind w:hanging="1080"/>
        <w:rPr>
          <w:rFonts w:ascii="Arial" w:eastAsia="Arial" w:hAnsi="Arial" w:cs="Arial"/>
          <w:color w:val="4472C4" w:themeColor="accent1"/>
          <w:spacing w:val="1"/>
          <w:sz w:val="24"/>
        </w:rPr>
      </w:pPr>
      <w:r w:rsidRPr="009E59DC">
        <w:rPr>
          <w:rFonts w:ascii="Arial" w:eastAsia="Arial" w:hAnsi="Arial" w:cs="Arial"/>
          <w:color w:val="4472C4" w:themeColor="accent1"/>
          <w:spacing w:val="1"/>
          <w:sz w:val="24"/>
        </w:rPr>
        <w:t xml:space="preserve">El diecinueve de septiembre de dos mil dos mil dieciocho </w:t>
      </w:r>
      <w:r w:rsidRPr="009E59DC">
        <w:rPr>
          <w:rFonts w:ascii="Arial" w:hAnsi="Arial" w:cs="Arial"/>
          <w:color w:val="4472C4" w:themeColor="accent1"/>
          <w:sz w:val="24"/>
        </w:rPr>
        <w:t>se resolvió en definitiva el presente recurso de revisión</w:t>
      </w:r>
      <w:r w:rsidRPr="009E59DC">
        <w:rPr>
          <w:rFonts w:ascii="Arial" w:eastAsia="Arial" w:hAnsi="Arial" w:cs="Arial"/>
          <w:color w:val="4472C4" w:themeColor="accent1"/>
          <w:spacing w:val="1"/>
          <w:sz w:val="24"/>
        </w:rPr>
        <w:t xml:space="preserve"> por acuerdo del Pleno de este Órgano Garante, en la que se </w:t>
      </w:r>
      <w:r w:rsidRPr="009E59DC">
        <w:rPr>
          <w:rFonts w:ascii="Arial" w:eastAsia="Arial" w:hAnsi="Arial" w:cs="Arial"/>
          <w:b/>
          <w:color w:val="4472C4" w:themeColor="accent1"/>
          <w:spacing w:val="1"/>
          <w:sz w:val="24"/>
        </w:rPr>
        <w:t xml:space="preserve">modificó </w:t>
      </w:r>
      <w:r w:rsidRPr="009E59DC">
        <w:rPr>
          <w:rFonts w:ascii="Arial" w:eastAsia="Arial" w:hAnsi="Arial" w:cs="Arial"/>
          <w:color w:val="4472C4" w:themeColor="accent1"/>
          <w:spacing w:val="1"/>
          <w:sz w:val="24"/>
        </w:rPr>
        <w:t>la respuesta emitida por el sujeto obligado para efectos de que:</w:t>
      </w:r>
    </w:p>
    <w:p w:rsidR="00C974AE" w:rsidRPr="009E59DC" w:rsidRDefault="00C974AE" w:rsidP="00C974AE">
      <w:pPr>
        <w:pStyle w:val="Prrafodelista"/>
        <w:ind w:left="993"/>
        <w:rPr>
          <w:rFonts w:ascii="Arial" w:eastAsia="Arial" w:hAnsi="Arial" w:cs="Arial"/>
          <w:color w:val="4472C4" w:themeColor="accent1"/>
          <w:spacing w:val="1"/>
          <w:sz w:val="24"/>
        </w:rPr>
      </w:pPr>
    </w:p>
    <w:p w:rsidR="00C974AE" w:rsidRPr="009E59DC" w:rsidRDefault="00C974AE" w:rsidP="00C974AE">
      <w:pPr>
        <w:spacing w:line="360" w:lineRule="auto"/>
        <w:ind w:left="1134"/>
        <w:jc w:val="both"/>
        <w:rPr>
          <w:rFonts w:eastAsia="Arial"/>
          <w:i/>
          <w:color w:val="4472C4" w:themeColor="accent1"/>
          <w:spacing w:val="1"/>
          <w:sz w:val="20"/>
          <w:szCs w:val="20"/>
        </w:rPr>
      </w:pPr>
      <w:r w:rsidRPr="009E59DC">
        <w:rPr>
          <w:rFonts w:eastAsia="Arial"/>
          <w:i/>
          <w:color w:val="4472C4" w:themeColor="accent1"/>
          <w:spacing w:val="1"/>
          <w:sz w:val="20"/>
          <w:szCs w:val="20"/>
        </w:rPr>
        <w:t xml:space="preserve">       […]</w:t>
      </w:r>
    </w:p>
    <w:p w:rsidR="00C974AE" w:rsidRPr="009E59DC" w:rsidRDefault="00C974AE" w:rsidP="00C974AE">
      <w:pPr>
        <w:pStyle w:val="Prrafodelista"/>
        <w:numPr>
          <w:ilvl w:val="0"/>
          <w:numId w:val="2"/>
        </w:numPr>
        <w:tabs>
          <w:tab w:val="left" w:pos="7938"/>
        </w:tabs>
        <w:spacing w:line="240" w:lineRule="auto"/>
        <w:ind w:right="1551"/>
        <w:rPr>
          <w:rFonts w:ascii="Arial" w:eastAsia="Arial" w:hAnsi="Arial" w:cs="Arial"/>
          <w:i/>
          <w:color w:val="4472C4" w:themeColor="accent1"/>
          <w:spacing w:val="1"/>
          <w:sz w:val="20"/>
          <w:szCs w:val="20"/>
        </w:rPr>
      </w:pPr>
      <w:r w:rsidRPr="009E59DC">
        <w:rPr>
          <w:rFonts w:ascii="Arial" w:eastAsia="Arial" w:hAnsi="Arial" w:cs="Arial"/>
          <w:i/>
          <w:color w:val="4472C4" w:themeColor="accent1"/>
          <w:spacing w:val="1"/>
          <w:sz w:val="20"/>
          <w:szCs w:val="20"/>
        </w:rPr>
        <w:t>Acompañe las documentales u oficios que acrediten que se realizaron las gestiones efectuadas por el Titular de la Unidad de Transparencia de Oficialía Mayor, dentro de las áreas susceptibles de poseer la información, así como el resultado obtenido de la</w:t>
      </w:r>
      <w:r w:rsidR="00E81E39" w:rsidRPr="009E59DC">
        <w:rPr>
          <w:rFonts w:ascii="Arial" w:eastAsia="Arial" w:hAnsi="Arial" w:cs="Arial"/>
          <w:i/>
          <w:color w:val="4472C4" w:themeColor="accent1"/>
          <w:spacing w:val="1"/>
          <w:sz w:val="20"/>
          <w:szCs w:val="20"/>
        </w:rPr>
        <w:t xml:space="preserve">s </w:t>
      </w:r>
      <w:r w:rsidRPr="009E59DC">
        <w:rPr>
          <w:rFonts w:ascii="Arial" w:eastAsia="Arial" w:hAnsi="Arial" w:cs="Arial"/>
          <w:i/>
          <w:color w:val="4472C4" w:themeColor="accent1"/>
          <w:spacing w:val="1"/>
          <w:sz w:val="20"/>
          <w:szCs w:val="20"/>
        </w:rPr>
        <w:t>misma</w:t>
      </w:r>
      <w:r w:rsidR="00E81E39" w:rsidRPr="009E59DC">
        <w:rPr>
          <w:rFonts w:ascii="Arial" w:eastAsia="Arial" w:hAnsi="Arial" w:cs="Arial"/>
          <w:i/>
          <w:color w:val="4472C4" w:themeColor="accent1"/>
          <w:spacing w:val="1"/>
          <w:sz w:val="20"/>
          <w:szCs w:val="20"/>
        </w:rPr>
        <w:t>s</w:t>
      </w:r>
    </w:p>
    <w:p w:rsidR="00C974AE" w:rsidRPr="009E59DC" w:rsidRDefault="00C974AE" w:rsidP="00601ECE">
      <w:pPr>
        <w:pStyle w:val="Prrafodelista"/>
        <w:tabs>
          <w:tab w:val="left" w:pos="6946"/>
          <w:tab w:val="left" w:pos="7938"/>
        </w:tabs>
        <w:spacing w:line="240" w:lineRule="auto"/>
        <w:ind w:left="2291" w:right="1551"/>
        <w:jc w:val="right"/>
        <w:rPr>
          <w:rFonts w:eastAsia="Arial"/>
          <w:i/>
          <w:color w:val="4472C4" w:themeColor="accent1"/>
          <w:spacing w:val="1"/>
          <w:sz w:val="20"/>
          <w:szCs w:val="20"/>
        </w:rPr>
      </w:pPr>
      <w:r w:rsidRPr="009E59DC">
        <w:rPr>
          <w:rFonts w:eastAsia="Arial"/>
          <w:i/>
          <w:color w:val="4472C4" w:themeColor="accent1"/>
          <w:spacing w:val="1"/>
          <w:sz w:val="20"/>
          <w:szCs w:val="20"/>
        </w:rPr>
        <w:t xml:space="preserve">            […]</w:t>
      </w:r>
    </w:p>
    <w:p w:rsidR="00C974AE" w:rsidRPr="009E59DC" w:rsidRDefault="00C974AE" w:rsidP="00C974AE">
      <w:pPr>
        <w:spacing w:line="360" w:lineRule="auto"/>
        <w:jc w:val="both"/>
        <w:rPr>
          <w:rFonts w:eastAsia="Arial"/>
          <w:color w:val="4472C4" w:themeColor="accent1"/>
          <w:spacing w:val="1"/>
          <w:sz w:val="22"/>
        </w:rPr>
      </w:pPr>
    </w:p>
    <w:p w:rsidR="00C974AE" w:rsidRPr="009E59DC" w:rsidRDefault="00C974AE" w:rsidP="00C974AE">
      <w:pPr>
        <w:pStyle w:val="Prrafodelista"/>
        <w:numPr>
          <w:ilvl w:val="0"/>
          <w:numId w:val="1"/>
        </w:numPr>
        <w:ind w:hanging="1080"/>
        <w:rPr>
          <w:rFonts w:ascii="Arial" w:eastAsia="Arial" w:hAnsi="Arial" w:cs="Arial"/>
          <w:color w:val="4472C4" w:themeColor="accent1"/>
          <w:spacing w:val="1"/>
          <w:sz w:val="18"/>
        </w:rPr>
      </w:pPr>
      <w:r w:rsidRPr="009E59DC">
        <w:rPr>
          <w:rFonts w:ascii="Arial" w:hAnsi="Arial" w:cs="Arial"/>
          <w:color w:val="4472C4" w:themeColor="accent1"/>
          <w:sz w:val="24"/>
        </w:rPr>
        <w:t xml:space="preserve">El </w:t>
      </w:r>
      <w:r w:rsidR="00601ECE" w:rsidRPr="009E59DC">
        <w:rPr>
          <w:rFonts w:ascii="Arial" w:hAnsi="Arial" w:cs="Arial"/>
          <w:color w:val="4472C4" w:themeColor="accent1"/>
          <w:sz w:val="24"/>
        </w:rPr>
        <w:t>dieciocho</w:t>
      </w:r>
      <w:r w:rsidRPr="009E59DC">
        <w:rPr>
          <w:rFonts w:ascii="Arial" w:hAnsi="Arial" w:cs="Arial"/>
          <w:color w:val="4472C4" w:themeColor="accent1"/>
          <w:sz w:val="24"/>
        </w:rPr>
        <w:t xml:space="preserve"> de </w:t>
      </w:r>
      <w:r w:rsidR="00601ECE" w:rsidRPr="009E59DC">
        <w:rPr>
          <w:rFonts w:ascii="Arial" w:hAnsi="Arial" w:cs="Arial"/>
          <w:color w:val="4472C4" w:themeColor="accent1"/>
          <w:sz w:val="24"/>
        </w:rPr>
        <w:t>octubre</w:t>
      </w:r>
      <w:r w:rsidRPr="009E59DC">
        <w:rPr>
          <w:rFonts w:ascii="Arial" w:hAnsi="Arial" w:cs="Arial"/>
          <w:color w:val="4472C4" w:themeColor="accent1"/>
          <w:sz w:val="24"/>
        </w:rPr>
        <w:t xml:space="preserve"> de</w:t>
      </w:r>
      <w:r w:rsidR="00601ECE" w:rsidRPr="009E59DC">
        <w:rPr>
          <w:rFonts w:ascii="Arial" w:hAnsi="Arial" w:cs="Arial"/>
          <w:color w:val="4472C4" w:themeColor="accent1"/>
          <w:sz w:val="24"/>
        </w:rPr>
        <w:t xml:space="preserve"> dos mil dieciocho</w:t>
      </w:r>
      <w:r w:rsidRPr="009E59DC">
        <w:rPr>
          <w:rFonts w:ascii="Arial" w:hAnsi="Arial" w:cs="Arial"/>
          <w:color w:val="4472C4" w:themeColor="accent1"/>
          <w:sz w:val="24"/>
        </w:rPr>
        <w:t xml:space="preserve">, se dictó un Acuerdo en el que se tuvo por recibido el oficio </w:t>
      </w:r>
      <w:r w:rsidR="00601ECE" w:rsidRPr="009E59DC">
        <w:rPr>
          <w:rFonts w:ascii="Arial" w:hAnsi="Arial" w:cs="Arial"/>
          <w:color w:val="4472C4" w:themeColor="accent1"/>
          <w:sz w:val="24"/>
        </w:rPr>
        <w:t>OM/UT-274/2018</w:t>
      </w:r>
      <w:r w:rsidRPr="009E59DC">
        <w:rPr>
          <w:rFonts w:ascii="Arial" w:hAnsi="Arial" w:cs="Arial"/>
          <w:color w:val="4472C4" w:themeColor="accent1"/>
          <w:sz w:val="24"/>
        </w:rPr>
        <w:t xml:space="preserve">, de </w:t>
      </w:r>
      <w:r w:rsidR="00601ECE" w:rsidRPr="009E59DC">
        <w:rPr>
          <w:rFonts w:ascii="Arial" w:hAnsi="Arial" w:cs="Arial"/>
          <w:color w:val="4472C4" w:themeColor="accent1"/>
          <w:sz w:val="24"/>
        </w:rPr>
        <w:t>diecisiete</w:t>
      </w:r>
      <w:r w:rsidRPr="009E59DC">
        <w:rPr>
          <w:rFonts w:ascii="Arial" w:hAnsi="Arial" w:cs="Arial"/>
          <w:color w:val="4472C4" w:themeColor="accent1"/>
          <w:sz w:val="24"/>
        </w:rPr>
        <w:t xml:space="preserve"> de </w:t>
      </w:r>
      <w:r w:rsidR="00601ECE" w:rsidRPr="009E59DC">
        <w:rPr>
          <w:rFonts w:ascii="Arial" w:hAnsi="Arial" w:cs="Arial"/>
          <w:color w:val="4472C4" w:themeColor="accent1"/>
          <w:sz w:val="24"/>
        </w:rPr>
        <w:t>octubre</w:t>
      </w:r>
      <w:r w:rsidRPr="009E59DC">
        <w:rPr>
          <w:rFonts w:ascii="Arial" w:hAnsi="Arial" w:cs="Arial"/>
          <w:color w:val="4472C4" w:themeColor="accent1"/>
          <w:sz w:val="24"/>
        </w:rPr>
        <w:t xml:space="preserve"> de dos mil </w:t>
      </w:r>
      <w:r w:rsidR="00601ECE" w:rsidRPr="009E59DC">
        <w:rPr>
          <w:rFonts w:ascii="Arial" w:hAnsi="Arial" w:cs="Arial"/>
          <w:color w:val="4472C4" w:themeColor="accent1"/>
          <w:sz w:val="24"/>
        </w:rPr>
        <w:t>dieciocho</w:t>
      </w:r>
      <w:r w:rsidRPr="009E59DC">
        <w:rPr>
          <w:rFonts w:ascii="Arial" w:hAnsi="Arial" w:cs="Arial"/>
          <w:color w:val="4472C4" w:themeColor="accent1"/>
          <w:sz w:val="24"/>
        </w:rPr>
        <w:t xml:space="preserve">, suscrito por el </w:t>
      </w:r>
      <w:r w:rsidR="009E59DC" w:rsidRPr="009E59DC">
        <w:rPr>
          <w:rFonts w:ascii="Arial" w:hAnsi="Arial" w:cs="Arial"/>
          <w:color w:val="4472C4" w:themeColor="accent1"/>
          <w:sz w:val="24"/>
        </w:rPr>
        <w:t>Titular</w:t>
      </w:r>
      <w:r w:rsidRPr="009E59DC">
        <w:rPr>
          <w:rFonts w:ascii="Arial" w:hAnsi="Arial" w:cs="Arial"/>
          <w:color w:val="4472C4" w:themeColor="accent1"/>
          <w:sz w:val="24"/>
        </w:rPr>
        <w:t xml:space="preserve"> de la Unidad de Transparencia de </w:t>
      </w:r>
      <w:r w:rsidR="003531CF" w:rsidRPr="009E59DC">
        <w:rPr>
          <w:rFonts w:ascii="Arial" w:hAnsi="Arial" w:cs="Arial"/>
          <w:color w:val="4472C4" w:themeColor="accent1"/>
          <w:sz w:val="24"/>
        </w:rPr>
        <w:t>la Oficialía Mayor del Poder Ejecutivo del Estado</w:t>
      </w:r>
      <w:r w:rsidRPr="009E59DC">
        <w:rPr>
          <w:rFonts w:ascii="Arial" w:hAnsi="Arial" w:cs="Arial"/>
          <w:color w:val="4472C4" w:themeColor="accent1"/>
          <w:sz w:val="24"/>
        </w:rPr>
        <w:t>, así como sus anexos, constancias con las que el sujeto obligado pretende acreditar el cumplimiento a la presente resolución.</w:t>
      </w:r>
    </w:p>
    <w:p w:rsidR="00C974AE" w:rsidRPr="009E59DC" w:rsidRDefault="00C974AE" w:rsidP="00C974AE">
      <w:pPr>
        <w:pStyle w:val="Prrafodelista"/>
        <w:ind w:left="1080"/>
        <w:rPr>
          <w:rFonts w:ascii="Arial" w:hAnsi="Arial" w:cs="Arial"/>
          <w:color w:val="4472C4" w:themeColor="accent1"/>
          <w:sz w:val="24"/>
        </w:rPr>
      </w:pPr>
    </w:p>
    <w:p w:rsidR="00C974AE" w:rsidRPr="009E59DC" w:rsidRDefault="00C974AE" w:rsidP="00C974AE">
      <w:pPr>
        <w:pStyle w:val="Prrafodelista"/>
        <w:ind w:left="1080"/>
        <w:rPr>
          <w:rFonts w:ascii="Arial" w:eastAsia="Arial" w:hAnsi="Arial" w:cs="Arial"/>
          <w:color w:val="4472C4" w:themeColor="accent1"/>
          <w:spacing w:val="1"/>
          <w:sz w:val="18"/>
        </w:rPr>
      </w:pPr>
      <w:r w:rsidRPr="009E59DC">
        <w:rPr>
          <w:rFonts w:ascii="Arial" w:hAnsi="Arial" w:cs="Arial"/>
          <w:color w:val="4472C4" w:themeColor="accent1"/>
          <w:sz w:val="24"/>
        </w:rPr>
        <w:t>Asimismo, en el acuerdo de referencia se dio vista al recurrente con los documentos antes referidos.</w:t>
      </w:r>
    </w:p>
    <w:p w:rsidR="00C974AE" w:rsidRPr="009E59DC" w:rsidRDefault="00C974AE" w:rsidP="00C974AE">
      <w:pPr>
        <w:spacing w:before="240" w:after="240" w:line="360" w:lineRule="auto"/>
        <w:jc w:val="both"/>
        <w:rPr>
          <w:color w:val="4472C4" w:themeColor="accent1"/>
        </w:rPr>
      </w:pPr>
      <w:r w:rsidRPr="009E59DC">
        <w:rPr>
          <w:color w:val="4472C4" w:themeColor="accent1"/>
        </w:rPr>
        <w:t xml:space="preserve">En ese tenor, de conformidad con lo previsto en los artículos 27, 28 y 185 de la Ley de Transparencia y Acceso a la Información Pública del Estado de San Luis Potosí, así como de los numerales 8 fracción II; y 30 fracciones XII y XIII, del Reglamento Interior de la Comisión Estatal de Garantía de Acceso a la Información Pública de San Luis Potosí, se procede a dictar el siguiente: </w:t>
      </w:r>
    </w:p>
    <w:p w:rsidR="00C974AE" w:rsidRPr="009E59DC" w:rsidRDefault="00C974AE" w:rsidP="00C974AE">
      <w:pPr>
        <w:spacing w:line="360" w:lineRule="auto"/>
        <w:ind w:right="111"/>
        <w:jc w:val="center"/>
        <w:rPr>
          <w:rFonts w:eastAsia="Arial"/>
          <w:b/>
          <w:color w:val="4472C4" w:themeColor="accent1"/>
          <w:spacing w:val="1"/>
        </w:rPr>
      </w:pPr>
      <w:r w:rsidRPr="009E59DC">
        <w:rPr>
          <w:rFonts w:eastAsia="Arial"/>
          <w:b/>
          <w:color w:val="4472C4" w:themeColor="accent1"/>
          <w:spacing w:val="1"/>
        </w:rPr>
        <w:t>ACUERDO</w:t>
      </w:r>
    </w:p>
    <w:p w:rsidR="00C974AE" w:rsidRPr="009E59DC" w:rsidRDefault="00C974AE" w:rsidP="00C974AE">
      <w:pPr>
        <w:spacing w:line="360" w:lineRule="auto"/>
        <w:ind w:right="111"/>
        <w:jc w:val="center"/>
        <w:rPr>
          <w:rFonts w:eastAsia="Arial"/>
          <w:b/>
          <w:color w:val="4472C4" w:themeColor="accent1"/>
          <w:spacing w:val="1"/>
        </w:rPr>
      </w:pPr>
    </w:p>
    <w:p w:rsidR="00C974AE" w:rsidRPr="009E59DC" w:rsidRDefault="00C974AE" w:rsidP="00C974AE">
      <w:pPr>
        <w:spacing w:line="360" w:lineRule="auto"/>
        <w:ind w:right="-93"/>
        <w:jc w:val="both"/>
        <w:rPr>
          <w:color w:val="4472C4" w:themeColor="accent1"/>
        </w:rPr>
      </w:pPr>
      <w:r w:rsidRPr="009E59DC">
        <w:rPr>
          <w:rFonts w:eastAsia="Arial"/>
          <w:b/>
          <w:color w:val="4472C4" w:themeColor="accent1"/>
          <w:spacing w:val="1"/>
        </w:rPr>
        <w:t xml:space="preserve">PRIMERO. </w:t>
      </w:r>
      <w:r w:rsidRPr="009E59DC">
        <w:rPr>
          <w:color w:val="4472C4" w:themeColor="accent1"/>
        </w:rPr>
        <w:t>Se tiene a</w:t>
      </w:r>
      <w:r w:rsidR="003531CF" w:rsidRPr="009E59DC">
        <w:rPr>
          <w:color w:val="4472C4" w:themeColor="accent1"/>
        </w:rPr>
        <w:t xml:space="preserve"> la </w:t>
      </w:r>
      <w:r w:rsidR="003531CF" w:rsidRPr="009E59DC">
        <w:rPr>
          <w:b/>
          <w:color w:val="4472C4" w:themeColor="accent1"/>
        </w:rPr>
        <w:t>OFICIALÍA MAYOR</w:t>
      </w:r>
      <w:r w:rsidR="003531CF" w:rsidRPr="009E59DC">
        <w:rPr>
          <w:color w:val="4472C4" w:themeColor="accent1"/>
        </w:rPr>
        <w:t xml:space="preserve"> </w:t>
      </w:r>
      <w:r w:rsidRPr="009E59DC">
        <w:rPr>
          <w:color w:val="4472C4" w:themeColor="accent1"/>
        </w:rPr>
        <w:t>por remitiendo las constancias de cuenta, las cuales obran en el expediente en el que se actúa, mismas que en el momento procesal correspondiente fueron presentadas a este Órgano Garante, así como notificadas al recurrente.</w:t>
      </w:r>
    </w:p>
    <w:p w:rsidR="00C974AE" w:rsidRPr="009E59DC" w:rsidRDefault="00C974AE" w:rsidP="00C974AE">
      <w:pPr>
        <w:spacing w:before="240" w:after="240" w:line="360" w:lineRule="auto"/>
        <w:jc w:val="both"/>
        <w:rPr>
          <w:color w:val="4472C4" w:themeColor="accent1"/>
        </w:rPr>
      </w:pPr>
      <w:r w:rsidRPr="009E59DC">
        <w:rPr>
          <w:b/>
          <w:color w:val="4472C4" w:themeColor="accent1"/>
        </w:rPr>
        <w:t xml:space="preserve">SEGUNDO. </w:t>
      </w:r>
      <w:r w:rsidRPr="009E59DC">
        <w:rPr>
          <w:color w:val="4472C4" w:themeColor="accent1"/>
        </w:rPr>
        <w:t xml:space="preserve">El recurrente en su oportunidad no realizó manifestación alguna respecto de la información notificada por el Sujeto Obligado con motivo del </w:t>
      </w:r>
      <w:r w:rsidRPr="009E59DC">
        <w:rPr>
          <w:color w:val="4472C4" w:themeColor="accent1"/>
        </w:rPr>
        <w:lastRenderedPageBreak/>
        <w:t xml:space="preserve">cumplimiento de la resolución de </w:t>
      </w:r>
      <w:r w:rsidR="003531CF" w:rsidRPr="009E59DC">
        <w:rPr>
          <w:color w:val="4472C4" w:themeColor="accent1"/>
        </w:rPr>
        <w:t>diecinueve</w:t>
      </w:r>
      <w:r w:rsidRPr="009E59DC">
        <w:rPr>
          <w:color w:val="4472C4" w:themeColor="accent1"/>
        </w:rPr>
        <w:t xml:space="preserve"> de </w:t>
      </w:r>
      <w:r w:rsidR="003531CF" w:rsidRPr="009E59DC">
        <w:rPr>
          <w:color w:val="4472C4" w:themeColor="accent1"/>
        </w:rPr>
        <w:t>septiembre</w:t>
      </w:r>
      <w:r w:rsidRPr="009E59DC">
        <w:rPr>
          <w:color w:val="4472C4" w:themeColor="accent1"/>
        </w:rPr>
        <w:t xml:space="preserve"> de dos mil dieciocho.</w:t>
      </w:r>
    </w:p>
    <w:p w:rsidR="00C974AE" w:rsidRPr="009E59DC" w:rsidRDefault="00C974AE" w:rsidP="00C974AE">
      <w:pPr>
        <w:spacing w:before="240" w:after="240" w:line="360" w:lineRule="auto"/>
        <w:jc w:val="both"/>
        <w:rPr>
          <w:color w:val="4472C4" w:themeColor="accent1"/>
        </w:rPr>
      </w:pPr>
      <w:r w:rsidRPr="009E59DC">
        <w:rPr>
          <w:b/>
          <w:color w:val="4472C4" w:themeColor="accent1"/>
        </w:rPr>
        <w:t xml:space="preserve">TERCERO. </w:t>
      </w:r>
      <w:r w:rsidRPr="009E59DC">
        <w:rPr>
          <w:color w:val="4472C4" w:themeColor="accent1"/>
        </w:rPr>
        <w:t xml:space="preserve">Con fundamento en el artículo 185 fracción I de la Ley de Transparencia y Acceso a la Información Pública del Estado de San Luis Potosí, se procede a determinar si en el presente asunto se encuentra cumplida la resolución dictada el </w:t>
      </w:r>
      <w:r w:rsidR="003531CF" w:rsidRPr="009E59DC">
        <w:rPr>
          <w:color w:val="4472C4" w:themeColor="accent1"/>
        </w:rPr>
        <w:t>diecinueve</w:t>
      </w:r>
      <w:r w:rsidRPr="009E59DC">
        <w:rPr>
          <w:color w:val="4472C4" w:themeColor="accent1"/>
        </w:rPr>
        <w:t xml:space="preserve"> de </w:t>
      </w:r>
      <w:r w:rsidR="003531CF" w:rsidRPr="009E59DC">
        <w:rPr>
          <w:color w:val="4472C4" w:themeColor="accent1"/>
        </w:rPr>
        <w:t>septiembre</w:t>
      </w:r>
      <w:r w:rsidRPr="009E59DC">
        <w:rPr>
          <w:color w:val="4472C4" w:themeColor="accent1"/>
        </w:rPr>
        <w:t xml:space="preserve"> de dos mil dieciocho, en los siguientes términos:   </w:t>
      </w:r>
    </w:p>
    <w:p w:rsidR="009E59DC" w:rsidRPr="009E59DC" w:rsidRDefault="009E59DC" w:rsidP="009E59DC">
      <w:pPr>
        <w:spacing w:before="240" w:after="240" w:line="360" w:lineRule="auto"/>
        <w:jc w:val="both"/>
        <w:rPr>
          <w:color w:val="4472C4" w:themeColor="accent1"/>
        </w:rPr>
      </w:pPr>
      <w:bookmarkStart w:id="3" w:name="_Hlk45028938"/>
      <w:r w:rsidRPr="009E59DC">
        <w:rPr>
          <w:color w:val="4472C4" w:themeColor="accent1"/>
        </w:rPr>
        <w:t xml:space="preserve">En el asunto en comento, el Pleno de este Órgano Garante instruyó al sujeto obligado para efecto de que acompañara las documentales u oficios que acrediten que su Unidad de Transparencia realizó las gestiones necesarias en las áreas susceptibles de generar o resguardar la información solicitada, así como las respuestas recaídas a las mismas, con la finalidad de dar certeza al recurrente respecto a la información proporcionada. </w:t>
      </w:r>
    </w:p>
    <w:bookmarkEnd w:id="3"/>
    <w:p w:rsidR="00C974AE" w:rsidRPr="0042379A" w:rsidRDefault="00C974AE" w:rsidP="00C974AE">
      <w:pPr>
        <w:spacing w:after="240" w:line="360" w:lineRule="auto"/>
        <w:ind w:right="111"/>
        <w:jc w:val="both"/>
        <w:rPr>
          <w:color w:val="4472C4" w:themeColor="accent1"/>
        </w:rPr>
      </w:pPr>
      <w:r w:rsidRPr="009E59DC">
        <w:rPr>
          <w:color w:val="4472C4" w:themeColor="accent1"/>
        </w:rPr>
        <w:t xml:space="preserve">Ahora bien, como ya se precisó en el antecedente segundo del presente acuerdo, para efectos de acreditar el cumplimiento a la resolución, el sujeto obligado compareció </w:t>
      </w:r>
      <w:r w:rsidR="001C0D64" w:rsidRPr="009E59DC">
        <w:rPr>
          <w:color w:val="4472C4" w:themeColor="accent1"/>
        </w:rPr>
        <w:t xml:space="preserve">a través </w:t>
      </w:r>
      <w:r w:rsidRPr="009E59DC">
        <w:rPr>
          <w:color w:val="4472C4" w:themeColor="accent1"/>
        </w:rPr>
        <w:t xml:space="preserve">del oficio </w:t>
      </w:r>
      <w:r w:rsidR="001C0D64" w:rsidRPr="009E59DC">
        <w:rPr>
          <w:color w:val="4472C4" w:themeColor="accent1"/>
        </w:rPr>
        <w:t>OM/UT-274/2018</w:t>
      </w:r>
      <w:r w:rsidRPr="009E59DC">
        <w:rPr>
          <w:color w:val="4472C4" w:themeColor="accent1"/>
        </w:rPr>
        <w:t xml:space="preserve">, de fecha </w:t>
      </w:r>
      <w:r w:rsidR="001C0D64" w:rsidRPr="009E59DC">
        <w:rPr>
          <w:color w:val="4472C4" w:themeColor="accent1"/>
        </w:rPr>
        <w:t>diecisiete</w:t>
      </w:r>
      <w:r w:rsidRPr="009E59DC">
        <w:rPr>
          <w:color w:val="4472C4" w:themeColor="accent1"/>
        </w:rPr>
        <w:t xml:space="preserve"> de </w:t>
      </w:r>
      <w:r w:rsidR="001C0D64" w:rsidRPr="009E59DC">
        <w:rPr>
          <w:color w:val="4472C4" w:themeColor="accent1"/>
        </w:rPr>
        <w:t>octubre</w:t>
      </w:r>
      <w:r w:rsidRPr="009E59DC">
        <w:rPr>
          <w:color w:val="4472C4" w:themeColor="accent1"/>
        </w:rPr>
        <w:t xml:space="preserve"> de dos mil </w:t>
      </w:r>
      <w:r w:rsidR="001C0D64" w:rsidRPr="009E59DC">
        <w:rPr>
          <w:color w:val="4472C4" w:themeColor="accent1"/>
        </w:rPr>
        <w:t>dieciocho</w:t>
      </w:r>
      <w:r w:rsidRPr="009E59DC">
        <w:rPr>
          <w:color w:val="4472C4" w:themeColor="accent1"/>
        </w:rPr>
        <w:t>, suscrito por el Jefe de la Unidad de Transparencia de</w:t>
      </w:r>
      <w:r w:rsidR="001C0D64" w:rsidRPr="009E59DC">
        <w:rPr>
          <w:color w:val="4472C4" w:themeColor="accent1"/>
        </w:rPr>
        <w:t xml:space="preserve"> la Oficialía </w:t>
      </w:r>
      <w:r w:rsidR="001C0D64" w:rsidRPr="0042379A">
        <w:rPr>
          <w:color w:val="4472C4" w:themeColor="accent1"/>
        </w:rPr>
        <w:t>Mayor del Poder Ejecutivo del Estado</w:t>
      </w:r>
      <w:r w:rsidRPr="0042379A">
        <w:rPr>
          <w:color w:val="4472C4" w:themeColor="accent1"/>
        </w:rPr>
        <w:t xml:space="preserve">, al que acompañó </w:t>
      </w:r>
      <w:r w:rsidR="00B32988" w:rsidRPr="0042379A">
        <w:rPr>
          <w:color w:val="4472C4" w:themeColor="accent1"/>
        </w:rPr>
        <w:t>tres</w:t>
      </w:r>
      <w:r w:rsidRPr="0042379A">
        <w:rPr>
          <w:color w:val="4472C4" w:themeColor="accent1"/>
        </w:rPr>
        <w:t xml:space="preserve"> anexos</w:t>
      </w:r>
      <w:r w:rsidR="00861341" w:rsidRPr="0042379A">
        <w:rPr>
          <w:color w:val="4472C4" w:themeColor="accent1"/>
        </w:rPr>
        <w:t xml:space="preserve">, </w:t>
      </w:r>
      <w:r w:rsidRPr="0042379A">
        <w:rPr>
          <w:color w:val="4472C4" w:themeColor="accent1"/>
        </w:rPr>
        <w:t>correspondientes a</w:t>
      </w:r>
      <w:r w:rsidR="00861341" w:rsidRPr="0042379A">
        <w:rPr>
          <w:color w:val="4472C4" w:themeColor="accent1"/>
        </w:rPr>
        <w:t xml:space="preserve">l </w:t>
      </w:r>
      <w:r w:rsidRPr="0042379A">
        <w:rPr>
          <w:color w:val="4472C4" w:themeColor="accent1"/>
        </w:rPr>
        <w:t xml:space="preserve">oficio </w:t>
      </w:r>
      <w:r w:rsidR="00B32988" w:rsidRPr="0042379A">
        <w:rPr>
          <w:color w:val="4472C4" w:themeColor="accent1"/>
        </w:rPr>
        <w:t xml:space="preserve">OM/UT-271/2018, de fecha once de octubre de dos mil dieciocho, suscrito por el Jefe de la Unidad de Transparencia, </w:t>
      </w:r>
      <w:r w:rsidR="00861341" w:rsidRPr="0042379A">
        <w:rPr>
          <w:color w:val="4472C4" w:themeColor="accent1"/>
        </w:rPr>
        <w:t xml:space="preserve">una </w:t>
      </w:r>
      <w:r w:rsidR="00CD11E0" w:rsidRPr="0042379A">
        <w:rPr>
          <w:color w:val="4472C4" w:themeColor="accent1"/>
        </w:rPr>
        <w:t xml:space="preserve">captura de pantalla </w:t>
      </w:r>
      <w:r w:rsidR="00A8277D" w:rsidRPr="0042379A">
        <w:rPr>
          <w:color w:val="4472C4" w:themeColor="accent1"/>
        </w:rPr>
        <w:t xml:space="preserve">del Sistema de Gestión Administrativo </w:t>
      </w:r>
      <w:r w:rsidR="00CD11E0" w:rsidRPr="0042379A">
        <w:rPr>
          <w:color w:val="4472C4" w:themeColor="accent1"/>
        </w:rPr>
        <w:t>donde se</w:t>
      </w:r>
      <w:r w:rsidR="00B32988" w:rsidRPr="0042379A">
        <w:rPr>
          <w:color w:val="4472C4" w:themeColor="accent1"/>
        </w:rPr>
        <w:t xml:space="preserve"> muestra un recuadro denominado “Filtros para buscar empleados”</w:t>
      </w:r>
      <w:r w:rsidR="00CD11E0" w:rsidRPr="0042379A">
        <w:rPr>
          <w:color w:val="4472C4" w:themeColor="accent1"/>
        </w:rPr>
        <w:t xml:space="preserve"> donde se puede apreciar que se llev</w:t>
      </w:r>
      <w:r w:rsidR="00A8277D" w:rsidRPr="0042379A">
        <w:rPr>
          <w:color w:val="4472C4" w:themeColor="accent1"/>
        </w:rPr>
        <w:t>ó</w:t>
      </w:r>
      <w:r w:rsidR="00CD11E0" w:rsidRPr="0042379A">
        <w:rPr>
          <w:color w:val="4472C4" w:themeColor="accent1"/>
        </w:rPr>
        <w:t xml:space="preserve"> a cabo la búsqueda por el nombre de Teresa Aguiñaga Lara</w:t>
      </w:r>
      <w:r w:rsidR="00B32988" w:rsidRPr="0042379A">
        <w:rPr>
          <w:color w:val="4472C4" w:themeColor="accent1"/>
        </w:rPr>
        <w:t xml:space="preserve"> </w:t>
      </w:r>
      <w:r w:rsidRPr="0042379A">
        <w:rPr>
          <w:color w:val="4472C4" w:themeColor="accent1"/>
        </w:rPr>
        <w:t xml:space="preserve">y </w:t>
      </w:r>
      <w:r w:rsidR="00CD11E0" w:rsidRPr="0042379A">
        <w:rPr>
          <w:color w:val="4472C4" w:themeColor="accent1"/>
        </w:rPr>
        <w:t>una</w:t>
      </w:r>
      <w:r w:rsidR="00B32988" w:rsidRPr="0042379A">
        <w:rPr>
          <w:color w:val="4472C4" w:themeColor="accent1"/>
        </w:rPr>
        <w:t xml:space="preserve"> captura de pantalla de la bandeja de salida del correo electrónico del sujeto obligado, donde se puede apreciar que dicha </w:t>
      </w:r>
      <w:r w:rsidR="00C012F4" w:rsidRPr="0042379A">
        <w:rPr>
          <w:color w:val="4472C4" w:themeColor="accent1"/>
        </w:rPr>
        <w:t>información</w:t>
      </w:r>
      <w:r w:rsidR="00B32988" w:rsidRPr="0042379A">
        <w:rPr>
          <w:color w:val="4472C4" w:themeColor="accent1"/>
        </w:rPr>
        <w:t xml:space="preserve"> fue enviada al recurrente. </w:t>
      </w:r>
    </w:p>
    <w:p w:rsidR="00861341" w:rsidRPr="0042379A" w:rsidRDefault="00C974AE" w:rsidP="00C974AE">
      <w:pPr>
        <w:spacing w:line="360" w:lineRule="auto"/>
        <w:ind w:right="111"/>
        <w:jc w:val="both"/>
        <w:rPr>
          <w:color w:val="4472C4" w:themeColor="accent1"/>
          <w:szCs w:val="23"/>
        </w:rPr>
      </w:pPr>
      <w:r w:rsidRPr="0042379A">
        <w:rPr>
          <w:color w:val="4472C4" w:themeColor="accent1"/>
          <w:szCs w:val="23"/>
        </w:rPr>
        <w:t xml:space="preserve">Del análisis de la documentación anteriormente señalada se desprende que el sujeto obligado atendió a lo dispuesto a la resolución de fecha </w:t>
      </w:r>
      <w:r w:rsidR="00861341" w:rsidRPr="0042379A">
        <w:rPr>
          <w:color w:val="4472C4" w:themeColor="accent1"/>
          <w:szCs w:val="23"/>
        </w:rPr>
        <w:t>diecinueve</w:t>
      </w:r>
      <w:r w:rsidRPr="0042379A">
        <w:rPr>
          <w:color w:val="4472C4" w:themeColor="accent1"/>
          <w:szCs w:val="23"/>
        </w:rPr>
        <w:t xml:space="preserve"> de </w:t>
      </w:r>
      <w:r w:rsidR="00861341" w:rsidRPr="0042379A">
        <w:rPr>
          <w:color w:val="4472C4" w:themeColor="accent1"/>
          <w:szCs w:val="23"/>
        </w:rPr>
        <w:t>septiembre</w:t>
      </w:r>
      <w:r w:rsidRPr="0042379A">
        <w:rPr>
          <w:color w:val="4472C4" w:themeColor="accent1"/>
          <w:szCs w:val="23"/>
        </w:rPr>
        <w:t xml:space="preserve"> de dos mil dieciocho, ya que de las </w:t>
      </w:r>
      <w:r w:rsidR="009E59DC" w:rsidRPr="0042379A">
        <w:rPr>
          <w:color w:val="4472C4" w:themeColor="accent1"/>
          <w:szCs w:val="23"/>
        </w:rPr>
        <w:t xml:space="preserve">constancias </w:t>
      </w:r>
      <w:r w:rsidRPr="0042379A">
        <w:rPr>
          <w:color w:val="4472C4" w:themeColor="accent1"/>
          <w:szCs w:val="23"/>
        </w:rPr>
        <w:t>se puede advertir que el ente obligado</w:t>
      </w:r>
      <w:r w:rsidR="00861341" w:rsidRPr="0042379A">
        <w:rPr>
          <w:color w:val="4472C4" w:themeColor="accent1"/>
          <w:szCs w:val="23"/>
        </w:rPr>
        <w:t xml:space="preserve"> se alleg</w:t>
      </w:r>
      <w:r w:rsidR="009E59DC" w:rsidRPr="0042379A">
        <w:rPr>
          <w:color w:val="4472C4" w:themeColor="accent1"/>
          <w:szCs w:val="23"/>
        </w:rPr>
        <w:t xml:space="preserve">ó </w:t>
      </w:r>
      <w:r w:rsidR="00861341" w:rsidRPr="0042379A">
        <w:rPr>
          <w:color w:val="4472C4" w:themeColor="accent1"/>
          <w:szCs w:val="23"/>
        </w:rPr>
        <w:t>de la información</w:t>
      </w:r>
      <w:r w:rsidR="0000702D" w:rsidRPr="0042379A">
        <w:rPr>
          <w:color w:val="4472C4" w:themeColor="accent1"/>
          <w:szCs w:val="23"/>
        </w:rPr>
        <w:t xml:space="preserve"> solicitada</w:t>
      </w:r>
      <w:r w:rsidR="00861341" w:rsidRPr="0042379A">
        <w:rPr>
          <w:color w:val="4472C4" w:themeColor="accent1"/>
          <w:szCs w:val="23"/>
        </w:rPr>
        <w:t xml:space="preserve"> </w:t>
      </w:r>
      <w:r w:rsidR="003512C3" w:rsidRPr="0042379A">
        <w:rPr>
          <w:color w:val="4472C4" w:themeColor="accent1"/>
          <w:szCs w:val="23"/>
        </w:rPr>
        <w:t>por medio d</w:t>
      </w:r>
      <w:r w:rsidR="00861341" w:rsidRPr="0042379A">
        <w:rPr>
          <w:color w:val="4472C4" w:themeColor="accent1"/>
          <w:szCs w:val="23"/>
        </w:rPr>
        <w:t xml:space="preserve">el Sistema de Gestión Administrativo, el cual </w:t>
      </w:r>
      <w:r w:rsidR="009E59DC" w:rsidRPr="0042379A">
        <w:rPr>
          <w:color w:val="4472C4" w:themeColor="accent1"/>
          <w:szCs w:val="23"/>
        </w:rPr>
        <w:t>indicó</w:t>
      </w:r>
      <w:r w:rsidR="00C01C7A" w:rsidRPr="0042379A">
        <w:rPr>
          <w:color w:val="4472C4" w:themeColor="accent1"/>
          <w:szCs w:val="23"/>
        </w:rPr>
        <w:t xml:space="preserve"> </w:t>
      </w:r>
      <w:r w:rsidR="003512C3" w:rsidRPr="0042379A">
        <w:rPr>
          <w:color w:val="4472C4" w:themeColor="accent1"/>
          <w:szCs w:val="23"/>
        </w:rPr>
        <w:t xml:space="preserve">el </w:t>
      </w:r>
      <w:r w:rsidR="009E59DC" w:rsidRPr="0042379A">
        <w:rPr>
          <w:color w:val="4472C4" w:themeColor="accent1"/>
        </w:rPr>
        <w:t>Titular</w:t>
      </w:r>
      <w:r w:rsidR="003512C3" w:rsidRPr="0042379A">
        <w:rPr>
          <w:color w:val="4472C4" w:themeColor="accent1"/>
        </w:rPr>
        <w:t xml:space="preserve"> de la Unidad de Transparencia de la Oficialía Mayor </w:t>
      </w:r>
      <w:r w:rsidR="00C01C7A" w:rsidRPr="0042379A">
        <w:rPr>
          <w:color w:val="4472C4" w:themeColor="accent1"/>
          <w:szCs w:val="23"/>
        </w:rPr>
        <w:t>mediante el oficio</w:t>
      </w:r>
      <w:r w:rsidR="00A8277D" w:rsidRPr="0042379A">
        <w:rPr>
          <w:color w:val="4472C4" w:themeColor="accent1"/>
          <w:szCs w:val="23"/>
        </w:rPr>
        <w:t xml:space="preserve"> </w:t>
      </w:r>
      <w:r w:rsidR="00A8277D" w:rsidRPr="0042379A">
        <w:rPr>
          <w:color w:val="4472C4" w:themeColor="accent1"/>
        </w:rPr>
        <w:t>OM/UT-271/2018</w:t>
      </w:r>
      <w:r w:rsidR="00C01C7A" w:rsidRPr="0042379A">
        <w:rPr>
          <w:color w:val="4472C4" w:themeColor="accent1"/>
          <w:szCs w:val="23"/>
        </w:rPr>
        <w:t xml:space="preserve"> </w:t>
      </w:r>
      <w:r w:rsidR="0000702D" w:rsidRPr="0042379A">
        <w:rPr>
          <w:color w:val="4472C4" w:themeColor="accent1"/>
          <w:szCs w:val="23"/>
        </w:rPr>
        <w:t>que</w:t>
      </w:r>
      <w:r w:rsidR="00C01C7A" w:rsidRPr="0042379A">
        <w:rPr>
          <w:color w:val="4472C4" w:themeColor="accent1"/>
          <w:szCs w:val="23"/>
        </w:rPr>
        <w:t xml:space="preserve"> </w:t>
      </w:r>
      <w:r w:rsidR="00861341" w:rsidRPr="0042379A">
        <w:rPr>
          <w:color w:val="4472C4" w:themeColor="accent1"/>
          <w:szCs w:val="23"/>
        </w:rPr>
        <w:t>es un sistema computacional que permite únicamente a l</w:t>
      </w:r>
      <w:r w:rsidR="00DE3041" w:rsidRPr="0042379A">
        <w:rPr>
          <w:color w:val="4472C4" w:themeColor="accent1"/>
          <w:szCs w:val="23"/>
        </w:rPr>
        <w:t>os trabajadores</w:t>
      </w:r>
      <w:r w:rsidR="00861341" w:rsidRPr="0042379A">
        <w:rPr>
          <w:color w:val="4472C4" w:themeColor="accent1"/>
          <w:szCs w:val="23"/>
        </w:rPr>
        <w:t xml:space="preserve"> autorizados acceder al mismo</w:t>
      </w:r>
      <w:r w:rsidR="00C01C7A" w:rsidRPr="0042379A">
        <w:rPr>
          <w:color w:val="4472C4" w:themeColor="accent1"/>
          <w:szCs w:val="23"/>
        </w:rPr>
        <w:t xml:space="preserve"> con el fin de</w:t>
      </w:r>
      <w:r w:rsidR="00861341" w:rsidRPr="0042379A">
        <w:rPr>
          <w:color w:val="4472C4" w:themeColor="accent1"/>
          <w:szCs w:val="23"/>
        </w:rPr>
        <w:t xml:space="preserve"> realizar una búsqueda mediante la </w:t>
      </w:r>
      <w:r w:rsidR="00861341" w:rsidRPr="0042379A">
        <w:rPr>
          <w:color w:val="4472C4" w:themeColor="accent1"/>
          <w:szCs w:val="23"/>
        </w:rPr>
        <w:lastRenderedPageBreak/>
        <w:t>cual se pued</w:t>
      </w:r>
      <w:r w:rsidR="00A8277D" w:rsidRPr="0042379A">
        <w:rPr>
          <w:color w:val="4472C4" w:themeColor="accent1"/>
          <w:szCs w:val="23"/>
        </w:rPr>
        <w:t>e</w:t>
      </w:r>
      <w:r w:rsidR="00861341" w:rsidRPr="0042379A">
        <w:rPr>
          <w:color w:val="4472C4" w:themeColor="accent1"/>
          <w:szCs w:val="23"/>
        </w:rPr>
        <w:t xml:space="preserve"> encontrar cualquier empleado</w:t>
      </w:r>
      <w:r w:rsidR="00CD11E0" w:rsidRPr="0042379A">
        <w:rPr>
          <w:color w:val="4472C4" w:themeColor="accent1"/>
          <w:szCs w:val="23"/>
        </w:rPr>
        <w:t xml:space="preserve"> que labore en el</w:t>
      </w:r>
      <w:r w:rsidR="00861341" w:rsidRPr="0042379A">
        <w:rPr>
          <w:color w:val="4472C4" w:themeColor="accent1"/>
          <w:szCs w:val="23"/>
        </w:rPr>
        <w:t xml:space="preserve"> Poder Ejecutivo Central</w:t>
      </w:r>
      <w:r w:rsidR="00D56627" w:rsidRPr="0042379A">
        <w:rPr>
          <w:color w:val="4472C4" w:themeColor="accent1"/>
          <w:szCs w:val="23"/>
        </w:rPr>
        <w:t>, con la finalidad de ahorrar tiempo en los tramites que correspondan.</w:t>
      </w:r>
    </w:p>
    <w:p w:rsidR="00861341" w:rsidRPr="0042379A" w:rsidRDefault="00861341" w:rsidP="00C974AE">
      <w:pPr>
        <w:spacing w:line="360" w:lineRule="auto"/>
        <w:ind w:right="111"/>
        <w:jc w:val="both"/>
        <w:rPr>
          <w:color w:val="4472C4" w:themeColor="accent1"/>
          <w:szCs w:val="23"/>
        </w:rPr>
      </w:pPr>
    </w:p>
    <w:p w:rsidR="00861341" w:rsidRPr="009E59DC" w:rsidRDefault="00861341" w:rsidP="00C974AE">
      <w:pPr>
        <w:spacing w:line="360" w:lineRule="auto"/>
        <w:ind w:right="111"/>
        <w:jc w:val="both"/>
        <w:rPr>
          <w:color w:val="4472C4" w:themeColor="accent1"/>
          <w:szCs w:val="23"/>
        </w:rPr>
      </w:pPr>
      <w:r w:rsidRPr="0042379A">
        <w:rPr>
          <w:color w:val="4472C4" w:themeColor="accent1"/>
          <w:szCs w:val="23"/>
        </w:rPr>
        <w:t xml:space="preserve">Ahora bien, </w:t>
      </w:r>
      <w:r w:rsidR="003512C3" w:rsidRPr="0042379A">
        <w:rPr>
          <w:color w:val="4472C4" w:themeColor="accent1"/>
          <w:szCs w:val="23"/>
        </w:rPr>
        <w:t>por medio de</w:t>
      </w:r>
      <w:r w:rsidRPr="0042379A">
        <w:rPr>
          <w:color w:val="4472C4" w:themeColor="accent1"/>
          <w:szCs w:val="23"/>
        </w:rPr>
        <w:t xml:space="preserve"> la </w:t>
      </w:r>
      <w:r w:rsidR="00CD11E0" w:rsidRPr="0042379A">
        <w:rPr>
          <w:color w:val="4472C4" w:themeColor="accent1"/>
          <w:szCs w:val="23"/>
        </w:rPr>
        <w:t>captura de pantalla</w:t>
      </w:r>
      <w:r w:rsidR="00C01C7A" w:rsidRPr="0042379A">
        <w:rPr>
          <w:color w:val="4472C4" w:themeColor="accent1"/>
          <w:szCs w:val="23"/>
        </w:rPr>
        <w:t xml:space="preserve"> </w:t>
      </w:r>
      <w:r w:rsidR="00EC0AA0" w:rsidRPr="0042379A">
        <w:rPr>
          <w:color w:val="4472C4" w:themeColor="accent1"/>
          <w:szCs w:val="23"/>
        </w:rPr>
        <w:t>en la cual</w:t>
      </w:r>
      <w:r w:rsidR="00C012F4" w:rsidRPr="0042379A">
        <w:rPr>
          <w:color w:val="4472C4" w:themeColor="accent1"/>
          <w:szCs w:val="23"/>
        </w:rPr>
        <w:t xml:space="preserve"> el Sistema de Gestión Administrativo del Poder Ejecutivo Central realizó</w:t>
      </w:r>
      <w:r w:rsidR="00CD11E0" w:rsidRPr="0042379A">
        <w:rPr>
          <w:color w:val="4472C4" w:themeColor="accent1"/>
          <w:szCs w:val="23"/>
        </w:rPr>
        <w:t xml:space="preserve"> la búsqueda por el nombre de Teresa Aguiñaga Lara</w:t>
      </w:r>
      <w:r w:rsidR="00C012F4" w:rsidRPr="0042379A">
        <w:rPr>
          <w:color w:val="4472C4" w:themeColor="accent1"/>
          <w:szCs w:val="23"/>
        </w:rPr>
        <w:t>,</w:t>
      </w:r>
      <w:r w:rsidR="00CD11E0" w:rsidRPr="0042379A">
        <w:rPr>
          <w:color w:val="4472C4" w:themeColor="accent1"/>
          <w:szCs w:val="23"/>
        </w:rPr>
        <w:t xml:space="preserve"> se </w:t>
      </w:r>
      <w:r w:rsidR="00C01C7A" w:rsidRPr="0042379A">
        <w:rPr>
          <w:color w:val="4472C4" w:themeColor="accent1"/>
          <w:szCs w:val="23"/>
        </w:rPr>
        <w:t>puede advertir</w:t>
      </w:r>
      <w:r w:rsidRPr="0042379A">
        <w:rPr>
          <w:color w:val="4472C4" w:themeColor="accent1"/>
          <w:szCs w:val="23"/>
        </w:rPr>
        <w:t xml:space="preserve"> que dicho Sistema arrojó </w:t>
      </w:r>
      <w:r w:rsidR="00C01C7A" w:rsidRPr="0042379A">
        <w:rPr>
          <w:color w:val="4472C4" w:themeColor="accent1"/>
          <w:szCs w:val="23"/>
        </w:rPr>
        <w:t>como resultado</w:t>
      </w:r>
      <w:r w:rsidR="00EC0AA0" w:rsidRPr="0042379A">
        <w:rPr>
          <w:color w:val="4472C4" w:themeColor="accent1"/>
          <w:szCs w:val="23"/>
        </w:rPr>
        <w:t xml:space="preserve"> final</w:t>
      </w:r>
      <w:r w:rsidR="00C01C7A" w:rsidRPr="0042379A">
        <w:rPr>
          <w:color w:val="4472C4" w:themeColor="accent1"/>
          <w:szCs w:val="23"/>
        </w:rPr>
        <w:t xml:space="preserve"> de la búsqueda </w:t>
      </w:r>
      <w:r w:rsidRPr="0042379A">
        <w:rPr>
          <w:color w:val="4472C4" w:themeColor="accent1"/>
          <w:szCs w:val="23"/>
        </w:rPr>
        <w:t>una ventana que indic</w:t>
      </w:r>
      <w:r w:rsidR="00C012F4" w:rsidRPr="0042379A">
        <w:rPr>
          <w:color w:val="4472C4" w:themeColor="accent1"/>
          <w:szCs w:val="23"/>
        </w:rPr>
        <w:t>ó</w:t>
      </w:r>
      <w:r w:rsidRPr="0042379A">
        <w:rPr>
          <w:color w:val="4472C4" w:themeColor="accent1"/>
          <w:szCs w:val="23"/>
        </w:rPr>
        <w:t xml:space="preserve"> </w:t>
      </w:r>
      <w:r w:rsidR="00CD11E0" w:rsidRPr="0042379A">
        <w:rPr>
          <w:color w:val="4472C4" w:themeColor="accent1"/>
          <w:szCs w:val="23"/>
        </w:rPr>
        <w:t>que no hay datos que cumplan con los filtros indicados</w:t>
      </w:r>
      <w:r w:rsidR="00C012F4" w:rsidRPr="0042379A">
        <w:rPr>
          <w:color w:val="4472C4" w:themeColor="accent1"/>
          <w:szCs w:val="23"/>
        </w:rPr>
        <w:t>, con lo cual se obtiene que dicha persona no está dad</w:t>
      </w:r>
      <w:r w:rsidR="00C01C7A" w:rsidRPr="0042379A">
        <w:rPr>
          <w:color w:val="4472C4" w:themeColor="accent1"/>
          <w:szCs w:val="23"/>
        </w:rPr>
        <w:t>a</w:t>
      </w:r>
      <w:r w:rsidR="00C012F4" w:rsidRPr="0042379A">
        <w:rPr>
          <w:color w:val="4472C4" w:themeColor="accent1"/>
          <w:szCs w:val="23"/>
        </w:rPr>
        <w:t xml:space="preserve"> de alta en </w:t>
      </w:r>
      <w:r w:rsidR="00C012F4" w:rsidRPr="0042379A">
        <w:rPr>
          <w:color w:val="4472C4" w:themeColor="accent1"/>
          <w:szCs w:val="23"/>
          <w:u w:val="single"/>
        </w:rPr>
        <w:t xml:space="preserve">gobierno central </w:t>
      </w:r>
      <w:r w:rsidR="00C012F4" w:rsidRPr="0042379A">
        <w:rPr>
          <w:color w:val="4472C4" w:themeColor="accent1"/>
          <w:szCs w:val="23"/>
        </w:rPr>
        <w:t>como</w:t>
      </w:r>
      <w:r w:rsidR="00C012F4" w:rsidRPr="009E59DC">
        <w:rPr>
          <w:color w:val="4472C4" w:themeColor="accent1"/>
          <w:szCs w:val="23"/>
        </w:rPr>
        <w:t xml:space="preserve"> trabajador.</w:t>
      </w:r>
    </w:p>
    <w:p w:rsidR="00C012F4" w:rsidRPr="009E59DC" w:rsidRDefault="00C012F4" w:rsidP="00C974AE">
      <w:pPr>
        <w:spacing w:line="360" w:lineRule="auto"/>
        <w:ind w:right="111"/>
        <w:jc w:val="both"/>
        <w:rPr>
          <w:color w:val="4472C4" w:themeColor="accent1"/>
          <w:szCs w:val="23"/>
        </w:rPr>
      </w:pPr>
    </w:p>
    <w:p w:rsidR="00C974AE" w:rsidRPr="009E59DC" w:rsidRDefault="00C974AE" w:rsidP="00EC0AA0">
      <w:pPr>
        <w:spacing w:line="360" w:lineRule="auto"/>
        <w:ind w:right="111"/>
        <w:jc w:val="both"/>
        <w:rPr>
          <w:color w:val="4472C4" w:themeColor="accent1"/>
        </w:rPr>
      </w:pPr>
      <w:r w:rsidRPr="009E59DC">
        <w:rPr>
          <w:color w:val="4472C4" w:themeColor="accent1"/>
          <w:szCs w:val="23"/>
        </w:rPr>
        <w:t xml:space="preserve">Por todo lo anteriormente expresado, se </w:t>
      </w:r>
      <w:r w:rsidR="009E59DC" w:rsidRPr="009E59DC">
        <w:rPr>
          <w:color w:val="4472C4" w:themeColor="accent1"/>
          <w:szCs w:val="23"/>
        </w:rPr>
        <w:t>concluye</w:t>
      </w:r>
      <w:r w:rsidRPr="009E59DC">
        <w:rPr>
          <w:color w:val="4472C4" w:themeColor="accent1"/>
          <w:szCs w:val="23"/>
        </w:rPr>
        <w:t xml:space="preserve"> que el </w:t>
      </w:r>
      <w:r w:rsidR="003512C3" w:rsidRPr="009E59DC">
        <w:rPr>
          <w:color w:val="4472C4" w:themeColor="accent1"/>
          <w:szCs w:val="23"/>
        </w:rPr>
        <w:t>obligado</w:t>
      </w:r>
      <w:r w:rsidRPr="009E59DC">
        <w:rPr>
          <w:color w:val="4472C4" w:themeColor="accent1"/>
          <w:szCs w:val="23"/>
        </w:rPr>
        <w:t xml:space="preserve"> acompañó la documental </w:t>
      </w:r>
      <w:r w:rsidR="00EC0AA0" w:rsidRPr="009E59DC">
        <w:rPr>
          <w:color w:val="4472C4" w:themeColor="accent1"/>
          <w:szCs w:val="23"/>
        </w:rPr>
        <w:t xml:space="preserve">con la cual </w:t>
      </w:r>
      <w:r w:rsidRPr="009E59DC">
        <w:rPr>
          <w:color w:val="4472C4" w:themeColor="accent1"/>
          <w:szCs w:val="23"/>
        </w:rPr>
        <w:t>acredit</w:t>
      </w:r>
      <w:r w:rsidR="003512C3" w:rsidRPr="009E59DC">
        <w:rPr>
          <w:color w:val="4472C4" w:themeColor="accent1"/>
          <w:szCs w:val="23"/>
        </w:rPr>
        <w:t>ó</w:t>
      </w:r>
      <w:r w:rsidRPr="009E59DC">
        <w:rPr>
          <w:color w:val="4472C4" w:themeColor="accent1"/>
          <w:szCs w:val="23"/>
        </w:rPr>
        <w:t xml:space="preserve"> </w:t>
      </w:r>
      <w:r w:rsidR="003512C3" w:rsidRPr="009E59DC">
        <w:rPr>
          <w:color w:val="4472C4" w:themeColor="accent1"/>
          <w:szCs w:val="23"/>
        </w:rPr>
        <w:t>el método por el cual se alleg</w:t>
      </w:r>
      <w:r w:rsidR="009E59DC" w:rsidRPr="009E59DC">
        <w:rPr>
          <w:color w:val="4472C4" w:themeColor="accent1"/>
          <w:szCs w:val="23"/>
        </w:rPr>
        <w:t>ó</w:t>
      </w:r>
      <w:r w:rsidR="003512C3" w:rsidRPr="009E59DC">
        <w:rPr>
          <w:color w:val="4472C4" w:themeColor="accent1"/>
          <w:szCs w:val="23"/>
        </w:rPr>
        <w:t xml:space="preserve"> de la </w:t>
      </w:r>
      <w:r w:rsidR="00EC0AA0" w:rsidRPr="009E59DC">
        <w:rPr>
          <w:color w:val="4472C4" w:themeColor="accent1"/>
          <w:szCs w:val="23"/>
        </w:rPr>
        <w:t>información</w:t>
      </w:r>
      <w:r w:rsidR="003512C3" w:rsidRPr="009E59DC">
        <w:rPr>
          <w:color w:val="4472C4" w:themeColor="accent1"/>
          <w:szCs w:val="23"/>
        </w:rPr>
        <w:t xml:space="preserve"> </w:t>
      </w:r>
      <w:r w:rsidR="00EC0AA0" w:rsidRPr="009E59DC">
        <w:rPr>
          <w:color w:val="4472C4" w:themeColor="accent1"/>
          <w:szCs w:val="23"/>
        </w:rPr>
        <w:t>que fue entregada al recurrente</w:t>
      </w:r>
      <w:r w:rsidR="009E59DC" w:rsidRPr="009E59DC">
        <w:rPr>
          <w:color w:val="4472C4" w:themeColor="accent1"/>
          <w:szCs w:val="23"/>
        </w:rPr>
        <w:t xml:space="preserve">, tal como se demuestra con </w:t>
      </w:r>
      <w:r w:rsidR="009E59DC" w:rsidRPr="009E59DC">
        <w:rPr>
          <w:color w:val="4472C4" w:themeColor="accent1"/>
        </w:rPr>
        <w:t>la captura de pantalla de la bandeja de salida del correo electrónico del sujeto obligado, en donde se puede apreciar que dicha información efectivamente fue enviada al solicitante, de conformidad con el artículo 147 de la Ley de Transparencia Local.</w:t>
      </w:r>
    </w:p>
    <w:p w:rsidR="00EC0AA0" w:rsidRPr="009E59DC" w:rsidRDefault="00EC0AA0" w:rsidP="00EC0AA0">
      <w:pPr>
        <w:spacing w:line="360" w:lineRule="auto"/>
        <w:ind w:right="111"/>
        <w:jc w:val="both"/>
        <w:rPr>
          <w:color w:val="4472C4" w:themeColor="accent1"/>
          <w:szCs w:val="23"/>
        </w:rPr>
      </w:pPr>
    </w:p>
    <w:p w:rsidR="00C974AE" w:rsidRPr="009E59DC" w:rsidRDefault="00C974AE" w:rsidP="00C974AE">
      <w:pPr>
        <w:spacing w:line="360" w:lineRule="auto"/>
        <w:jc w:val="both"/>
        <w:rPr>
          <w:color w:val="4472C4" w:themeColor="accent1"/>
        </w:rPr>
      </w:pPr>
      <w:r w:rsidRPr="009E59DC">
        <w:rPr>
          <w:color w:val="4472C4" w:themeColor="accent1"/>
        </w:rPr>
        <w:t xml:space="preserve">Por tanto, con base en el artículo 185 de la Ley de Transparencia y Acceso a la Información Pública del Estado, se declara </w:t>
      </w:r>
      <w:r w:rsidRPr="009E59DC">
        <w:rPr>
          <w:b/>
          <w:color w:val="4472C4" w:themeColor="accent1"/>
          <w:u w:val="single"/>
        </w:rPr>
        <w:t>cumplida</w:t>
      </w:r>
      <w:r w:rsidRPr="009E59DC">
        <w:rPr>
          <w:b/>
          <w:color w:val="4472C4" w:themeColor="accent1"/>
        </w:rPr>
        <w:t xml:space="preserve"> </w:t>
      </w:r>
      <w:r w:rsidRPr="009E59DC">
        <w:rPr>
          <w:color w:val="4472C4" w:themeColor="accent1"/>
        </w:rPr>
        <w:t>la resolución definitiva.</w:t>
      </w:r>
    </w:p>
    <w:p w:rsidR="00C974AE" w:rsidRPr="009E59DC" w:rsidRDefault="00C974AE" w:rsidP="00C974AE">
      <w:pPr>
        <w:spacing w:line="360" w:lineRule="auto"/>
        <w:jc w:val="both"/>
        <w:rPr>
          <w:b/>
          <w:color w:val="4472C4" w:themeColor="accent1"/>
        </w:rPr>
      </w:pPr>
    </w:p>
    <w:bookmarkEnd w:id="0"/>
    <w:p w:rsidR="00C974AE" w:rsidRPr="009E59DC" w:rsidRDefault="00C974AE" w:rsidP="00C974AE">
      <w:pPr>
        <w:spacing w:line="360" w:lineRule="auto"/>
        <w:jc w:val="both"/>
        <w:rPr>
          <w:color w:val="4472C4" w:themeColor="accent1"/>
        </w:rPr>
      </w:pPr>
      <w:r w:rsidRPr="009E59DC">
        <w:rPr>
          <w:b/>
          <w:color w:val="4472C4" w:themeColor="accent1"/>
        </w:rPr>
        <w:t>Notifíquese personalmente.</w:t>
      </w:r>
    </w:p>
    <w:p w:rsidR="00C974AE" w:rsidRPr="009E59DC" w:rsidRDefault="00C974AE" w:rsidP="00C974AE">
      <w:pPr>
        <w:jc w:val="both"/>
        <w:rPr>
          <w:i/>
          <w:color w:val="4472C4" w:themeColor="accent1"/>
          <w:sz w:val="22"/>
          <w:szCs w:val="22"/>
        </w:rPr>
      </w:pPr>
    </w:p>
    <w:p w:rsidR="00C974AE" w:rsidRPr="009E59DC" w:rsidRDefault="00C974AE" w:rsidP="00C974AE">
      <w:pPr>
        <w:spacing w:line="360" w:lineRule="auto"/>
        <w:jc w:val="both"/>
        <w:rPr>
          <w:color w:val="4472C4" w:themeColor="accent1"/>
        </w:rPr>
      </w:pPr>
      <w:r w:rsidRPr="009E59DC">
        <w:rPr>
          <w:color w:val="4472C4" w:themeColor="accent1"/>
        </w:rPr>
        <w:t>Así lo acordó y firma Mariajosé González Zarzosa, Comisionada de la Comisión Estatal de Garantía de Acceso a la Información Pública, quien actúa con Rosa María Motilla García, Secretaria de Pleno que da fe, en San Luis Potosí, S.L.P., el diecisiete de marzo de dos mil veinte.</w:t>
      </w:r>
    </w:p>
    <w:p w:rsidR="00C974AE" w:rsidRPr="009E59DC" w:rsidRDefault="00C974AE" w:rsidP="00C974AE">
      <w:pPr>
        <w:spacing w:line="360" w:lineRule="auto"/>
        <w:jc w:val="both"/>
        <w:rPr>
          <w:color w:val="4472C4" w:themeColor="accent1"/>
        </w:rPr>
      </w:pPr>
    </w:p>
    <w:p w:rsidR="00C974AE" w:rsidRPr="009E59DC" w:rsidRDefault="00C974AE" w:rsidP="00C974AE">
      <w:pPr>
        <w:spacing w:line="360" w:lineRule="auto"/>
        <w:jc w:val="both"/>
        <w:rPr>
          <w:color w:val="4472C4" w:themeColor="accent1"/>
        </w:rPr>
      </w:pPr>
    </w:p>
    <w:p w:rsidR="00C974AE" w:rsidRPr="009E59DC" w:rsidRDefault="00C974AE" w:rsidP="00C974AE">
      <w:pPr>
        <w:spacing w:line="360" w:lineRule="auto"/>
        <w:jc w:val="both"/>
        <w:rPr>
          <w:color w:val="4472C4" w:themeColor="accent1"/>
        </w:rPr>
      </w:pPr>
    </w:p>
    <w:p w:rsidR="00C974AE" w:rsidRPr="009E59DC" w:rsidRDefault="00C974AE" w:rsidP="007313C5">
      <w:pPr>
        <w:spacing w:line="360" w:lineRule="auto"/>
        <w:jc w:val="center"/>
        <w:rPr>
          <w:b/>
          <w:color w:val="4472C4" w:themeColor="accent1"/>
        </w:rPr>
      </w:pPr>
      <w:r w:rsidRPr="009E59DC">
        <w:rPr>
          <w:b/>
          <w:color w:val="4472C4" w:themeColor="accent1"/>
        </w:rPr>
        <w:t xml:space="preserve">Mariajosé González Zarzosa  </w:t>
      </w:r>
      <w:r w:rsidRPr="009E59DC">
        <w:rPr>
          <w:color w:val="4472C4" w:themeColor="accent1"/>
        </w:rPr>
        <w:t xml:space="preserve">              </w:t>
      </w:r>
      <w:r w:rsidRPr="009E59DC">
        <w:rPr>
          <w:b/>
          <w:color w:val="4472C4" w:themeColor="accent1"/>
          <w:lang w:val="es-ES"/>
        </w:rPr>
        <w:t>Rosa María Motilla García</w:t>
      </w:r>
    </w:p>
    <w:p w:rsidR="00C974AE" w:rsidRPr="009E59DC" w:rsidRDefault="00C974AE" w:rsidP="007313C5">
      <w:pPr>
        <w:spacing w:line="360" w:lineRule="auto"/>
        <w:jc w:val="center"/>
        <w:rPr>
          <w:b/>
          <w:color w:val="4472C4" w:themeColor="accent1"/>
        </w:rPr>
      </w:pPr>
      <w:r w:rsidRPr="009E59DC">
        <w:rPr>
          <w:b/>
          <w:color w:val="4472C4" w:themeColor="accent1"/>
        </w:rPr>
        <w:t>Comisionada                                  Secretaria de Pleno</w:t>
      </w:r>
    </w:p>
    <w:p w:rsidR="00C974AE" w:rsidRPr="009E59DC" w:rsidRDefault="00C974AE" w:rsidP="007313C5">
      <w:pPr>
        <w:jc w:val="center"/>
        <w:rPr>
          <w:b/>
          <w:color w:val="4472C4" w:themeColor="accent1"/>
          <w:sz w:val="14"/>
        </w:rPr>
      </w:pPr>
    </w:p>
    <w:p w:rsidR="00C974AE" w:rsidRPr="009E59DC" w:rsidRDefault="00C974AE" w:rsidP="00C974AE">
      <w:pPr>
        <w:jc w:val="both"/>
        <w:rPr>
          <w:color w:val="4472C4" w:themeColor="accent1"/>
          <w:sz w:val="18"/>
          <w:szCs w:val="18"/>
        </w:rPr>
      </w:pPr>
    </w:p>
    <w:p w:rsidR="00C974AE" w:rsidRPr="009E59DC" w:rsidRDefault="00C974AE" w:rsidP="00C974AE">
      <w:pPr>
        <w:jc w:val="both"/>
        <w:rPr>
          <w:color w:val="4472C4" w:themeColor="accent1"/>
          <w:sz w:val="18"/>
          <w:szCs w:val="18"/>
        </w:rPr>
      </w:pPr>
    </w:p>
    <w:p w:rsidR="00C974AE" w:rsidRPr="009E59DC" w:rsidRDefault="00C974AE" w:rsidP="00C974AE">
      <w:pPr>
        <w:jc w:val="both"/>
        <w:rPr>
          <w:color w:val="4472C4" w:themeColor="accent1"/>
          <w:sz w:val="18"/>
          <w:szCs w:val="18"/>
        </w:rPr>
      </w:pPr>
      <w:r w:rsidRPr="009E59DC">
        <w:rPr>
          <w:color w:val="4472C4" w:themeColor="accent1"/>
          <w:sz w:val="18"/>
          <w:szCs w:val="18"/>
        </w:rPr>
        <w:t>Elaboró y revisó:</w:t>
      </w:r>
    </w:p>
    <w:p w:rsidR="00C974AE" w:rsidRPr="00EC0AA0" w:rsidRDefault="00C974AE" w:rsidP="00C974AE">
      <w:pPr>
        <w:spacing w:line="360" w:lineRule="auto"/>
        <w:jc w:val="both"/>
        <w:rPr>
          <w:b/>
          <w:color w:val="4472C4" w:themeColor="accent1"/>
          <w:sz w:val="18"/>
          <w:szCs w:val="18"/>
        </w:rPr>
      </w:pPr>
      <w:r w:rsidRPr="009E59DC">
        <w:rPr>
          <w:color w:val="4472C4" w:themeColor="accent1"/>
          <w:sz w:val="18"/>
          <w:szCs w:val="18"/>
        </w:rPr>
        <w:t>CLA/GECA</w:t>
      </w:r>
    </w:p>
    <w:p w:rsidR="00C974AE" w:rsidRPr="00EC0AA0" w:rsidRDefault="00C974AE" w:rsidP="00C974AE">
      <w:pPr>
        <w:rPr>
          <w:color w:val="4472C4" w:themeColor="accent1"/>
        </w:rPr>
      </w:pPr>
    </w:p>
    <w:p w:rsidR="00C974AE" w:rsidRPr="00EC0AA0" w:rsidRDefault="00C974AE" w:rsidP="00C974AE">
      <w:pPr>
        <w:rPr>
          <w:color w:val="4472C4" w:themeColor="accent1"/>
        </w:rPr>
      </w:pPr>
    </w:p>
    <w:p w:rsidR="00C974AE" w:rsidRPr="00EC0AA0" w:rsidRDefault="00C974AE" w:rsidP="00C974AE">
      <w:pPr>
        <w:rPr>
          <w:color w:val="4472C4" w:themeColor="accent1"/>
        </w:rPr>
      </w:pPr>
    </w:p>
    <w:p w:rsidR="00C974AE" w:rsidRPr="00EC0AA0" w:rsidRDefault="00C974AE" w:rsidP="00C974AE">
      <w:pPr>
        <w:rPr>
          <w:color w:val="4472C4" w:themeColor="accent1"/>
        </w:rPr>
      </w:pPr>
    </w:p>
    <w:p w:rsidR="00C974AE" w:rsidRPr="00EC0AA0" w:rsidRDefault="00C974AE" w:rsidP="00C974AE">
      <w:pPr>
        <w:rPr>
          <w:color w:val="4472C4" w:themeColor="accent1"/>
        </w:rPr>
      </w:pPr>
    </w:p>
    <w:p w:rsidR="00C974AE" w:rsidRPr="00EC0AA0" w:rsidRDefault="00C974AE" w:rsidP="00C974AE">
      <w:pPr>
        <w:rPr>
          <w:color w:val="4472C4" w:themeColor="accent1"/>
        </w:rPr>
      </w:pPr>
    </w:p>
    <w:p w:rsidR="00C974AE" w:rsidRPr="00EC0AA0" w:rsidRDefault="00C974AE" w:rsidP="00C974AE">
      <w:pPr>
        <w:rPr>
          <w:color w:val="4472C4" w:themeColor="accent1"/>
        </w:rPr>
      </w:pPr>
    </w:p>
    <w:p w:rsidR="00C974AE" w:rsidRPr="00EC0AA0" w:rsidRDefault="00C974AE" w:rsidP="00C974AE">
      <w:pPr>
        <w:rPr>
          <w:color w:val="4472C4" w:themeColor="accent1"/>
        </w:rPr>
      </w:pPr>
    </w:p>
    <w:p w:rsidR="00C974AE" w:rsidRPr="00EC0AA0" w:rsidRDefault="00C974AE" w:rsidP="00C974AE">
      <w:pPr>
        <w:rPr>
          <w:color w:val="4472C4" w:themeColor="accent1"/>
        </w:rPr>
      </w:pPr>
    </w:p>
    <w:p w:rsidR="00C974AE" w:rsidRPr="00EC0AA0" w:rsidRDefault="00C974AE" w:rsidP="00C974AE">
      <w:pPr>
        <w:rPr>
          <w:color w:val="4472C4" w:themeColor="accent1"/>
        </w:rPr>
      </w:pPr>
    </w:p>
    <w:p w:rsidR="00C974AE" w:rsidRPr="00EC0AA0" w:rsidRDefault="00C974AE" w:rsidP="00C974AE">
      <w:pPr>
        <w:rPr>
          <w:color w:val="4472C4" w:themeColor="accent1"/>
        </w:rPr>
      </w:pPr>
    </w:p>
    <w:p w:rsidR="00C974AE" w:rsidRPr="00EC0AA0" w:rsidRDefault="00C974AE" w:rsidP="00C974AE">
      <w:pPr>
        <w:rPr>
          <w:color w:val="4472C4" w:themeColor="accent1"/>
        </w:rPr>
      </w:pPr>
    </w:p>
    <w:p w:rsidR="00C974AE" w:rsidRPr="00EC0AA0" w:rsidRDefault="00C974AE" w:rsidP="00C974AE">
      <w:pPr>
        <w:rPr>
          <w:color w:val="4472C4" w:themeColor="accent1"/>
        </w:rPr>
      </w:pPr>
    </w:p>
    <w:p w:rsidR="00C974AE" w:rsidRPr="00EC0AA0" w:rsidRDefault="00C974AE" w:rsidP="00C974AE">
      <w:pPr>
        <w:rPr>
          <w:color w:val="4472C4" w:themeColor="accent1"/>
        </w:rPr>
      </w:pPr>
    </w:p>
    <w:p w:rsidR="00C974AE" w:rsidRPr="00EC0AA0" w:rsidRDefault="00C974AE" w:rsidP="00C974AE">
      <w:pPr>
        <w:rPr>
          <w:color w:val="4472C4" w:themeColor="accent1"/>
        </w:rPr>
      </w:pPr>
    </w:p>
    <w:p w:rsidR="00C974AE" w:rsidRPr="00EC0AA0" w:rsidRDefault="00C974AE" w:rsidP="00C974AE">
      <w:pPr>
        <w:rPr>
          <w:color w:val="4472C4" w:themeColor="accent1"/>
        </w:rPr>
      </w:pPr>
    </w:p>
    <w:p w:rsidR="00C974AE" w:rsidRPr="00EC0AA0" w:rsidRDefault="00C974AE" w:rsidP="00C974AE">
      <w:pPr>
        <w:rPr>
          <w:color w:val="4472C4" w:themeColor="accent1"/>
        </w:rPr>
      </w:pPr>
    </w:p>
    <w:p w:rsidR="00C974AE" w:rsidRPr="00EC0AA0" w:rsidRDefault="00C974AE" w:rsidP="00C974AE">
      <w:pPr>
        <w:rPr>
          <w:color w:val="4472C4" w:themeColor="accent1"/>
        </w:rPr>
      </w:pPr>
    </w:p>
    <w:p w:rsidR="00C974AE" w:rsidRPr="00EC0AA0" w:rsidRDefault="00C974AE" w:rsidP="00C974AE">
      <w:pPr>
        <w:rPr>
          <w:color w:val="4472C4" w:themeColor="accent1"/>
        </w:rPr>
      </w:pPr>
    </w:p>
    <w:p w:rsidR="00C974AE" w:rsidRPr="00EC0AA0" w:rsidRDefault="00C974AE" w:rsidP="00C974AE">
      <w:pPr>
        <w:rPr>
          <w:color w:val="4472C4" w:themeColor="accent1"/>
        </w:rPr>
      </w:pPr>
    </w:p>
    <w:p w:rsidR="00C974AE" w:rsidRPr="00EC0AA0" w:rsidRDefault="00C974AE" w:rsidP="00C974AE">
      <w:pPr>
        <w:rPr>
          <w:color w:val="4472C4" w:themeColor="accent1"/>
        </w:rPr>
      </w:pPr>
    </w:p>
    <w:p w:rsidR="00C974AE" w:rsidRPr="00EC0AA0" w:rsidRDefault="00C974AE" w:rsidP="00C974AE">
      <w:pPr>
        <w:rPr>
          <w:color w:val="4472C4" w:themeColor="accent1"/>
        </w:rPr>
      </w:pPr>
    </w:p>
    <w:p w:rsidR="00C974AE" w:rsidRPr="00EC0AA0" w:rsidRDefault="00C974AE" w:rsidP="00C974AE">
      <w:pPr>
        <w:rPr>
          <w:color w:val="4472C4" w:themeColor="accent1"/>
        </w:rPr>
      </w:pPr>
    </w:p>
    <w:p w:rsidR="00C974AE" w:rsidRPr="00EC0AA0" w:rsidRDefault="00C974AE" w:rsidP="00C974AE">
      <w:pPr>
        <w:rPr>
          <w:color w:val="4472C4" w:themeColor="accent1"/>
        </w:rPr>
      </w:pPr>
    </w:p>
    <w:p w:rsidR="00C974AE" w:rsidRPr="00EC0AA0" w:rsidRDefault="00C974AE" w:rsidP="00C974AE">
      <w:pPr>
        <w:rPr>
          <w:color w:val="4472C4" w:themeColor="accent1"/>
        </w:rPr>
      </w:pPr>
    </w:p>
    <w:p w:rsidR="00C974AE" w:rsidRPr="00EC0AA0" w:rsidRDefault="00C974AE" w:rsidP="00C974AE">
      <w:pPr>
        <w:rPr>
          <w:color w:val="4472C4" w:themeColor="accent1"/>
        </w:rPr>
      </w:pPr>
    </w:p>
    <w:p w:rsidR="00C974AE" w:rsidRPr="00EC0AA0" w:rsidRDefault="00C974AE" w:rsidP="00C974AE">
      <w:pPr>
        <w:rPr>
          <w:color w:val="4472C4" w:themeColor="accent1"/>
        </w:rPr>
      </w:pPr>
    </w:p>
    <w:bookmarkEnd w:id="1"/>
    <w:p w:rsidR="00C974AE" w:rsidRPr="00EC0AA0" w:rsidRDefault="00C974AE" w:rsidP="00C974AE">
      <w:pPr>
        <w:rPr>
          <w:color w:val="4472C4" w:themeColor="accent1"/>
        </w:rPr>
      </w:pPr>
    </w:p>
    <w:p w:rsidR="00C974AE" w:rsidRPr="00EC0AA0" w:rsidRDefault="00C974AE" w:rsidP="00C974AE">
      <w:pPr>
        <w:rPr>
          <w:color w:val="4472C4" w:themeColor="accent1"/>
        </w:rPr>
      </w:pPr>
    </w:p>
    <w:p w:rsidR="00C974AE" w:rsidRPr="00EC0AA0" w:rsidRDefault="00C974AE" w:rsidP="00C974AE">
      <w:pPr>
        <w:rPr>
          <w:color w:val="4472C4" w:themeColor="accent1"/>
        </w:rPr>
      </w:pPr>
    </w:p>
    <w:p w:rsidR="00C974AE" w:rsidRPr="00EC0AA0" w:rsidRDefault="00C974AE" w:rsidP="00C974AE">
      <w:pPr>
        <w:rPr>
          <w:color w:val="4472C4" w:themeColor="accent1"/>
        </w:rPr>
      </w:pPr>
    </w:p>
    <w:p w:rsidR="00C974AE" w:rsidRPr="00EC0AA0" w:rsidRDefault="00C974AE" w:rsidP="00C974AE">
      <w:pPr>
        <w:rPr>
          <w:color w:val="4472C4" w:themeColor="accent1"/>
        </w:rPr>
      </w:pPr>
    </w:p>
    <w:p w:rsidR="006567F1" w:rsidRPr="00EC0AA0" w:rsidRDefault="006567F1">
      <w:pPr>
        <w:rPr>
          <w:color w:val="4472C4" w:themeColor="accent1"/>
        </w:rPr>
      </w:pPr>
    </w:p>
    <w:sectPr w:rsidR="006567F1" w:rsidRPr="00EC0AA0" w:rsidSect="00CE50FF">
      <w:headerReference w:type="default" r:id="rId8"/>
      <w:pgSz w:w="12240" w:h="20160" w:code="5"/>
      <w:pgMar w:top="2665" w:right="851" w:bottom="2041" w:left="2835"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34B4B" w:rsidRDefault="00734B4B" w:rsidP="00C974AE">
      <w:r>
        <w:separator/>
      </w:r>
    </w:p>
  </w:endnote>
  <w:endnote w:type="continuationSeparator" w:id="0">
    <w:p w:rsidR="00734B4B" w:rsidRDefault="00734B4B" w:rsidP="00C974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34B4B" w:rsidRDefault="00734B4B" w:rsidP="00C974AE">
      <w:r>
        <w:separator/>
      </w:r>
    </w:p>
  </w:footnote>
  <w:footnote w:type="continuationSeparator" w:id="0">
    <w:p w:rsidR="00734B4B" w:rsidRDefault="00734B4B" w:rsidP="00C974A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22946886"/>
      <w:docPartObj>
        <w:docPartGallery w:val="Page Numbers (Top of Page)"/>
        <w:docPartUnique/>
      </w:docPartObj>
    </w:sdtPr>
    <w:sdtEndPr>
      <w:rPr>
        <w:b/>
      </w:rPr>
    </w:sdtEndPr>
    <w:sdtContent>
      <w:p w:rsidR="002818FD" w:rsidRDefault="00BD72CE">
        <w:pPr>
          <w:pStyle w:val="Encabezado"/>
          <w:jc w:val="center"/>
        </w:pPr>
        <w:r>
          <w:fldChar w:fldCharType="begin"/>
        </w:r>
        <w:r w:rsidR="00C81216">
          <w:instrText>PAGE   \* MERGEFORMAT</w:instrText>
        </w:r>
        <w:r>
          <w:fldChar w:fldCharType="separate"/>
        </w:r>
        <w:r w:rsidR="00D3354A" w:rsidRPr="00D3354A">
          <w:rPr>
            <w:noProof/>
            <w:lang w:val="es-ES"/>
          </w:rPr>
          <w:t>1</w:t>
        </w:r>
        <w:r>
          <w:fldChar w:fldCharType="end"/>
        </w:r>
      </w:p>
      <w:p w:rsidR="002818FD" w:rsidRPr="00875779" w:rsidRDefault="00C81216" w:rsidP="002818FD">
        <w:pPr>
          <w:pStyle w:val="Encabezado"/>
          <w:rPr>
            <w:b/>
          </w:rPr>
        </w:pPr>
        <w:r>
          <w:rPr>
            <w:b/>
          </w:rPr>
          <w:t>RR-</w:t>
        </w:r>
        <w:r w:rsidR="00C974AE">
          <w:rPr>
            <w:b/>
          </w:rPr>
          <w:t>606</w:t>
        </w:r>
        <w:r w:rsidRPr="00875779">
          <w:rPr>
            <w:b/>
          </w:rPr>
          <w:t>/201</w:t>
        </w:r>
        <w:r>
          <w:rPr>
            <w:b/>
          </w:rPr>
          <w:t>8</w:t>
        </w:r>
        <w:r w:rsidRPr="00875779">
          <w:rPr>
            <w:b/>
          </w:rPr>
          <w:t>-3</w:t>
        </w:r>
      </w:p>
    </w:sdtContent>
  </w:sdt>
  <w:p w:rsidR="002818FD" w:rsidRDefault="00734B4B">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7CD62C2"/>
    <w:multiLevelType w:val="hybridMultilevel"/>
    <w:tmpl w:val="D2C67D40"/>
    <w:lvl w:ilvl="0" w:tplc="080A0001">
      <w:start w:val="1"/>
      <w:numFmt w:val="bullet"/>
      <w:lvlText w:val=""/>
      <w:lvlJc w:val="left"/>
      <w:pPr>
        <w:ind w:left="2291" w:hanging="360"/>
      </w:pPr>
      <w:rPr>
        <w:rFonts w:ascii="Symbol" w:hAnsi="Symbol" w:hint="default"/>
      </w:rPr>
    </w:lvl>
    <w:lvl w:ilvl="1" w:tplc="080A0003" w:tentative="1">
      <w:start w:val="1"/>
      <w:numFmt w:val="bullet"/>
      <w:lvlText w:val="o"/>
      <w:lvlJc w:val="left"/>
      <w:pPr>
        <w:ind w:left="3011" w:hanging="360"/>
      </w:pPr>
      <w:rPr>
        <w:rFonts w:ascii="Courier New" w:hAnsi="Courier New" w:cs="Courier New" w:hint="default"/>
      </w:rPr>
    </w:lvl>
    <w:lvl w:ilvl="2" w:tplc="080A0005" w:tentative="1">
      <w:start w:val="1"/>
      <w:numFmt w:val="bullet"/>
      <w:lvlText w:val=""/>
      <w:lvlJc w:val="left"/>
      <w:pPr>
        <w:ind w:left="3731" w:hanging="360"/>
      </w:pPr>
      <w:rPr>
        <w:rFonts w:ascii="Wingdings" w:hAnsi="Wingdings" w:hint="default"/>
      </w:rPr>
    </w:lvl>
    <w:lvl w:ilvl="3" w:tplc="080A0001" w:tentative="1">
      <w:start w:val="1"/>
      <w:numFmt w:val="bullet"/>
      <w:lvlText w:val=""/>
      <w:lvlJc w:val="left"/>
      <w:pPr>
        <w:ind w:left="4451" w:hanging="360"/>
      </w:pPr>
      <w:rPr>
        <w:rFonts w:ascii="Symbol" w:hAnsi="Symbol" w:hint="default"/>
      </w:rPr>
    </w:lvl>
    <w:lvl w:ilvl="4" w:tplc="080A0003" w:tentative="1">
      <w:start w:val="1"/>
      <w:numFmt w:val="bullet"/>
      <w:lvlText w:val="o"/>
      <w:lvlJc w:val="left"/>
      <w:pPr>
        <w:ind w:left="5171" w:hanging="360"/>
      </w:pPr>
      <w:rPr>
        <w:rFonts w:ascii="Courier New" w:hAnsi="Courier New" w:cs="Courier New" w:hint="default"/>
      </w:rPr>
    </w:lvl>
    <w:lvl w:ilvl="5" w:tplc="080A0005" w:tentative="1">
      <w:start w:val="1"/>
      <w:numFmt w:val="bullet"/>
      <w:lvlText w:val=""/>
      <w:lvlJc w:val="left"/>
      <w:pPr>
        <w:ind w:left="5891" w:hanging="360"/>
      </w:pPr>
      <w:rPr>
        <w:rFonts w:ascii="Wingdings" w:hAnsi="Wingdings" w:hint="default"/>
      </w:rPr>
    </w:lvl>
    <w:lvl w:ilvl="6" w:tplc="080A0001" w:tentative="1">
      <w:start w:val="1"/>
      <w:numFmt w:val="bullet"/>
      <w:lvlText w:val=""/>
      <w:lvlJc w:val="left"/>
      <w:pPr>
        <w:ind w:left="6611" w:hanging="360"/>
      </w:pPr>
      <w:rPr>
        <w:rFonts w:ascii="Symbol" w:hAnsi="Symbol" w:hint="default"/>
      </w:rPr>
    </w:lvl>
    <w:lvl w:ilvl="7" w:tplc="080A0003" w:tentative="1">
      <w:start w:val="1"/>
      <w:numFmt w:val="bullet"/>
      <w:lvlText w:val="o"/>
      <w:lvlJc w:val="left"/>
      <w:pPr>
        <w:ind w:left="7331" w:hanging="360"/>
      </w:pPr>
      <w:rPr>
        <w:rFonts w:ascii="Courier New" w:hAnsi="Courier New" w:cs="Courier New" w:hint="default"/>
      </w:rPr>
    </w:lvl>
    <w:lvl w:ilvl="8" w:tplc="080A0005" w:tentative="1">
      <w:start w:val="1"/>
      <w:numFmt w:val="bullet"/>
      <w:lvlText w:val=""/>
      <w:lvlJc w:val="left"/>
      <w:pPr>
        <w:ind w:left="8051" w:hanging="360"/>
      </w:pPr>
      <w:rPr>
        <w:rFonts w:ascii="Wingdings" w:hAnsi="Wingdings" w:hint="default"/>
      </w:rPr>
    </w:lvl>
  </w:abstractNum>
  <w:abstractNum w:abstractNumId="1">
    <w:nsid w:val="4F651AFB"/>
    <w:multiLevelType w:val="hybridMultilevel"/>
    <w:tmpl w:val="25384C6E"/>
    <w:lvl w:ilvl="0" w:tplc="A94090E6">
      <w:start w:val="1"/>
      <w:numFmt w:val="upperRoman"/>
      <w:lvlText w:val="%1."/>
      <w:lvlJc w:val="left"/>
      <w:pPr>
        <w:ind w:left="1080" w:hanging="720"/>
      </w:pPr>
      <w:rPr>
        <w:rFonts w:hint="default"/>
        <w:sz w:val="2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mirrorMargins/>
  <w:defaultTabStop w:val="708"/>
  <w:hyphenationZone w:val="425"/>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974AE"/>
    <w:rsid w:val="0000702D"/>
    <w:rsid w:val="00037726"/>
    <w:rsid w:val="001C0D64"/>
    <w:rsid w:val="00335236"/>
    <w:rsid w:val="003512C3"/>
    <w:rsid w:val="003531CF"/>
    <w:rsid w:val="0042379A"/>
    <w:rsid w:val="0053577F"/>
    <w:rsid w:val="005E7423"/>
    <w:rsid w:val="00601ECE"/>
    <w:rsid w:val="0062600E"/>
    <w:rsid w:val="006567F1"/>
    <w:rsid w:val="006F5EF2"/>
    <w:rsid w:val="007313C5"/>
    <w:rsid w:val="00734B4B"/>
    <w:rsid w:val="007A36A0"/>
    <w:rsid w:val="007E59A9"/>
    <w:rsid w:val="00833EDF"/>
    <w:rsid w:val="00861341"/>
    <w:rsid w:val="009E59DC"/>
    <w:rsid w:val="00A606D4"/>
    <w:rsid w:val="00A60BC2"/>
    <w:rsid w:val="00A8277D"/>
    <w:rsid w:val="00B32988"/>
    <w:rsid w:val="00BD72CE"/>
    <w:rsid w:val="00C012ED"/>
    <w:rsid w:val="00C012F4"/>
    <w:rsid w:val="00C01C7A"/>
    <w:rsid w:val="00C81216"/>
    <w:rsid w:val="00C8141A"/>
    <w:rsid w:val="00C974AE"/>
    <w:rsid w:val="00CD11E0"/>
    <w:rsid w:val="00D3354A"/>
    <w:rsid w:val="00D56627"/>
    <w:rsid w:val="00DE3041"/>
    <w:rsid w:val="00E5109E"/>
    <w:rsid w:val="00E81E39"/>
    <w:rsid w:val="00EC0AA0"/>
    <w:rsid w:val="00F01774"/>
    <w:rsid w:val="00F727C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3" w:semiHidden="0" w:unhideWhenUsed="0"/>
    <w:lsdException w:name="Table Grid" w:semiHidden="0" w:uiPriority="3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974AE"/>
    <w:pPr>
      <w:spacing w:after="0" w:line="240" w:lineRule="auto"/>
    </w:pPr>
    <w:rPr>
      <w:rFonts w:ascii="Arial" w:eastAsia="Times New Roman" w:hAnsi="Arial" w:cs="Arial"/>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C974AE"/>
    <w:pPr>
      <w:spacing w:line="360" w:lineRule="auto"/>
      <w:ind w:left="720"/>
      <w:contextualSpacing/>
      <w:jc w:val="both"/>
    </w:pPr>
    <w:rPr>
      <w:rFonts w:ascii="Calibri" w:hAnsi="Calibri" w:cs="Times New Roman"/>
      <w:sz w:val="26"/>
      <w:lang w:val="es-ES"/>
    </w:rPr>
  </w:style>
  <w:style w:type="paragraph" w:styleId="Encabezado">
    <w:name w:val="header"/>
    <w:basedOn w:val="Normal"/>
    <w:link w:val="EncabezadoCar"/>
    <w:uiPriority w:val="99"/>
    <w:unhideWhenUsed/>
    <w:rsid w:val="00C974AE"/>
    <w:pPr>
      <w:tabs>
        <w:tab w:val="center" w:pos="4419"/>
        <w:tab w:val="right" w:pos="8838"/>
      </w:tabs>
    </w:pPr>
  </w:style>
  <w:style w:type="character" w:customStyle="1" w:styleId="EncabezadoCar">
    <w:name w:val="Encabezado Car"/>
    <w:basedOn w:val="Fuentedeprrafopredeter"/>
    <w:link w:val="Encabezado"/>
    <w:uiPriority w:val="99"/>
    <w:rsid w:val="00C974AE"/>
    <w:rPr>
      <w:rFonts w:ascii="Arial" w:eastAsia="Times New Roman" w:hAnsi="Arial" w:cs="Arial"/>
      <w:sz w:val="24"/>
      <w:szCs w:val="24"/>
      <w:lang w:eastAsia="es-ES"/>
    </w:rPr>
  </w:style>
  <w:style w:type="paragraph" w:styleId="Piedepgina">
    <w:name w:val="footer"/>
    <w:basedOn w:val="Normal"/>
    <w:link w:val="PiedepginaCar"/>
    <w:uiPriority w:val="99"/>
    <w:unhideWhenUsed/>
    <w:rsid w:val="00C974AE"/>
    <w:pPr>
      <w:tabs>
        <w:tab w:val="center" w:pos="4419"/>
        <w:tab w:val="right" w:pos="8838"/>
      </w:tabs>
    </w:pPr>
  </w:style>
  <w:style w:type="character" w:customStyle="1" w:styleId="PiedepginaCar">
    <w:name w:val="Pie de página Car"/>
    <w:basedOn w:val="Fuentedeprrafopredeter"/>
    <w:link w:val="Piedepgina"/>
    <w:uiPriority w:val="99"/>
    <w:rsid w:val="00C974AE"/>
    <w:rPr>
      <w:rFonts w:ascii="Arial" w:eastAsia="Times New Roman" w:hAnsi="Arial" w:cs="Arial"/>
      <w:sz w:val="24"/>
      <w:szCs w:val="24"/>
      <w:lang w:eastAsia="es-E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3" w:semiHidden="0" w:unhideWhenUsed="0"/>
    <w:lsdException w:name="Table Grid" w:semiHidden="0" w:uiPriority="3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974AE"/>
    <w:pPr>
      <w:spacing w:after="0" w:line="240" w:lineRule="auto"/>
    </w:pPr>
    <w:rPr>
      <w:rFonts w:ascii="Arial" w:eastAsia="Times New Roman" w:hAnsi="Arial" w:cs="Arial"/>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C974AE"/>
    <w:pPr>
      <w:spacing w:line="360" w:lineRule="auto"/>
      <w:ind w:left="720"/>
      <w:contextualSpacing/>
      <w:jc w:val="both"/>
    </w:pPr>
    <w:rPr>
      <w:rFonts w:ascii="Calibri" w:hAnsi="Calibri" w:cs="Times New Roman"/>
      <w:sz w:val="26"/>
      <w:lang w:val="es-ES"/>
    </w:rPr>
  </w:style>
  <w:style w:type="paragraph" w:styleId="Encabezado">
    <w:name w:val="header"/>
    <w:basedOn w:val="Normal"/>
    <w:link w:val="EncabezadoCar"/>
    <w:uiPriority w:val="99"/>
    <w:unhideWhenUsed/>
    <w:rsid w:val="00C974AE"/>
    <w:pPr>
      <w:tabs>
        <w:tab w:val="center" w:pos="4419"/>
        <w:tab w:val="right" w:pos="8838"/>
      </w:tabs>
    </w:pPr>
  </w:style>
  <w:style w:type="character" w:customStyle="1" w:styleId="EncabezadoCar">
    <w:name w:val="Encabezado Car"/>
    <w:basedOn w:val="Fuentedeprrafopredeter"/>
    <w:link w:val="Encabezado"/>
    <w:uiPriority w:val="99"/>
    <w:rsid w:val="00C974AE"/>
    <w:rPr>
      <w:rFonts w:ascii="Arial" w:eastAsia="Times New Roman" w:hAnsi="Arial" w:cs="Arial"/>
      <w:sz w:val="24"/>
      <w:szCs w:val="24"/>
      <w:lang w:eastAsia="es-ES"/>
    </w:rPr>
  </w:style>
  <w:style w:type="paragraph" w:styleId="Piedepgina">
    <w:name w:val="footer"/>
    <w:basedOn w:val="Normal"/>
    <w:link w:val="PiedepginaCar"/>
    <w:uiPriority w:val="99"/>
    <w:unhideWhenUsed/>
    <w:rsid w:val="00C974AE"/>
    <w:pPr>
      <w:tabs>
        <w:tab w:val="center" w:pos="4419"/>
        <w:tab w:val="right" w:pos="8838"/>
      </w:tabs>
    </w:pPr>
  </w:style>
  <w:style w:type="character" w:customStyle="1" w:styleId="PiedepginaCar">
    <w:name w:val="Pie de página Car"/>
    <w:basedOn w:val="Fuentedeprrafopredeter"/>
    <w:link w:val="Piedepgina"/>
    <w:uiPriority w:val="99"/>
    <w:rsid w:val="00C974AE"/>
    <w:rPr>
      <w:rFonts w:ascii="Arial" w:eastAsia="Times New Roman" w:hAnsi="Arial" w:cs="Arial"/>
      <w:sz w:val="24"/>
      <w:szCs w:val="24"/>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925</Words>
  <Characters>5088</Characters>
  <Application>Microsoft Office Word</Application>
  <DocSecurity>0</DocSecurity>
  <Lines>42</Lines>
  <Paragraphs>12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6001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Cegaip</dc:creator>
  <cp:lastModifiedBy>Makakita</cp:lastModifiedBy>
  <cp:revision>2</cp:revision>
  <dcterms:created xsi:type="dcterms:W3CDTF">2020-10-09T17:50:00Z</dcterms:created>
  <dcterms:modified xsi:type="dcterms:W3CDTF">2020-10-09T17:50:00Z</dcterms:modified>
</cp:coreProperties>
</file>