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31DD" w:rsidRPr="00E249F3" w:rsidRDefault="00F1508D" w:rsidP="002C389E">
      <w:pPr>
        <w:pStyle w:val="Sinespaciado"/>
        <w:ind w:left="3969"/>
        <w:jc w:val="both"/>
        <w:rPr>
          <w:rFonts w:ascii="Arial Narrow" w:hAnsi="Arial Narrow"/>
          <w:b/>
          <w:sz w:val="24"/>
          <w:szCs w:val="24"/>
        </w:rPr>
      </w:pPr>
      <w:r w:rsidRPr="00E249F3">
        <w:rPr>
          <w:rFonts w:ascii="Arial Narrow" w:hAnsi="Arial Narrow"/>
          <w:b/>
          <w:sz w:val="24"/>
          <w:szCs w:val="24"/>
        </w:rPr>
        <w:t>TRIBUNAL</w:t>
      </w:r>
      <w:r w:rsidR="000431DD" w:rsidRPr="00E249F3">
        <w:rPr>
          <w:rFonts w:ascii="Arial Narrow" w:hAnsi="Arial Narrow"/>
          <w:b/>
          <w:sz w:val="24"/>
          <w:szCs w:val="24"/>
        </w:rPr>
        <w:t xml:space="preserve"> ESTATAL DE JUSTICIA ADMINISTRATIVA</w:t>
      </w:r>
    </w:p>
    <w:p w:rsidR="00F1508D" w:rsidRPr="00E249F3" w:rsidRDefault="00F1508D" w:rsidP="002C389E">
      <w:pPr>
        <w:pStyle w:val="Sinespaciado"/>
        <w:ind w:left="3969"/>
        <w:jc w:val="both"/>
        <w:rPr>
          <w:rFonts w:ascii="Arial Narrow" w:hAnsi="Arial Narrow"/>
          <w:b/>
          <w:sz w:val="24"/>
          <w:szCs w:val="24"/>
        </w:rPr>
      </w:pPr>
    </w:p>
    <w:p w:rsidR="00F1508D" w:rsidRPr="00E249F3" w:rsidRDefault="004C6FC4" w:rsidP="002C389E">
      <w:pPr>
        <w:pStyle w:val="Sinespaciado"/>
        <w:ind w:left="3969"/>
        <w:jc w:val="both"/>
        <w:rPr>
          <w:rFonts w:ascii="Arial Narrow" w:hAnsi="Arial Narrow"/>
          <w:b/>
          <w:sz w:val="24"/>
          <w:szCs w:val="24"/>
        </w:rPr>
      </w:pPr>
      <w:r w:rsidRPr="00E249F3">
        <w:rPr>
          <w:rFonts w:ascii="Arial Narrow" w:hAnsi="Arial Narrow"/>
          <w:b/>
          <w:sz w:val="24"/>
          <w:szCs w:val="24"/>
        </w:rPr>
        <w:t>PRIME</w:t>
      </w:r>
      <w:r w:rsidR="00F1508D" w:rsidRPr="00E249F3">
        <w:rPr>
          <w:rFonts w:ascii="Arial Narrow" w:hAnsi="Arial Narrow"/>
          <w:b/>
          <w:sz w:val="24"/>
          <w:szCs w:val="24"/>
        </w:rPr>
        <w:t>RA SALA UNITARIA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EXPEDIENTE:</w:t>
      </w:r>
      <w:r w:rsidR="006A1EB8" w:rsidRPr="00E249F3">
        <w:rPr>
          <w:rFonts w:ascii="Arial Narrow" w:hAnsi="Arial Narrow"/>
          <w:b/>
          <w:sz w:val="24"/>
          <w:szCs w:val="24"/>
        </w:rPr>
        <w:t xml:space="preserve"> </w:t>
      </w:r>
      <w:r w:rsidR="00D91734">
        <w:rPr>
          <w:rFonts w:ascii="Arial Narrow" w:hAnsi="Arial Narrow"/>
          <w:b/>
          <w:sz w:val="24"/>
          <w:szCs w:val="24"/>
        </w:rPr>
        <w:t>365</w:t>
      </w:r>
      <w:r w:rsidR="006A1EB8" w:rsidRPr="00E249F3">
        <w:rPr>
          <w:rFonts w:ascii="Arial Narrow" w:hAnsi="Arial Narrow"/>
          <w:b/>
          <w:sz w:val="24"/>
          <w:szCs w:val="24"/>
        </w:rPr>
        <w:t>/</w:t>
      </w:r>
      <w:r w:rsidR="00B505E3">
        <w:rPr>
          <w:rFonts w:ascii="Arial Narrow" w:hAnsi="Arial Narrow"/>
          <w:b/>
          <w:sz w:val="24"/>
          <w:szCs w:val="24"/>
        </w:rPr>
        <w:t>2020</w:t>
      </w:r>
      <w:r w:rsidR="00D6134D"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PARTE ACTORA:</w:t>
      </w:r>
    </w:p>
    <w:p w:rsidR="000431DD" w:rsidRPr="00E249F3" w:rsidRDefault="000431DD" w:rsidP="002C389E">
      <w:pPr>
        <w:pStyle w:val="Sinespaciado"/>
        <w:ind w:left="3969"/>
        <w:jc w:val="both"/>
        <w:rPr>
          <w:rFonts w:ascii="Arial Narrow" w:hAnsi="Arial Narrow"/>
          <w:sz w:val="24"/>
          <w:szCs w:val="24"/>
        </w:rPr>
      </w:pPr>
    </w:p>
    <w:p w:rsidR="00B1235F" w:rsidRPr="00E249F3" w:rsidRDefault="00A4626D" w:rsidP="002C389E">
      <w:pPr>
        <w:pStyle w:val="Sinespaciado"/>
        <w:ind w:left="3969"/>
        <w:jc w:val="both"/>
        <w:rPr>
          <w:rFonts w:ascii="Arial Narrow" w:hAnsi="Arial Narrow"/>
          <w:color w:val="FF0000"/>
          <w:sz w:val="24"/>
          <w:szCs w:val="24"/>
        </w:rPr>
      </w:pPr>
      <w:r>
        <w:rPr>
          <w:rFonts w:ascii="Arial" w:hAnsi="Arial" w:cs="Arial"/>
          <w:b/>
          <w:bCs/>
        </w:rPr>
        <w:t>**********</w:t>
      </w:r>
      <w:r w:rsidR="00E249F3" w:rsidRPr="00E249F3">
        <w:rPr>
          <w:rFonts w:ascii="Arial Narrow" w:hAnsi="Arial Narrow"/>
          <w:color w:val="FF0000"/>
          <w:sz w:val="24"/>
          <w:szCs w:val="24"/>
        </w:rPr>
        <w:t>.</w:t>
      </w:r>
    </w:p>
    <w:p w:rsidR="0085230F" w:rsidRPr="00E249F3" w:rsidRDefault="0085230F" w:rsidP="002C389E">
      <w:pPr>
        <w:pStyle w:val="Sinespaciado"/>
        <w:ind w:left="3969"/>
        <w:jc w:val="both"/>
        <w:rPr>
          <w:rFonts w:ascii="Arial Narrow" w:hAnsi="Arial Narrow"/>
          <w:color w:val="FF0000"/>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AUTORIDAD DEMANDADA: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color w:val="000000"/>
          <w:sz w:val="24"/>
          <w:szCs w:val="24"/>
        </w:rPr>
      </w:pPr>
      <w:r w:rsidRPr="00E249F3">
        <w:rPr>
          <w:rFonts w:ascii="Arial Narrow" w:hAnsi="Arial Narrow"/>
          <w:color w:val="000000"/>
          <w:sz w:val="24"/>
          <w:szCs w:val="24"/>
        </w:rPr>
        <w:t>POLICIA VIAL DEL MUNICIPIO DE SAN LUIS POTOSI</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MAGISTRAD</w:t>
      </w:r>
      <w:r w:rsidR="00D6134D" w:rsidRPr="00E249F3">
        <w:rPr>
          <w:rFonts w:ascii="Arial Narrow" w:hAnsi="Arial Narrow"/>
          <w:b/>
          <w:sz w:val="24"/>
          <w:szCs w:val="24"/>
        </w:rPr>
        <w:t>A</w:t>
      </w:r>
      <w:r w:rsidRPr="00E249F3">
        <w:rPr>
          <w:rFonts w:ascii="Arial Narrow" w:hAnsi="Arial Narrow"/>
          <w:b/>
          <w:sz w:val="24"/>
          <w:szCs w:val="24"/>
        </w:rPr>
        <w:t>:</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2F3AE4"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MA. EUGENIA REYNA MASCORRO.</w:t>
      </w:r>
    </w:p>
    <w:p w:rsidR="000431DD" w:rsidRPr="00E249F3" w:rsidRDefault="000431DD" w:rsidP="002C389E">
      <w:pPr>
        <w:pStyle w:val="Sinespaciado"/>
        <w:ind w:left="3969"/>
        <w:jc w:val="both"/>
        <w:rPr>
          <w:rFonts w:ascii="Arial Narrow" w:hAnsi="Arial Narrow"/>
          <w:sz w:val="24"/>
          <w:szCs w:val="24"/>
        </w:rPr>
      </w:pPr>
    </w:p>
    <w:p w:rsidR="000431DD" w:rsidRPr="00E249F3" w:rsidRDefault="000431DD" w:rsidP="002C389E">
      <w:pPr>
        <w:pStyle w:val="Sinespaciado"/>
        <w:ind w:left="3969"/>
        <w:jc w:val="both"/>
        <w:rPr>
          <w:rFonts w:ascii="Arial Narrow" w:hAnsi="Arial Narrow"/>
          <w:b/>
          <w:sz w:val="24"/>
          <w:szCs w:val="24"/>
        </w:rPr>
      </w:pPr>
      <w:r w:rsidRPr="00E249F3">
        <w:rPr>
          <w:rFonts w:ascii="Arial Narrow" w:hAnsi="Arial Narrow"/>
          <w:b/>
          <w:sz w:val="24"/>
          <w:szCs w:val="24"/>
        </w:rPr>
        <w:t>SECRETARIO DE ESTUDIO Y CUENTA:</w:t>
      </w:r>
    </w:p>
    <w:p w:rsidR="000431DD" w:rsidRPr="00E249F3" w:rsidRDefault="000431DD" w:rsidP="002C389E">
      <w:pPr>
        <w:pStyle w:val="Sinespaciado"/>
        <w:ind w:left="3969"/>
        <w:jc w:val="both"/>
        <w:rPr>
          <w:rFonts w:ascii="Arial Narrow" w:hAnsi="Arial Narrow"/>
          <w:b/>
          <w:sz w:val="24"/>
          <w:szCs w:val="24"/>
        </w:rPr>
      </w:pPr>
    </w:p>
    <w:p w:rsidR="000431DD" w:rsidRPr="00E249F3" w:rsidRDefault="000431DD" w:rsidP="002C389E">
      <w:pPr>
        <w:pStyle w:val="Sinespaciado"/>
        <w:ind w:left="3969"/>
        <w:jc w:val="both"/>
        <w:rPr>
          <w:rFonts w:ascii="Arial Narrow" w:hAnsi="Arial Narrow"/>
          <w:sz w:val="24"/>
          <w:szCs w:val="24"/>
        </w:rPr>
      </w:pPr>
      <w:r w:rsidRPr="00E249F3">
        <w:rPr>
          <w:rFonts w:ascii="Arial Narrow" w:hAnsi="Arial Narrow"/>
          <w:sz w:val="24"/>
          <w:szCs w:val="24"/>
        </w:rPr>
        <w:t xml:space="preserve">LIC. </w:t>
      </w:r>
      <w:r w:rsidR="00D6134D" w:rsidRPr="00E249F3">
        <w:rPr>
          <w:rFonts w:ascii="Arial Narrow" w:hAnsi="Arial Narrow"/>
          <w:sz w:val="24"/>
          <w:szCs w:val="24"/>
        </w:rPr>
        <w:t>ROSALINDA CORONADO VILLALOBOS.</w:t>
      </w:r>
    </w:p>
    <w:p w:rsidR="000431DD" w:rsidRPr="00603E0A" w:rsidRDefault="000431DD" w:rsidP="00603E0A">
      <w:pPr>
        <w:pStyle w:val="Sinespaciado"/>
        <w:spacing w:line="360" w:lineRule="auto"/>
        <w:ind w:firstLine="709"/>
        <w:jc w:val="both"/>
        <w:rPr>
          <w:rFonts w:ascii="Arial Narrow" w:hAnsi="Arial Narrow"/>
          <w:w w:val="95"/>
          <w:sz w:val="28"/>
          <w:szCs w:val="28"/>
        </w:rPr>
      </w:pPr>
    </w:p>
    <w:p w:rsidR="000431DD" w:rsidRPr="00603E0A" w:rsidRDefault="000431DD"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San Luis Potosí, S</w:t>
      </w:r>
      <w:r w:rsidR="00202809">
        <w:rPr>
          <w:rFonts w:ascii="Arial Narrow" w:hAnsi="Arial Narrow"/>
          <w:sz w:val="28"/>
          <w:szCs w:val="28"/>
        </w:rPr>
        <w:t>an Luis Potosí</w:t>
      </w:r>
      <w:r w:rsidRPr="00603E0A">
        <w:rPr>
          <w:rFonts w:ascii="Arial Narrow" w:hAnsi="Arial Narrow"/>
          <w:sz w:val="28"/>
          <w:szCs w:val="28"/>
        </w:rPr>
        <w:t xml:space="preserve">, </w:t>
      </w:r>
      <w:r w:rsidR="00202809">
        <w:rPr>
          <w:rFonts w:ascii="Arial Narrow" w:hAnsi="Arial Narrow"/>
          <w:sz w:val="28"/>
          <w:szCs w:val="28"/>
        </w:rPr>
        <w:t xml:space="preserve">a </w:t>
      </w:r>
      <w:r w:rsidR="00D904B9">
        <w:rPr>
          <w:rFonts w:ascii="Arial Narrow" w:hAnsi="Arial Narrow"/>
          <w:sz w:val="28"/>
          <w:szCs w:val="28"/>
        </w:rPr>
        <w:t>dos de septiembre</w:t>
      </w:r>
      <w:r w:rsidR="00E249F3" w:rsidRPr="00603E0A">
        <w:rPr>
          <w:rFonts w:ascii="Arial Narrow" w:hAnsi="Arial Narrow"/>
          <w:sz w:val="28"/>
          <w:szCs w:val="28"/>
        </w:rPr>
        <w:t xml:space="preserve"> de do</w:t>
      </w:r>
      <w:r w:rsidR="006A1EB8" w:rsidRPr="00603E0A">
        <w:rPr>
          <w:rFonts w:ascii="Arial Narrow" w:hAnsi="Arial Narrow"/>
          <w:sz w:val="28"/>
          <w:szCs w:val="28"/>
        </w:rPr>
        <w:t>s mil veinte</w:t>
      </w:r>
      <w:r w:rsidRPr="00603E0A">
        <w:rPr>
          <w:rFonts w:ascii="Arial Narrow" w:hAnsi="Arial Narrow"/>
          <w:sz w:val="28"/>
          <w:szCs w:val="28"/>
        </w:rPr>
        <w:t>.</w:t>
      </w:r>
    </w:p>
    <w:p w:rsidR="000431DD" w:rsidRPr="00603E0A" w:rsidRDefault="000431DD" w:rsidP="00603E0A">
      <w:pPr>
        <w:pStyle w:val="Sinespaciado"/>
        <w:spacing w:line="360" w:lineRule="auto"/>
        <w:ind w:firstLine="709"/>
        <w:jc w:val="both"/>
        <w:rPr>
          <w:rFonts w:ascii="Arial Narrow" w:hAnsi="Arial Narrow"/>
          <w:sz w:val="28"/>
          <w:szCs w:val="28"/>
        </w:rPr>
      </w:pPr>
    </w:p>
    <w:p w:rsidR="000431DD" w:rsidRPr="00603E0A" w:rsidRDefault="000431DD"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V I S T O S</w:t>
      </w:r>
      <w:r w:rsidRPr="00603E0A">
        <w:rPr>
          <w:rFonts w:ascii="Arial Narrow" w:hAnsi="Arial Narrow"/>
          <w:color w:val="000000"/>
          <w:sz w:val="28"/>
          <w:szCs w:val="28"/>
        </w:rPr>
        <w:t xml:space="preserve"> para resolver en definitiva los autos del Juicio Contencioso Administrativo</w:t>
      </w:r>
      <w:r w:rsidR="00B505E3">
        <w:rPr>
          <w:rFonts w:ascii="Arial Narrow" w:hAnsi="Arial Narrow"/>
          <w:color w:val="000000"/>
          <w:sz w:val="28"/>
          <w:szCs w:val="28"/>
        </w:rPr>
        <w:t xml:space="preserve"> </w:t>
      </w:r>
      <w:r w:rsidR="002E7691">
        <w:rPr>
          <w:rFonts w:ascii="Arial Narrow" w:hAnsi="Arial Narrow"/>
          <w:b/>
          <w:color w:val="000000"/>
          <w:sz w:val="28"/>
          <w:szCs w:val="28"/>
        </w:rPr>
        <w:t>365</w:t>
      </w:r>
      <w:r w:rsidR="00D846EA" w:rsidRPr="00603E0A">
        <w:rPr>
          <w:rFonts w:ascii="Arial Narrow" w:hAnsi="Arial Narrow"/>
          <w:b/>
          <w:color w:val="000000"/>
          <w:sz w:val="28"/>
          <w:szCs w:val="28"/>
        </w:rPr>
        <w:t>/</w:t>
      </w:r>
      <w:r w:rsidR="00D6134D" w:rsidRPr="00603E0A">
        <w:rPr>
          <w:rFonts w:ascii="Arial Narrow" w:hAnsi="Arial Narrow"/>
          <w:b/>
          <w:color w:val="000000"/>
          <w:sz w:val="28"/>
          <w:szCs w:val="28"/>
        </w:rPr>
        <w:t>20</w:t>
      </w:r>
      <w:r w:rsidR="00B505E3">
        <w:rPr>
          <w:rFonts w:ascii="Arial Narrow" w:hAnsi="Arial Narrow"/>
          <w:b/>
          <w:color w:val="000000"/>
          <w:sz w:val="28"/>
          <w:szCs w:val="28"/>
        </w:rPr>
        <w:t>20</w:t>
      </w:r>
      <w:r w:rsidRPr="00603E0A">
        <w:rPr>
          <w:rFonts w:ascii="Arial Narrow" w:hAnsi="Arial Narrow"/>
          <w:b/>
          <w:color w:val="000000"/>
          <w:sz w:val="28"/>
          <w:szCs w:val="28"/>
        </w:rPr>
        <w:t>,</w:t>
      </w:r>
      <w:r w:rsidRPr="00603E0A">
        <w:rPr>
          <w:rFonts w:ascii="Arial Narrow" w:hAnsi="Arial Narrow"/>
          <w:color w:val="000000"/>
          <w:sz w:val="28"/>
          <w:szCs w:val="28"/>
        </w:rPr>
        <w:t xml:space="preserve"> promovido por</w:t>
      </w:r>
      <w:r w:rsidR="00D846EA" w:rsidRPr="00603E0A">
        <w:rPr>
          <w:rFonts w:ascii="Arial Narrow" w:hAnsi="Arial Narrow"/>
          <w:color w:val="FF0000"/>
          <w:sz w:val="28"/>
          <w:szCs w:val="28"/>
        </w:rPr>
        <w:t xml:space="preserve"> </w:t>
      </w:r>
      <w:r w:rsidR="00A4626D">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color w:val="000000"/>
          <w:sz w:val="28"/>
          <w:szCs w:val="28"/>
        </w:rPr>
        <w:t>contra actos de</w:t>
      </w:r>
      <w:r w:rsidR="004E7ABD">
        <w:rPr>
          <w:rFonts w:ascii="Arial Narrow" w:hAnsi="Arial Narrow"/>
          <w:color w:val="000000"/>
          <w:sz w:val="28"/>
          <w:szCs w:val="28"/>
        </w:rPr>
        <w:t>l</w:t>
      </w:r>
      <w:r w:rsidRPr="00603E0A">
        <w:rPr>
          <w:rFonts w:ascii="Arial Narrow" w:hAnsi="Arial Narrow"/>
          <w:color w:val="000000"/>
          <w:sz w:val="28"/>
          <w:szCs w:val="28"/>
        </w:rPr>
        <w:t xml:space="preserve"> </w:t>
      </w:r>
      <w:r w:rsidRPr="00603E0A">
        <w:rPr>
          <w:rFonts w:ascii="Arial Narrow" w:hAnsi="Arial Narrow"/>
          <w:b/>
          <w:color w:val="000000"/>
          <w:sz w:val="28"/>
          <w:szCs w:val="28"/>
        </w:rPr>
        <w:t xml:space="preserve">Policía Vial del Municipio de San Luís Potosí; </w:t>
      </w:r>
      <w:r w:rsidRPr="00603E0A">
        <w:rPr>
          <w:rFonts w:ascii="Arial Narrow" w:hAnsi="Arial Narrow"/>
          <w:color w:val="000000"/>
          <w:sz w:val="28"/>
          <w:szCs w:val="28"/>
        </w:rPr>
        <w:t>y,</w:t>
      </w:r>
    </w:p>
    <w:p w:rsidR="000431DD" w:rsidRPr="00603E0A" w:rsidRDefault="000431DD" w:rsidP="00603E0A">
      <w:pPr>
        <w:pStyle w:val="Sinespaciado"/>
        <w:spacing w:line="360" w:lineRule="auto"/>
        <w:jc w:val="center"/>
        <w:rPr>
          <w:rFonts w:ascii="Arial Narrow" w:hAnsi="Arial Narrow"/>
          <w:color w:val="000000"/>
          <w:sz w:val="28"/>
          <w:szCs w:val="28"/>
        </w:rPr>
      </w:pPr>
    </w:p>
    <w:p w:rsidR="000431DD" w:rsidRPr="009F3E34" w:rsidRDefault="000431DD" w:rsidP="009F3E34">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R E S U L T A N D O</w:t>
      </w:r>
    </w:p>
    <w:p w:rsidR="00DA1CC6" w:rsidRPr="009F3E34" w:rsidRDefault="000431DD" w:rsidP="009F3E34">
      <w:pPr>
        <w:pStyle w:val="Sinespaciado"/>
        <w:spacing w:line="360" w:lineRule="auto"/>
        <w:ind w:firstLine="709"/>
        <w:jc w:val="both"/>
        <w:rPr>
          <w:rFonts w:ascii="Arial Narrow" w:hAnsi="Arial Narrow"/>
          <w:sz w:val="28"/>
          <w:szCs w:val="28"/>
        </w:rPr>
      </w:pPr>
      <w:proofErr w:type="gramStart"/>
      <w:r w:rsidRPr="00603E0A">
        <w:rPr>
          <w:rFonts w:ascii="Arial Narrow" w:hAnsi="Arial Narrow"/>
          <w:b/>
          <w:sz w:val="28"/>
          <w:szCs w:val="28"/>
        </w:rPr>
        <w:t>ÚNICO.-</w:t>
      </w:r>
      <w:proofErr w:type="gramEnd"/>
      <w:r w:rsidRPr="00603E0A">
        <w:rPr>
          <w:rFonts w:ascii="Arial Narrow" w:hAnsi="Arial Narrow"/>
          <w:sz w:val="28"/>
          <w:szCs w:val="28"/>
        </w:rPr>
        <w:t xml:space="preserve"> Mediante acuerdo del </w:t>
      </w:r>
      <w:r w:rsidR="00790D32">
        <w:rPr>
          <w:rFonts w:ascii="Arial Narrow" w:hAnsi="Arial Narrow"/>
          <w:sz w:val="28"/>
          <w:szCs w:val="28"/>
        </w:rPr>
        <w:t>seis de julio de</w:t>
      </w:r>
      <w:r w:rsidR="004E7ABD">
        <w:rPr>
          <w:rFonts w:ascii="Arial Narrow" w:hAnsi="Arial Narrow"/>
          <w:sz w:val="28"/>
          <w:szCs w:val="28"/>
        </w:rPr>
        <w:t xml:space="preserve"> </w:t>
      </w:r>
      <w:r w:rsidR="00C41264">
        <w:rPr>
          <w:rFonts w:ascii="Arial Narrow" w:hAnsi="Arial Narrow"/>
          <w:sz w:val="28"/>
          <w:szCs w:val="28"/>
        </w:rPr>
        <w:t xml:space="preserve"> </w:t>
      </w:r>
      <w:r w:rsidR="00B505E3">
        <w:rPr>
          <w:rFonts w:ascii="Arial Narrow" w:hAnsi="Arial Narrow"/>
          <w:sz w:val="28"/>
          <w:szCs w:val="28"/>
        </w:rPr>
        <w:t>dos mil veinte</w:t>
      </w:r>
      <w:r w:rsidR="00E249F3" w:rsidRPr="00603E0A">
        <w:rPr>
          <w:rFonts w:ascii="Arial Narrow" w:hAnsi="Arial Narrow"/>
          <w:sz w:val="28"/>
          <w:szCs w:val="28"/>
        </w:rPr>
        <w:t>,</w:t>
      </w:r>
      <w:r w:rsidRPr="00603E0A">
        <w:rPr>
          <w:rFonts w:ascii="Arial Narrow" w:hAnsi="Arial Narrow"/>
          <w:b/>
          <w:sz w:val="28"/>
          <w:szCs w:val="28"/>
        </w:rPr>
        <w:t xml:space="preserve"> </w:t>
      </w:r>
      <w:r w:rsidRPr="00603E0A">
        <w:rPr>
          <w:rFonts w:ascii="Arial Narrow" w:hAnsi="Arial Narrow"/>
          <w:sz w:val="28"/>
          <w:szCs w:val="28"/>
        </w:rPr>
        <w:t>se tuvo por recibido escrito firmado por</w:t>
      </w:r>
      <w:r w:rsidR="000B61A4" w:rsidRPr="000B61A4">
        <w:rPr>
          <w:rFonts w:ascii="Arial Narrow" w:hAnsi="Arial Narrow"/>
          <w:color w:val="FF0000"/>
          <w:sz w:val="28"/>
          <w:szCs w:val="28"/>
        </w:rPr>
        <w:t xml:space="preserve"> </w:t>
      </w:r>
      <w:r w:rsidR="00A4626D">
        <w:rPr>
          <w:rFonts w:ascii="Arial" w:hAnsi="Arial" w:cs="Arial"/>
          <w:b/>
          <w:bCs/>
        </w:rPr>
        <w:t>**********</w:t>
      </w:r>
      <w:r w:rsidRPr="00603E0A">
        <w:rPr>
          <w:rFonts w:ascii="Arial Narrow" w:hAnsi="Arial Narrow"/>
          <w:b/>
          <w:color w:val="000000"/>
          <w:sz w:val="28"/>
          <w:szCs w:val="28"/>
        </w:rPr>
        <w:t xml:space="preserve">, </w:t>
      </w:r>
      <w:r w:rsidRPr="00603E0A">
        <w:rPr>
          <w:rFonts w:ascii="Arial Narrow" w:hAnsi="Arial Narrow"/>
          <w:sz w:val="28"/>
          <w:szCs w:val="28"/>
        </w:rPr>
        <w:t>quien demandó a la</w:t>
      </w:r>
      <w:r w:rsidR="006A1EB8" w:rsidRPr="00603E0A">
        <w:rPr>
          <w:rFonts w:ascii="Arial Narrow" w:hAnsi="Arial Narrow"/>
          <w:sz w:val="28"/>
          <w:szCs w:val="28"/>
        </w:rPr>
        <w:t>s</w:t>
      </w:r>
      <w:r w:rsidRPr="00603E0A">
        <w:rPr>
          <w:rFonts w:ascii="Arial Narrow" w:hAnsi="Arial Narrow"/>
          <w:sz w:val="28"/>
          <w:szCs w:val="28"/>
        </w:rPr>
        <w:t xml:space="preserve"> autoridad</w:t>
      </w:r>
      <w:r w:rsidR="006A1EB8" w:rsidRPr="00603E0A">
        <w:rPr>
          <w:rFonts w:ascii="Arial Narrow" w:hAnsi="Arial Narrow"/>
          <w:sz w:val="28"/>
          <w:szCs w:val="28"/>
        </w:rPr>
        <w:t>es</w:t>
      </w:r>
      <w:r w:rsidRPr="00603E0A">
        <w:rPr>
          <w:rFonts w:ascii="Arial Narrow" w:hAnsi="Arial Narrow"/>
          <w:sz w:val="28"/>
          <w:szCs w:val="28"/>
        </w:rPr>
        <w:t xml:space="preserve">: </w:t>
      </w:r>
    </w:p>
    <w:p w:rsidR="006A1EB8" w:rsidRDefault="006A1EB8" w:rsidP="008865E1">
      <w:pPr>
        <w:pStyle w:val="Sinespaciado"/>
        <w:numPr>
          <w:ilvl w:val="0"/>
          <w:numId w:val="3"/>
        </w:numPr>
        <w:spacing w:line="360" w:lineRule="auto"/>
        <w:jc w:val="both"/>
        <w:rPr>
          <w:rFonts w:ascii="Arial Narrow" w:hAnsi="Arial Narrow"/>
          <w:sz w:val="28"/>
          <w:szCs w:val="28"/>
        </w:rPr>
      </w:pPr>
      <w:r w:rsidRPr="00603E0A">
        <w:rPr>
          <w:rFonts w:ascii="Arial Narrow" w:hAnsi="Arial Narrow"/>
          <w:sz w:val="28"/>
          <w:szCs w:val="28"/>
        </w:rPr>
        <w:t>Policía Vial Municipal.</w:t>
      </w:r>
    </w:p>
    <w:p w:rsidR="004E5C2E" w:rsidRPr="00603E0A" w:rsidRDefault="00DA1CC6"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Reclamando</w:t>
      </w:r>
      <w:r w:rsidR="000431DD" w:rsidRPr="00603E0A">
        <w:rPr>
          <w:rFonts w:ascii="Arial Narrow" w:hAnsi="Arial Narrow"/>
          <w:color w:val="000000"/>
          <w:sz w:val="28"/>
          <w:szCs w:val="28"/>
        </w:rPr>
        <w:t xml:space="preserve"> la nulidad </w:t>
      </w:r>
      <w:r w:rsidR="000431DD" w:rsidRPr="00603E0A">
        <w:rPr>
          <w:rFonts w:ascii="Arial Narrow" w:hAnsi="Arial Narrow"/>
          <w:sz w:val="28"/>
          <w:szCs w:val="28"/>
        </w:rPr>
        <w:t xml:space="preserve">del acto que se menciona: </w:t>
      </w:r>
    </w:p>
    <w:p w:rsidR="000431DD" w:rsidRPr="009F3E34" w:rsidRDefault="008865E1" w:rsidP="009F3E34">
      <w:pPr>
        <w:spacing w:line="360" w:lineRule="auto"/>
        <w:ind w:firstLine="708"/>
        <w:jc w:val="both"/>
        <w:rPr>
          <w:rFonts w:ascii="Arial Narrow" w:hAnsi="Arial Narrow" w:cs="Arial"/>
          <w:sz w:val="28"/>
          <w:szCs w:val="28"/>
          <w:lang w:val="es-ES_tradnl"/>
        </w:rPr>
      </w:pPr>
      <w:r>
        <w:rPr>
          <w:rFonts w:ascii="Arial Narrow" w:hAnsi="Arial Narrow"/>
          <w:sz w:val="28"/>
          <w:szCs w:val="28"/>
        </w:rPr>
        <w:t>“</w:t>
      </w:r>
      <w:r w:rsidR="006A1EB8" w:rsidRPr="00603E0A">
        <w:rPr>
          <w:rFonts w:ascii="Arial Narrow" w:eastAsia="Times New Roman" w:hAnsi="Arial Narrow" w:cs="Arial"/>
          <w:color w:val="FF0000"/>
          <w:sz w:val="28"/>
          <w:szCs w:val="28"/>
          <w:lang w:val="es-ES" w:eastAsia="es-ES"/>
        </w:rPr>
        <w:t>l</w:t>
      </w:r>
      <w:r w:rsidR="006A1EB8" w:rsidRPr="00603E0A">
        <w:rPr>
          <w:rFonts w:ascii="Arial Narrow" w:hAnsi="Arial Narrow" w:cs="Arial"/>
          <w:color w:val="FF0000"/>
          <w:sz w:val="28"/>
          <w:szCs w:val="28"/>
          <w:lang w:val="es-ES_tradnl"/>
        </w:rPr>
        <w:t xml:space="preserve">a </w:t>
      </w:r>
      <w:r w:rsidR="00E249F3" w:rsidRPr="00603E0A">
        <w:rPr>
          <w:rFonts w:ascii="Arial Narrow" w:hAnsi="Arial Narrow" w:cs="Arial"/>
          <w:color w:val="FF0000"/>
          <w:sz w:val="28"/>
          <w:szCs w:val="28"/>
          <w:lang w:val="es-ES_tradnl"/>
        </w:rPr>
        <w:t>boleta de infracción número</w:t>
      </w:r>
      <w:r w:rsidR="00A4626D">
        <w:rPr>
          <w:rFonts w:ascii="Arial Narrow" w:hAnsi="Arial Narrow" w:cs="Arial"/>
          <w:color w:val="FF0000"/>
          <w:sz w:val="28"/>
          <w:szCs w:val="28"/>
          <w:lang w:val="es-ES_tradnl"/>
        </w:rPr>
        <w:t xml:space="preserve"> de </w:t>
      </w:r>
      <w:proofErr w:type="gramStart"/>
      <w:r w:rsidR="00A4626D">
        <w:rPr>
          <w:rFonts w:ascii="Arial Narrow" w:hAnsi="Arial Narrow" w:cs="Arial"/>
          <w:color w:val="FF0000"/>
          <w:sz w:val="28"/>
          <w:szCs w:val="28"/>
          <w:lang w:val="es-ES_tradnl"/>
        </w:rPr>
        <w:t xml:space="preserve">folio  </w:t>
      </w:r>
      <w:r w:rsidR="00A4626D">
        <w:rPr>
          <w:rFonts w:ascii="Arial" w:hAnsi="Arial" w:cs="Arial"/>
          <w:b/>
          <w:bCs/>
        </w:rPr>
        <w:t>*</w:t>
      </w:r>
      <w:proofErr w:type="gramEnd"/>
      <w:r w:rsidR="00A4626D">
        <w:rPr>
          <w:rFonts w:ascii="Arial" w:hAnsi="Arial" w:cs="Arial"/>
          <w:b/>
          <w:bCs/>
        </w:rPr>
        <w:t>*********</w:t>
      </w:r>
      <w:r>
        <w:rPr>
          <w:rFonts w:ascii="Arial Narrow" w:hAnsi="Arial Narrow" w:cs="Arial"/>
          <w:color w:val="FF0000"/>
          <w:sz w:val="28"/>
          <w:szCs w:val="28"/>
          <w:lang w:val="es-ES_tradnl"/>
        </w:rPr>
        <w:t>.</w:t>
      </w:r>
      <w:r w:rsidR="00176D35" w:rsidRPr="00603E0A">
        <w:rPr>
          <w:rFonts w:ascii="Arial Narrow" w:hAnsi="Arial Narrow"/>
          <w:color w:val="FF0000"/>
          <w:sz w:val="28"/>
          <w:szCs w:val="28"/>
        </w:rPr>
        <w:t>"</w:t>
      </w:r>
    </w:p>
    <w:p w:rsidR="00F01B89" w:rsidRPr="00603E0A" w:rsidRDefault="00F01B89" w:rsidP="00603E0A">
      <w:pPr>
        <w:pStyle w:val="Sinespaciado"/>
        <w:spacing w:line="360" w:lineRule="auto"/>
        <w:ind w:firstLine="709"/>
        <w:jc w:val="both"/>
        <w:rPr>
          <w:rFonts w:ascii="Arial Narrow" w:hAnsi="Arial Narrow"/>
          <w:sz w:val="28"/>
          <w:szCs w:val="28"/>
        </w:rPr>
      </w:pPr>
      <w:r w:rsidRPr="00603E0A">
        <w:rPr>
          <w:rFonts w:ascii="Arial Narrow" w:hAnsi="Arial Narrow"/>
          <w:sz w:val="28"/>
          <w:szCs w:val="28"/>
        </w:rPr>
        <w:t>De lo cual tuvo conocimiento</w:t>
      </w:r>
      <w:r w:rsidRPr="00603E0A">
        <w:rPr>
          <w:rFonts w:ascii="Arial Narrow" w:hAnsi="Arial Narrow"/>
          <w:color w:val="FF0000"/>
          <w:sz w:val="28"/>
          <w:szCs w:val="28"/>
        </w:rPr>
        <w:t>, el</w:t>
      </w:r>
      <w:r w:rsidR="00E249F3" w:rsidRPr="00603E0A">
        <w:rPr>
          <w:rFonts w:ascii="Arial Narrow" w:hAnsi="Arial Narrow"/>
          <w:color w:val="FF0000"/>
          <w:sz w:val="28"/>
          <w:szCs w:val="28"/>
        </w:rPr>
        <w:t xml:space="preserve"> </w:t>
      </w:r>
      <w:r w:rsidR="00CB092E">
        <w:rPr>
          <w:rFonts w:ascii="Arial Narrow" w:hAnsi="Arial Narrow"/>
          <w:color w:val="FF0000"/>
          <w:sz w:val="28"/>
          <w:szCs w:val="28"/>
        </w:rPr>
        <w:t>22</w:t>
      </w:r>
      <w:r w:rsidR="002D407F">
        <w:rPr>
          <w:rFonts w:ascii="Arial Narrow" w:hAnsi="Arial Narrow"/>
          <w:color w:val="FF0000"/>
          <w:sz w:val="28"/>
          <w:szCs w:val="28"/>
        </w:rPr>
        <w:t xml:space="preserve"> de febre</w:t>
      </w:r>
      <w:r w:rsidR="00082B39">
        <w:rPr>
          <w:rFonts w:ascii="Arial Narrow" w:hAnsi="Arial Narrow"/>
          <w:color w:val="FF0000"/>
          <w:sz w:val="28"/>
          <w:szCs w:val="28"/>
        </w:rPr>
        <w:t xml:space="preserve">ro de </w:t>
      </w:r>
      <w:r w:rsidR="00E249F3" w:rsidRPr="00603E0A">
        <w:rPr>
          <w:rFonts w:ascii="Arial Narrow" w:hAnsi="Arial Narrow" w:cs="Arial"/>
          <w:color w:val="FF0000"/>
          <w:sz w:val="28"/>
          <w:szCs w:val="28"/>
          <w:lang w:val="es-ES_tradnl"/>
        </w:rPr>
        <w:t>20</w:t>
      </w:r>
      <w:r w:rsidR="00082B39">
        <w:rPr>
          <w:rFonts w:ascii="Arial Narrow" w:hAnsi="Arial Narrow" w:cs="Arial"/>
          <w:color w:val="FF0000"/>
          <w:sz w:val="28"/>
          <w:szCs w:val="28"/>
          <w:lang w:val="es-ES_tradnl"/>
        </w:rPr>
        <w:t>20</w:t>
      </w:r>
      <w:r w:rsidRPr="00603E0A">
        <w:rPr>
          <w:rFonts w:ascii="Arial Narrow" w:hAnsi="Arial Narrow"/>
          <w:b/>
          <w:sz w:val="28"/>
          <w:szCs w:val="28"/>
        </w:rPr>
        <w:t xml:space="preserve">, </w:t>
      </w:r>
      <w:r w:rsidRPr="00603E0A">
        <w:rPr>
          <w:rFonts w:ascii="Arial Narrow" w:hAnsi="Arial Narrow"/>
          <w:sz w:val="28"/>
          <w:szCs w:val="28"/>
        </w:rPr>
        <w:t>en el propio auto</w:t>
      </w:r>
      <w:r w:rsidR="00436E5E">
        <w:rPr>
          <w:rFonts w:ascii="Arial Narrow" w:hAnsi="Arial Narrow"/>
          <w:sz w:val="28"/>
          <w:szCs w:val="28"/>
        </w:rPr>
        <w:t xml:space="preserve"> se ordenó correr traslado a la</w:t>
      </w:r>
      <w:r w:rsidRPr="00603E0A">
        <w:rPr>
          <w:rFonts w:ascii="Arial Narrow" w:hAnsi="Arial Narrow"/>
          <w:sz w:val="28"/>
          <w:szCs w:val="28"/>
        </w:rPr>
        <w:t xml:space="preserve"> autoridad demandada</w:t>
      </w:r>
      <w:r w:rsidR="00436E5E">
        <w:rPr>
          <w:rFonts w:ascii="Arial Narrow" w:hAnsi="Arial Narrow"/>
          <w:sz w:val="28"/>
          <w:szCs w:val="28"/>
        </w:rPr>
        <w:t xml:space="preserve"> </w:t>
      </w:r>
      <w:r w:rsidRPr="00603E0A">
        <w:rPr>
          <w:rFonts w:ascii="Arial Narrow" w:hAnsi="Arial Narrow"/>
          <w:sz w:val="28"/>
          <w:szCs w:val="28"/>
        </w:rPr>
        <w:t xml:space="preserve">a efecto de que en el término legal manifiesten lo que a su derecho convenga; una vez realizados los trámites conducentes del procedimiento, se realizó la audiencia final, la que se realizó </w:t>
      </w:r>
      <w:r w:rsidR="00C41264">
        <w:rPr>
          <w:rFonts w:ascii="Arial Narrow" w:hAnsi="Arial Narrow"/>
          <w:sz w:val="28"/>
          <w:szCs w:val="28"/>
        </w:rPr>
        <w:t>si</w:t>
      </w:r>
      <w:r w:rsidR="00436E5E">
        <w:rPr>
          <w:rFonts w:ascii="Arial Narrow" w:hAnsi="Arial Narrow"/>
          <w:sz w:val="28"/>
          <w:szCs w:val="28"/>
        </w:rPr>
        <w:t>n</w:t>
      </w:r>
      <w:r w:rsidR="002A1AC1" w:rsidRPr="00603E0A">
        <w:rPr>
          <w:rFonts w:ascii="Arial Narrow" w:hAnsi="Arial Narrow"/>
          <w:sz w:val="28"/>
          <w:szCs w:val="28"/>
        </w:rPr>
        <w:t xml:space="preserve"> </w:t>
      </w:r>
      <w:r w:rsidRPr="00603E0A">
        <w:rPr>
          <w:rFonts w:ascii="Arial Narrow" w:hAnsi="Arial Narrow"/>
          <w:sz w:val="28"/>
          <w:szCs w:val="28"/>
        </w:rPr>
        <w:t>la asistencia</w:t>
      </w:r>
      <w:r w:rsidR="00C41264">
        <w:rPr>
          <w:rFonts w:ascii="Arial Narrow" w:hAnsi="Arial Narrow"/>
          <w:sz w:val="28"/>
          <w:szCs w:val="28"/>
        </w:rPr>
        <w:t xml:space="preserve"> de las partes</w:t>
      </w:r>
      <w:r w:rsidRPr="00603E0A">
        <w:rPr>
          <w:rFonts w:ascii="Arial Narrow" w:hAnsi="Arial Narrow"/>
          <w:sz w:val="28"/>
          <w:szCs w:val="28"/>
        </w:rPr>
        <w:t xml:space="preserve">, por lo que el Secretario de Acuerdos de esta Primera Sala Unitaria, dio cuenta con el escrito de demanda y contestación, por lo que se reseñaron las pruebas ofrecidas por las partes, en período de </w:t>
      </w:r>
      <w:r w:rsidRPr="00603E0A">
        <w:rPr>
          <w:rFonts w:ascii="Arial Narrow" w:hAnsi="Arial Narrow"/>
          <w:sz w:val="28"/>
          <w:szCs w:val="28"/>
        </w:rPr>
        <w:lastRenderedPageBreak/>
        <w:t>pruebas, se tuvieron por desahogadas las que así lo ameritaron; en etapa de alegatos, se certificó que se formularon éstos por</w:t>
      </w:r>
      <w:r w:rsidR="002A1AC1" w:rsidRPr="00603E0A">
        <w:rPr>
          <w:rFonts w:ascii="Arial Narrow" w:hAnsi="Arial Narrow"/>
          <w:sz w:val="28"/>
          <w:szCs w:val="28"/>
        </w:rPr>
        <w:t xml:space="preserve"> </w:t>
      </w:r>
      <w:r w:rsidR="006D1D99">
        <w:rPr>
          <w:rFonts w:ascii="Arial Narrow" w:hAnsi="Arial Narrow"/>
          <w:sz w:val="28"/>
          <w:szCs w:val="28"/>
        </w:rPr>
        <w:t xml:space="preserve">el </w:t>
      </w:r>
      <w:r w:rsidR="00287F51">
        <w:rPr>
          <w:rFonts w:ascii="Arial Narrow" w:hAnsi="Arial Narrow"/>
          <w:sz w:val="28"/>
          <w:szCs w:val="28"/>
        </w:rPr>
        <w:t>diverso Delegado de la autoridad demandada</w:t>
      </w:r>
      <w:r w:rsidR="00EA3DE3" w:rsidRPr="00603E0A">
        <w:rPr>
          <w:rFonts w:ascii="Arial Narrow" w:hAnsi="Arial Narrow"/>
          <w:sz w:val="28"/>
          <w:szCs w:val="28"/>
        </w:rPr>
        <w:t>, los que se ordenaron glosar a los autos para los efectos legales conducentes</w:t>
      </w:r>
      <w:r w:rsidRPr="00603E0A">
        <w:rPr>
          <w:rFonts w:ascii="Arial Narrow" w:hAnsi="Arial Narrow"/>
          <w:sz w:val="28"/>
          <w:szCs w:val="28"/>
        </w:rPr>
        <w:t>; y concluida la audiencia, se citó para resolver en definitiva, y se turnó el expediente para resolver.</w:t>
      </w:r>
    </w:p>
    <w:p w:rsidR="00F01B89" w:rsidRPr="00603E0A" w:rsidRDefault="00F01B89" w:rsidP="00603E0A">
      <w:pPr>
        <w:pStyle w:val="Sinespaciado"/>
        <w:spacing w:line="360" w:lineRule="auto"/>
        <w:jc w:val="center"/>
        <w:rPr>
          <w:rFonts w:ascii="Arial Narrow" w:hAnsi="Arial Narrow"/>
          <w:b/>
          <w:color w:val="000000"/>
          <w:sz w:val="28"/>
          <w:szCs w:val="28"/>
        </w:rPr>
      </w:pPr>
    </w:p>
    <w:p w:rsidR="00F01B89" w:rsidRPr="00603E0A" w:rsidRDefault="00F01B89" w:rsidP="00603E0A">
      <w:pPr>
        <w:pStyle w:val="Sinespaciado"/>
        <w:spacing w:line="360" w:lineRule="auto"/>
        <w:jc w:val="center"/>
        <w:rPr>
          <w:rFonts w:ascii="Arial Narrow" w:hAnsi="Arial Narrow"/>
          <w:b/>
          <w:color w:val="000000"/>
          <w:sz w:val="28"/>
          <w:szCs w:val="28"/>
        </w:rPr>
      </w:pPr>
      <w:r w:rsidRPr="00603E0A">
        <w:rPr>
          <w:rFonts w:ascii="Arial Narrow" w:hAnsi="Arial Narrow"/>
          <w:b/>
          <w:color w:val="000000"/>
          <w:sz w:val="28"/>
          <w:szCs w:val="28"/>
        </w:rPr>
        <w:t>C O N S I D E R A N D O</w:t>
      </w:r>
    </w:p>
    <w:p w:rsidR="00F01B89" w:rsidRPr="00603E0A" w:rsidRDefault="00F01B89" w:rsidP="009F3E34">
      <w:pPr>
        <w:pStyle w:val="Sinespaciado"/>
        <w:spacing w:line="360" w:lineRule="auto"/>
        <w:rPr>
          <w:rFonts w:ascii="Arial Narrow" w:hAnsi="Arial Narrow"/>
          <w:color w:val="000000"/>
          <w:sz w:val="28"/>
          <w:szCs w:val="28"/>
        </w:rPr>
      </w:pPr>
    </w:p>
    <w:p w:rsidR="00F01B89" w:rsidRPr="00603E0A" w:rsidRDefault="00F01B89"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PRIMERO.-</w:t>
      </w:r>
      <w:r w:rsidRPr="00603E0A">
        <w:rPr>
          <w:rFonts w:ascii="Arial Narrow" w:hAnsi="Arial Narrow"/>
          <w:color w:val="000000"/>
          <w:sz w:val="28"/>
          <w:szCs w:val="28"/>
        </w:rPr>
        <w:t xml:space="preserve"> Esta Primera Sala Unitaria del Tribunal Estatal de Justicia Administrativa, es competente para conocer, substanciar y resolver el presente 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Pr="00603E0A" w:rsidRDefault="00FC4BC0" w:rsidP="00603E0A">
      <w:pPr>
        <w:autoSpaceDE w:val="0"/>
        <w:autoSpaceDN w:val="0"/>
        <w:adjustRightInd w:val="0"/>
        <w:spacing w:after="0" w:line="360" w:lineRule="auto"/>
        <w:jc w:val="both"/>
        <w:rPr>
          <w:rFonts w:ascii="Arial Narrow" w:eastAsia="Times New Roman" w:hAnsi="Arial Narrow"/>
          <w:sz w:val="28"/>
          <w:szCs w:val="28"/>
          <w:lang w:eastAsia="es-ES"/>
        </w:rPr>
      </w:pPr>
    </w:p>
    <w:p w:rsidR="004B1DDC" w:rsidRPr="004B1DDC" w:rsidRDefault="00FE7330" w:rsidP="004B1DDC">
      <w:pPr>
        <w:pStyle w:val="Sinespaciado"/>
        <w:spacing w:line="360" w:lineRule="auto"/>
        <w:ind w:firstLine="709"/>
        <w:jc w:val="both"/>
        <w:rPr>
          <w:rFonts w:ascii="Arial Narrow" w:hAnsi="Arial Narrow" w:cs="Arial"/>
          <w:sz w:val="28"/>
          <w:szCs w:val="28"/>
          <w:lang w:val="es-ES_tradnl"/>
        </w:rPr>
      </w:pPr>
      <w:proofErr w:type="gramStart"/>
      <w:r w:rsidRPr="00603E0A">
        <w:rPr>
          <w:rFonts w:ascii="Arial Narrow" w:hAnsi="Arial Narrow"/>
          <w:b/>
          <w:color w:val="000000"/>
          <w:sz w:val="28"/>
          <w:szCs w:val="28"/>
        </w:rPr>
        <w:t>SEGUNDO.-</w:t>
      </w:r>
      <w:proofErr w:type="gramEnd"/>
      <w:r w:rsidRPr="00603E0A">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603E0A">
        <w:rPr>
          <w:rFonts w:ascii="Arial Narrow" w:hAnsi="Arial Narrow"/>
          <w:sz w:val="28"/>
          <w:szCs w:val="28"/>
        </w:rPr>
        <w:t>la Boleta de Multa e Infracción Folio</w:t>
      </w:r>
      <w:r w:rsidRPr="00603E0A">
        <w:rPr>
          <w:rFonts w:ascii="Arial Narrow" w:hAnsi="Arial Narrow"/>
          <w:b/>
          <w:color w:val="FF0000"/>
          <w:sz w:val="28"/>
          <w:szCs w:val="28"/>
        </w:rPr>
        <w:t xml:space="preserve"> </w:t>
      </w:r>
      <w:r w:rsidR="00A4626D">
        <w:rPr>
          <w:rFonts w:ascii="Arial" w:hAnsi="Arial" w:cs="Arial"/>
          <w:b/>
          <w:bCs/>
        </w:rPr>
        <w:t>**********</w:t>
      </w:r>
      <w:r w:rsidRPr="00603E0A">
        <w:rPr>
          <w:rFonts w:ascii="Arial Narrow" w:hAnsi="Arial Narrow"/>
          <w:b/>
          <w:color w:val="FF0000"/>
          <w:sz w:val="28"/>
          <w:szCs w:val="28"/>
        </w:rPr>
        <w:t>,</w:t>
      </w:r>
      <w:r w:rsidRPr="00603E0A">
        <w:rPr>
          <w:rFonts w:ascii="Arial Narrow" w:hAnsi="Arial Narrow"/>
          <w:sz w:val="28"/>
          <w:szCs w:val="28"/>
        </w:rPr>
        <w:t xml:space="preserve"> </w:t>
      </w:r>
      <w:r w:rsidR="00506E68" w:rsidRPr="00603E0A">
        <w:rPr>
          <w:rFonts w:ascii="Arial Narrow" w:hAnsi="Arial Narrow"/>
          <w:sz w:val="28"/>
          <w:szCs w:val="28"/>
        </w:rPr>
        <w:t>dirigido a</w:t>
      </w:r>
      <w:r w:rsidR="009771D4">
        <w:rPr>
          <w:rFonts w:ascii="Arial Narrow" w:hAnsi="Arial Narrow"/>
          <w:sz w:val="28"/>
          <w:szCs w:val="28"/>
        </w:rPr>
        <w:t>l aquí actor</w:t>
      </w:r>
      <w:r w:rsidR="00506E68" w:rsidRPr="00603E0A">
        <w:rPr>
          <w:rFonts w:ascii="Arial Narrow" w:hAnsi="Arial Narrow"/>
          <w:color w:val="000000"/>
          <w:sz w:val="28"/>
          <w:szCs w:val="28"/>
        </w:rPr>
        <w:t>;</w:t>
      </w:r>
      <w:r w:rsidRPr="00603E0A">
        <w:rPr>
          <w:rFonts w:ascii="Arial Narrow" w:hAnsi="Arial Narrow" w:cs="Arial"/>
          <w:sz w:val="28"/>
          <w:szCs w:val="28"/>
          <w:lang w:val="es-ES_tradnl"/>
        </w:rPr>
        <w:t xml:space="preserve"> </w:t>
      </w:r>
      <w:r w:rsidR="004B1DDC" w:rsidRPr="00603E0A">
        <w:rPr>
          <w:rFonts w:ascii="Arial Narrow" w:hAnsi="Arial Narrow"/>
          <w:color w:val="000000"/>
          <w:sz w:val="28"/>
          <w:szCs w:val="28"/>
        </w:rPr>
        <w:t xml:space="preserve">documento fundatorio visible en </w:t>
      </w:r>
      <w:r w:rsidR="004B1DDC" w:rsidRPr="00603E0A">
        <w:rPr>
          <w:rFonts w:ascii="Arial Narrow" w:hAnsi="Arial Narrow"/>
          <w:color w:val="FF0000"/>
          <w:sz w:val="28"/>
          <w:szCs w:val="28"/>
        </w:rPr>
        <w:t>foja</w:t>
      </w:r>
      <w:r w:rsidR="004B1DDC">
        <w:rPr>
          <w:rFonts w:ascii="Arial Narrow" w:hAnsi="Arial Narrow"/>
          <w:color w:val="FF0000"/>
          <w:sz w:val="28"/>
          <w:szCs w:val="28"/>
        </w:rPr>
        <w:t xml:space="preserve"> 21</w:t>
      </w:r>
      <w:r w:rsidR="004B1DDC" w:rsidRPr="00603E0A">
        <w:rPr>
          <w:rFonts w:ascii="Arial Narrow" w:hAnsi="Arial Narrow"/>
          <w:color w:val="FF0000"/>
          <w:sz w:val="28"/>
          <w:szCs w:val="28"/>
        </w:rPr>
        <w:t xml:space="preserve"> </w:t>
      </w:r>
      <w:r w:rsidR="004B1DDC" w:rsidRPr="00202809">
        <w:rPr>
          <w:rFonts w:ascii="Arial Narrow" w:hAnsi="Arial Narrow"/>
          <w:sz w:val="28"/>
          <w:szCs w:val="28"/>
        </w:rPr>
        <w:t>d</w:t>
      </w:r>
      <w:r w:rsidR="004B1DDC" w:rsidRPr="00603E0A">
        <w:rPr>
          <w:rFonts w:ascii="Arial Narrow" w:hAnsi="Arial Narrow"/>
          <w:color w:val="000000"/>
          <w:sz w:val="28"/>
          <w:szCs w:val="28"/>
        </w:rPr>
        <w:t>e los autos, con el valor probatorio que les confiere el artículo 72 fracción I del citado Código;</w:t>
      </w:r>
      <w:r w:rsidR="004B1DDC" w:rsidRPr="00603E0A">
        <w:rPr>
          <w:rFonts w:ascii="Arial Narrow" w:hAnsi="Arial Narrow" w:cs="Arial"/>
          <w:sz w:val="28"/>
          <w:szCs w:val="28"/>
          <w:lang w:val="es-ES_tradnl"/>
        </w:rPr>
        <w:t xml:space="preserve"> por lo tanto, es innegable que cuenta con legitimación para demandar en el presente juicio.</w:t>
      </w:r>
    </w:p>
    <w:p w:rsidR="004B1DDC" w:rsidRPr="00603E0A" w:rsidRDefault="004B1DDC" w:rsidP="004B1DDC">
      <w:pPr>
        <w:pStyle w:val="Sinespaciado"/>
        <w:spacing w:line="360" w:lineRule="auto"/>
        <w:jc w:val="both"/>
        <w:rPr>
          <w:rFonts w:ascii="Arial Narrow" w:hAnsi="Arial Narrow"/>
          <w:color w:val="000000"/>
          <w:sz w:val="28"/>
          <w:szCs w:val="28"/>
        </w:rPr>
      </w:pPr>
    </w:p>
    <w:p w:rsidR="004B1DDC" w:rsidRDefault="004B1DDC" w:rsidP="004B1DDC">
      <w:pPr>
        <w:pStyle w:val="Sinespaciado"/>
        <w:spacing w:line="360" w:lineRule="auto"/>
        <w:ind w:firstLine="709"/>
        <w:jc w:val="both"/>
        <w:rPr>
          <w:rFonts w:ascii="Arial Narrow" w:hAnsi="Arial Narrow"/>
          <w:color w:val="000000"/>
          <w:sz w:val="28"/>
          <w:szCs w:val="28"/>
        </w:rPr>
      </w:pPr>
      <w:r w:rsidRPr="00603E0A">
        <w:rPr>
          <w:rFonts w:ascii="Arial Narrow" w:hAnsi="Arial Narrow"/>
          <w:color w:val="000000"/>
          <w:sz w:val="28"/>
          <w:szCs w:val="28"/>
        </w:rPr>
        <w:t xml:space="preserve">La autoridad demandada, justifica su personalidad y legitimación, conforme al documento relativo al nombramiento correspondiente, el que consta a fojas </w:t>
      </w:r>
      <w:r>
        <w:rPr>
          <w:rFonts w:ascii="Arial Narrow" w:hAnsi="Arial Narrow"/>
          <w:color w:val="000000"/>
          <w:sz w:val="28"/>
          <w:szCs w:val="28"/>
        </w:rPr>
        <w:t>40</w:t>
      </w:r>
      <w:r w:rsidRPr="00603E0A">
        <w:rPr>
          <w:rFonts w:ascii="Arial Narrow" w:hAnsi="Arial Narrow"/>
          <w:color w:val="000000"/>
          <w:sz w:val="28"/>
          <w:szCs w:val="28"/>
        </w:rPr>
        <w:t xml:space="preserve"> del presente sumario, con el valor probatorio que le confiere el artículo 72 fracción I del Código Procesal Administrativo del  Estado de San Luis Potosí.</w:t>
      </w:r>
    </w:p>
    <w:p w:rsidR="004B1DDC" w:rsidRDefault="004B1DDC" w:rsidP="004B1DDC">
      <w:pPr>
        <w:pStyle w:val="Sinespaciado"/>
        <w:spacing w:line="360" w:lineRule="auto"/>
        <w:jc w:val="both"/>
        <w:rPr>
          <w:rFonts w:ascii="Arial Narrow" w:hAnsi="Arial Narrow" w:cs="Arial"/>
          <w:sz w:val="28"/>
          <w:szCs w:val="28"/>
          <w:lang w:val="es-ES_tradnl"/>
        </w:rPr>
      </w:pPr>
    </w:p>
    <w:p w:rsidR="00727CF8" w:rsidRDefault="00727CF8" w:rsidP="00603E0A">
      <w:pPr>
        <w:pStyle w:val="Sinespaciado"/>
        <w:spacing w:line="360" w:lineRule="auto"/>
        <w:ind w:firstLine="709"/>
        <w:jc w:val="both"/>
        <w:rPr>
          <w:rFonts w:ascii="Arial Narrow" w:hAnsi="Arial Narrow"/>
          <w:color w:val="000000"/>
          <w:sz w:val="28"/>
          <w:szCs w:val="28"/>
        </w:rPr>
      </w:pPr>
      <w:r w:rsidRPr="00603E0A">
        <w:rPr>
          <w:rFonts w:ascii="Arial Narrow" w:hAnsi="Arial Narrow"/>
          <w:b/>
          <w:color w:val="000000"/>
          <w:sz w:val="28"/>
          <w:szCs w:val="28"/>
        </w:rPr>
        <w:t>TERCERO.-</w:t>
      </w:r>
      <w:r w:rsidR="00FE7330" w:rsidRPr="00603E0A">
        <w:rPr>
          <w:rFonts w:ascii="Arial Narrow" w:hAnsi="Arial Narrow"/>
          <w:color w:val="000000"/>
          <w:sz w:val="28"/>
          <w:szCs w:val="28"/>
        </w:rPr>
        <w:t xml:space="preserve"> La existencia del</w:t>
      </w:r>
      <w:r w:rsidRPr="00603E0A">
        <w:rPr>
          <w:rFonts w:ascii="Arial Narrow" w:hAnsi="Arial Narrow"/>
          <w:color w:val="000000"/>
          <w:sz w:val="28"/>
          <w:szCs w:val="28"/>
        </w:rPr>
        <w:t xml:space="preserve"> acto impugnado, q</w:t>
      </w:r>
      <w:r w:rsidR="00D44199" w:rsidRPr="00603E0A">
        <w:rPr>
          <w:rFonts w:ascii="Arial Narrow" w:hAnsi="Arial Narrow"/>
          <w:color w:val="000000"/>
          <w:sz w:val="28"/>
          <w:szCs w:val="28"/>
        </w:rPr>
        <w:t>ueda plenamente demostrada con el documento descrito</w:t>
      </w:r>
      <w:r w:rsidRPr="00603E0A">
        <w:rPr>
          <w:rFonts w:ascii="Arial Narrow" w:hAnsi="Arial Narrow"/>
          <w:color w:val="000000"/>
          <w:sz w:val="28"/>
          <w:szCs w:val="28"/>
        </w:rPr>
        <w:t xml:space="preserve"> en el Resultando Único y Considerando Segundo de esta sentencia, </w:t>
      </w:r>
      <w:r w:rsidR="00D44199" w:rsidRPr="00603E0A">
        <w:rPr>
          <w:rFonts w:ascii="Arial Narrow" w:hAnsi="Arial Narrow"/>
          <w:color w:val="000000"/>
          <w:sz w:val="28"/>
          <w:szCs w:val="28"/>
        </w:rPr>
        <w:t>el</w:t>
      </w:r>
      <w:r w:rsidRPr="00603E0A">
        <w:rPr>
          <w:rFonts w:ascii="Arial Narrow" w:hAnsi="Arial Narrow"/>
          <w:color w:val="000000"/>
          <w:sz w:val="28"/>
          <w:szCs w:val="28"/>
        </w:rPr>
        <w:t xml:space="preserve"> cual corre</w:t>
      </w:r>
      <w:r w:rsidR="00D44199" w:rsidRPr="00603E0A">
        <w:rPr>
          <w:rFonts w:ascii="Arial Narrow" w:hAnsi="Arial Narrow"/>
          <w:color w:val="000000"/>
          <w:sz w:val="28"/>
          <w:szCs w:val="28"/>
        </w:rPr>
        <w:t xml:space="preserve"> agregado</w:t>
      </w:r>
      <w:r w:rsidRPr="00603E0A">
        <w:rPr>
          <w:rFonts w:ascii="Arial Narrow" w:hAnsi="Arial Narrow"/>
          <w:color w:val="000000"/>
          <w:sz w:val="28"/>
          <w:szCs w:val="28"/>
        </w:rPr>
        <w:t xml:space="preserve"> a los autos de este </w:t>
      </w:r>
      <w:r w:rsidRPr="00603E0A">
        <w:rPr>
          <w:rFonts w:ascii="Arial Narrow" w:hAnsi="Arial Narrow"/>
          <w:color w:val="000000"/>
          <w:sz w:val="28"/>
          <w:szCs w:val="28"/>
        </w:rPr>
        <w:lastRenderedPageBreak/>
        <w:t>expediente, generándose así los efectos legales correspondientes; documento público, el cual ya fue debidamente valorado.</w:t>
      </w:r>
    </w:p>
    <w:p w:rsidR="00E378C1" w:rsidRPr="00C95945" w:rsidRDefault="00E378C1" w:rsidP="00E378C1">
      <w:pPr>
        <w:spacing w:after="0" w:line="360" w:lineRule="auto"/>
        <w:ind w:firstLine="708"/>
        <w:jc w:val="both"/>
        <w:rPr>
          <w:rFonts w:ascii="Arial Narrow" w:hAnsi="Arial Narrow" w:cs="Arial"/>
          <w:sz w:val="28"/>
          <w:szCs w:val="28"/>
        </w:rPr>
      </w:pPr>
      <w:r w:rsidRPr="00C95945">
        <w:rPr>
          <w:rFonts w:ascii="Arial Narrow" w:hAnsi="Arial Narrow" w:cs="Arial"/>
          <w:b/>
          <w:sz w:val="28"/>
          <w:szCs w:val="28"/>
        </w:rPr>
        <w:t xml:space="preserve">CUARTO.- </w:t>
      </w:r>
      <w:r w:rsidRPr="00C95945">
        <w:rPr>
          <w:rFonts w:ascii="Arial Narrow" w:hAnsi="Arial Narrow"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228 y 229 </w:t>
      </w:r>
      <w:r w:rsidRPr="00C95945">
        <w:rPr>
          <w:rFonts w:ascii="Arial Narrow" w:hAnsi="Arial Narrow" w:cs="Arial"/>
          <w:sz w:val="28"/>
          <w:szCs w:val="28"/>
          <w:lang w:val="es-ES"/>
        </w:rPr>
        <w:t>del Código Procesal Administrativo para el Estado de San Luis Potosí</w:t>
      </w:r>
      <w:r w:rsidRPr="00C95945">
        <w:rPr>
          <w:rFonts w:ascii="Arial Narrow" w:hAnsi="Arial Narrow"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E378C1" w:rsidRPr="00C95945" w:rsidRDefault="00E378C1" w:rsidP="00E378C1">
      <w:pPr>
        <w:spacing w:after="0" w:line="360" w:lineRule="auto"/>
        <w:ind w:firstLine="708"/>
        <w:jc w:val="both"/>
        <w:rPr>
          <w:rFonts w:ascii="Arial Narrow" w:hAnsi="Arial Narrow" w:cs="Arial"/>
          <w:sz w:val="28"/>
          <w:szCs w:val="28"/>
        </w:rPr>
      </w:pPr>
    </w:p>
    <w:p w:rsidR="00E378C1" w:rsidRDefault="00E378C1" w:rsidP="00E378C1">
      <w:pPr>
        <w:spacing w:after="0" w:line="360" w:lineRule="auto"/>
        <w:ind w:firstLine="708"/>
        <w:jc w:val="both"/>
        <w:rPr>
          <w:rFonts w:ascii="Arial Narrow" w:hAnsi="Arial Narrow" w:cs="Arial"/>
          <w:sz w:val="28"/>
          <w:szCs w:val="28"/>
        </w:rPr>
      </w:pPr>
      <w:r w:rsidRPr="00C95945">
        <w:rPr>
          <w:rFonts w:ascii="Arial Narrow" w:hAnsi="Arial Narrow" w:cs="Arial"/>
          <w:sz w:val="28"/>
          <w:szCs w:val="28"/>
        </w:rPr>
        <w:t xml:space="preserve">La autoridad demandada compareciente hace valer la causal de improcedencia relativa a la extemporaneidad de la presentación de demanda, en concordancia con lo previsto en el artículo 228 fracción VI, del Código Procesal Administrativo para el Estado de San Luis Potosí, argumentando </w:t>
      </w:r>
      <w:r>
        <w:rPr>
          <w:rFonts w:ascii="Arial Narrow" w:hAnsi="Arial Narrow" w:cs="Arial"/>
          <w:sz w:val="28"/>
          <w:szCs w:val="28"/>
        </w:rPr>
        <w:t>en lo conducente lo siguiente:</w:t>
      </w:r>
    </w:p>
    <w:p w:rsidR="00E378C1" w:rsidRDefault="00E378C1" w:rsidP="00E378C1">
      <w:pPr>
        <w:spacing w:after="0" w:line="360" w:lineRule="auto"/>
        <w:ind w:firstLine="708"/>
        <w:jc w:val="both"/>
        <w:rPr>
          <w:rFonts w:ascii="Arial Narrow" w:hAnsi="Arial Narrow" w:cs="Arial"/>
          <w:sz w:val="28"/>
          <w:szCs w:val="28"/>
        </w:rPr>
      </w:pPr>
    </w:p>
    <w:p w:rsidR="00E378C1" w:rsidRPr="00E378C1" w:rsidRDefault="00E378C1" w:rsidP="00E378C1">
      <w:pPr>
        <w:spacing w:after="0" w:line="360" w:lineRule="auto"/>
        <w:ind w:firstLine="708"/>
        <w:jc w:val="both"/>
        <w:rPr>
          <w:rFonts w:ascii="Arial Narrow" w:hAnsi="Arial Narrow" w:cs="Arial"/>
          <w:sz w:val="24"/>
          <w:szCs w:val="24"/>
        </w:rPr>
      </w:pPr>
      <w:r w:rsidRPr="00E378C1">
        <w:rPr>
          <w:rFonts w:ascii="Arial Narrow" w:hAnsi="Arial Narrow" w:cs="Arial"/>
          <w:sz w:val="24"/>
          <w:szCs w:val="24"/>
        </w:rPr>
        <w:t xml:space="preserve">“…Por otro lado el propia (sic) actor al momento de la elaboración de la multa impuesta externo su voluntad con la misma al grado que firmó el folio de infracción por estar de acuerdo con el mismo y por haberse llevado apegado a derecho sin violentar la esfera jurídica del gobernado; </w:t>
      </w:r>
      <w:r w:rsidRPr="00E378C1">
        <w:rPr>
          <w:rFonts w:ascii="Arial Narrow" w:hAnsi="Arial Narrow" w:cs="Arial"/>
          <w:b/>
          <w:sz w:val="24"/>
          <w:szCs w:val="24"/>
        </w:rPr>
        <w:t xml:space="preserve">es así que una vez elaborado el folio de infracción procedí a entregárselo al infractor, quien firmo de manera voluntaria sin mediar presión de ninguna índole, </w:t>
      </w:r>
      <w:r w:rsidRPr="00E378C1">
        <w:rPr>
          <w:rFonts w:ascii="Arial Narrow" w:hAnsi="Arial Narrow" w:cs="Arial"/>
          <w:b/>
          <w:i/>
          <w:sz w:val="24"/>
          <w:szCs w:val="24"/>
        </w:rPr>
        <w:t>por lo cual se actualiza la improcedencia conforme a lo señalado por el numeral 228 fracción VI del Código Procesal Administrativo del Estado de San Luis Potosí</w:t>
      </w:r>
      <w:r w:rsidRPr="00E378C1">
        <w:rPr>
          <w:rFonts w:ascii="Arial Narrow" w:hAnsi="Arial Narrow" w:cs="Arial"/>
          <w:sz w:val="24"/>
          <w:szCs w:val="24"/>
        </w:rPr>
        <w:t>,…”</w:t>
      </w:r>
    </w:p>
    <w:p w:rsidR="00E378C1" w:rsidRPr="00E378C1" w:rsidRDefault="00E378C1" w:rsidP="00E378C1">
      <w:pPr>
        <w:spacing w:after="0" w:line="360" w:lineRule="auto"/>
        <w:ind w:firstLine="708"/>
        <w:jc w:val="both"/>
        <w:rPr>
          <w:rFonts w:ascii="Arial Narrow" w:hAnsi="Arial Narrow" w:cs="Arial"/>
          <w:sz w:val="24"/>
          <w:szCs w:val="24"/>
        </w:rPr>
      </w:pPr>
    </w:p>
    <w:p w:rsidR="0068148A" w:rsidRPr="0068148A" w:rsidRDefault="00E378C1" w:rsidP="0068148A">
      <w:pPr>
        <w:pStyle w:val="Sangradetextonormal"/>
        <w:spacing w:line="360" w:lineRule="auto"/>
        <w:ind w:firstLine="709"/>
        <w:jc w:val="both"/>
        <w:rPr>
          <w:rFonts w:ascii="Arial Narrow" w:hAnsi="Arial Narrow"/>
          <w:color w:val="000000"/>
          <w:sz w:val="28"/>
          <w:szCs w:val="28"/>
        </w:rPr>
      </w:pPr>
      <w:r>
        <w:rPr>
          <w:rFonts w:ascii="Arial Narrow" w:hAnsi="Arial Narrow" w:cs="Arial"/>
          <w:sz w:val="28"/>
          <w:szCs w:val="28"/>
        </w:rPr>
        <w:t xml:space="preserve">Resulta </w:t>
      </w:r>
      <w:r w:rsidR="001778F6">
        <w:rPr>
          <w:rFonts w:ascii="Arial Narrow" w:hAnsi="Arial Narrow" w:cs="Arial"/>
          <w:sz w:val="28"/>
          <w:szCs w:val="28"/>
        </w:rPr>
        <w:t>in</w:t>
      </w:r>
      <w:r>
        <w:rPr>
          <w:rFonts w:ascii="Arial Narrow" w:hAnsi="Arial Narrow" w:cs="Arial"/>
          <w:sz w:val="28"/>
          <w:szCs w:val="28"/>
        </w:rPr>
        <w:t>fundada la causal de improcede</w:t>
      </w:r>
      <w:r w:rsidR="0068148A">
        <w:rPr>
          <w:rFonts w:ascii="Arial Narrow" w:hAnsi="Arial Narrow" w:cs="Arial"/>
          <w:sz w:val="28"/>
          <w:szCs w:val="28"/>
        </w:rPr>
        <w:t xml:space="preserve">ncia invocada por la demandada, </w:t>
      </w:r>
      <w:r w:rsidR="0068148A" w:rsidRPr="0068148A">
        <w:rPr>
          <w:rFonts w:ascii="Arial Narrow" w:hAnsi="Arial Narrow"/>
          <w:color w:val="000000"/>
          <w:sz w:val="28"/>
          <w:szCs w:val="28"/>
        </w:rPr>
        <w:t>con base en las siguientes consideraciones:</w:t>
      </w:r>
    </w:p>
    <w:p w:rsidR="0068148A" w:rsidRPr="0068148A" w:rsidRDefault="0068148A" w:rsidP="0068148A">
      <w:pPr>
        <w:spacing w:before="240" w:after="240" w:line="360" w:lineRule="auto"/>
        <w:ind w:firstLine="709"/>
        <w:jc w:val="both"/>
        <w:rPr>
          <w:rFonts w:ascii="Arial Narrow" w:hAnsi="Arial Narrow"/>
          <w:color w:val="000000"/>
          <w:sz w:val="28"/>
          <w:szCs w:val="28"/>
        </w:rPr>
      </w:pPr>
      <w:r w:rsidRPr="0068148A">
        <w:rPr>
          <w:rFonts w:ascii="Arial Narrow" w:hAnsi="Arial Narrow"/>
          <w:color w:val="000000"/>
          <w:sz w:val="28"/>
          <w:szCs w:val="28"/>
        </w:rPr>
        <w:t>La fracción I, del artículo 24 del Código Procesal Administrativo para el Estado de San Luis Potosí, establece:</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iCs/>
          <w:sz w:val="20"/>
          <w:szCs w:val="20"/>
        </w:rPr>
        <w:t>“</w:t>
      </w:r>
      <w:r w:rsidRPr="0068148A">
        <w:rPr>
          <w:rFonts w:ascii="Arial Narrow" w:hAnsi="Arial Narrow"/>
          <w:b/>
          <w:iCs/>
          <w:sz w:val="20"/>
          <w:szCs w:val="20"/>
        </w:rPr>
        <w:t>ARTÍCULO 24</w:t>
      </w:r>
      <w:r w:rsidRPr="0068148A">
        <w:rPr>
          <w:rFonts w:ascii="Arial Narrow" w:hAnsi="Arial Narrow"/>
          <w:iCs/>
          <w:sz w:val="20"/>
          <w:szCs w:val="20"/>
        </w:rPr>
        <w:t>. El plazo para presentar la demanda ante el Tribunal será:</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I.</w:t>
      </w:r>
      <w:r w:rsidRPr="0068148A">
        <w:rPr>
          <w:rFonts w:ascii="Arial Narrow" w:hAnsi="Arial Narrow"/>
          <w:iCs/>
          <w:sz w:val="20"/>
          <w:szCs w:val="20"/>
        </w:rPr>
        <w:t xml:space="preserve"> De treinta días hábiles siguientes al en que se actualice alguno de los supuestos siguientes:</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lastRenderedPageBreak/>
        <w:t>a)</w:t>
      </w:r>
      <w:r w:rsidRPr="0068148A">
        <w:rPr>
          <w:rFonts w:ascii="Arial Narrow" w:hAnsi="Arial Narrow"/>
          <w:iCs/>
          <w:sz w:val="20"/>
          <w:szCs w:val="20"/>
        </w:rPr>
        <w:t xml:space="preserve"> Al en que surta efectos, conforme a la ley del acto, la notificación de la resolución o acto que se combata, inclusive cuando se controvierta simultáneamente como primer acto de aplicación una regla administrativa de carácter general.</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b)</w:t>
      </w:r>
      <w:r w:rsidRPr="0068148A">
        <w:rPr>
          <w:rFonts w:ascii="Arial Narrow" w:hAnsi="Arial Narrow"/>
          <w:iCs/>
          <w:sz w:val="20"/>
          <w:szCs w:val="20"/>
        </w:rPr>
        <w:t xml:space="preserve"> Al en que el afectado haya tenido conocimiento de ellos.</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c)</w:t>
      </w:r>
      <w:r w:rsidRPr="0068148A">
        <w:rPr>
          <w:rFonts w:ascii="Arial Narrow" w:hAnsi="Arial Narrow"/>
          <w:iCs/>
          <w:sz w:val="20"/>
          <w:szCs w:val="20"/>
        </w:rPr>
        <w:t xml:space="preserve"> Al en que se hubiese ostentado sabedor de los mismos, cuando no exista notificación legalmente hecha.</w:t>
      </w:r>
    </w:p>
    <w:p w:rsidR="0068148A" w:rsidRPr="0068148A" w:rsidRDefault="0068148A" w:rsidP="0068148A">
      <w:pPr>
        <w:autoSpaceDE w:val="0"/>
        <w:autoSpaceDN w:val="0"/>
        <w:adjustRightInd w:val="0"/>
        <w:ind w:left="720"/>
        <w:jc w:val="both"/>
        <w:rPr>
          <w:rFonts w:ascii="Arial Narrow" w:hAnsi="Arial Narrow"/>
          <w:iCs/>
          <w:sz w:val="20"/>
          <w:szCs w:val="20"/>
        </w:rPr>
      </w:pPr>
      <w:r w:rsidRPr="0068148A">
        <w:rPr>
          <w:rFonts w:ascii="Arial Narrow" w:hAnsi="Arial Narrow"/>
          <w:b/>
          <w:iCs/>
          <w:sz w:val="20"/>
          <w:szCs w:val="20"/>
        </w:rPr>
        <w:t>d)</w:t>
      </w:r>
      <w:r w:rsidRPr="0068148A">
        <w:rPr>
          <w:rFonts w:ascii="Arial Narrow" w:hAnsi="Arial Narrow"/>
          <w:iCs/>
          <w:sz w:val="20"/>
          <w:szCs w:val="20"/>
        </w:rPr>
        <w:t xml:space="preserve"> Al en que haya surtido efectos la notificación de la resolución del Tribunal que habiendo conocido un recurso de queja, decida que el mismo es improcedente…”</w:t>
      </w:r>
    </w:p>
    <w:p w:rsidR="0068148A" w:rsidRPr="0068148A" w:rsidRDefault="0068148A" w:rsidP="0068148A">
      <w:pPr>
        <w:autoSpaceDE w:val="0"/>
        <w:autoSpaceDN w:val="0"/>
        <w:adjustRightInd w:val="0"/>
        <w:ind w:left="720"/>
        <w:jc w:val="both"/>
        <w:rPr>
          <w:rFonts w:ascii="Arial Narrow" w:hAnsi="Arial Narrow"/>
          <w:iCs/>
          <w:sz w:val="20"/>
          <w:szCs w:val="20"/>
        </w:rPr>
      </w:pPr>
    </w:p>
    <w:p w:rsidR="0068148A" w:rsidRPr="0068148A" w:rsidRDefault="0068148A" w:rsidP="0068148A">
      <w:pPr>
        <w:spacing w:before="240" w:after="240" w:line="360" w:lineRule="auto"/>
        <w:ind w:firstLine="709"/>
        <w:jc w:val="both"/>
        <w:rPr>
          <w:rFonts w:ascii="Arial Narrow" w:hAnsi="Arial Narrow"/>
          <w:color w:val="000000"/>
          <w:sz w:val="28"/>
          <w:szCs w:val="28"/>
        </w:rPr>
      </w:pPr>
      <w:r w:rsidRPr="0068148A">
        <w:rPr>
          <w:rFonts w:ascii="Arial Narrow" w:hAnsi="Arial Narrow"/>
          <w:color w:val="000000"/>
          <w:sz w:val="28"/>
          <w:szCs w:val="28"/>
        </w:rPr>
        <w:t>De la transcripción anterior se desprende que el plazo para presentar la demanda de juicio contencioso administrativo ante el Tribunal Estatal de Justicia Administrativa será de treinta días hábiles siguientes al en que se actualice alguno de los supuestos siguientes.</w:t>
      </w:r>
    </w:p>
    <w:p w:rsidR="0068148A" w:rsidRPr="0068148A" w:rsidRDefault="0068148A" w:rsidP="0068148A">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surta efectos la notificación del acto o resolución combatida, surtimiento de efectos que se computará conforme a la ley que rija el acto administrativo, inclusive cuando se controvierta simultáneamente como primer acto de aplicación una regla administrativa de carácter general;</w:t>
      </w:r>
    </w:p>
    <w:p w:rsidR="0068148A" w:rsidRPr="0068148A" w:rsidRDefault="0068148A" w:rsidP="0068148A">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 xml:space="preserve"> </w:t>
      </w:r>
      <w:r w:rsidRPr="0068148A">
        <w:rPr>
          <w:rFonts w:ascii="Arial Narrow" w:hAnsi="Arial Narrow"/>
          <w:color w:val="000000"/>
          <w:sz w:val="28"/>
          <w:szCs w:val="28"/>
          <w:u w:val="single"/>
        </w:rPr>
        <w:t>Al en que el afectado haya tenido conocimiento del acto</w:t>
      </w:r>
      <w:r w:rsidRPr="0068148A">
        <w:rPr>
          <w:rFonts w:ascii="Arial Narrow" w:hAnsi="Arial Narrow"/>
          <w:color w:val="000000"/>
          <w:sz w:val="28"/>
          <w:szCs w:val="28"/>
        </w:rPr>
        <w:t>;</w:t>
      </w:r>
    </w:p>
    <w:p w:rsidR="0068148A" w:rsidRPr="0068148A" w:rsidRDefault="0068148A" w:rsidP="0068148A">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el demandante se hubiese ostentado sabedor del acto o resolución, cuando no exista notificación legalmente hecha; y</w:t>
      </w:r>
    </w:p>
    <w:p w:rsidR="0068148A" w:rsidRPr="0068148A" w:rsidRDefault="0068148A" w:rsidP="0068148A">
      <w:pPr>
        <w:numPr>
          <w:ilvl w:val="0"/>
          <w:numId w:val="6"/>
        </w:numPr>
        <w:spacing w:line="360" w:lineRule="auto"/>
        <w:ind w:hanging="357"/>
        <w:jc w:val="both"/>
        <w:rPr>
          <w:rFonts w:ascii="Arial Narrow" w:hAnsi="Arial Narrow"/>
          <w:color w:val="000000"/>
          <w:sz w:val="28"/>
          <w:szCs w:val="28"/>
        </w:rPr>
      </w:pPr>
      <w:r w:rsidRPr="0068148A">
        <w:rPr>
          <w:rFonts w:ascii="Arial Narrow" w:hAnsi="Arial Narrow"/>
          <w:color w:val="000000"/>
          <w:sz w:val="28"/>
          <w:szCs w:val="28"/>
        </w:rPr>
        <w:t>Al en que haya surtido efectos la notificación de la resolución del Tribunal que habiendo conocido un recurso de queja, decida que el mismo es improcedente.</w:t>
      </w:r>
    </w:p>
    <w:p w:rsidR="0068148A" w:rsidRPr="0068148A" w:rsidRDefault="0068148A" w:rsidP="0068148A">
      <w:pPr>
        <w:spacing w:before="240" w:after="240" w:line="360" w:lineRule="auto"/>
        <w:ind w:firstLine="709"/>
        <w:jc w:val="both"/>
        <w:rPr>
          <w:rFonts w:ascii="Arial Narrow" w:hAnsi="Arial Narrow"/>
          <w:color w:val="000000"/>
          <w:sz w:val="28"/>
          <w:szCs w:val="28"/>
          <w:u w:val="single"/>
        </w:rPr>
      </w:pPr>
      <w:r w:rsidRPr="0068148A">
        <w:rPr>
          <w:rFonts w:ascii="Arial Narrow" w:hAnsi="Arial Narrow"/>
          <w:color w:val="000000"/>
          <w:sz w:val="28"/>
          <w:szCs w:val="28"/>
        </w:rPr>
        <w:t xml:space="preserve"> Ahora bien, en el escrito de demanda la </w:t>
      </w:r>
      <w:r>
        <w:rPr>
          <w:rFonts w:ascii="Arial Narrow" w:hAnsi="Arial Narrow"/>
          <w:color w:val="000000"/>
          <w:sz w:val="28"/>
          <w:szCs w:val="28"/>
        </w:rPr>
        <w:t xml:space="preserve">parte </w:t>
      </w:r>
      <w:r w:rsidRPr="0068148A">
        <w:rPr>
          <w:rFonts w:ascii="Arial Narrow" w:hAnsi="Arial Narrow"/>
          <w:color w:val="000000"/>
          <w:sz w:val="28"/>
          <w:szCs w:val="28"/>
        </w:rPr>
        <w:t xml:space="preserve">actora </w:t>
      </w:r>
      <w:r w:rsidRPr="0068148A">
        <w:rPr>
          <w:rFonts w:ascii="Arial Narrow" w:hAnsi="Arial Narrow"/>
          <w:color w:val="000000"/>
          <w:sz w:val="28"/>
          <w:szCs w:val="28"/>
          <w:u w:val="single"/>
        </w:rPr>
        <w:t>manifestó en su concepto de impugnación el hecho de haber sido sujeto de la actuación de la autoridad demandada el mismo día en que</w:t>
      </w:r>
      <w:r w:rsidR="001778F6">
        <w:rPr>
          <w:rFonts w:ascii="Arial Narrow" w:hAnsi="Arial Narrow"/>
          <w:color w:val="000000"/>
          <w:sz w:val="28"/>
          <w:szCs w:val="28"/>
          <w:u w:val="single"/>
        </w:rPr>
        <w:t xml:space="preserve"> se levantó </w:t>
      </w:r>
      <w:r>
        <w:rPr>
          <w:rFonts w:ascii="Arial Narrow" w:hAnsi="Arial Narrow"/>
          <w:color w:val="000000"/>
          <w:sz w:val="28"/>
          <w:szCs w:val="28"/>
          <w:u w:val="single"/>
        </w:rPr>
        <w:t xml:space="preserve">la boleta de infracción reclamada, es decir el día </w:t>
      </w:r>
      <w:r w:rsidRPr="00033BDC">
        <w:rPr>
          <w:rFonts w:ascii="Arial Narrow" w:hAnsi="Arial Narrow"/>
          <w:b/>
          <w:color w:val="000000"/>
          <w:sz w:val="28"/>
          <w:szCs w:val="28"/>
          <w:u w:val="single"/>
        </w:rPr>
        <w:t>22 de febrero de 2020</w:t>
      </w:r>
      <w:r w:rsidRPr="0068148A">
        <w:rPr>
          <w:rFonts w:ascii="Arial Narrow" w:hAnsi="Arial Narrow"/>
          <w:color w:val="000000"/>
          <w:sz w:val="28"/>
          <w:szCs w:val="28"/>
          <w:u w:val="single"/>
        </w:rPr>
        <w:t>, lo cual constituye la aceptación de haber tenido conocimiento de la misma el día en que fue levantada, y que por tanto constituye, en el caso, el punto de partida para el cómputo del plazo establecido en el artículo 24 antes citado, con que contaba el demandante para realizar la impugnación respectiva.</w:t>
      </w:r>
    </w:p>
    <w:p w:rsidR="00866228" w:rsidRPr="00866228" w:rsidRDefault="0068148A" w:rsidP="00866228">
      <w:pPr>
        <w:spacing w:line="360" w:lineRule="auto"/>
        <w:ind w:firstLine="720"/>
        <w:jc w:val="both"/>
        <w:rPr>
          <w:rFonts w:ascii="Arial Narrow" w:hAnsi="Arial Narrow" w:cs="Arial"/>
          <w:b/>
          <w:sz w:val="28"/>
          <w:szCs w:val="28"/>
        </w:rPr>
      </w:pPr>
      <w:r w:rsidRPr="0068148A">
        <w:rPr>
          <w:rFonts w:ascii="Arial Narrow" w:hAnsi="Arial Narrow"/>
          <w:color w:val="000000"/>
          <w:sz w:val="28"/>
          <w:szCs w:val="28"/>
        </w:rPr>
        <w:lastRenderedPageBreak/>
        <w:t xml:space="preserve">De ahí que, si el demandante en los hechos que describe en su concepto de impugnación reconoce haber </w:t>
      </w:r>
      <w:r>
        <w:rPr>
          <w:rFonts w:ascii="Arial Narrow" w:hAnsi="Arial Narrow"/>
          <w:color w:val="000000"/>
          <w:sz w:val="28"/>
          <w:szCs w:val="28"/>
        </w:rPr>
        <w:t>tenido conocimiento de la boleta de infracción</w:t>
      </w:r>
      <w:r w:rsidRPr="0068148A">
        <w:rPr>
          <w:rFonts w:ascii="Arial Narrow" w:hAnsi="Arial Narrow"/>
          <w:i/>
          <w:color w:val="000000"/>
          <w:sz w:val="28"/>
          <w:szCs w:val="28"/>
        </w:rPr>
        <w:t xml:space="preserve">, </w:t>
      </w:r>
      <w:r w:rsidRPr="0068148A">
        <w:rPr>
          <w:rFonts w:ascii="Arial Narrow" w:hAnsi="Arial Narrow"/>
          <w:color w:val="000000"/>
          <w:sz w:val="28"/>
          <w:szCs w:val="28"/>
        </w:rPr>
        <w:t xml:space="preserve">el mismo día del levantamiento de </w:t>
      </w:r>
      <w:r>
        <w:rPr>
          <w:rFonts w:ascii="Arial Narrow" w:hAnsi="Arial Narrow"/>
          <w:color w:val="000000"/>
          <w:sz w:val="28"/>
          <w:szCs w:val="28"/>
        </w:rPr>
        <w:t>la misma</w:t>
      </w:r>
      <w:r w:rsidRPr="0068148A">
        <w:rPr>
          <w:rFonts w:ascii="Arial Narrow" w:hAnsi="Arial Narrow"/>
          <w:color w:val="000000"/>
          <w:sz w:val="28"/>
          <w:szCs w:val="28"/>
        </w:rPr>
        <w:t>, el plazo para la presentación de la demanda transcurrió desde el día siguiente en que se levantó, esto es,</w:t>
      </w:r>
      <w:r w:rsidRPr="0068148A">
        <w:rPr>
          <w:rFonts w:ascii="Arial Narrow" w:hAnsi="Arial Narrow"/>
          <w:color w:val="000000"/>
          <w:sz w:val="28"/>
          <w:szCs w:val="28"/>
          <w:u w:val="single"/>
        </w:rPr>
        <w:t xml:space="preserve"> </w:t>
      </w:r>
      <w:r w:rsidRPr="0068148A">
        <w:rPr>
          <w:rFonts w:ascii="Arial Narrow" w:hAnsi="Arial Narrow"/>
          <w:b/>
          <w:color w:val="000000"/>
          <w:sz w:val="28"/>
          <w:szCs w:val="28"/>
          <w:u w:val="single"/>
        </w:rPr>
        <w:t>del veinti</w:t>
      </w:r>
      <w:r>
        <w:rPr>
          <w:rFonts w:ascii="Arial Narrow" w:hAnsi="Arial Narrow"/>
          <w:b/>
          <w:color w:val="000000"/>
          <w:sz w:val="28"/>
          <w:szCs w:val="28"/>
          <w:u w:val="single"/>
        </w:rPr>
        <w:t>cuatro de febrero</w:t>
      </w:r>
      <w:r w:rsidRPr="0068148A">
        <w:rPr>
          <w:rFonts w:ascii="Arial Narrow" w:hAnsi="Arial Narrow"/>
          <w:b/>
          <w:color w:val="000000"/>
          <w:sz w:val="28"/>
          <w:szCs w:val="28"/>
          <w:u w:val="single"/>
        </w:rPr>
        <w:t xml:space="preserve"> del presente año y feneció hasta el </w:t>
      </w:r>
      <w:r w:rsidR="00094CC6">
        <w:rPr>
          <w:rFonts w:ascii="Arial Narrow" w:hAnsi="Arial Narrow"/>
          <w:b/>
          <w:color w:val="000000"/>
          <w:sz w:val="28"/>
          <w:szCs w:val="28"/>
          <w:u w:val="single"/>
        </w:rPr>
        <w:t>veinte</w:t>
      </w:r>
      <w:r w:rsidR="00033BDC">
        <w:rPr>
          <w:rFonts w:ascii="Arial Narrow" w:hAnsi="Arial Narrow"/>
          <w:b/>
          <w:color w:val="000000"/>
          <w:sz w:val="28"/>
          <w:szCs w:val="28"/>
          <w:u w:val="single"/>
        </w:rPr>
        <w:t xml:space="preserve"> de </w:t>
      </w:r>
      <w:r w:rsidR="00033BDC" w:rsidRPr="00033BDC">
        <w:rPr>
          <w:rFonts w:ascii="Arial Narrow" w:hAnsi="Arial Narrow"/>
          <w:b/>
          <w:color w:val="000000"/>
          <w:sz w:val="28"/>
          <w:szCs w:val="28"/>
          <w:u w:val="single"/>
        </w:rPr>
        <w:t xml:space="preserve">julio </w:t>
      </w:r>
      <w:r w:rsidRPr="00033BDC">
        <w:rPr>
          <w:rFonts w:ascii="Arial Narrow" w:hAnsi="Arial Narrow"/>
          <w:b/>
          <w:color w:val="000000"/>
          <w:sz w:val="28"/>
          <w:szCs w:val="28"/>
          <w:u w:val="single"/>
        </w:rPr>
        <w:t>del año en curso</w:t>
      </w:r>
      <w:r w:rsidRPr="00033BDC">
        <w:rPr>
          <w:rFonts w:ascii="Arial Narrow" w:hAnsi="Arial Narrow"/>
          <w:color w:val="000000"/>
          <w:sz w:val="28"/>
          <w:szCs w:val="28"/>
        </w:rPr>
        <w:t xml:space="preserve">, considerándose que dentro del citado plazo </w:t>
      </w:r>
      <w:r w:rsidR="00033BDC" w:rsidRPr="00033BDC">
        <w:rPr>
          <w:rFonts w:ascii="Arial Narrow" w:hAnsi="Arial Narrow"/>
          <w:color w:val="000000"/>
          <w:sz w:val="28"/>
          <w:szCs w:val="28"/>
        </w:rPr>
        <w:t xml:space="preserve">se </w:t>
      </w:r>
      <w:r w:rsidR="00033BDC" w:rsidRPr="00866228">
        <w:rPr>
          <w:rFonts w:ascii="Arial Narrow" w:hAnsi="Arial Narrow"/>
          <w:color w:val="000000"/>
          <w:sz w:val="28"/>
          <w:szCs w:val="28"/>
        </w:rPr>
        <w:t>determinó</w:t>
      </w:r>
      <w:r w:rsidR="00033BDC" w:rsidRPr="00866228">
        <w:rPr>
          <w:rFonts w:ascii="Arial Narrow" w:hAnsi="Arial Narrow" w:cs="Arial"/>
          <w:sz w:val="28"/>
          <w:szCs w:val="28"/>
        </w:rPr>
        <w:t xml:space="preserve"> suspender las actividades jurisdiccionales con motivo de la contingencia sanitaria de coronavirus, “Covid 19”, p</w:t>
      </w:r>
      <w:r w:rsidR="00033BDC" w:rsidRPr="00866228">
        <w:rPr>
          <w:rFonts w:ascii="Arial Narrow" w:eastAsia="Arial Unicode MS" w:hAnsi="Arial Narrow" w:cs="Arial"/>
          <w:color w:val="000000"/>
          <w:sz w:val="28"/>
          <w:szCs w:val="28"/>
        </w:rPr>
        <w:t>or acuerdos del Pleno del Tribunal Estatal de Justicia Administrativa en el Estado,</w:t>
      </w:r>
      <w:r w:rsidR="00033BDC" w:rsidRPr="00866228">
        <w:rPr>
          <w:rFonts w:ascii="Arial Narrow" w:hAnsi="Arial Narrow" w:cs="Arial"/>
          <w:color w:val="000000"/>
          <w:sz w:val="28"/>
          <w:szCs w:val="28"/>
        </w:rPr>
        <w:t xml:space="preserve"> </w:t>
      </w:r>
      <w:r w:rsidR="00033BDC" w:rsidRPr="00866228">
        <w:rPr>
          <w:rFonts w:ascii="Arial Narrow" w:eastAsia="Arial Unicode MS" w:hAnsi="Arial Narrow" w:cs="Arial"/>
          <w:color w:val="000000"/>
          <w:sz w:val="28"/>
          <w:szCs w:val="28"/>
        </w:rPr>
        <w:t xml:space="preserve">de fechas: </w:t>
      </w:r>
      <w:r w:rsidR="00033BDC" w:rsidRPr="00866228">
        <w:rPr>
          <w:rFonts w:ascii="Arial Narrow" w:hAnsi="Arial Narrow" w:cs="Arial"/>
          <w:color w:val="000000"/>
          <w:sz w:val="28"/>
          <w:szCs w:val="28"/>
        </w:rPr>
        <w:t>diecisiete de marzo, quince y veintinueve de abril, veintiocho de mayo y once de junio, todos de dos mil veinte y, publicados en el periódico oficial del Estado los días: diecinueve de marzo, dieciséis de abril, cinco y veintinueve de mayo así como el doce de junio del citado año</w:t>
      </w:r>
      <w:r w:rsidR="00866228">
        <w:rPr>
          <w:rFonts w:ascii="Arial Narrow" w:hAnsi="Arial Narrow" w:cs="Arial"/>
          <w:color w:val="000000"/>
          <w:sz w:val="28"/>
          <w:szCs w:val="28"/>
        </w:rPr>
        <w:t>;</w:t>
      </w:r>
      <w:r w:rsidR="00866228" w:rsidRPr="00866228">
        <w:rPr>
          <w:rFonts w:ascii="Arial Narrow" w:hAnsi="Arial Narrow" w:cs="Arial"/>
          <w:sz w:val="28"/>
          <w:szCs w:val="28"/>
        </w:rPr>
        <w:t xml:space="preserve"> </w:t>
      </w:r>
      <w:r w:rsidR="00866228">
        <w:rPr>
          <w:rFonts w:ascii="Arial Narrow" w:hAnsi="Arial Narrow" w:cs="Arial"/>
          <w:sz w:val="28"/>
          <w:szCs w:val="28"/>
        </w:rPr>
        <w:t>e</w:t>
      </w:r>
      <w:r w:rsidR="00866228" w:rsidRPr="00866228">
        <w:rPr>
          <w:rFonts w:ascii="Arial Narrow" w:hAnsi="Arial Narrow" w:cs="Arial"/>
          <w:sz w:val="28"/>
          <w:szCs w:val="28"/>
        </w:rPr>
        <w:t>n el primero de los acuerdos indicados,</w:t>
      </w:r>
      <w:r w:rsidR="00866228" w:rsidRPr="00866228">
        <w:rPr>
          <w:rFonts w:ascii="Arial Narrow" w:eastAsia="Arial Unicode MS" w:hAnsi="Arial Narrow" w:cs="Arial"/>
          <w:color w:val="000000"/>
          <w:sz w:val="28"/>
          <w:szCs w:val="28"/>
        </w:rPr>
        <w:t xml:space="preserve"> </w:t>
      </w:r>
      <w:r w:rsidR="00866228" w:rsidRPr="00866228">
        <w:rPr>
          <w:rFonts w:ascii="Arial Narrow" w:hAnsi="Arial Narrow" w:cs="Arial"/>
          <w:sz w:val="28"/>
          <w:szCs w:val="28"/>
        </w:rPr>
        <w:t>la suspensión de actividades</w:t>
      </w:r>
      <w:r w:rsidR="00866228" w:rsidRPr="00866228">
        <w:rPr>
          <w:rFonts w:ascii="Arial Narrow" w:eastAsia="Arial Unicode MS" w:hAnsi="Arial Narrow" w:cs="Arial"/>
          <w:color w:val="000000"/>
          <w:sz w:val="28"/>
          <w:szCs w:val="28"/>
        </w:rPr>
        <w:t xml:space="preserve"> d</w:t>
      </w:r>
      <w:r w:rsidR="00866228" w:rsidRPr="00866228">
        <w:rPr>
          <w:rFonts w:ascii="Arial Narrow" w:hAnsi="Arial Narrow" w:cs="Arial"/>
          <w:sz w:val="28"/>
          <w:szCs w:val="28"/>
        </w:rPr>
        <w:t xml:space="preserve">el diecinueve de marzo al diecinueve de abril del dos mil veinte; en los restantes, la </w:t>
      </w:r>
      <w:r w:rsidR="00866228" w:rsidRPr="00866228">
        <w:rPr>
          <w:rFonts w:ascii="Arial Narrow" w:hAnsi="Arial Narrow" w:cs="Arial"/>
          <w:i/>
          <w:sz w:val="28"/>
          <w:szCs w:val="28"/>
        </w:rPr>
        <w:t>prórroga</w:t>
      </w:r>
      <w:r w:rsidR="00866228" w:rsidRPr="00866228">
        <w:rPr>
          <w:rFonts w:ascii="Arial Narrow" w:hAnsi="Arial Narrow" w:cs="Arial"/>
          <w:sz w:val="28"/>
          <w:szCs w:val="28"/>
        </w:rPr>
        <w:t xml:space="preserve"> de dicha suspensión del veinte de abril al cinco de mayo; del seis al treinta y uno de mayo; del primero al quince de junio y finalmente, del dieciséis al treinta de junio; todos del año en curso, en consecuencia, los días comprendidos en los periodos antes señalados se consideran inhábiles,</w:t>
      </w:r>
      <w:r w:rsidR="00866228" w:rsidRPr="00866228">
        <w:rPr>
          <w:rFonts w:ascii="Arial Narrow" w:hAnsi="Arial Narrow" w:cs="Arial"/>
          <w:b/>
          <w:sz w:val="28"/>
          <w:szCs w:val="28"/>
        </w:rPr>
        <w:t xml:space="preserve"> </w:t>
      </w:r>
      <w:r w:rsidR="00866228" w:rsidRPr="00866228">
        <w:rPr>
          <w:rFonts w:ascii="Arial Narrow" w:hAnsi="Arial Narrow" w:cs="Arial"/>
          <w:sz w:val="28"/>
          <w:szCs w:val="28"/>
        </w:rPr>
        <w:t>reanudándose las actividades de este Tribunal el</w:t>
      </w:r>
      <w:r w:rsidR="00866228" w:rsidRPr="00866228">
        <w:rPr>
          <w:rFonts w:ascii="Arial Narrow" w:hAnsi="Arial Narrow" w:cs="Arial"/>
          <w:b/>
          <w:sz w:val="28"/>
          <w:szCs w:val="28"/>
        </w:rPr>
        <w:t xml:space="preserve"> </w:t>
      </w:r>
      <w:r w:rsidR="00866228" w:rsidRPr="00866228">
        <w:rPr>
          <w:rFonts w:ascii="Arial Narrow" w:hAnsi="Arial Narrow" w:cs="Arial"/>
          <w:sz w:val="28"/>
          <w:szCs w:val="28"/>
        </w:rPr>
        <w:t xml:space="preserve">día </w:t>
      </w:r>
      <w:r w:rsidR="00866228">
        <w:rPr>
          <w:rFonts w:ascii="Arial Narrow" w:hAnsi="Arial Narrow" w:cs="Arial"/>
          <w:sz w:val="28"/>
          <w:szCs w:val="28"/>
        </w:rPr>
        <w:t>primero de julio del año actual</w:t>
      </w:r>
      <w:r w:rsidR="00866228" w:rsidRPr="00866228">
        <w:rPr>
          <w:rFonts w:ascii="Arial Narrow" w:hAnsi="Arial Narrow" w:cs="Arial"/>
          <w:sz w:val="28"/>
          <w:szCs w:val="28"/>
        </w:rPr>
        <w:t>.</w:t>
      </w:r>
      <w:r w:rsidR="00866228" w:rsidRPr="00866228">
        <w:rPr>
          <w:rFonts w:ascii="Arial Narrow" w:hAnsi="Arial Narrow" w:cs="Arial"/>
          <w:b/>
          <w:sz w:val="28"/>
          <w:szCs w:val="28"/>
        </w:rPr>
        <w:t xml:space="preserve"> </w:t>
      </w:r>
    </w:p>
    <w:p w:rsidR="00866228" w:rsidRDefault="0068148A" w:rsidP="00866228">
      <w:pPr>
        <w:spacing w:before="240" w:after="240" w:line="360" w:lineRule="auto"/>
        <w:ind w:firstLine="708"/>
        <w:jc w:val="both"/>
        <w:rPr>
          <w:rFonts w:ascii="Arial Narrow" w:hAnsi="Arial Narrow"/>
          <w:color w:val="000000"/>
          <w:sz w:val="28"/>
          <w:szCs w:val="28"/>
        </w:rPr>
      </w:pPr>
      <w:r w:rsidRPr="0068148A">
        <w:rPr>
          <w:rFonts w:ascii="Arial Narrow" w:hAnsi="Arial Narrow"/>
          <w:color w:val="000000"/>
          <w:sz w:val="28"/>
          <w:szCs w:val="28"/>
        </w:rPr>
        <w:t xml:space="preserve">En ese sentido, si el actor presentó su demanda en la oficialía de partes de este Tribunal el </w:t>
      </w:r>
      <w:r w:rsidR="001778F6" w:rsidRPr="00866228">
        <w:rPr>
          <w:rFonts w:ascii="Arial Narrow" w:hAnsi="Arial Narrow"/>
          <w:b/>
          <w:color w:val="000000"/>
          <w:sz w:val="28"/>
          <w:szCs w:val="28"/>
        </w:rPr>
        <w:t>tres de julio</w:t>
      </w:r>
      <w:r w:rsidR="001778F6">
        <w:rPr>
          <w:rFonts w:ascii="Arial Narrow" w:hAnsi="Arial Narrow"/>
          <w:b/>
          <w:color w:val="000000"/>
          <w:sz w:val="28"/>
          <w:szCs w:val="28"/>
        </w:rPr>
        <w:t xml:space="preserve"> de dos mil veint</w:t>
      </w:r>
      <w:r w:rsidRPr="0068148A">
        <w:rPr>
          <w:rFonts w:ascii="Arial Narrow" w:hAnsi="Arial Narrow"/>
          <w:b/>
          <w:color w:val="000000"/>
          <w:sz w:val="28"/>
          <w:szCs w:val="28"/>
        </w:rPr>
        <w:t>e</w:t>
      </w:r>
      <w:r w:rsidRPr="0068148A">
        <w:rPr>
          <w:rFonts w:ascii="Arial Narrow" w:hAnsi="Arial Narrow"/>
          <w:color w:val="000000"/>
          <w:sz w:val="28"/>
          <w:szCs w:val="28"/>
        </w:rPr>
        <w:t xml:space="preserve">, </w:t>
      </w:r>
      <w:r w:rsidRPr="0068148A">
        <w:rPr>
          <w:rFonts w:ascii="Arial Narrow" w:hAnsi="Arial Narrow"/>
          <w:b/>
          <w:color w:val="000000"/>
          <w:sz w:val="28"/>
          <w:szCs w:val="28"/>
        </w:rPr>
        <w:t xml:space="preserve">resulta inconcuso que </w:t>
      </w:r>
      <w:r w:rsidRPr="0068148A">
        <w:rPr>
          <w:rFonts w:ascii="Arial Narrow" w:hAnsi="Arial Narrow"/>
          <w:b/>
          <w:color w:val="000000"/>
          <w:sz w:val="28"/>
          <w:szCs w:val="28"/>
          <w:u w:val="single"/>
        </w:rPr>
        <w:t>la presentó de manera oportuna</w:t>
      </w:r>
      <w:r w:rsidRPr="0068148A">
        <w:rPr>
          <w:rFonts w:ascii="Arial Narrow" w:hAnsi="Arial Narrow"/>
          <w:color w:val="000000"/>
          <w:sz w:val="28"/>
          <w:szCs w:val="28"/>
        </w:rPr>
        <w:t xml:space="preserve"> por encontrarse transcurriendo el plazo legal para ello, establecido en el artículo 24 del Código Procesal Administrativo para el Estado, de ahí lo inoperante del argumento expuesto en la causal que se analiza</w:t>
      </w:r>
      <w:r w:rsidR="00866228">
        <w:rPr>
          <w:rFonts w:ascii="Arial Narrow" w:hAnsi="Arial Narrow"/>
          <w:color w:val="000000"/>
          <w:sz w:val="28"/>
          <w:szCs w:val="28"/>
        </w:rPr>
        <w:t xml:space="preserve">; sin que la firma del conductor en el folio de infracción </w:t>
      </w:r>
      <w:r w:rsidR="00866228">
        <w:rPr>
          <w:rFonts w:ascii="Arial Narrow" w:hAnsi="Arial Narrow"/>
          <w:sz w:val="28"/>
          <w:szCs w:val="26"/>
        </w:rPr>
        <w:t>presuponga de manera inmediata el consentimiento de la misma y así tener por consentido dicho acto</w:t>
      </w:r>
      <w:r w:rsidR="00866228">
        <w:rPr>
          <w:rFonts w:ascii="Arial Narrow" w:hAnsi="Arial Narrow"/>
          <w:color w:val="000000"/>
          <w:sz w:val="28"/>
          <w:szCs w:val="28"/>
        </w:rPr>
        <w:t>, máxime la presentación oportuna de la demanda.</w:t>
      </w:r>
    </w:p>
    <w:p w:rsidR="00C04775" w:rsidRDefault="00C04775" w:rsidP="001778F6">
      <w:pPr>
        <w:spacing w:after="0" w:line="360" w:lineRule="auto"/>
        <w:jc w:val="both"/>
        <w:rPr>
          <w:rFonts w:ascii="Arial Narrow" w:hAnsi="Arial Narrow" w:cs="Arial"/>
          <w:sz w:val="28"/>
          <w:szCs w:val="28"/>
        </w:rPr>
      </w:pPr>
    </w:p>
    <w:p w:rsidR="00C04775" w:rsidRPr="00BB346B" w:rsidRDefault="00C04775" w:rsidP="00C04775">
      <w:pPr>
        <w:autoSpaceDE w:val="0"/>
        <w:autoSpaceDN w:val="0"/>
        <w:adjustRightInd w:val="0"/>
        <w:spacing w:after="0" w:line="360" w:lineRule="auto"/>
        <w:ind w:firstLine="708"/>
        <w:jc w:val="both"/>
        <w:rPr>
          <w:rFonts w:ascii="Arial Narrow" w:hAnsi="Arial Narrow" w:cs="Arial"/>
          <w:sz w:val="28"/>
          <w:szCs w:val="28"/>
          <w:lang w:val="es-ES"/>
        </w:rPr>
      </w:pPr>
      <w:r w:rsidRPr="00BB346B">
        <w:rPr>
          <w:rFonts w:ascii="Arial Narrow" w:hAnsi="Arial Narrow" w:cs="Arial"/>
          <w:sz w:val="28"/>
          <w:szCs w:val="28"/>
          <w:lang w:val="es-ES"/>
        </w:rPr>
        <w:t xml:space="preserve">Del resultado de las anteriores consideraciones, esta Sala </w:t>
      </w:r>
      <w:r>
        <w:rPr>
          <w:rFonts w:ascii="Arial Narrow" w:hAnsi="Arial Narrow" w:cs="Arial"/>
          <w:sz w:val="28"/>
          <w:szCs w:val="28"/>
          <w:lang w:val="es-ES"/>
        </w:rPr>
        <w:t>Unitaria</w:t>
      </w:r>
      <w:r w:rsidRPr="00BB346B">
        <w:rPr>
          <w:rFonts w:ascii="Arial Narrow" w:hAnsi="Arial Narrow" w:cs="Arial"/>
          <w:sz w:val="28"/>
          <w:szCs w:val="28"/>
          <w:lang w:val="es-ES"/>
        </w:rPr>
        <w:t xml:space="preserve"> determina que</w:t>
      </w:r>
      <w:r w:rsidR="001778F6">
        <w:rPr>
          <w:rFonts w:ascii="Arial Narrow" w:hAnsi="Arial Narrow" w:cs="Arial"/>
          <w:sz w:val="28"/>
          <w:szCs w:val="28"/>
          <w:lang w:val="es-ES"/>
        </w:rPr>
        <w:t xml:space="preserve"> no se acredita</w:t>
      </w:r>
      <w:r w:rsidRPr="00BB346B">
        <w:rPr>
          <w:rFonts w:ascii="Arial Narrow" w:hAnsi="Arial Narrow" w:cs="Arial"/>
          <w:sz w:val="28"/>
          <w:szCs w:val="28"/>
          <w:lang w:val="es-ES"/>
        </w:rPr>
        <w:t xml:space="preserve"> la causal de improcedencia señalada por el artículo </w:t>
      </w:r>
      <w:r w:rsidR="0057499F">
        <w:rPr>
          <w:rFonts w:ascii="Arial Narrow" w:hAnsi="Arial Narrow" w:cs="Arial"/>
          <w:sz w:val="28"/>
          <w:szCs w:val="28"/>
          <w:lang w:val="es-ES"/>
        </w:rPr>
        <w:t>VI</w:t>
      </w:r>
      <w:r w:rsidRPr="00BB346B">
        <w:rPr>
          <w:rFonts w:ascii="Arial Narrow" w:hAnsi="Arial Narrow" w:cs="Arial"/>
          <w:sz w:val="28"/>
          <w:szCs w:val="28"/>
          <w:lang w:val="es-ES"/>
        </w:rPr>
        <w:t xml:space="preserve"> del artículo </w:t>
      </w:r>
      <w:r>
        <w:rPr>
          <w:rFonts w:ascii="Arial Narrow" w:hAnsi="Arial Narrow" w:cs="Arial"/>
          <w:sz w:val="28"/>
          <w:szCs w:val="28"/>
          <w:lang w:val="es-ES"/>
        </w:rPr>
        <w:t xml:space="preserve">228 </w:t>
      </w:r>
      <w:r w:rsidRPr="00BB346B">
        <w:rPr>
          <w:rFonts w:ascii="Arial Narrow" w:hAnsi="Arial Narrow" w:cs="Arial"/>
          <w:sz w:val="28"/>
          <w:szCs w:val="28"/>
          <w:lang w:val="es-ES"/>
        </w:rPr>
        <w:t>d</w:t>
      </w:r>
      <w:r>
        <w:rPr>
          <w:rFonts w:ascii="Arial Narrow" w:hAnsi="Arial Narrow" w:cs="Arial"/>
          <w:sz w:val="28"/>
          <w:szCs w:val="28"/>
          <w:lang w:val="es-ES"/>
        </w:rPr>
        <w:t xml:space="preserve">el Código </w:t>
      </w:r>
      <w:r w:rsidRPr="00BB346B">
        <w:rPr>
          <w:rFonts w:ascii="Arial Narrow" w:hAnsi="Arial Narrow" w:cs="Arial"/>
          <w:sz w:val="28"/>
          <w:szCs w:val="28"/>
          <w:lang w:val="es-ES"/>
        </w:rPr>
        <w:t xml:space="preserve">que rige el proceso administrativo, que se refiere a </w:t>
      </w:r>
      <w:r w:rsidRPr="00BB346B">
        <w:rPr>
          <w:rFonts w:ascii="Arial Narrow" w:hAnsi="Arial Narrow" w:cs="Arial"/>
          <w:sz w:val="28"/>
          <w:szCs w:val="28"/>
          <w:lang w:val="es-ES"/>
        </w:rPr>
        <w:lastRenderedPageBreak/>
        <w:t xml:space="preserve">la improcedencia del juicio al </w:t>
      </w:r>
      <w:r w:rsidR="0057499F">
        <w:rPr>
          <w:rFonts w:ascii="Arial Narrow" w:hAnsi="Arial Narrow" w:cs="Arial"/>
          <w:sz w:val="28"/>
          <w:szCs w:val="28"/>
          <w:lang w:val="es-ES"/>
        </w:rPr>
        <w:t xml:space="preserve">haberse actualizado la extemporaneidad en la </w:t>
      </w:r>
      <w:r w:rsidRPr="00BB346B">
        <w:rPr>
          <w:rFonts w:ascii="Arial Narrow" w:hAnsi="Arial Narrow" w:cs="Arial"/>
          <w:sz w:val="28"/>
          <w:szCs w:val="28"/>
          <w:lang w:val="es-ES"/>
        </w:rPr>
        <w:t>no afectarse los intereses ju</w:t>
      </w:r>
      <w:r>
        <w:rPr>
          <w:rFonts w:ascii="Arial Narrow" w:hAnsi="Arial Narrow" w:cs="Arial"/>
          <w:sz w:val="28"/>
          <w:szCs w:val="28"/>
          <w:lang w:val="es-ES"/>
        </w:rPr>
        <w:t xml:space="preserve">rídicos o legítimos del actor, </w:t>
      </w:r>
      <w:r w:rsidRPr="00BB346B">
        <w:rPr>
          <w:rFonts w:ascii="Arial Narrow" w:hAnsi="Arial Narrow" w:cs="Arial"/>
          <w:sz w:val="28"/>
          <w:szCs w:val="28"/>
          <w:lang w:val="es-ES"/>
        </w:rPr>
        <w:t xml:space="preserve">procede decretar el sobreseimiento de la presente causa acorde con lo dispuesto por la fracción II del artículo </w:t>
      </w:r>
      <w:r>
        <w:rPr>
          <w:rFonts w:ascii="Arial Narrow" w:hAnsi="Arial Narrow" w:cs="Arial"/>
          <w:sz w:val="28"/>
          <w:szCs w:val="28"/>
          <w:lang w:val="es-ES"/>
        </w:rPr>
        <w:t>229 del Código Procesal Administrativo para el Estado de San Luis Potosí.</w:t>
      </w:r>
    </w:p>
    <w:p w:rsidR="00C04775" w:rsidRDefault="00C04775" w:rsidP="00C04775">
      <w:pPr>
        <w:spacing w:line="360" w:lineRule="auto"/>
        <w:ind w:firstLine="708"/>
        <w:jc w:val="both"/>
        <w:rPr>
          <w:rFonts w:ascii="Arial Narrow" w:hAnsi="Arial Narrow" w:cs="Arial"/>
          <w:sz w:val="28"/>
          <w:szCs w:val="28"/>
        </w:rPr>
      </w:pPr>
    </w:p>
    <w:p w:rsidR="00C04775" w:rsidRPr="001778F6" w:rsidRDefault="00C04775" w:rsidP="00C04775">
      <w:pPr>
        <w:spacing w:line="360" w:lineRule="auto"/>
        <w:ind w:firstLine="708"/>
        <w:jc w:val="both"/>
        <w:rPr>
          <w:rFonts w:ascii="Arial Narrow" w:hAnsi="Arial Narrow" w:cs="Arial"/>
          <w:sz w:val="28"/>
          <w:szCs w:val="28"/>
        </w:rPr>
      </w:pPr>
      <w:r w:rsidRPr="00F065A1">
        <w:rPr>
          <w:rFonts w:ascii="Arial Narrow" w:hAnsi="Arial Narrow" w:cs="Arial"/>
          <w:sz w:val="28"/>
          <w:szCs w:val="28"/>
        </w:rPr>
        <w:t xml:space="preserve">Considerando que esta Sala </w:t>
      </w:r>
      <w:r>
        <w:rPr>
          <w:rFonts w:ascii="Arial Narrow" w:hAnsi="Arial Narrow" w:cs="Arial"/>
          <w:sz w:val="28"/>
          <w:szCs w:val="28"/>
        </w:rPr>
        <w:t>Unitaria</w:t>
      </w:r>
      <w:r w:rsidRPr="00F065A1">
        <w:rPr>
          <w:rFonts w:ascii="Arial Narrow" w:hAnsi="Arial Narrow" w:cs="Arial"/>
          <w:sz w:val="28"/>
          <w:szCs w:val="28"/>
        </w:rPr>
        <w:t xml:space="preserve"> ha decretado el sobreseimiento, resulta innecesario el estudio de los demás argumentos planteados, en virtud de que no cambiaría el sentido de esta decisión. Queda sustentado lo anterior por analogía al caso que nos ocupa, en el criterio pronunciado por el Tribunal Colegiado en Materias Administrativa y de Trabajo del Séptimo Circuito, publicado e</w:t>
      </w:r>
      <w:r>
        <w:rPr>
          <w:rFonts w:ascii="Arial Narrow" w:hAnsi="Arial Narrow" w:cs="Arial"/>
          <w:sz w:val="28"/>
          <w:szCs w:val="28"/>
        </w:rPr>
        <w:t>n</w:t>
      </w:r>
      <w:r w:rsidRPr="00F065A1">
        <w:rPr>
          <w:rFonts w:ascii="Arial Narrow" w:hAnsi="Arial Narrow" w:cs="Arial"/>
          <w:sz w:val="28"/>
          <w:szCs w:val="28"/>
        </w:rPr>
        <w:t xml:space="preserve"> el Semanario Judicial de </w:t>
      </w:r>
      <w:smartTag w:uri="urn:schemas-microsoft-com:office:smarttags" w:element="PersonName">
        <w:smartTagPr>
          <w:attr w:name="ProductID" w:val="la Federaci￳n"/>
        </w:smartTagPr>
        <w:r w:rsidRPr="00F065A1">
          <w:rPr>
            <w:rFonts w:ascii="Arial Narrow" w:hAnsi="Arial Narrow" w:cs="Arial"/>
            <w:sz w:val="28"/>
            <w:szCs w:val="28"/>
          </w:rPr>
          <w:t>la Federación</w:t>
        </w:r>
      </w:smartTag>
      <w:r w:rsidRPr="00F065A1">
        <w:rPr>
          <w:rFonts w:ascii="Arial Narrow" w:hAnsi="Arial Narrow" w:cs="Arial"/>
          <w:sz w:val="28"/>
          <w:szCs w:val="28"/>
        </w:rPr>
        <w:t>, en el Tomo</w:t>
      </w:r>
      <w:r w:rsidRPr="001778F6">
        <w:rPr>
          <w:rFonts w:ascii="Arial Narrow" w:hAnsi="Arial Narrow" w:cs="Arial"/>
          <w:sz w:val="28"/>
          <w:szCs w:val="28"/>
        </w:rPr>
        <w:t xml:space="preserve"> X, Marzo de 1993, página 233, Octava Época, que a la letra dice:</w:t>
      </w:r>
    </w:p>
    <w:p w:rsidR="00C04775" w:rsidRPr="001778F6" w:rsidRDefault="00C04775" w:rsidP="00C04775">
      <w:pPr>
        <w:jc w:val="both"/>
        <w:rPr>
          <w:rFonts w:ascii="Arial Narrow" w:hAnsi="Arial Narrow" w:cs="Arial"/>
          <w:sz w:val="24"/>
          <w:szCs w:val="24"/>
        </w:rPr>
      </w:pPr>
      <w:r w:rsidRPr="001778F6">
        <w:rPr>
          <w:rFonts w:ascii="Arial Narrow" w:hAnsi="Arial Narrow" w:cs="Arial"/>
          <w:b/>
          <w:sz w:val="24"/>
          <w:szCs w:val="24"/>
        </w:rPr>
        <w:t>CAUSALES DE IMPROCEDENCIA. CUANDO SU ESTUDIO ES INNECESARIO, ASI COMO DE LOS DEMAS  AGRAVIOS</w:t>
      </w:r>
      <w:r w:rsidRPr="001778F6">
        <w:rPr>
          <w:rFonts w:ascii="Arial Narrow" w:hAnsi="Arial Narrow" w:cs="Arial"/>
          <w:sz w:val="24"/>
          <w:szCs w:val="24"/>
        </w:rPr>
        <w:t>. Al estimarse que en el juicio de garantías se surte una causal de improcedencia y que debe sobreseerse en el mismo con apoyo en los artículos relativos de la Ley de Amparo, resulta innecesaria el estudio de las demás que se aleguen en el caso y de los restantes agravios, porque no cambiaría el sentido de la resolución.</w:t>
      </w:r>
    </w:p>
    <w:p w:rsidR="00C04775" w:rsidRPr="001778F6" w:rsidRDefault="00C04775" w:rsidP="00C04775">
      <w:pPr>
        <w:jc w:val="both"/>
        <w:rPr>
          <w:rFonts w:ascii="Arial Narrow" w:hAnsi="Arial Narrow" w:cs="Arial"/>
          <w:b/>
          <w:sz w:val="24"/>
          <w:szCs w:val="24"/>
        </w:rPr>
      </w:pPr>
      <w:r w:rsidRPr="001778F6">
        <w:rPr>
          <w:rFonts w:ascii="Arial Narrow" w:hAnsi="Arial Narrow" w:cs="Arial"/>
          <w:b/>
          <w:sz w:val="24"/>
          <w:szCs w:val="24"/>
        </w:rPr>
        <w:t>TRIBUNAL COLEGIADO EN MATERIAS ADMINISTRATIVA Y DE TRABAJO DEL SEPTIMO CIRCUITO.</w:t>
      </w:r>
    </w:p>
    <w:p w:rsidR="001778F6" w:rsidRPr="001778F6" w:rsidRDefault="001778F6" w:rsidP="00C04775">
      <w:pPr>
        <w:jc w:val="both"/>
        <w:rPr>
          <w:rFonts w:ascii="Arial Narrow" w:hAnsi="Arial Narrow" w:cs="Arial"/>
          <w:b/>
          <w:sz w:val="24"/>
          <w:szCs w:val="24"/>
        </w:rPr>
      </w:pPr>
    </w:p>
    <w:p w:rsidR="001778F6" w:rsidRPr="001778F6" w:rsidRDefault="001778F6" w:rsidP="001778F6">
      <w:pPr>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b/>
          <w:sz w:val="28"/>
          <w:szCs w:val="28"/>
        </w:rPr>
        <w:t xml:space="preserve">QUINTO.- </w:t>
      </w:r>
      <w:r w:rsidRPr="001778F6">
        <w:rPr>
          <w:rFonts w:ascii="Arial Narrow" w:eastAsiaTheme="minorHAnsi" w:hAnsi="Arial Narrow" w:cs="Arial"/>
          <w:sz w:val="28"/>
          <w:szCs w:val="28"/>
        </w:rPr>
        <w:t xml:space="preserve">Previo a entrar al estudio de los conceptos de impugnación vertidos por el accionante en el escrito de demanda, es necesario establecer si en el presente juicio se actualiza alguna de las causales de improcedencia o sobreseimiento a que se refieren los artículos 228 y 229, </w:t>
      </w:r>
      <w:r w:rsidRPr="001778F6">
        <w:rPr>
          <w:rFonts w:ascii="Arial Narrow" w:eastAsiaTheme="minorHAnsi" w:hAnsi="Arial Narrow" w:cs="Arial"/>
          <w:sz w:val="28"/>
          <w:szCs w:val="28"/>
          <w:lang w:val="es-ES"/>
        </w:rPr>
        <w:t>del Código Procesal Administrativo para el Estado de San Luis Potosí</w:t>
      </w:r>
      <w:r w:rsidRPr="001778F6">
        <w:rPr>
          <w:rFonts w:ascii="Arial Narrow" w:eastAsiaTheme="minorHAnsi" w:hAnsi="Arial Narrow"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778F6" w:rsidRPr="001778F6" w:rsidRDefault="001778F6" w:rsidP="001778F6">
      <w:pPr>
        <w:spacing w:after="0" w:line="360" w:lineRule="auto"/>
        <w:ind w:firstLine="708"/>
        <w:jc w:val="both"/>
        <w:rPr>
          <w:rFonts w:ascii="Arial Narrow" w:eastAsiaTheme="minorHAnsi" w:hAnsi="Arial Narrow" w:cs="Arial"/>
          <w:sz w:val="28"/>
          <w:szCs w:val="28"/>
        </w:rPr>
      </w:pPr>
    </w:p>
    <w:p w:rsidR="001778F6" w:rsidRPr="001778F6" w:rsidRDefault="001778F6" w:rsidP="001778F6">
      <w:pPr>
        <w:spacing w:after="0" w:line="360" w:lineRule="auto"/>
        <w:ind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La autoridad demandada elemento activo de la Dirección General de Seguridad Pública Municipal de San Luis Potosí, en su respectiva contestación de demanda en el apartado que denominó </w:t>
      </w:r>
      <w:r w:rsidRPr="001778F6">
        <w:rPr>
          <w:rFonts w:ascii="Arial Narrow" w:eastAsiaTheme="minorHAnsi" w:hAnsi="Arial Narrow" w:cs="Arial"/>
          <w:i/>
          <w:sz w:val="28"/>
          <w:szCs w:val="28"/>
        </w:rPr>
        <w:t>“IMPROCEDENCIA Y SOBRESEIMIENTO”</w:t>
      </w:r>
      <w:r w:rsidRPr="001778F6">
        <w:rPr>
          <w:rFonts w:ascii="Arial Narrow" w:eastAsiaTheme="minorHAnsi" w:hAnsi="Arial Narrow" w:cs="Arial"/>
          <w:sz w:val="28"/>
          <w:szCs w:val="28"/>
        </w:rPr>
        <w:t xml:space="preserve">, manifestó medularmente que se actualizaba la causal de </w:t>
      </w:r>
      <w:r w:rsidRPr="001778F6">
        <w:rPr>
          <w:rFonts w:ascii="Arial Narrow" w:eastAsiaTheme="minorHAnsi" w:hAnsi="Arial Narrow" w:cs="Arial"/>
          <w:sz w:val="28"/>
          <w:szCs w:val="28"/>
        </w:rPr>
        <w:lastRenderedPageBreak/>
        <w:t xml:space="preserve">improcedencia establecidas en las fracciones VI y XI del numeral 228, del Código Procesal Administrativo para el Estado de San Luis Potosí, en relación con los numerales 24, 234 párrafo primero y  239 fracción I, pues en ningún momento se violentaron las garantías consagradas en los artículos 14 y 16 Constitucionales, ya que en la citada boleta de multa se establecieron las circunstancias de tiempo, modo y lugar, así como el fundamento legal, motivo de la infracción y características del vehículo. Lo anterior prácticamente lo reitera, en el diverso apartado que denominó </w:t>
      </w:r>
      <w:r w:rsidRPr="001778F6">
        <w:rPr>
          <w:rFonts w:ascii="Arial Narrow" w:eastAsiaTheme="minorHAnsi" w:hAnsi="Arial Narrow" w:cs="Arial"/>
          <w:i/>
          <w:sz w:val="28"/>
          <w:szCs w:val="28"/>
        </w:rPr>
        <w:t xml:space="preserve">“EXCEPCIONES Y DEFENSAS”, </w:t>
      </w:r>
      <w:r w:rsidRPr="001778F6">
        <w:rPr>
          <w:rFonts w:ascii="Arial Narrow" w:eastAsiaTheme="minorHAnsi" w:hAnsi="Arial Narrow" w:cs="Arial"/>
          <w:sz w:val="28"/>
          <w:szCs w:val="28"/>
        </w:rPr>
        <w:t xml:space="preserve">en la que señaló como excepción la consistente en </w:t>
      </w:r>
      <w:r w:rsidRPr="001778F6">
        <w:rPr>
          <w:rFonts w:ascii="Arial Narrow" w:eastAsiaTheme="minorHAnsi" w:hAnsi="Arial Narrow" w:cs="Arial"/>
          <w:i/>
          <w:sz w:val="28"/>
          <w:szCs w:val="28"/>
        </w:rPr>
        <w:t>“SINE ACTIONE AGIS”</w:t>
      </w:r>
      <w:r w:rsidRPr="001778F6">
        <w:rPr>
          <w:rFonts w:ascii="Arial Narrow" w:eastAsiaTheme="minorHAnsi" w:hAnsi="Arial Narrow" w:cs="Arial"/>
          <w:sz w:val="28"/>
          <w:szCs w:val="28"/>
        </w:rPr>
        <w:t>.</w:t>
      </w:r>
    </w:p>
    <w:p w:rsidR="001778F6" w:rsidRPr="001778F6" w:rsidRDefault="001778F6" w:rsidP="001778F6">
      <w:pPr>
        <w:spacing w:after="0" w:line="360" w:lineRule="auto"/>
        <w:ind w:firstLine="709"/>
        <w:contextualSpacing/>
        <w:jc w:val="both"/>
        <w:rPr>
          <w:rFonts w:ascii="Arial Narrow" w:eastAsiaTheme="minorHAnsi" w:hAnsi="Arial Narrow" w:cs="Arial"/>
          <w:sz w:val="28"/>
          <w:szCs w:val="28"/>
        </w:rPr>
      </w:pPr>
    </w:p>
    <w:p w:rsidR="001778F6" w:rsidRPr="001778F6" w:rsidRDefault="001778F6" w:rsidP="001778F6">
      <w:pPr>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No obstante lo argumentado por la enjuiciada en su contestación de demanda; el suscrito Magistrado considera que esa causal </w:t>
      </w:r>
      <w:r w:rsidRPr="001778F6">
        <w:rPr>
          <w:rFonts w:ascii="Arial Narrow" w:eastAsiaTheme="minorHAnsi" w:hAnsi="Arial Narrow" w:cs="Arial"/>
          <w:b/>
          <w:sz w:val="28"/>
          <w:szCs w:val="28"/>
        </w:rPr>
        <w:t>debe desestimarse</w:t>
      </w:r>
      <w:r w:rsidRPr="001778F6">
        <w:rPr>
          <w:rFonts w:ascii="Arial Narrow" w:eastAsiaTheme="minorHAnsi" w:hAnsi="Arial Narrow" w:cs="Arial"/>
          <w:sz w:val="28"/>
          <w:szCs w:val="28"/>
        </w:rPr>
        <w:t xml:space="preserve"> en virtud de que los razonamientos en los cuales se sustenta, involucra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1778F6" w:rsidRPr="001778F6" w:rsidRDefault="001778F6" w:rsidP="001778F6">
      <w:pPr>
        <w:spacing w:after="0" w:line="360" w:lineRule="auto"/>
        <w:ind w:firstLine="708"/>
        <w:jc w:val="both"/>
        <w:rPr>
          <w:rFonts w:ascii="Arial Narrow" w:eastAsiaTheme="minorHAnsi" w:hAnsi="Arial Narrow" w:cs="Arial"/>
          <w:sz w:val="28"/>
          <w:szCs w:val="28"/>
        </w:rPr>
      </w:pPr>
    </w:p>
    <w:p w:rsidR="001778F6" w:rsidRPr="001778F6" w:rsidRDefault="001778F6" w:rsidP="001778F6">
      <w:pPr>
        <w:spacing w:after="0" w:line="360" w:lineRule="auto"/>
        <w:ind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Sirve de apoyo a lo anterior, el criterio contenido en la Tesis de Jurisprudencia -que es aplicable al caso por analogía-, cuyos datos de localización y contenido se reproducen a continuación: </w:t>
      </w:r>
    </w:p>
    <w:p w:rsidR="001778F6" w:rsidRPr="001778F6" w:rsidRDefault="001778F6" w:rsidP="001778F6">
      <w:pPr>
        <w:spacing w:after="0" w:line="360" w:lineRule="auto"/>
        <w:ind w:firstLine="709"/>
        <w:contextualSpacing/>
        <w:jc w:val="both"/>
        <w:rPr>
          <w:rFonts w:ascii="Arial Narrow" w:eastAsiaTheme="minorHAnsi" w:hAnsi="Arial Narrow" w:cs="Arial"/>
          <w:sz w:val="28"/>
          <w:szCs w:val="28"/>
        </w:rPr>
      </w:pPr>
    </w:p>
    <w:p w:rsidR="001778F6" w:rsidRPr="001778F6" w:rsidRDefault="001778F6" w:rsidP="001778F6">
      <w:pPr>
        <w:spacing w:before="240" w:after="160" w:line="240" w:lineRule="auto"/>
        <w:ind w:left="993"/>
        <w:jc w:val="both"/>
        <w:rPr>
          <w:rFonts w:ascii="Arial Narrow" w:eastAsiaTheme="minorHAnsi" w:hAnsi="Arial Narrow" w:cs="Arial"/>
        </w:rPr>
      </w:pPr>
      <w:r w:rsidRPr="001778F6">
        <w:rPr>
          <w:rFonts w:ascii="Arial Narrow" w:eastAsiaTheme="minorHAnsi" w:hAnsi="Arial Narrow" w:cs="Arial"/>
        </w:rPr>
        <w:t xml:space="preserve"> “</w:t>
      </w:r>
      <w:r w:rsidRPr="001778F6">
        <w:rPr>
          <w:rFonts w:ascii="Arial Narrow" w:eastAsiaTheme="minorHAnsi" w:hAnsi="Arial Narrow" w:cs="Arial"/>
          <w:b/>
        </w:rPr>
        <w:t>IMPROCEDENCIA DEL JUICIO DE AMPARO. SI SE HACE VALER UNA CAUSAL QUE INVOLUCRA EL ESTUDIO DE FONDO DEL ASUNTO, DEBERÁ DESESTIMARSE</w:t>
      </w:r>
      <w:r w:rsidRPr="001778F6">
        <w:rPr>
          <w:rFonts w:ascii="Arial Narrow" w:eastAsiaTheme="minorHAnsi"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1778F6">
        <w:rPr>
          <w:rFonts w:ascii="Arial Narrow" w:eastAsiaTheme="minorHAnsi" w:hAnsi="Arial Narrow" w:cs="Arial"/>
          <w:vertAlign w:val="superscript"/>
        </w:rPr>
        <w:footnoteReference w:id="1"/>
      </w:r>
    </w:p>
    <w:p w:rsidR="001778F6" w:rsidRPr="001778F6" w:rsidRDefault="001778F6" w:rsidP="001778F6">
      <w:pPr>
        <w:spacing w:after="0" w:line="360" w:lineRule="auto"/>
        <w:contextualSpacing/>
        <w:jc w:val="both"/>
        <w:rPr>
          <w:rFonts w:ascii="Arial Narrow" w:eastAsiaTheme="minorHAnsi" w:hAnsi="Arial Narrow" w:cs="Arial"/>
          <w:sz w:val="28"/>
          <w:szCs w:val="28"/>
        </w:rPr>
      </w:pPr>
    </w:p>
    <w:p w:rsidR="001778F6" w:rsidRPr="001778F6" w:rsidRDefault="001778F6" w:rsidP="001778F6">
      <w:pPr>
        <w:spacing w:after="0" w:line="360" w:lineRule="auto"/>
        <w:ind w:firstLine="708"/>
        <w:jc w:val="both"/>
        <w:rPr>
          <w:rFonts w:ascii="Arial Narrow" w:eastAsiaTheme="minorHAnsi" w:hAnsi="Arial Narrow" w:cs="Arial"/>
          <w:color w:val="000000"/>
          <w:sz w:val="28"/>
          <w:szCs w:val="28"/>
          <w:lang w:eastAsia="es-MX"/>
        </w:rPr>
      </w:pPr>
      <w:r w:rsidRPr="001778F6">
        <w:rPr>
          <w:rFonts w:ascii="Arial Narrow" w:eastAsiaTheme="minorHAnsi" w:hAnsi="Arial Narrow" w:cs="Arial"/>
          <w:b/>
          <w:sz w:val="28"/>
          <w:szCs w:val="28"/>
          <w:lang w:eastAsia="es-MX"/>
        </w:rPr>
        <w:t xml:space="preserve">SEXTO.- </w:t>
      </w:r>
      <w:r w:rsidRPr="001778F6">
        <w:rPr>
          <w:rFonts w:ascii="Arial Narrow" w:eastAsiaTheme="minorHAnsi" w:hAnsi="Arial Narrow" w:cs="Arial"/>
          <w:color w:val="000000"/>
          <w:sz w:val="28"/>
          <w:szCs w:val="28"/>
          <w:lang w:eastAsia="es-MX"/>
        </w:rPr>
        <w:t>Los conceptos de impugnación que plantea la parte actora en su escrito de demanda, se encuentran localizados de la foja de la 3 a la 7 del expediente en que se actúa, los que por economía procesal, se tienen aquí por reproducidos como si a la letra se insertaran.</w:t>
      </w:r>
    </w:p>
    <w:p w:rsidR="001778F6" w:rsidRPr="001778F6" w:rsidRDefault="001778F6" w:rsidP="001778F6">
      <w:pPr>
        <w:spacing w:after="0" w:line="360" w:lineRule="auto"/>
        <w:ind w:firstLine="708"/>
        <w:jc w:val="both"/>
        <w:rPr>
          <w:rFonts w:ascii="Arial Narrow" w:eastAsiaTheme="minorHAnsi" w:hAnsi="Arial Narrow" w:cs="Arial"/>
          <w:color w:val="000000"/>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color w:val="000000"/>
          <w:sz w:val="28"/>
          <w:szCs w:val="28"/>
          <w:lang w:eastAsia="es-MX"/>
        </w:rPr>
      </w:pPr>
      <w:r w:rsidRPr="001778F6">
        <w:rPr>
          <w:rFonts w:ascii="Arial Narrow" w:eastAsiaTheme="minorHAnsi" w:hAnsi="Arial Narrow" w:cs="Arial"/>
          <w:color w:val="000000"/>
          <w:sz w:val="28"/>
          <w:szCs w:val="28"/>
          <w:lang w:eastAsia="es-MX"/>
        </w:rPr>
        <w:lastRenderedPageBreak/>
        <w:t>Resulta aplicable por analogía la tesis de jurisprudencia 2a./J. 58/2010, emitida por la Segunda Sala de la Suprema Corte de Justicia de la Nación; cuyos datos de localización y contenido se reproducen a continuación:</w:t>
      </w:r>
    </w:p>
    <w:p w:rsidR="001778F6" w:rsidRPr="001778F6" w:rsidRDefault="001778F6" w:rsidP="001778F6">
      <w:pPr>
        <w:autoSpaceDE w:val="0"/>
        <w:autoSpaceDN w:val="0"/>
        <w:adjustRightInd w:val="0"/>
        <w:spacing w:after="0" w:line="360" w:lineRule="auto"/>
        <w:ind w:left="709"/>
        <w:contextualSpacing/>
        <w:jc w:val="both"/>
        <w:rPr>
          <w:rFonts w:ascii="Arial Narrow" w:eastAsiaTheme="minorHAnsi" w:hAnsi="Arial Narrow" w:cs="Arial"/>
          <w:bCs/>
          <w:iCs/>
          <w:color w:val="000000"/>
          <w:lang w:eastAsia="es-MX"/>
        </w:rPr>
      </w:pPr>
    </w:p>
    <w:p w:rsidR="001778F6" w:rsidRPr="001778F6" w:rsidRDefault="001778F6" w:rsidP="001778F6">
      <w:pPr>
        <w:autoSpaceDE w:val="0"/>
        <w:autoSpaceDN w:val="0"/>
        <w:adjustRightInd w:val="0"/>
        <w:spacing w:before="240" w:after="240" w:line="240" w:lineRule="auto"/>
        <w:ind w:left="709"/>
        <w:contextualSpacing/>
        <w:jc w:val="both"/>
        <w:rPr>
          <w:rFonts w:ascii="Arial Narrow" w:eastAsiaTheme="minorHAnsi" w:hAnsi="Arial Narrow" w:cs="Arial"/>
          <w:bCs/>
          <w:iCs/>
          <w:color w:val="000000"/>
          <w:lang w:eastAsia="es-MX"/>
        </w:rPr>
      </w:pPr>
    </w:p>
    <w:p w:rsidR="001778F6" w:rsidRPr="001778F6" w:rsidRDefault="001778F6" w:rsidP="001778F6">
      <w:pPr>
        <w:autoSpaceDE w:val="0"/>
        <w:autoSpaceDN w:val="0"/>
        <w:adjustRightInd w:val="0"/>
        <w:spacing w:before="240" w:after="240" w:line="240" w:lineRule="auto"/>
        <w:ind w:left="709"/>
        <w:contextualSpacing/>
        <w:jc w:val="both"/>
        <w:rPr>
          <w:rFonts w:ascii="Arial Narrow" w:eastAsiaTheme="minorHAnsi" w:hAnsi="Arial Narrow" w:cs="Arial"/>
          <w:iCs/>
          <w:color w:val="000000"/>
          <w:lang w:eastAsia="es-MX"/>
        </w:rPr>
      </w:pPr>
      <w:r w:rsidRPr="001778F6">
        <w:rPr>
          <w:rFonts w:ascii="Arial Narrow" w:eastAsiaTheme="minorHAnsi" w:hAnsi="Arial Narrow" w:cs="Arial"/>
          <w:bCs/>
          <w:iCs/>
          <w:color w:val="000000"/>
          <w:lang w:eastAsia="es-MX"/>
        </w:rPr>
        <w:t>“</w:t>
      </w:r>
      <w:r w:rsidRPr="001778F6">
        <w:rPr>
          <w:rFonts w:ascii="Arial Narrow" w:eastAsiaTheme="minorHAnsi" w:hAnsi="Arial Narrow" w:cs="Arial"/>
          <w:b/>
          <w:iCs/>
          <w:color w:val="000000"/>
          <w:lang w:eastAsia="es-MX"/>
        </w:rPr>
        <w:t>CONCEPTOS DE VIOLACIÓN O AGRAVIOS. PARA CUMPLIR CON LOS PRINCIPIOS DE CONGRUENCIA Y EXHAUSTIVIDAD EN LAS SENTENCIAS DE AMPARO ES INNECESARIA SU TRANSCRIPCIÓN.-</w:t>
      </w:r>
      <w:r w:rsidRPr="001778F6">
        <w:rPr>
          <w:rFonts w:ascii="Arial Narrow" w:eastAsiaTheme="minorHAnsi"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1778F6">
        <w:rPr>
          <w:rFonts w:ascii="Arial Narrow" w:eastAsiaTheme="minorHAnsi" w:hAnsi="Arial Narrow" w:cs="Arial"/>
          <w:iCs/>
          <w:color w:val="000000"/>
          <w:vertAlign w:val="superscript"/>
          <w:lang w:eastAsia="es-MX"/>
        </w:rPr>
        <w:footnoteReference w:id="2"/>
      </w:r>
    </w:p>
    <w:p w:rsidR="001778F6" w:rsidRPr="001778F6" w:rsidRDefault="001778F6" w:rsidP="001778F6">
      <w:pPr>
        <w:spacing w:after="0" w:line="360" w:lineRule="auto"/>
        <w:ind w:firstLine="708"/>
        <w:jc w:val="both"/>
        <w:rPr>
          <w:rFonts w:ascii="Arial Narrow" w:eastAsiaTheme="minorHAnsi" w:hAnsi="Arial Narrow" w:cs="Arial"/>
          <w:b/>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b/>
          <w:sz w:val="28"/>
          <w:szCs w:val="28"/>
          <w:lang w:eastAsia="es-MX"/>
        </w:rPr>
      </w:pPr>
    </w:p>
    <w:p w:rsidR="001778F6" w:rsidRPr="001778F6" w:rsidRDefault="001778F6" w:rsidP="00E4799A">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b/>
          <w:sz w:val="28"/>
          <w:szCs w:val="28"/>
          <w:lang w:eastAsia="es-MX"/>
        </w:rPr>
        <w:t>SÉPTIMO.-</w:t>
      </w:r>
      <w:r w:rsidRPr="001778F6">
        <w:rPr>
          <w:rFonts w:ascii="Arial Narrow" w:eastAsiaTheme="minorHAnsi" w:hAnsi="Arial Narrow" w:cs="Arial"/>
          <w:sz w:val="28"/>
          <w:szCs w:val="28"/>
          <w:lang w:eastAsia="es-MX"/>
        </w:rPr>
        <w:t xml:space="preserve"> De conformidad con el principio de mayor beneficio establecido en el artículo 252, cuarto párrafo, del Código Procesal Administrativo para el Estado de San Luis Potosí</w:t>
      </w:r>
      <w:r w:rsidRPr="001778F6">
        <w:rPr>
          <w:rFonts w:ascii="Arial Narrow" w:eastAsiaTheme="minorHAnsi" w:hAnsi="Arial Narrow" w:cs="Arial"/>
          <w:sz w:val="28"/>
          <w:szCs w:val="28"/>
          <w:vertAlign w:val="superscript"/>
          <w:lang w:eastAsia="es-MX"/>
        </w:rPr>
        <w:footnoteReference w:id="3"/>
      </w:r>
      <w:r w:rsidR="00E4799A">
        <w:rPr>
          <w:rFonts w:ascii="Arial Narrow" w:eastAsiaTheme="minorHAnsi" w:hAnsi="Arial Narrow" w:cs="Arial"/>
          <w:sz w:val="28"/>
          <w:szCs w:val="28"/>
          <w:lang w:eastAsia="es-MX"/>
        </w:rPr>
        <w:t>, se</w:t>
      </w:r>
      <w:r w:rsidRPr="001778F6">
        <w:rPr>
          <w:rFonts w:ascii="Arial Narrow" w:eastAsiaTheme="minorHAnsi" w:hAnsi="Arial Narrow" w:cs="Arial"/>
          <w:sz w:val="28"/>
          <w:szCs w:val="28"/>
          <w:lang w:eastAsia="es-MX"/>
        </w:rPr>
        <w:t xml:space="preserve"> procede a estudiar el primer concepto de impugnación que hace valer la parte impetrante en su escrito ini</w:t>
      </w:r>
      <w:r w:rsidR="00E4799A">
        <w:rPr>
          <w:rFonts w:ascii="Arial Narrow" w:eastAsiaTheme="minorHAnsi" w:hAnsi="Arial Narrow" w:cs="Arial"/>
          <w:sz w:val="28"/>
          <w:szCs w:val="28"/>
          <w:lang w:eastAsia="es-MX"/>
        </w:rPr>
        <w:t>cial de demanda, en el que aduc</w:t>
      </w:r>
      <w:r w:rsidRPr="001778F6">
        <w:rPr>
          <w:rFonts w:ascii="Arial Narrow" w:eastAsiaTheme="minorHAnsi" w:hAnsi="Arial Narrow" w:cs="Arial"/>
          <w:sz w:val="28"/>
          <w:szCs w:val="28"/>
          <w:lang w:eastAsia="es-MX"/>
        </w:rPr>
        <w:t xml:space="preserve">e medularmente que la boleta impugnada es ilegal en virtud de </w:t>
      </w:r>
      <w:r w:rsidR="00E4799A">
        <w:rPr>
          <w:rFonts w:ascii="Arial Narrow" w:eastAsiaTheme="minorHAnsi" w:hAnsi="Arial Narrow" w:cs="Arial"/>
          <w:sz w:val="28"/>
          <w:szCs w:val="28"/>
          <w:lang w:eastAsia="es-MX"/>
        </w:rPr>
        <w:t>que la autoridad demandada incumple</w:t>
      </w:r>
      <w:r w:rsidRPr="001778F6">
        <w:rPr>
          <w:rFonts w:ascii="Arial Narrow" w:eastAsiaTheme="minorHAnsi" w:hAnsi="Arial Narrow" w:cs="Arial"/>
          <w:sz w:val="28"/>
          <w:szCs w:val="28"/>
          <w:lang w:eastAsia="es-MX"/>
        </w:rPr>
        <w:t xml:space="preserve"> a su obligación de fundarla y motivarla debidamente, </w:t>
      </w:r>
      <w:r w:rsidR="00E4799A">
        <w:rPr>
          <w:rFonts w:ascii="Arial Narrow" w:eastAsiaTheme="minorHAnsi" w:hAnsi="Arial Narrow" w:cs="Arial"/>
          <w:sz w:val="28"/>
          <w:szCs w:val="28"/>
          <w:lang w:eastAsia="es-MX"/>
        </w:rPr>
        <w:t>respecto de las conductas que atribuyen al actor como motivo de la multa, consistentes en “utilizar la vía pública como terminal para vehículos de carga” en primer término, niega la conducta que se le imputa, y por otra parte el agente de tránsito no expresa con claridad los motivos que dan origen a la imposición de la infracción, lo cual conlleva una indebida motivación, pues no precisa ni concluye las circunstancias de tiempo, modo y lugar en que incurrió la conducta que se le atribuye.</w:t>
      </w:r>
    </w:p>
    <w:p w:rsidR="001778F6" w:rsidRPr="001778F6" w:rsidRDefault="001778F6" w:rsidP="001778F6">
      <w:pPr>
        <w:spacing w:after="0" w:line="360" w:lineRule="auto"/>
        <w:jc w:val="both"/>
        <w:rPr>
          <w:rFonts w:ascii="Arial Narrow" w:eastAsiaTheme="minorHAnsi" w:hAnsi="Arial Narrow" w:cs="Arial"/>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 xml:space="preserve">La autoridad demandada al momento de formular su contestación de demanda, defendió la legalidad del acto impugnado, manifestando que el mismo </w:t>
      </w:r>
      <w:r w:rsidRPr="001778F6">
        <w:rPr>
          <w:rFonts w:ascii="Arial Narrow" w:eastAsiaTheme="minorHAnsi" w:hAnsi="Arial Narrow" w:cs="Arial"/>
          <w:sz w:val="28"/>
          <w:szCs w:val="28"/>
          <w:lang w:eastAsia="es-MX"/>
        </w:rPr>
        <w:lastRenderedPageBreak/>
        <w:t>se encontraba debidamente fundado y motivado, y que fue dictado de conformidad con lo establecido en las disposiciones legales aplicables.</w:t>
      </w: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p>
    <w:p w:rsidR="001778F6" w:rsidRPr="001778F6" w:rsidRDefault="003B12CB" w:rsidP="001778F6">
      <w:pPr>
        <w:spacing w:after="0" w:line="360" w:lineRule="auto"/>
        <w:ind w:firstLine="708"/>
        <w:jc w:val="both"/>
        <w:rPr>
          <w:rFonts w:ascii="Arial Narrow" w:eastAsiaTheme="minorHAnsi" w:hAnsi="Arial Narrow" w:cs="Arial"/>
          <w:color w:val="000000"/>
          <w:sz w:val="28"/>
          <w:szCs w:val="28"/>
          <w:u w:val="single"/>
        </w:rPr>
      </w:pPr>
      <w:r>
        <w:rPr>
          <w:rFonts w:ascii="Arial Narrow" w:eastAsiaTheme="minorHAnsi" w:hAnsi="Arial Narrow" w:cs="Arial"/>
          <w:sz w:val="28"/>
          <w:szCs w:val="28"/>
          <w:lang w:eastAsia="es-MX"/>
        </w:rPr>
        <w:t>E</w:t>
      </w:r>
      <w:r w:rsidR="001778F6" w:rsidRPr="001778F6">
        <w:rPr>
          <w:rFonts w:ascii="Arial Narrow" w:eastAsiaTheme="minorHAnsi" w:hAnsi="Arial Narrow" w:cs="Arial"/>
          <w:sz w:val="28"/>
          <w:szCs w:val="28"/>
          <w:lang w:eastAsia="es-MX"/>
        </w:rPr>
        <w:t xml:space="preserve">l concepto de impugnación que hace valer el </w:t>
      </w:r>
      <w:r>
        <w:rPr>
          <w:rFonts w:ascii="Arial Narrow" w:eastAsiaTheme="minorHAnsi" w:hAnsi="Arial Narrow" w:cs="Arial"/>
          <w:sz w:val="28"/>
          <w:szCs w:val="28"/>
          <w:lang w:eastAsia="es-MX"/>
        </w:rPr>
        <w:t>accionante en los términos señalados</w:t>
      </w:r>
      <w:r w:rsidR="001778F6" w:rsidRPr="001778F6">
        <w:rPr>
          <w:rFonts w:ascii="Arial Narrow" w:eastAsiaTheme="minorHAnsi" w:hAnsi="Arial Narrow" w:cs="Arial"/>
          <w:sz w:val="28"/>
          <w:szCs w:val="28"/>
          <w:lang w:eastAsia="es-MX"/>
        </w:rPr>
        <w:t xml:space="preserve"> </w:t>
      </w:r>
      <w:r w:rsidRPr="003B12CB">
        <w:rPr>
          <w:rFonts w:ascii="Arial Narrow" w:eastAsiaTheme="minorHAnsi" w:hAnsi="Arial Narrow" w:cs="Arial"/>
          <w:sz w:val="28"/>
          <w:szCs w:val="28"/>
          <w:lang w:eastAsia="es-MX"/>
        </w:rPr>
        <w:t xml:space="preserve">es </w:t>
      </w:r>
      <w:r w:rsidR="001778F6" w:rsidRPr="001778F6">
        <w:rPr>
          <w:rFonts w:ascii="Arial Narrow" w:eastAsiaTheme="minorHAnsi" w:hAnsi="Arial Narrow" w:cs="Arial"/>
          <w:sz w:val="28"/>
          <w:szCs w:val="28"/>
          <w:lang w:eastAsia="es-MX"/>
        </w:rPr>
        <w:t>fundado, y por lo tanto suficiente para declarar la nulidad del acto impugnado; por</w:t>
      </w:r>
      <w:r>
        <w:rPr>
          <w:rFonts w:ascii="Arial Narrow" w:eastAsiaTheme="minorHAnsi" w:hAnsi="Arial Narrow" w:cs="Arial"/>
          <w:sz w:val="28"/>
          <w:szCs w:val="28"/>
          <w:lang w:eastAsia="es-MX"/>
        </w:rPr>
        <w:t xml:space="preserve"> las consideraciones legales que enseguida se citan</w:t>
      </w:r>
      <w:r w:rsidR="001778F6" w:rsidRPr="001778F6">
        <w:rPr>
          <w:rFonts w:ascii="Arial Narrow" w:eastAsiaTheme="minorHAnsi" w:hAnsi="Arial Narrow" w:cs="Arial"/>
          <w:sz w:val="28"/>
          <w:szCs w:val="28"/>
          <w:lang w:eastAsia="es-MX"/>
        </w:rPr>
        <w:t>.</w:t>
      </w: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color w:val="000000"/>
          <w:sz w:val="28"/>
          <w:szCs w:val="28"/>
        </w:rPr>
      </w:pP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color w:val="000000"/>
          <w:sz w:val="28"/>
          <w:szCs w:val="28"/>
        </w:rPr>
        <w:t>En primer lugar, el agravio de la parte accionante se encuentra encamina</w:t>
      </w:r>
      <w:r w:rsidR="003B12CB">
        <w:rPr>
          <w:rFonts w:ascii="Arial Narrow" w:eastAsiaTheme="minorHAnsi" w:hAnsi="Arial Narrow" w:cs="Arial"/>
          <w:color w:val="000000"/>
          <w:sz w:val="28"/>
          <w:szCs w:val="28"/>
        </w:rPr>
        <w:t>do a señalar que el acto impugnad</w:t>
      </w:r>
      <w:r w:rsidRPr="001778F6">
        <w:rPr>
          <w:rFonts w:ascii="Arial Narrow" w:eastAsiaTheme="minorHAnsi" w:hAnsi="Arial Narrow" w:cs="Arial"/>
          <w:color w:val="000000"/>
          <w:sz w:val="28"/>
          <w:szCs w:val="28"/>
        </w:rPr>
        <w:t xml:space="preserve">o se encuentra indebidamente fundado y motivado; por lo que para poder resolver dicho planteamiento, </w:t>
      </w:r>
      <w:r w:rsidRPr="001778F6">
        <w:rPr>
          <w:rFonts w:ascii="Arial Narrow" w:eastAsiaTheme="minorHAnsi" w:hAnsi="Arial Narrow" w:cs="Arial"/>
          <w:sz w:val="28"/>
          <w:szCs w:val="28"/>
        </w:rPr>
        <w:t>es necesario precisar que todas las autoridades tienen la obligación de fundar y motivar los actos de molestia que afecten la esfera jurídica de los particulares en términos del artículo 16, de la Constitución Política de los Estados Unidos Mexicanos</w:t>
      </w:r>
      <w:r w:rsidRPr="001778F6">
        <w:rPr>
          <w:rFonts w:ascii="Arial Narrow" w:eastAsiaTheme="minorHAnsi" w:hAnsi="Arial Narrow" w:cs="Arial"/>
          <w:sz w:val="28"/>
          <w:szCs w:val="28"/>
          <w:vertAlign w:val="superscript"/>
        </w:rPr>
        <w:footnoteReference w:id="4"/>
      </w:r>
      <w:r w:rsidRPr="001778F6">
        <w:rPr>
          <w:rFonts w:ascii="Arial Narrow" w:eastAsiaTheme="minorHAnsi" w:hAnsi="Arial Narrow" w:cs="Arial"/>
          <w:sz w:val="28"/>
          <w:szCs w:val="28"/>
        </w:rPr>
        <w:t>.</w:t>
      </w: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Asimismo, los artículos 164, fracción V, 165, fracción II, y 167, del Código Procesal Administrativo para el Estado de San Luis Potosí</w:t>
      </w:r>
      <w:r w:rsidRPr="001778F6">
        <w:rPr>
          <w:rFonts w:ascii="Arial Narrow" w:eastAsiaTheme="minorHAnsi" w:hAnsi="Arial Narrow" w:cs="Arial"/>
          <w:sz w:val="28"/>
          <w:szCs w:val="28"/>
          <w:vertAlign w:val="superscript"/>
        </w:rPr>
        <w:footnoteReference w:id="5"/>
      </w:r>
      <w:r w:rsidRPr="001778F6">
        <w:rPr>
          <w:rFonts w:ascii="Arial Narrow" w:eastAsiaTheme="minorHAnsi" w:hAnsi="Arial Narrow" w:cs="Arial"/>
          <w:sz w:val="28"/>
          <w:szCs w:val="28"/>
        </w:rPr>
        <w:t xml:space="preserve">, son categóricos en señalar que es un elemento y requisito del acto administrativo el estar adecuadamente fundado y motivado; y que en caso de que se omitiera o fuera irregular lo anterior, producirá la nulidad del acto administrativo. </w:t>
      </w: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lastRenderedPageBreak/>
        <w:t>En ese sentido, las autoridades están obligadas a plasmar en sus resoluciones, la correspondiente relación e ilación lógica de las razones especiales o causas inmediatas por las cuales arriban a su conclusión.</w:t>
      </w: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sz w:val="28"/>
          <w:szCs w:val="28"/>
          <w:lang w:eastAsia="es-MX"/>
        </w:rPr>
      </w:pPr>
      <w:r w:rsidRPr="001778F6">
        <w:rPr>
          <w:rFonts w:ascii="Arial Narrow" w:eastAsiaTheme="minorHAnsi" w:hAnsi="Arial Narrow" w:cs="Arial"/>
          <w:sz w:val="28"/>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circunstancias especiales, razones particulares o causas en forma pormenorizada, que se hayan tenido en consideración para tener por acreditados dichos extremos. </w:t>
      </w: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Tales exigencias tienen como propósito evidente que en todo acto de autoridad, el afectado conozca la esencia de los argumentos legales y de hecho en que se apoyó la autoridad, de manera que quede plenamente capacitado para rendir prueba en contrario de los hechos aducidos por la autoridad, y para alegar en contra de su argumentación jurídica. </w:t>
      </w:r>
    </w:p>
    <w:p w:rsidR="001778F6" w:rsidRPr="001778F6" w:rsidRDefault="001778F6" w:rsidP="001778F6">
      <w:pPr>
        <w:spacing w:after="0" w:line="360" w:lineRule="auto"/>
        <w:ind w:right="51" w:firstLine="709"/>
        <w:jc w:val="both"/>
        <w:rPr>
          <w:rFonts w:ascii="Arial Narrow" w:eastAsiaTheme="minorHAnsi" w:hAnsi="Arial Narrow" w:cs="Arial"/>
          <w:sz w:val="28"/>
          <w:szCs w:val="28"/>
        </w:rPr>
      </w:pPr>
    </w:p>
    <w:p w:rsidR="001778F6" w:rsidRPr="001778F6" w:rsidRDefault="001778F6" w:rsidP="001778F6">
      <w:pPr>
        <w:spacing w:after="0" w:line="360" w:lineRule="auto"/>
        <w:ind w:right="51"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Sirve de apoyo a lo anterior el criterio sustentado por el Segundo Tribunal Colegiado del Sexto Circuito: </w:t>
      </w:r>
    </w:p>
    <w:p w:rsidR="001778F6" w:rsidRPr="001778F6" w:rsidRDefault="001778F6" w:rsidP="001778F6">
      <w:pPr>
        <w:spacing w:after="0" w:line="360" w:lineRule="auto"/>
        <w:ind w:right="51" w:firstLine="709"/>
        <w:jc w:val="both"/>
        <w:rPr>
          <w:rFonts w:ascii="Arial Narrow" w:eastAsiaTheme="minorHAnsi" w:hAnsi="Arial Narrow" w:cs="Arial"/>
          <w:sz w:val="28"/>
          <w:szCs w:val="28"/>
        </w:rPr>
      </w:pPr>
    </w:p>
    <w:p w:rsidR="001778F6" w:rsidRPr="001778F6" w:rsidRDefault="001778F6" w:rsidP="001778F6">
      <w:pPr>
        <w:spacing w:after="160" w:line="240" w:lineRule="auto"/>
        <w:ind w:left="709" w:right="51"/>
        <w:contextualSpacing/>
        <w:jc w:val="both"/>
        <w:rPr>
          <w:rFonts w:ascii="Arial Narrow" w:eastAsiaTheme="minorHAnsi" w:hAnsi="Arial Narrow" w:cs="Arial"/>
        </w:rPr>
      </w:pPr>
      <w:r w:rsidRPr="001778F6">
        <w:rPr>
          <w:rFonts w:ascii="Arial Narrow" w:eastAsiaTheme="minorHAnsi" w:hAnsi="Arial Narrow" w:cs="Arial"/>
        </w:rPr>
        <w:t>“</w:t>
      </w:r>
      <w:r w:rsidRPr="001778F6">
        <w:rPr>
          <w:rFonts w:ascii="Arial Narrow" w:eastAsiaTheme="minorHAnsi" w:hAnsi="Arial Narrow" w:cs="Arial"/>
          <w:b/>
        </w:rPr>
        <w:t>FUNDAMENTACION Y MOTIVACION DE LOS ACTOS ADMINISTRATIVOS.</w:t>
      </w:r>
      <w:r w:rsidRPr="001778F6">
        <w:rPr>
          <w:rFonts w:ascii="Arial Narrow" w:eastAsiaTheme="minorHAnsi" w:hAnsi="Arial Narrow" w:cs="Arial"/>
        </w:rPr>
        <w:t xml:space="preserve"> De acuerdo con el artículo 16 constitucional, todo acto de autoridad debe estar suficientemente fundado y motivado, entendiéndose por lo </w:t>
      </w:r>
      <w:r w:rsidRPr="001778F6">
        <w:rPr>
          <w:rFonts w:ascii="Arial Narrow" w:eastAsiaTheme="minorHAnsi" w:hAnsi="Arial Narrow" w:cs="Arial"/>
          <w:b/>
        </w:rPr>
        <w:t>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w:t>
      </w:r>
      <w:r w:rsidRPr="001778F6">
        <w:rPr>
          <w:rFonts w:ascii="Arial Narrow" w:eastAsiaTheme="minorHAnsi" w:hAnsi="Arial Narrow" w:cs="Arial"/>
        </w:rPr>
        <w:t xml:space="preserve">. Esto es, que cuando el precepto en comento previene que nadie puede ser molestado en su persona, propiedades o derechos </w:t>
      </w:r>
      <w:r w:rsidRPr="001778F6">
        <w:rPr>
          <w:rFonts w:ascii="Arial Narrow" w:eastAsiaTheme="minorHAnsi" w:hAnsi="Arial Narrow" w:cs="Arial"/>
        </w:rPr>
        <w:lastRenderedPageBreak/>
        <w:t>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sidRPr="001778F6">
        <w:rPr>
          <w:rFonts w:ascii="Arial Narrow" w:eastAsiaTheme="minorHAnsi" w:hAnsi="Arial Narrow" w:cs="Arial"/>
          <w:b/>
          <w:u w:val="single"/>
        </w:rPr>
        <w:t xml:space="preserve"> </w:t>
      </w:r>
      <w:r w:rsidRPr="001778F6">
        <w:rPr>
          <w:rFonts w:ascii="Arial Narrow" w:eastAsiaTheme="minorHAnsi" w:hAnsi="Arial Narrow" w:cs="Arial"/>
        </w:rPr>
        <w:t xml:space="preserve">para que esté obligado al pago, que serán señalados con toda exactitud, precisándose los incisos, subincisos, fracciones y preceptos aplicables, y b).- Los cuerpos legales, y preceptos que otorgan competencia o facultades a las autoridades para emitir el acto en agravio del gobernado.- </w:t>
      </w:r>
      <w:r w:rsidRPr="001778F6">
        <w:rPr>
          <w:rFonts w:ascii="Arial Narrow" w:eastAsiaTheme="minorHAnsi" w:hAnsi="Arial Narrow" w:cs="Arial"/>
          <w:b/>
        </w:rPr>
        <w:t>SEGUNDO TRIBUNAL COLEGIADO DEL SEXTO CIRCUITO.”</w:t>
      </w:r>
      <w:r w:rsidRPr="001778F6">
        <w:rPr>
          <w:rFonts w:ascii="Arial Narrow" w:eastAsiaTheme="minorHAnsi" w:hAnsi="Arial Narrow" w:cs="Arial"/>
        </w:rPr>
        <w:t xml:space="preserve"> </w:t>
      </w:r>
      <w:r w:rsidRPr="001778F6">
        <w:rPr>
          <w:rFonts w:ascii="Arial Narrow" w:eastAsiaTheme="minorHAnsi" w:hAnsi="Arial Narrow" w:cs="Arial"/>
          <w:vertAlign w:val="superscript"/>
        </w:rPr>
        <w:footnoteReference w:id="6"/>
      </w:r>
    </w:p>
    <w:p w:rsidR="001778F6" w:rsidRPr="001778F6" w:rsidRDefault="001778F6" w:rsidP="001778F6">
      <w:pPr>
        <w:spacing w:after="0" w:line="240" w:lineRule="auto"/>
        <w:ind w:firstLine="708"/>
        <w:jc w:val="both"/>
        <w:rPr>
          <w:rFonts w:ascii="Arial Narrow" w:eastAsiaTheme="minorHAnsi" w:hAnsi="Arial Narrow" w:cs="Arial"/>
          <w:sz w:val="28"/>
          <w:szCs w:val="28"/>
          <w:lang w:eastAsia="es-MX"/>
        </w:rPr>
      </w:pPr>
    </w:p>
    <w:p w:rsidR="001778F6" w:rsidRPr="001778F6" w:rsidRDefault="001778F6" w:rsidP="001778F6">
      <w:pPr>
        <w:spacing w:after="0" w:line="360" w:lineRule="auto"/>
        <w:ind w:firstLine="708"/>
        <w:jc w:val="both"/>
        <w:rPr>
          <w:rFonts w:ascii="Arial Narrow" w:eastAsiaTheme="minorHAnsi" w:hAnsi="Arial Narrow" w:cs="Arial"/>
          <w:color w:val="000000"/>
          <w:sz w:val="28"/>
          <w:szCs w:val="28"/>
        </w:rPr>
      </w:pPr>
    </w:p>
    <w:p w:rsidR="001778F6" w:rsidRPr="001778F6" w:rsidRDefault="001778F6" w:rsidP="001778F6">
      <w:pPr>
        <w:spacing w:after="0" w:line="360" w:lineRule="auto"/>
        <w:ind w:firstLine="708"/>
        <w:jc w:val="both"/>
        <w:rPr>
          <w:rFonts w:ascii="Arial Narrow" w:eastAsiaTheme="minorHAnsi" w:hAnsi="Arial Narrow" w:cs="Arial"/>
          <w:color w:val="000000"/>
          <w:sz w:val="28"/>
          <w:szCs w:val="28"/>
        </w:rPr>
      </w:pPr>
      <w:r w:rsidRPr="001778F6">
        <w:rPr>
          <w:rFonts w:ascii="Arial Narrow" w:eastAsiaTheme="minorHAnsi" w:hAnsi="Arial Narrow" w:cs="Arial"/>
          <w:color w:val="000000"/>
          <w:sz w:val="28"/>
          <w:szCs w:val="28"/>
        </w:rPr>
        <w:t>De igual manera, refuerzan lo anterior los siguientes criterios cuyos datos de localización y contenido se reproducen a continuación:</w:t>
      </w:r>
    </w:p>
    <w:p w:rsidR="001778F6" w:rsidRPr="001778F6" w:rsidRDefault="001778F6" w:rsidP="001778F6">
      <w:pPr>
        <w:spacing w:after="0" w:line="240" w:lineRule="auto"/>
        <w:contextualSpacing/>
        <w:jc w:val="both"/>
        <w:rPr>
          <w:rFonts w:ascii="Arial Narrow" w:eastAsiaTheme="minorHAnsi" w:hAnsi="Arial Narrow" w:cs="Arial"/>
          <w:color w:val="000000"/>
        </w:rPr>
      </w:pPr>
    </w:p>
    <w:p w:rsidR="001778F6" w:rsidRPr="001778F6" w:rsidRDefault="001778F6" w:rsidP="001778F6">
      <w:pPr>
        <w:spacing w:after="0" w:line="240" w:lineRule="auto"/>
        <w:ind w:left="709"/>
        <w:contextualSpacing/>
        <w:jc w:val="both"/>
        <w:rPr>
          <w:rFonts w:ascii="Arial Narrow" w:eastAsiaTheme="minorHAnsi" w:hAnsi="Arial Narrow" w:cs="Arial"/>
          <w:color w:val="000000"/>
        </w:rPr>
      </w:pPr>
      <w:r w:rsidRPr="001778F6">
        <w:rPr>
          <w:rFonts w:ascii="Arial Narrow" w:eastAsiaTheme="minorHAnsi" w:hAnsi="Arial Narrow" w:cs="Arial"/>
          <w:color w:val="000000"/>
        </w:rPr>
        <w:t>"</w:t>
      </w:r>
      <w:r w:rsidRPr="001778F6">
        <w:rPr>
          <w:rFonts w:ascii="Arial Narrow" w:eastAsiaTheme="minorHAnsi" w:hAnsi="Arial Narrow" w:cs="Arial"/>
          <w:b/>
          <w:color w:val="000000"/>
        </w:rPr>
        <w:t>FUNDAMENTACIÓN Y MOTIVACIÓN DE LOS MANDAMIENTOS DE LA AUTORIDAD. ARTÍCULO 16 CONSTITUCIONAL.</w:t>
      </w:r>
      <w:r w:rsidRPr="001778F6">
        <w:rPr>
          <w:rFonts w:ascii="Arial Narrow" w:eastAsiaTheme="minorHAnsi" w:hAnsi="Arial Narrow" w:cs="Arial"/>
          <w:color w:val="000000"/>
        </w:rPr>
        <w:t xml:space="preserve"> Por fundar debe entenderse la expresión de los fundamentos legales o de derecho del acto reclamado; en consecuencia, una resolución reclamada no queda debidamente fundada si no contiene la expresión de ningún fundamento legal o de derecho. Por motivar debe entenderse el señalamiento de las causas materiales o de derecho que hayan dado lugar al acto reclamado, sin que pueda admitirse que la motivación consista en la expresión general y abstracta: ‘por razones de interés público’, ya que la mencionada expresión no señala en principio las causas materiales o de hecho que hubieran dado lugar al acto reclamado."</w:t>
      </w:r>
      <w:r w:rsidRPr="001778F6">
        <w:rPr>
          <w:rFonts w:ascii="Arial Narrow" w:eastAsiaTheme="minorHAnsi" w:hAnsi="Arial Narrow" w:cs="Arial"/>
          <w:color w:val="000000"/>
          <w:vertAlign w:val="superscript"/>
        </w:rPr>
        <w:footnoteReference w:id="7"/>
      </w:r>
    </w:p>
    <w:p w:rsidR="001778F6" w:rsidRPr="001778F6" w:rsidRDefault="001778F6" w:rsidP="001778F6">
      <w:pPr>
        <w:spacing w:after="0" w:line="240" w:lineRule="auto"/>
        <w:ind w:left="993"/>
        <w:contextualSpacing/>
        <w:jc w:val="both"/>
        <w:rPr>
          <w:rFonts w:ascii="Arial Narrow" w:eastAsiaTheme="minorHAnsi" w:hAnsi="Arial Narrow" w:cs="Arial"/>
          <w:color w:val="000000"/>
        </w:rPr>
      </w:pPr>
    </w:p>
    <w:p w:rsidR="001778F6" w:rsidRPr="001778F6" w:rsidRDefault="001778F6" w:rsidP="001778F6">
      <w:pPr>
        <w:spacing w:after="0" w:line="240" w:lineRule="auto"/>
        <w:ind w:left="709"/>
        <w:contextualSpacing/>
        <w:jc w:val="both"/>
        <w:rPr>
          <w:rFonts w:ascii="Arial Narrow" w:eastAsiaTheme="minorHAnsi" w:hAnsi="Arial Narrow" w:cs="Arial"/>
          <w:color w:val="000000"/>
        </w:rPr>
      </w:pPr>
      <w:r w:rsidRPr="001778F6">
        <w:rPr>
          <w:rFonts w:ascii="Arial Narrow" w:eastAsiaTheme="minorHAnsi" w:hAnsi="Arial Narrow" w:cs="Arial"/>
          <w:color w:val="000000"/>
        </w:rPr>
        <w:t>"</w:t>
      </w:r>
      <w:r w:rsidRPr="001778F6">
        <w:rPr>
          <w:rFonts w:ascii="Arial Narrow" w:eastAsiaTheme="minorHAnsi" w:hAnsi="Arial Narrow" w:cs="Arial"/>
          <w:b/>
          <w:color w:val="000000"/>
        </w:rPr>
        <w:t>FUNDAMENTACIÓN Y MOTIVACIÓN.</w:t>
      </w:r>
      <w:r w:rsidRPr="001778F6">
        <w:rPr>
          <w:rFonts w:ascii="Arial Narrow" w:eastAsiaTheme="minorHAnsi" w:hAnsi="Arial Narrow" w:cs="Arial"/>
          <w:color w:val="000000"/>
        </w:rPr>
        <w:t xml:space="preserve"> De acuerdo con el artículo 16 de la Constitución Federal, todo acto de autoridad debe estar adecuada y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configuren las hipótesis normativas."</w:t>
      </w:r>
      <w:r w:rsidRPr="001778F6">
        <w:rPr>
          <w:rFonts w:ascii="Arial Narrow" w:eastAsiaTheme="minorHAnsi" w:hAnsi="Arial Narrow" w:cs="Arial"/>
          <w:color w:val="000000"/>
          <w:vertAlign w:val="superscript"/>
        </w:rPr>
        <w:footnoteReference w:id="8"/>
      </w: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Debe precisarse que los anteriores requisitos de fundamentación y motivación de los actos de autoridad, en la presente litis a resolver, se encuentran reflejados en el artículo 91, de la Ley de Tránsito del Estado de San Luis Potosí, el cual conforme al diverso 1°, primero y segundo párrafos, de la misma Ley, es obligatoria para las autoridades estatales y municipales del Estado de San Luis Potosí; ordinales que se transcriben a continuación:</w:t>
      </w: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lastRenderedPageBreak/>
        <w:t>“ARTICULO 1°.- La presente Ley es de orden público y de interés general</w:t>
      </w:r>
      <w:r w:rsidRPr="001778F6">
        <w:rPr>
          <w:rFonts w:ascii="Arial Narrow" w:eastAsia="Times New Roman" w:hAnsi="Arial Narrow" w:cs="Arial"/>
          <w:color w:val="000000"/>
          <w:lang w:eastAsia="es-ES"/>
        </w:rPr>
        <w:t>; y tiene como objeto establecer las bases generales para la regulación del tránsito de vehículos, peatones y semovientes en el Estado, y del servicio de estacionamientos al público.</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 xml:space="preserve">Tiene su fundamento en lo dispuesto por el artículo 115 fracciones II y III de la Constitución Política de los Estados Unidos Mexicanos; y 114 fracciones II y III de la Constitución Política del Estado, </w:t>
      </w:r>
      <w:r w:rsidRPr="001778F6">
        <w:rPr>
          <w:rFonts w:ascii="Arial Narrow" w:eastAsia="Times New Roman" w:hAnsi="Arial Narrow" w:cs="Arial"/>
          <w:b/>
          <w:color w:val="000000"/>
          <w:u w:val="single"/>
          <w:lang w:eastAsia="es-ES"/>
        </w:rPr>
        <w:t>por lo que es obligatoria para todas las autoridades estatales y municipales</w:t>
      </w:r>
      <w:r w:rsidRPr="001778F6">
        <w:rPr>
          <w:rFonts w:ascii="Arial Narrow" w:eastAsia="Times New Roman" w:hAnsi="Arial Narrow" w:cs="Arial"/>
          <w:color w:val="000000"/>
          <w:lang w:eastAsia="es-ES"/>
        </w:rPr>
        <w:t>, así como para particulares que se ubiquen en sus supuestos normativos. Los reglamentos municipales y, en su caso, los bandos de policía y gobierno que emitan los ayuntamientos, que regulen las materias de esta Ley, deberán respetar las bases generales que se establecen al efecto.</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b/>
          <w:color w:val="000000"/>
          <w:lang w:eastAsia="es-ES"/>
        </w:rPr>
        <w:t xml:space="preserve">ARTICULO 91. </w:t>
      </w:r>
      <w:r w:rsidRPr="001778F6">
        <w:rPr>
          <w:rFonts w:ascii="Arial Narrow" w:eastAsia="Times New Roman" w:hAnsi="Arial Narrow" w:cs="Arial"/>
          <w:color w:val="000000"/>
          <w:lang w:eastAsia="es-ES"/>
        </w:rPr>
        <w:t>(DEROGADO PRIMER PÁRRAFO, P.O. 11 DE JUNIO DE 2016)</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b/>
          <w:color w:val="000000"/>
          <w:lang w:eastAsia="es-ES"/>
        </w:rPr>
      </w:pPr>
      <w:r w:rsidRPr="001778F6">
        <w:rPr>
          <w:rFonts w:ascii="Arial Narrow" w:eastAsia="Times New Roman" w:hAnsi="Arial Narrow" w:cs="Arial"/>
          <w:b/>
          <w:color w:val="000000"/>
          <w:lang w:eastAsia="es-ES"/>
        </w:rPr>
        <w:t>Para la aplicación de la sanción se levantará una boleta de infracción y sanción</w:t>
      </w:r>
      <w:r w:rsidRPr="001778F6">
        <w:rPr>
          <w:rFonts w:ascii="Arial Narrow" w:eastAsia="Times New Roman" w:hAnsi="Arial Narrow" w:cs="Arial"/>
          <w:color w:val="000000"/>
          <w:lang w:eastAsia="es-ES"/>
        </w:rPr>
        <w:t xml:space="preserve">, que </w:t>
      </w:r>
      <w:r w:rsidRPr="001778F6">
        <w:rPr>
          <w:rFonts w:ascii="Arial Narrow" w:eastAsia="Times New Roman" w:hAnsi="Arial Narrow" w:cs="Arial"/>
          <w:b/>
          <w:color w:val="000000"/>
          <w:lang w:eastAsia="es-ES"/>
        </w:rPr>
        <w:t xml:space="preserve">contendrá </w:t>
      </w:r>
      <w:r w:rsidRPr="001778F6">
        <w:rPr>
          <w:rFonts w:ascii="Arial Narrow" w:eastAsia="Times New Roman" w:hAnsi="Arial Narrow" w:cs="Arial"/>
          <w:b/>
          <w:color w:val="000000"/>
          <w:u w:val="single"/>
          <w:lang w:eastAsia="es-ES"/>
        </w:rPr>
        <w:t>obligatoriamente</w:t>
      </w:r>
      <w:r w:rsidRPr="001778F6">
        <w:rPr>
          <w:rFonts w:ascii="Arial Narrow" w:eastAsia="Times New Roman" w:hAnsi="Arial Narrow" w:cs="Arial"/>
          <w:b/>
          <w:color w:val="000000"/>
          <w:lang w:eastAsia="es-ES"/>
        </w:rPr>
        <w:t xml:space="preserve"> los siguientes datos:</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 Nombre y cargo de quien levanta la boleta;</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II. La circunstanciación de los datos de la credencial a que se refiere el artículo 34 de la Ley del Sistema de Seguridad Pública del Estado, con que se identifica, relativas a nombre, cargo y vigencia de la credencial. Adicionalmente, se anotará el número de credencial y la autoridad que la expidió, conforme a las disposiciones que resulten aplicables;</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III. Nombre y, en su caso, domicilio del infractor;</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IV. Datos de identificación del vehículo;</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 Número, vigencia y clase de licencia para manejar;</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VI. Descripción de las circunstancias de modo, tiempo y lugar conocidas por la autoridad de tránsito, que entrañan la comisión de la infracción cometida por el infractor; entre otros, lugar, fecha y hora de la comisión de la infracción. Esta circunstanciación servirá como motivación de la sanción que se imponga;</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b/>
          <w:color w:val="000000"/>
          <w:u w:val="single"/>
          <w:lang w:eastAsia="es-ES"/>
        </w:rPr>
      </w:pPr>
      <w:r w:rsidRPr="001778F6">
        <w:rPr>
          <w:rFonts w:ascii="Arial Narrow" w:eastAsia="Times New Roman" w:hAnsi="Arial Narrow" w:cs="Arial"/>
          <w:b/>
          <w:color w:val="000000"/>
          <w:u w:val="single"/>
          <w:lang w:eastAsia="es-ES"/>
        </w:rPr>
        <w:t>VII. La cita de los fundamentos legales o reglamentarios que acrediten la comisión de la infracción;</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VIII. El importe correspondiente de la multa impuesta como sanción;</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IX. El documento que retiene;</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 Nombre y firma de quien levanta la infracción, así como la firma del infractor, y</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XI. En el supuesto de que el vehículo sea retenido, deberán asentarse las razones que motiven la retención, debiendo exponerse la debida fundamentación legal.</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Cuando se trate de varias faltas cometidas en diversos hechos por un infractor, el elemento o agente las asentará en diferentes boletas, una por cada infracción.</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Si el infractor se niega a firmar o a recibir la boleta de infracción levantada, o se encuentra ausente, se asentará esta circunstancia y se considerará como notificada, sin que esto invalide la boleta de infracción y sanción.”</w:t>
      </w: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(Énfasis añadido)</w:t>
      </w: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1778F6" w:rsidRPr="001778F6" w:rsidRDefault="003B12CB"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 los numera</w:t>
      </w:r>
      <w:r w:rsidR="001778F6" w:rsidRPr="001778F6">
        <w:rPr>
          <w:rFonts w:ascii="Arial Narrow" w:eastAsia="Times New Roman" w:hAnsi="Arial Narrow" w:cs="Arial"/>
          <w:color w:val="000000"/>
          <w:sz w:val="28"/>
          <w:szCs w:val="28"/>
          <w:lang w:eastAsia="es-ES"/>
        </w:rPr>
        <w:t>les transcritos se desprende que la Ley de Tránsito es obligatoria para las autoridades estatales y municipales, por lo que para la aplicación de una sanción se levantará una boleta de infracción y sanción, que contendrá imperativamente, entre otros datos, los siguientes:</w:t>
      </w: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1778F6" w:rsidRPr="003B12CB" w:rsidRDefault="001778F6" w:rsidP="003B12CB">
      <w:pPr>
        <w:pStyle w:val="Prrafodelista"/>
        <w:numPr>
          <w:ilvl w:val="0"/>
          <w:numId w:val="8"/>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u w:val="single"/>
        </w:rPr>
        <w:t>Descripción</w:t>
      </w:r>
      <w:r w:rsidRPr="003B12CB">
        <w:rPr>
          <w:rFonts w:ascii="Arial Narrow" w:hAnsi="Arial Narrow" w:cs="Arial"/>
          <w:color w:val="000000"/>
          <w:sz w:val="28"/>
          <w:szCs w:val="28"/>
        </w:rPr>
        <w:t xml:space="preserve"> de las </w:t>
      </w:r>
      <w:r w:rsidRPr="003B12CB">
        <w:rPr>
          <w:rFonts w:ascii="Arial Narrow" w:hAnsi="Arial Narrow" w:cs="Arial"/>
          <w:color w:val="000000"/>
          <w:sz w:val="28"/>
          <w:szCs w:val="28"/>
          <w:u w:val="single"/>
        </w:rPr>
        <w:t>circunstancias</w:t>
      </w:r>
      <w:r w:rsidRPr="003B12CB">
        <w:rPr>
          <w:rFonts w:ascii="Arial Narrow" w:hAnsi="Arial Narrow" w:cs="Arial"/>
          <w:color w:val="000000"/>
          <w:sz w:val="28"/>
          <w:szCs w:val="28"/>
        </w:rPr>
        <w:t xml:space="preserve"> de </w:t>
      </w:r>
      <w:r w:rsidRPr="003B12CB">
        <w:rPr>
          <w:rFonts w:ascii="Arial Narrow" w:hAnsi="Arial Narrow" w:cs="Arial"/>
          <w:color w:val="000000"/>
          <w:sz w:val="28"/>
          <w:szCs w:val="28"/>
          <w:u w:val="single"/>
        </w:rPr>
        <w:t>modo</w:t>
      </w:r>
      <w:r w:rsidRPr="003B12CB">
        <w:rPr>
          <w:rFonts w:ascii="Arial Narrow" w:hAnsi="Arial Narrow" w:cs="Arial"/>
          <w:color w:val="000000"/>
          <w:sz w:val="28"/>
          <w:szCs w:val="28"/>
        </w:rPr>
        <w:t xml:space="preserve">, </w:t>
      </w:r>
      <w:r w:rsidRPr="003B12CB">
        <w:rPr>
          <w:rFonts w:ascii="Arial Narrow" w:hAnsi="Arial Narrow" w:cs="Arial"/>
          <w:color w:val="000000"/>
          <w:sz w:val="28"/>
          <w:szCs w:val="28"/>
          <w:u w:val="single"/>
        </w:rPr>
        <w:t>tiempo</w:t>
      </w:r>
      <w:r w:rsidRPr="003B12CB">
        <w:rPr>
          <w:rFonts w:ascii="Arial Narrow" w:hAnsi="Arial Narrow" w:cs="Arial"/>
          <w:color w:val="000000"/>
          <w:sz w:val="28"/>
          <w:szCs w:val="28"/>
        </w:rPr>
        <w:t xml:space="preserve"> y </w:t>
      </w:r>
      <w:r w:rsidRPr="003B12CB">
        <w:rPr>
          <w:rFonts w:ascii="Arial Narrow" w:hAnsi="Arial Narrow" w:cs="Arial"/>
          <w:color w:val="000000"/>
          <w:sz w:val="28"/>
          <w:szCs w:val="28"/>
          <w:u w:val="single"/>
        </w:rPr>
        <w:t>lugar</w:t>
      </w:r>
      <w:r w:rsidRPr="003B12CB">
        <w:rPr>
          <w:rFonts w:ascii="Arial Narrow" w:hAnsi="Arial Narrow" w:cs="Arial"/>
          <w:color w:val="000000"/>
          <w:sz w:val="28"/>
          <w:szCs w:val="28"/>
        </w:rPr>
        <w:t xml:space="preserve"> conocidas por la autoridad de tránsito, que entrañan la comisión de la infracción cometida por el infractor; entre otros, </w:t>
      </w:r>
      <w:r w:rsidRPr="003B12CB">
        <w:rPr>
          <w:rFonts w:ascii="Arial Narrow" w:hAnsi="Arial Narrow" w:cs="Arial"/>
          <w:color w:val="000000"/>
          <w:sz w:val="28"/>
          <w:szCs w:val="28"/>
          <w:u w:val="single"/>
        </w:rPr>
        <w:t>lugar, fecha y hora</w:t>
      </w:r>
      <w:r w:rsidRPr="003B12CB">
        <w:rPr>
          <w:rFonts w:ascii="Arial Narrow" w:hAnsi="Arial Narrow" w:cs="Arial"/>
          <w:color w:val="000000"/>
          <w:sz w:val="28"/>
          <w:szCs w:val="28"/>
        </w:rPr>
        <w:t xml:space="preserve"> de la comisión de la infracción. Esta </w:t>
      </w:r>
      <w:r w:rsidRPr="003B12CB">
        <w:rPr>
          <w:rFonts w:ascii="Arial Narrow" w:hAnsi="Arial Narrow" w:cs="Arial"/>
          <w:color w:val="000000"/>
          <w:sz w:val="28"/>
          <w:szCs w:val="28"/>
          <w:u w:val="single"/>
        </w:rPr>
        <w:t>circunstanciación</w:t>
      </w:r>
      <w:r w:rsidRPr="003B12CB">
        <w:rPr>
          <w:rFonts w:ascii="Arial Narrow" w:hAnsi="Arial Narrow" w:cs="Arial"/>
          <w:color w:val="000000"/>
          <w:sz w:val="28"/>
          <w:szCs w:val="28"/>
        </w:rPr>
        <w:t xml:space="preserve"> servirá como motivación de la sanción que se imponga.</w:t>
      </w:r>
    </w:p>
    <w:p w:rsidR="001778F6" w:rsidRPr="003B12CB" w:rsidRDefault="001778F6" w:rsidP="003B12CB">
      <w:pPr>
        <w:pStyle w:val="Prrafodelista"/>
        <w:numPr>
          <w:ilvl w:val="0"/>
          <w:numId w:val="8"/>
        </w:numPr>
        <w:autoSpaceDE w:val="0"/>
        <w:autoSpaceDN w:val="0"/>
        <w:adjustRightInd w:val="0"/>
        <w:spacing w:line="360" w:lineRule="auto"/>
        <w:jc w:val="both"/>
        <w:rPr>
          <w:rFonts w:ascii="Arial Narrow" w:hAnsi="Arial Narrow" w:cs="Arial"/>
          <w:color w:val="000000"/>
          <w:sz w:val="28"/>
          <w:szCs w:val="28"/>
        </w:rPr>
      </w:pPr>
      <w:r w:rsidRPr="003B12CB">
        <w:rPr>
          <w:rFonts w:ascii="Arial Narrow" w:hAnsi="Arial Narrow" w:cs="Arial"/>
          <w:color w:val="000000"/>
          <w:sz w:val="28"/>
          <w:szCs w:val="28"/>
        </w:rPr>
        <w:t>La cita de los fundamentos legales o reglamentarios que acrediten la comisión de la infracción.</w:t>
      </w:r>
    </w:p>
    <w:p w:rsidR="001778F6" w:rsidRPr="001778F6" w:rsidRDefault="001778F6" w:rsidP="001778F6">
      <w:pPr>
        <w:autoSpaceDE w:val="0"/>
        <w:autoSpaceDN w:val="0"/>
        <w:adjustRightInd w:val="0"/>
        <w:spacing w:after="0" w:line="360" w:lineRule="auto"/>
        <w:ind w:left="1428"/>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El requisito de fundamentación y motivación referido, de igual manera se ve reflejado por lo dispuesto por el artículo 171, del Reglamento de Tránsito del Municipio de San Luis Potosí </w:t>
      </w:r>
      <w:r w:rsidRPr="001778F6">
        <w:rPr>
          <w:rFonts w:ascii="Arial Narrow" w:eastAsia="Times New Roman" w:hAnsi="Arial Narrow" w:cs="Arial"/>
          <w:i/>
          <w:color w:val="000000"/>
          <w:sz w:val="28"/>
          <w:szCs w:val="28"/>
          <w:lang w:eastAsia="es-ES"/>
        </w:rPr>
        <w:t>–en el cual también se fundamenta la boleta impugnada y que resulta aplicable para su emisión al corresponder a un acto emitido por un policía vial adscrito a la Dirección General de Seguridad Pública Municipal del Gobierno Municipal de San Luis Potosí-</w:t>
      </w:r>
      <w:r w:rsidRPr="001778F6">
        <w:rPr>
          <w:rFonts w:ascii="Arial Narrow" w:eastAsia="Times New Roman" w:hAnsi="Arial Narrow" w:cs="Arial"/>
          <w:color w:val="000000"/>
          <w:sz w:val="28"/>
          <w:szCs w:val="28"/>
          <w:lang w:eastAsia="es-ES"/>
        </w:rPr>
        <w:t>, mismo que se transcribe a continuación:</w:t>
      </w: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w:t>
      </w:r>
      <w:r w:rsidRPr="001778F6">
        <w:rPr>
          <w:rFonts w:ascii="Arial Narrow" w:eastAsiaTheme="minorHAnsi" w:hAnsi="Arial Narrow" w:cs="Arial"/>
          <w:b/>
          <w:szCs w:val="18"/>
        </w:rPr>
        <w:t>Artículo 171.</w:t>
      </w:r>
      <w:r w:rsidRPr="001778F6">
        <w:rPr>
          <w:rFonts w:ascii="Arial Narrow" w:eastAsiaTheme="minorHAnsi" w:hAnsi="Arial Narrow" w:cs="Arial"/>
          <w:szCs w:val="18"/>
        </w:rPr>
        <w:t xml:space="preserve"> Las boletas de infracción y sanción impuestas por el Agente de Tránsito deberán contener los siguientes </w:t>
      </w:r>
      <w:r w:rsidRPr="001778F6">
        <w:rPr>
          <w:rFonts w:ascii="Arial Narrow" w:eastAsiaTheme="minorHAnsi" w:hAnsi="Arial Narrow" w:cs="Arial"/>
          <w:b/>
          <w:szCs w:val="18"/>
          <w:u w:val="single"/>
        </w:rPr>
        <w:t>datos</w:t>
      </w:r>
      <w:r w:rsidRPr="001778F6">
        <w:rPr>
          <w:rFonts w:ascii="Arial Narrow" w:eastAsiaTheme="minorHAnsi" w:hAnsi="Arial Narrow" w:cs="Arial"/>
          <w:szCs w:val="18"/>
        </w:rPr>
        <w:t>:</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 Autoridad que la expide;</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II. Datos de la credencial con que se identifica el Agente de Tránsito de la Dirección de Policía Vial, a saber:</w:t>
      </w: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a) Nombre;</w:t>
      </w: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b) Cargo;</w:t>
      </w: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c) Autoridad que la expidió;</w:t>
      </w: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d) Vigencia;</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III. Nombre y domicilio del infractor;</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IV. Datos de identificación del vehículo;</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 Número, vigencia y categoría de su licencia para manejar;</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b/>
          <w:szCs w:val="18"/>
          <w:u w:val="single"/>
        </w:rPr>
      </w:pPr>
      <w:r w:rsidRPr="001778F6">
        <w:rPr>
          <w:rFonts w:ascii="Arial Narrow" w:eastAsiaTheme="minorHAnsi" w:hAnsi="Arial Narrow" w:cs="Arial"/>
          <w:b/>
          <w:szCs w:val="18"/>
          <w:u w:val="single"/>
        </w:rPr>
        <w:t>VI. Naturaleza de la infracción lugar, fecha y hora en que se hubiere cometido;</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VII. Fundamento legal de la infracción cometida;</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VIII. Fundamento legal de la sanción y el importe correspondiente;</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IX. Letras y números de la placa recogida, en el caso de no encontrarse el conductor, y el folio de infracción será colocado en el parabrisas del vehículo en mención;</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t>X. Descripción del documento recogido, y</w:t>
      </w:r>
    </w:p>
    <w:p w:rsidR="001778F6" w:rsidRPr="001778F6" w:rsidRDefault="001778F6" w:rsidP="001778F6">
      <w:pPr>
        <w:spacing w:after="160" w:line="240" w:lineRule="auto"/>
        <w:ind w:left="993"/>
        <w:contextualSpacing/>
        <w:rPr>
          <w:rFonts w:ascii="Arial Narrow" w:eastAsiaTheme="minorHAnsi" w:hAnsi="Arial Narrow" w:cs="Arial"/>
          <w:szCs w:val="18"/>
        </w:rPr>
      </w:pPr>
    </w:p>
    <w:p w:rsidR="001778F6" w:rsidRPr="001778F6" w:rsidRDefault="001778F6" w:rsidP="001778F6">
      <w:pPr>
        <w:spacing w:after="160" w:line="240" w:lineRule="auto"/>
        <w:ind w:left="993"/>
        <w:contextualSpacing/>
        <w:rPr>
          <w:rFonts w:ascii="Arial Narrow" w:eastAsiaTheme="minorHAnsi" w:hAnsi="Arial Narrow" w:cs="Arial"/>
          <w:szCs w:val="18"/>
        </w:rPr>
      </w:pPr>
      <w:r w:rsidRPr="001778F6">
        <w:rPr>
          <w:rFonts w:ascii="Arial Narrow" w:eastAsiaTheme="minorHAnsi" w:hAnsi="Arial Narrow" w:cs="Arial"/>
          <w:szCs w:val="18"/>
        </w:rPr>
        <w:lastRenderedPageBreak/>
        <w:t>XI. Nombre y firma de quien levante la infracción, así como la firma del infractor, a menos que éste se niegue a hacerlo.”</w:t>
      </w:r>
    </w:p>
    <w:p w:rsidR="001778F6" w:rsidRPr="001778F6" w:rsidRDefault="001778F6" w:rsidP="001778F6">
      <w:pPr>
        <w:spacing w:after="0" w:line="360" w:lineRule="auto"/>
        <w:ind w:left="993"/>
        <w:contextualSpacing/>
        <w:rPr>
          <w:rFonts w:ascii="Arial Narrow" w:eastAsiaTheme="minorHAnsi" w:hAnsi="Arial Narrow" w:cs="Arial"/>
          <w:sz w:val="18"/>
          <w:szCs w:val="18"/>
        </w:rPr>
      </w:pP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1778F6" w:rsidRPr="001778F6" w:rsidRDefault="003B12CB" w:rsidP="001778F6">
      <w:pPr>
        <w:autoSpaceDE w:val="0"/>
        <w:autoSpaceDN w:val="0"/>
        <w:adjustRightInd w:val="0"/>
        <w:spacing w:after="16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Del dispositivo legal transcrito</w:t>
      </w:r>
      <w:r w:rsidR="001778F6" w:rsidRPr="001778F6">
        <w:rPr>
          <w:rFonts w:ascii="Arial Narrow" w:eastAsia="Times New Roman" w:hAnsi="Arial Narrow" w:cs="Arial"/>
          <w:color w:val="000000"/>
          <w:sz w:val="28"/>
          <w:szCs w:val="28"/>
          <w:lang w:eastAsia="es-ES"/>
        </w:rPr>
        <w:t xml:space="preserve"> se advierte que las boletas de infracción y sanción impuestas por el Agente de Tránsito deberán, contener los </w:t>
      </w:r>
      <w:r w:rsidR="001778F6" w:rsidRPr="001778F6">
        <w:rPr>
          <w:rFonts w:ascii="Arial Narrow" w:eastAsia="Times New Roman" w:hAnsi="Arial Narrow" w:cs="Arial"/>
          <w:b/>
          <w:color w:val="000000"/>
          <w:sz w:val="28"/>
          <w:szCs w:val="28"/>
          <w:lang w:eastAsia="es-ES"/>
        </w:rPr>
        <w:t>datos</w:t>
      </w:r>
      <w:r w:rsidR="001778F6" w:rsidRPr="001778F6">
        <w:rPr>
          <w:rFonts w:ascii="Arial Narrow" w:eastAsia="Times New Roman" w:hAnsi="Arial Narrow" w:cs="Arial"/>
          <w:color w:val="000000"/>
          <w:sz w:val="28"/>
          <w:szCs w:val="28"/>
          <w:lang w:eastAsia="es-ES"/>
        </w:rPr>
        <w:t xml:space="preserve">, entre otros, correspondientes a la </w:t>
      </w:r>
      <w:r w:rsidR="001778F6" w:rsidRPr="001778F6">
        <w:rPr>
          <w:rFonts w:ascii="Arial Narrow" w:eastAsia="Times New Roman" w:hAnsi="Arial Narrow" w:cs="Arial"/>
          <w:b/>
          <w:color w:val="000000"/>
          <w:sz w:val="28"/>
          <w:szCs w:val="28"/>
          <w:lang w:eastAsia="es-ES"/>
        </w:rPr>
        <w:t>naturaleza de la infracción lugar, fecha y hora en que se hubiere cometido;</w:t>
      </w:r>
      <w:r w:rsidR="001778F6" w:rsidRPr="001778F6">
        <w:rPr>
          <w:rFonts w:ascii="Arial Narrow" w:eastAsia="Times New Roman" w:hAnsi="Arial Narrow" w:cs="Arial"/>
          <w:color w:val="000000"/>
          <w:sz w:val="28"/>
          <w:szCs w:val="28"/>
          <w:lang w:eastAsia="es-ES"/>
        </w:rPr>
        <w:t xml:space="preserve"> así como los fundamentos legales de la infracción cometida, su sanción e importe correspondiente.</w:t>
      </w:r>
    </w:p>
    <w:p w:rsidR="001778F6" w:rsidRPr="001778F6" w:rsidRDefault="001778F6" w:rsidP="001778F6">
      <w:pPr>
        <w:autoSpaceDE w:val="0"/>
        <w:autoSpaceDN w:val="0"/>
        <w:adjustRightInd w:val="0"/>
        <w:spacing w:after="160" w:line="240" w:lineRule="auto"/>
        <w:ind w:firstLine="708"/>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16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En virtud de las anteriores razones, </w:t>
      </w:r>
      <w:r w:rsidR="003B12CB">
        <w:rPr>
          <w:rFonts w:ascii="Arial Narrow" w:eastAsia="Times New Roman" w:hAnsi="Arial Narrow" w:cs="Arial"/>
          <w:color w:val="000000"/>
          <w:sz w:val="28"/>
          <w:szCs w:val="28"/>
          <w:lang w:eastAsia="es-ES"/>
        </w:rPr>
        <w:t>la Magistrada Titular de esta Primera Sala Unitaria</w:t>
      </w:r>
      <w:r w:rsidRPr="001778F6">
        <w:rPr>
          <w:rFonts w:ascii="Arial Narrow" w:eastAsia="Times New Roman" w:hAnsi="Arial Narrow" w:cs="Arial"/>
          <w:color w:val="000000"/>
          <w:sz w:val="28"/>
          <w:szCs w:val="28"/>
          <w:lang w:eastAsia="es-ES"/>
        </w:rPr>
        <w:t xml:space="preserve"> concluye que las</w:t>
      </w:r>
      <w:r w:rsidR="003B12CB">
        <w:rPr>
          <w:rFonts w:ascii="Arial Narrow" w:eastAsia="Times New Roman" w:hAnsi="Arial Narrow" w:cs="Arial"/>
          <w:color w:val="000000"/>
          <w:sz w:val="28"/>
          <w:szCs w:val="28"/>
          <w:lang w:eastAsia="es-ES"/>
        </w:rPr>
        <w:t xml:space="preserve"> boletas de infracción </w:t>
      </w:r>
      <w:r w:rsidRPr="001778F6">
        <w:rPr>
          <w:rFonts w:ascii="Arial Narrow" w:eastAsia="Times New Roman" w:hAnsi="Arial Narrow" w:cs="Arial"/>
          <w:color w:val="000000"/>
          <w:sz w:val="28"/>
          <w:szCs w:val="28"/>
          <w:lang w:eastAsia="es-ES"/>
        </w:rPr>
        <w:t xml:space="preserve">deben de cumplir con el requisito constitucional </w:t>
      </w:r>
      <w:r w:rsidR="003B12CB">
        <w:rPr>
          <w:rFonts w:ascii="Arial Narrow" w:eastAsia="Times New Roman" w:hAnsi="Arial Narrow" w:cs="Arial"/>
          <w:color w:val="000000"/>
          <w:sz w:val="28"/>
          <w:szCs w:val="28"/>
          <w:lang w:eastAsia="es-ES"/>
        </w:rPr>
        <w:t>de fundamentación y motivación, establecido en el artículo 16</w:t>
      </w:r>
      <w:r w:rsidRPr="001778F6">
        <w:rPr>
          <w:rFonts w:ascii="Arial Narrow" w:eastAsia="Times New Roman" w:hAnsi="Arial Narrow" w:cs="Arial"/>
          <w:color w:val="000000"/>
          <w:sz w:val="28"/>
          <w:szCs w:val="28"/>
          <w:lang w:eastAsia="es-ES"/>
        </w:rPr>
        <w:t xml:space="preserve"> constitucional</w:t>
      </w:r>
      <w:r w:rsidR="003B12CB">
        <w:rPr>
          <w:rFonts w:ascii="Arial Narrow" w:eastAsia="Times New Roman" w:hAnsi="Arial Narrow" w:cs="Arial"/>
          <w:color w:val="000000"/>
          <w:sz w:val="28"/>
          <w:szCs w:val="28"/>
          <w:lang w:eastAsia="es-ES"/>
        </w:rPr>
        <w:t xml:space="preserve"> federal</w:t>
      </w:r>
      <w:r w:rsidRPr="001778F6">
        <w:rPr>
          <w:rFonts w:ascii="Arial Narrow" w:eastAsia="Times New Roman" w:hAnsi="Arial Narrow" w:cs="Arial"/>
          <w:color w:val="000000"/>
          <w:sz w:val="28"/>
          <w:szCs w:val="28"/>
          <w:lang w:eastAsia="es-ES"/>
        </w:rPr>
        <w:t>, tan es así que el mismo quedó reflejado en la legislación y reglamentación local aplicable.</w:t>
      </w:r>
    </w:p>
    <w:p w:rsidR="001778F6" w:rsidRPr="001778F6" w:rsidRDefault="001778F6" w:rsidP="001778F6">
      <w:pPr>
        <w:autoSpaceDE w:val="0"/>
        <w:autoSpaceDN w:val="0"/>
        <w:adjustRightInd w:val="0"/>
        <w:spacing w:after="160" w:line="240" w:lineRule="auto"/>
        <w:ind w:firstLine="709"/>
        <w:contextualSpacing/>
        <w:jc w:val="both"/>
        <w:rPr>
          <w:rFonts w:ascii="Arial Narrow" w:eastAsia="Times New Roman" w:hAnsi="Arial Narrow" w:cs="Arial"/>
          <w:color w:val="000000"/>
          <w:sz w:val="28"/>
          <w:szCs w:val="28"/>
          <w:lang w:eastAsia="es-ES"/>
        </w:rPr>
      </w:pPr>
    </w:p>
    <w:p w:rsidR="001778F6" w:rsidRPr="001778F6" w:rsidRDefault="001778F6" w:rsidP="007D4CCA">
      <w:pPr>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Establecido lo anterior,</w:t>
      </w:r>
      <w:r w:rsidRPr="001778F6">
        <w:rPr>
          <w:rFonts w:ascii="Arial Narrow" w:eastAsia="Times New Roman" w:hAnsi="Arial Narrow" w:cstheme="minorBidi"/>
          <w:sz w:val="24"/>
          <w:szCs w:val="24"/>
          <w:lang w:eastAsia="es-MX"/>
        </w:rPr>
        <w:t xml:space="preserve"> </w:t>
      </w:r>
      <w:r w:rsidRPr="001778F6">
        <w:rPr>
          <w:rFonts w:ascii="Arial Narrow" w:eastAsia="Times New Roman" w:hAnsi="Arial Narrow" w:cs="Arial"/>
          <w:color w:val="000000"/>
          <w:sz w:val="28"/>
          <w:szCs w:val="28"/>
          <w:lang w:eastAsia="es-ES"/>
        </w:rPr>
        <w:t>se tiene a la vista la boleta de infracció</w:t>
      </w:r>
      <w:r w:rsidR="007D4CCA">
        <w:rPr>
          <w:rFonts w:ascii="Arial Narrow" w:eastAsia="Times New Roman" w:hAnsi="Arial Narrow" w:cs="Arial"/>
          <w:color w:val="000000"/>
          <w:sz w:val="28"/>
          <w:szCs w:val="28"/>
          <w:lang w:eastAsia="es-ES"/>
        </w:rPr>
        <w:t>n impugnada</w:t>
      </w:r>
      <w:r w:rsidRPr="001778F6">
        <w:rPr>
          <w:rFonts w:ascii="Arial Narrow" w:eastAsia="Times New Roman" w:hAnsi="Arial Narrow" w:cs="Arial"/>
          <w:color w:val="000000"/>
          <w:sz w:val="28"/>
          <w:szCs w:val="28"/>
          <w:lang w:eastAsia="es-ES"/>
        </w:rPr>
        <w:t xml:space="preserve">, que obra en la foja </w:t>
      </w:r>
      <w:r w:rsidR="007D4CCA">
        <w:rPr>
          <w:rFonts w:ascii="Arial Narrow" w:eastAsia="Times New Roman" w:hAnsi="Arial Narrow" w:cs="Arial"/>
          <w:color w:val="000000"/>
          <w:sz w:val="28"/>
          <w:szCs w:val="28"/>
          <w:lang w:eastAsia="es-ES"/>
        </w:rPr>
        <w:t>21</w:t>
      </w:r>
      <w:r w:rsidRPr="001778F6">
        <w:rPr>
          <w:rFonts w:ascii="Arial Narrow" w:eastAsia="Times New Roman" w:hAnsi="Arial Narrow" w:cs="Arial"/>
          <w:color w:val="000000"/>
          <w:sz w:val="28"/>
          <w:szCs w:val="28"/>
          <w:lang w:eastAsia="es-ES"/>
        </w:rPr>
        <w:t xml:space="preserve"> del expediente en que se actúa, </w:t>
      </w:r>
      <w:r w:rsidR="007D4CCA">
        <w:rPr>
          <w:rFonts w:ascii="Arial Narrow" w:eastAsia="Times New Roman" w:hAnsi="Arial Narrow" w:cs="Arial"/>
          <w:color w:val="000000"/>
          <w:sz w:val="28"/>
          <w:szCs w:val="28"/>
          <w:lang w:eastAsia="es-ES"/>
        </w:rPr>
        <w:t>de la cual se advierte que la emisora demandada, citó</w:t>
      </w:r>
      <w:r w:rsidRPr="001778F6">
        <w:rPr>
          <w:rFonts w:ascii="Arial Narrow" w:eastAsia="Times New Roman" w:hAnsi="Arial Narrow" w:cs="Arial"/>
          <w:color w:val="000000"/>
          <w:sz w:val="28"/>
          <w:szCs w:val="28"/>
          <w:lang w:eastAsia="es-ES"/>
        </w:rPr>
        <w:t xml:space="preserve">, entre otros, el artículo </w:t>
      </w:r>
      <w:r w:rsidR="007D4CCA">
        <w:rPr>
          <w:rFonts w:ascii="Arial Narrow" w:eastAsia="Times New Roman" w:hAnsi="Arial Narrow" w:cs="Arial"/>
          <w:color w:val="000000"/>
          <w:sz w:val="28"/>
          <w:szCs w:val="28"/>
          <w:lang w:eastAsia="es-ES"/>
        </w:rPr>
        <w:t>139</w:t>
      </w:r>
      <w:r w:rsidRPr="001778F6">
        <w:rPr>
          <w:rFonts w:ascii="Arial Narrow" w:eastAsia="Times New Roman" w:hAnsi="Arial Narrow" w:cs="Arial"/>
          <w:color w:val="000000"/>
          <w:sz w:val="28"/>
          <w:szCs w:val="28"/>
          <w:lang w:eastAsia="es-ES"/>
        </w:rPr>
        <w:t xml:space="preserve"> del Reglamento de Tránsito del Municipio de San Luis Potosí, S.L.P., el cual se reproduce a continuación:</w:t>
      </w: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6C6834" w:rsidRDefault="001778F6" w:rsidP="001778F6">
      <w:pPr>
        <w:autoSpaceDE w:val="0"/>
        <w:autoSpaceDN w:val="0"/>
        <w:adjustRightInd w:val="0"/>
        <w:spacing w:after="160" w:line="240" w:lineRule="auto"/>
        <w:ind w:left="992"/>
        <w:contextualSpacing/>
        <w:jc w:val="both"/>
        <w:rPr>
          <w:rFonts w:ascii="Arial Narrow" w:eastAsia="Times New Roman" w:hAnsi="Arial Narrow" w:cs="Arial"/>
          <w:color w:val="000000"/>
          <w:lang w:eastAsia="es-ES"/>
        </w:rPr>
      </w:pPr>
      <w:r w:rsidRPr="001778F6">
        <w:rPr>
          <w:rFonts w:ascii="Arial Narrow" w:eastAsia="Times New Roman" w:hAnsi="Arial Narrow" w:cs="Arial"/>
          <w:color w:val="000000"/>
          <w:lang w:eastAsia="es-ES"/>
        </w:rPr>
        <w:t>“</w:t>
      </w:r>
      <w:r w:rsidRPr="001778F6">
        <w:rPr>
          <w:rFonts w:ascii="Arial Narrow" w:eastAsia="Times New Roman" w:hAnsi="Arial Narrow" w:cs="Arial"/>
          <w:b/>
          <w:color w:val="000000"/>
          <w:lang w:eastAsia="es-ES"/>
        </w:rPr>
        <w:t xml:space="preserve">ARTÍCULO </w:t>
      </w:r>
      <w:r w:rsidR="006C6834">
        <w:rPr>
          <w:rFonts w:ascii="Arial Narrow" w:eastAsia="Times New Roman" w:hAnsi="Arial Narrow" w:cs="Arial"/>
          <w:b/>
          <w:color w:val="000000"/>
          <w:lang w:eastAsia="es-ES"/>
        </w:rPr>
        <w:t>139</w:t>
      </w:r>
      <w:r w:rsidRPr="001778F6">
        <w:rPr>
          <w:rFonts w:ascii="Arial Narrow" w:eastAsia="Times New Roman" w:hAnsi="Arial Narrow" w:cs="Arial"/>
          <w:color w:val="000000"/>
          <w:lang w:eastAsia="es-ES"/>
        </w:rPr>
        <w:t xml:space="preserve">. </w:t>
      </w:r>
      <w:r w:rsidR="006C6834">
        <w:rPr>
          <w:rFonts w:ascii="Arial Narrow" w:eastAsia="Times New Roman" w:hAnsi="Arial Narrow" w:cs="Arial"/>
          <w:color w:val="000000"/>
          <w:lang w:eastAsia="es-ES"/>
        </w:rPr>
        <w:t>La persona física o moral que preste servicio de transporte público de carga deberá establecer terminales dentro de inmuebles adecuados para permitir el estacionamiento y maniobras de sus vehículos.</w:t>
      </w:r>
    </w:p>
    <w:p w:rsidR="001778F6" w:rsidRPr="001778F6" w:rsidRDefault="006C6834" w:rsidP="006C6834">
      <w:pPr>
        <w:autoSpaceDE w:val="0"/>
        <w:autoSpaceDN w:val="0"/>
        <w:adjustRightInd w:val="0"/>
        <w:spacing w:after="160" w:line="240" w:lineRule="auto"/>
        <w:ind w:left="992"/>
        <w:contextualSpacing/>
        <w:jc w:val="both"/>
        <w:rPr>
          <w:rFonts w:ascii="Arial Narrow" w:eastAsia="Times New Roman" w:hAnsi="Arial Narrow" w:cs="Arial"/>
          <w:color w:val="000000"/>
          <w:lang w:eastAsia="es-ES"/>
        </w:rPr>
      </w:pPr>
      <w:r>
        <w:rPr>
          <w:rFonts w:ascii="Arial Narrow" w:eastAsia="Times New Roman" w:hAnsi="Arial Narrow" w:cs="Arial"/>
          <w:color w:val="000000"/>
          <w:lang w:eastAsia="es-ES"/>
        </w:rPr>
        <w:t>Queda prohibido utilizar la vía pública como terminal, excepto en casos extraordinarios en que la Dirección emita autorización expresa, por escrito</w:t>
      </w:r>
      <w:r w:rsidR="001778F6" w:rsidRPr="001778F6">
        <w:rPr>
          <w:rFonts w:ascii="Arial Narrow" w:eastAsia="Times New Roman" w:hAnsi="Arial Narrow" w:cs="Arial"/>
          <w:color w:val="000000"/>
          <w:lang w:eastAsia="es-ES"/>
        </w:rPr>
        <w:t>.”</w:t>
      </w:r>
    </w:p>
    <w:p w:rsidR="001778F6" w:rsidRPr="001778F6" w:rsidRDefault="001778F6" w:rsidP="001778F6">
      <w:pPr>
        <w:autoSpaceDE w:val="0"/>
        <w:autoSpaceDN w:val="0"/>
        <w:adjustRightInd w:val="0"/>
        <w:spacing w:after="160" w:line="240" w:lineRule="auto"/>
        <w:ind w:left="992"/>
        <w:contextualSpacing/>
        <w:jc w:val="both"/>
        <w:rPr>
          <w:rFonts w:ascii="Arial Narrow" w:eastAsia="Times New Roman" w:hAnsi="Arial Narrow" w:cs="Arial"/>
          <w:color w:val="000000"/>
          <w:lang w:eastAsia="es-ES"/>
        </w:rPr>
      </w:pP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Del artículo transcrito, se advierte que</w:t>
      </w:r>
      <w:r w:rsidRPr="001778F6">
        <w:rPr>
          <w:rFonts w:ascii="Arial Narrow" w:eastAsia="Times New Roman" w:hAnsi="Arial Narrow" w:cs="Arial"/>
          <w:color w:val="000000"/>
          <w:sz w:val="28"/>
          <w:szCs w:val="28"/>
          <w:u w:val="single"/>
          <w:lang w:eastAsia="es-ES"/>
        </w:rPr>
        <w:t xml:space="preserve"> </w:t>
      </w:r>
      <w:r w:rsidR="00C24ECF">
        <w:rPr>
          <w:rFonts w:ascii="Arial Narrow" w:eastAsia="Times New Roman" w:hAnsi="Arial Narrow" w:cs="Arial"/>
          <w:color w:val="000000"/>
          <w:sz w:val="28"/>
          <w:szCs w:val="28"/>
          <w:u w:val="single"/>
          <w:lang w:eastAsia="es-ES"/>
        </w:rPr>
        <w:t>q</w:t>
      </w:r>
      <w:r w:rsidR="00C24ECF" w:rsidRPr="00C24ECF">
        <w:rPr>
          <w:rFonts w:ascii="Arial Narrow" w:eastAsia="Times New Roman" w:hAnsi="Arial Narrow" w:cs="Arial"/>
          <w:color w:val="000000"/>
          <w:sz w:val="28"/>
          <w:szCs w:val="28"/>
          <w:u w:val="single"/>
          <w:lang w:eastAsia="es-ES"/>
        </w:rPr>
        <w:t>ueda prohibido utilizar la vía p</w:t>
      </w:r>
      <w:r w:rsidR="00C24ECF">
        <w:rPr>
          <w:rFonts w:ascii="Arial Narrow" w:eastAsia="Times New Roman" w:hAnsi="Arial Narrow" w:cs="Arial"/>
          <w:color w:val="000000"/>
          <w:sz w:val="28"/>
          <w:szCs w:val="28"/>
          <w:u w:val="single"/>
          <w:lang w:eastAsia="es-ES"/>
        </w:rPr>
        <w:t>ública como terminal</w:t>
      </w:r>
      <w:r w:rsidRPr="001778F6">
        <w:rPr>
          <w:rFonts w:ascii="Arial Narrow" w:eastAsia="Times New Roman" w:hAnsi="Arial Narrow" w:cs="Arial"/>
          <w:color w:val="000000"/>
          <w:sz w:val="28"/>
          <w:szCs w:val="28"/>
          <w:lang w:eastAsia="es-ES"/>
        </w:rPr>
        <w:t>.</w:t>
      </w: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1778F6" w:rsidRPr="001778F6" w:rsidRDefault="001778F6" w:rsidP="00C24ECF">
      <w:pPr>
        <w:autoSpaceDE w:val="0"/>
        <w:autoSpaceDN w:val="0"/>
        <w:adjustRightInd w:val="0"/>
        <w:spacing w:after="0" w:line="360" w:lineRule="auto"/>
        <w:ind w:firstLine="708"/>
        <w:jc w:val="both"/>
        <w:rPr>
          <w:rFonts w:ascii="Arial Narrow" w:eastAsia="Times New Roman" w:hAnsi="Arial Narrow" w:cs="Arial"/>
          <w:color w:val="000000"/>
          <w:sz w:val="28"/>
          <w:szCs w:val="28"/>
          <w:u w:val="single"/>
          <w:lang w:eastAsia="es-ES"/>
        </w:rPr>
      </w:pPr>
      <w:r w:rsidRPr="001778F6">
        <w:rPr>
          <w:rFonts w:ascii="Arial Narrow" w:eastAsia="Times New Roman" w:hAnsi="Arial Narrow" w:cs="Arial"/>
          <w:color w:val="000000"/>
          <w:sz w:val="28"/>
          <w:szCs w:val="28"/>
          <w:lang w:eastAsia="es-ES"/>
        </w:rPr>
        <w:t xml:space="preserve">En ese sentido, se tiene que la autoridad demandada al momento de emitir el acto impugnado, señala en su motivación, </w:t>
      </w:r>
      <w:r w:rsidRPr="001778F6">
        <w:rPr>
          <w:rFonts w:ascii="Arial Narrow" w:eastAsia="Times New Roman" w:hAnsi="Arial Narrow" w:cs="Arial"/>
          <w:color w:val="000000"/>
          <w:sz w:val="28"/>
          <w:szCs w:val="28"/>
          <w:u w:val="single"/>
          <w:lang w:eastAsia="es-ES"/>
        </w:rPr>
        <w:t>“</w:t>
      </w:r>
      <w:r w:rsidR="00C24ECF">
        <w:rPr>
          <w:rFonts w:ascii="Arial Narrow" w:eastAsia="Times New Roman" w:hAnsi="Arial Narrow" w:cs="Arial"/>
          <w:color w:val="000000"/>
          <w:sz w:val="28"/>
          <w:szCs w:val="28"/>
          <w:u w:val="single"/>
          <w:lang w:eastAsia="es-ES"/>
        </w:rPr>
        <w:t>UTILIZAR LA VÍA PÚBLICA COMO TERMINAL PARA VEHÍCULOS DE CARGA”</w:t>
      </w:r>
      <w:r w:rsidRPr="001778F6">
        <w:rPr>
          <w:rFonts w:ascii="Arial Narrow" w:eastAsia="Times New Roman" w:hAnsi="Arial Narrow" w:cs="Arial"/>
          <w:color w:val="000000"/>
          <w:sz w:val="28"/>
          <w:szCs w:val="28"/>
          <w:lang w:eastAsia="es-ES"/>
        </w:rPr>
        <w:t>, señalando como fundamentación el artículo 1</w:t>
      </w:r>
      <w:r w:rsidR="00C24ECF">
        <w:rPr>
          <w:rFonts w:ascii="Arial Narrow" w:eastAsia="Times New Roman" w:hAnsi="Arial Narrow" w:cs="Arial"/>
          <w:color w:val="000000"/>
          <w:sz w:val="28"/>
          <w:szCs w:val="28"/>
          <w:lang w:eastAsia="es-ES"/>
        </w:rPr>
        <w:t>39</w:t>
      </w:r>
      <w:r w:rsidRPr="001778F6">
        <w:rPr>
          <w:rFonts w:ascii="Arial Narrow" w:eastAsia="Times New Roman" w:hAnsi="Arial Narrow" w:cs="Arial"/>
          <w:color w:val="000000"/>
          <w:sz w:val="28"/>
          <w:szCs w:val="28"/>
          <w:lang w:eastAsia="es-ES"/>
        </w:rPr>
        <w:t xml:space="preserve"> del Reglamento de Tránsito, sin embargo, es omisa en precisar las siguientes cuestiones:</w:t>
      </w: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62600D" w:rsidRDefault="001778F6" w:rsidP="001778F6">
      <w:pPr>
        <w:numPr>
          <w:ilvl w:val="0"/>
          <w:numId w:val="7"/>
        </w:numPr>
        <w:autoSpaceDE w:val="0"/>
        <w:autoSpaceDN w:val="0"/>
        <w:adjustRightInd w:val="0"/>
        <w:spacing w:after="0" w:line="360" w:lineRule="auto"/>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lastRenderedPageBreak/>
        <w:t xml:space="preserve">En cómo llego a la conclusión, de que el vehículo infraccionado, se encontraba </w:t>
      </w:r>
      <w:r w:rsidR="0062600D">
        <w:rPr>
          <w:rFonts w:ascii="Arial Narrow" w:eastAsia="Times New Roman" w:hAnsi="Arial Narrow" w:cs="Arial"/>
          <w:color w:val="000000"/>
          <w:sz w:val="28"/>
          <w:szCs w:val="28"/>
          <w:lang w:eastAsia="es-ES"/>
        </w:rPr>
        <w:t>utilizando la vía pública como terminal.</w:t>
      </w:r>
    </w:p>
    <w:p w:rsidR="0062600D" w:rsidRDefault="0062600D" w:rsidP="001778F6">
      <w:pPr>
        <w:numPr>
          <w:ilvl w:val="0"/>
          <w:numId w:val="7"/>
        </w:numPr>
        <w:autoSpaceDE w:val="0"/>
        <w:autoSpaceDN w:val="0"/>
        <w:adjustRightInd w:val="0"/>
        <w:spacing w:after="0" w:line="360" w:lineRule="auto"/>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Que el vehículo in</w:t>
      </w:r>
      <w:r w:rsidR="00AE50B6">
        <w:rPr>
          <w:rFonts w:ascii="Arial Narrow" w:eastAsia="Times New Roman" w:hAnsi="Arial Narrow" w:cs="Arial"/>
          <w:color w:val="000000"/>
          <w:sz w:val="28"/>
          <w:szCs w:val="28"/>
          <w:lang w:eastAsia="es-ES"/>
        </w:rPr>
        <w:t>fraccionado se trataba de un transporte público</w:t>
      </w:r>
      <w:r>
        <w:rPr>
          <w:rFonts w:ascii="Arial Narrow" w:eastAsia="Times New Roman" w:hAnsi="Arial Narrow" w:cs="Arial"/>
          <w:color w:val="000000"/>
          <w:sz w:val="28"/>
          <w:szCs w:val="28"/>
          <w:lang w:eastAsia="es-ES"/>
        </w:rPr>
        <w:t xml:space="preserve"> de carga.</w:t>
      </w:r>
    </w:p>
    <w:p w:rsidR="0062600D" w:rsidRDefault="0062600D" w:rsidP="001778F6">
      <w:pPr>
        <w:autoSpaceDE w:val="0"/>
        <w:autoSpaceDN w:val="0"/>
        <w:adjustRightInd w:val="0"/>
        <w:spacing w:after="0" w:line="360" w:lineRule="auto"/>
        <w:ind w:left="360" w:firstLine="708"/>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0" w:line="360" w:lineRule="auto"/>
        <w:ind w:left="360"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Resulta aplicable a lo anterior, la siguiente tesis aislada:</w:t>
      </w: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rPr>
      </w:pPr>
    </w:p>
    <w:p w:rsidR="001778F6" w:rsidRPr="001778F6" w:rsidRDefault="001778F6" w:rsidP="001778F6">
      <w:pPr>
        <w:autoSpaceDE w:val="0"/>
        <w:autoSpaceDN w:val="0"/>
        <w:adjustRightInd w:val="0"/>
        <w:spacing w:after="0" w:line="360" w:lineRule="auto"/>
        <w:ind w:left="709" w:hanging="1"/>
        <w:jc w:val="both"/>
        <w:rPr>
          <w:rFonts w:ascii="Arial Narrow" w:eastAsiaTheme="minorHAnsi" w:hAnsi="Arial Narrow" w:cs="Arial"/>
        </w:rPr>
      </w:pPr>
      <w:r w:rsidRPr="001778F6">
        <w:rPr>
          <w:rFonts w:ascii="Arial Narrow" w:eastAsiaTheme="minorHAnsi" w:hAnsi="Arial Narrow" w:cs="Arial"/>
        </w:rPr>
        <w:t xml:space="preserve">Época: Séptima Época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Registro: 251051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Instancia: Tribunales Colegiados de Circuito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Tipo de Tesis: Aislada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Fuente: Semanario Judicial de la Federación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Volumen 145-150, Sexta Parte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Materia(s): Administrativa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Tesis: </w:t>
      </w: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 xml:space="preserve">Página: 284 </w:t>
      </w:r>
    </w:p>
    <w:p w:rsidR="001778F6" w:rsidRPr="001778F6" w:rsidRDefault="001778F6" w:rsidP="001778F6">
      <w:pPr>
        <w:spacing w:after="0" w:line="240" w:lineRule="auto"/>
        <w:ind w:left="709" w:hanging="1"/>
        <w:jc w:val="both"/>
        <w:rPr>
          <w:rFonts w:ascii="Arial Narrow" w:eastAsiaTheme="minorHAnsi" w:hAnsi="Arial Narrow" w:cs="Arial"/>
        </w:rPr>
      </w:pP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TRANSITO, MULTAS DE.</w:t>
      </w:r>
    </w:p>
    <w:p w:rsidR="001778F6" w:rsidRPr="001778F6" w:rsidRDefault="001778F6" w:rsidP="001778F6">
      <w:pPr>
        <w:spacing w:after="0" w:line="240" w:lineRule="auto"/>
        <w:ind w:left="709" w:hanging="1"/>
        <w:jc w:val="both"/>
        <w:rPr>
          <w:rFonts w:ascii="Arial Narrow" w:eastAsiaTheme="minorHAnsi" w:hAnsi="Arial Narrow" w:cs="Arial"/>
        </w:rPr>
      </w:pP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Para que una multa por infracción al Reglamento de Tránsito esté debidamente fundada y motivada, se requiere que se haga la descripción clara y completa de la conducta que satisface la hipótesis normativa y que se dé con absoluta precisión el artículo, y la fracción e inciso, en sus casos, que tipifican la conducta sancionadora. Y sería inconstitucional mermar o anular la garantía del artículo 16 constitucional por razones de aptitud o comodidades burocráticas, permitiendo la imposición de sanciones con motivaciones imprecisas y como en clave interna administrativa, o con la mención de varios preceptos, o de varias fracciones, o de varios incisos, o en reenvío a un grupo de infracciones, sin precisar con toda exactitud cuál fue la conducta realizada y cuál fue la disposición legal aplicada.</w:t>
      </w:r>
    </w:p>
    <w:p w:rsidR="001778F6" w:rsidRPr="001778F6" w:rsidRDefault="001778F6" w:rsidP="001778F6">
      <w:pPr>
        <w:spacing w:after="0" w:line="240" w:lineRule="auto"/>
        <w:ind w:left="709" w:hanging="1"/>
        <w:jc w:val="both"/>
        <w:rPr>
          <w:rFonts w:ascii="Arial Narrow" w:eastAsiaTheme="minorHAnsi" w:hAnsi="Arial Narrow" w:cs="Arial"/>
        </w:rPr>
      </w:pPr>
    </w:p>
    <w:p w:rsidR="001778F6" w:rsidRPr="001778F6" w:rsidRDefault="001778F6" w:rsidP="001778F6">
      <w:pPr>
        <w:spacing w:after="0" w:line="240" w:lineRule="auto"/>
        <w:ind w:left="709" w:hanging="1"/>
        <w:jc w:val="both"/>
        <w:rPr>
          <w:rFonts w:ascii="Arial Narrow" w:eastAsiaTheme="minorHAnsi" w:hAnsi="Arial Narrow" w:cs="Arial"/>
        </w:rPr>
      </w:pPr>
      <w:r w:rsidRPr="001778F6">
        <w:rPr>
          <w:rFonts w:ascii="Arial Narrow" w:eastAsiaTheme="minorHAnsi" w:hAnsi="Arial Narrow" w:cs="Arial"/>
        </w:rPr>
        <w:t>PRIMER TRIBUNAL COLEGIADO EN MATERIA ADMINISTRATIVA DEL PRIMER CIRCUITO.</w:t>
      </w:r>
    </w:p>
    <w:p w:rsidR="001778F6" w:rsidRPr="001778F6" w:rsidRDefault="001778F6" w:rsidP="001778F6">
      <w:pPr>
        <w:spacing w:after="0" w:line="240" w:lineRule="auto"/>
        <w:ind w:left="709" w:hanging="1"/>
        <w:jc w:val="both"/>
        <w:rPr>
          <w:rFonts w:ascii="Arial Narrow" w:eastAsiaTheme="minorHAnsi" w:hAnsi="Arial Narrow" w:cs="Arial"/>
        </w:rPr>
      </w:pPr>
    </w:p>
    <w:p w:rsidR="001778F6" w:rsidRPr="001778F6" w:rsidRDefault="001778F6" w:rsidP="001778F6">
      <w:pPr>
        <w:spacing w:after="0" w:line="240" w:lineRule="auto"/>
        <w:ind w:left="709" w:hanging="1"/>
        <w:jc w:val="both"/>
        <w:rPr>
          <w:rFonts w:ascii="Arial Narrow" w:eastAsiaTheme="minorHAnsi" w:hAnsi="Arial Narrow" w:cs="Arial"/>
        </w:rPr>
      </w:pP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p>
    <w:p w:rsidR="001778F6" w:rsidRPr="001778F6" w:rsidRDefault="001778F6" w:rsidP="001778F6">
      <w:pPr>
        <w:autoSpaceDE w:val="0"/>
        <w:autoSpaceDN w:val="0"/>
        <w:adjustRightInd w:val="0"/>
        <w:spacing w:after="0" w:line="360" w:lineRule="auto"/>
        <w:ind w:firstLine="708"/>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Por lo que se puede concluir, que dentro del texto del acto impugnado el emisor no señaló las circunstancias especiales, razones particulares o causas inmediatas que tuvo en consideración para la emisión del acto, ni la adecuación correspondiente entre los motivos aducidos y las normas aplicables. </w:t>
      </w:r>
    </w:p>
    <w:p w:rsidR="001778F6" w:rsidRPr="001778F6" w:rsidRDefault="001778F6" w:rsidP="001778F6">
      <w:pPr>
        <w:autoSpaceDE w:val="0"/>
        <w:autoSpaceDN w:val="0"/>
        <w:adjustRightInd w:val="0"/>
        <w:spacing w:after="0" w:line="360" w:lineRule="auto"/>
        <w:ind w:firstLine="709"/>
        <w:contextualSpacing/>
        <w:jc w:val="both"/>
        <w:rPr>
          <w:rFonts w:ascii="Arial Narrow" w:eastAsia="Times New Roman" w:hAnsi="Arial Narrow" w:cs="Arial"/>
          <w:color w:val="000000"/>
          <w:sz w:val="28"/>
          <w:szCs w:val="28"/>
          <w:lang w:eastAsia="es-ES"/>
        </w:rPr>
      </w:pPr>
    </w:p>
    <w:p w:rsidR="001778F6" w:rsidRPr="001778F6" w:rsidRDefault="001778F6" w:rsidP="00AE50B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 xml:space="preserve">Lo anterior es así, pues no debe perderse de vista que la motivación son las circunstancias especiales, razones particulares inmediatas que se hayan tenido en consideración para la emisión del acto, elementos y requisitos que son indispensables para que el acto sea jurídicamente motivado y válido en contenido y ejecución; lo que evidentemente no se cumplió en la especie, pues dentro del cuerpo del acto impugnado, nunca se señalaron esas circunstancias y </w:t>
      </w:r>
      <w:r w:rsidRPr="001778F6">
        <w:rPr>
          <w:rFonts w:ascii="Arial Narrow" w:eastAsia="Times New Roman" w:hAnsi="Arial Narrow" w:cs="Arial"/>
          <w:color w:val="000000"/>
          <w:sz w:val="28"/>
          <w:szCs w:val="28"/>
          <w:lang w:eastAsia="es-ES"/>
        </w:rPr>
        <w:lastRenderedPageBreak/>
        <w:t>razones por las que se pudiera considerar que efectivamente el vehículo</w:t>
      </w:r>
      <w:r w:rsidR="00AE50B6" w:rsidRPr="001778F6">
        <w:rPr>
          <w:rFonts w:ascii="Arial Narrow" w:eastAsia="Times New Roman" w:hAnsi="Arial Narrow" w:cs="Arial"/>
          <w:color w:val="000000"/>
          <w:sz w:val="28"/>
          <w:szCs w:val="28"/>
          <w:lang w:eastAsia="es-ES"/>
        </w:rPr>
        <w:t xml:space="preserve"> infraccionado, se encontraba </w:t>
      </w:r>
      <w:r w:rsidR="00AE50B6">
        <w:rPr>
          <w:rFonts w:ascii="Arial Narrow" w:eastAsia="Times New Roman" w:hAnsi="Arial Narrow" w:cs="Arial"/>
          <w:color w:val="000000"/>
          <w:sz w:val="28"/>
          <w:szCs w:val="28"/>
          <w:lang w:eastAsia="es-ES"/>
        </w:rPr>
        <w:t>utilizando la vía pública como terminal, siendo el vehículo infraccionado un transporte público de carga</w:t>
      </w:r>
      <w:r w:rsidRPr="001778F6">
        <w:rPr>
          <w:rFonts w:ascii="Arial Narrow" w:eastAsia="Times New Roman" w:hAnsi="Arial Narrow" w:cs="Arial"/>
          <w:color w:val="000000"/>
          <w:sz w:val="28"/>
          <w:szCs w:val="28"/>
          <w:lang w:eastAsia="es-ES"/>
        </w:rPr>
        <w:t>; así como la forma en que la enjuiciada se cercioró de ello detallando los datos correspondientes a modo tiempo y lugar.</w:t>
      </w:r>
    </w:p>
    <w:p w:rsidR="001778F6" w:rsidRPr="001778F6" w:rsidRDefault="001778F6" w:rsidP="001778F6">
      <w:pPr>
        <w:autoSpaceDE w:val="0"/>
        <w:autoSpaceDN w:val="0"/>
        <w:adjustRightInd w:val="0"/>
        <w:spacing w:after="0" w:line="360" w:lineRule="auto"/>
        <w:contextualSpacing/>
        <w:jc w:val="both"/>
        <w:rPr>
          <w:rFonts w:ascii="Arial Narrow" w:eastAsia="Times New Roman" w:hAnsi="Arial Narrow" w:cs="Arial"/>
          <w:color w:val="000000"/>
          <w:sz w:val="28"/>
          <w:szCs w:val="28"/>
          <w:lang w:eastAsia="es-ES"/>
        </w:rPr>
      </w:pPr>
    </w:p>
    <w:p w:rsidR="001778F6" w:rsidRPr="001778F6" w:rsidRDefault="001778F6" w:rsidP="00AE50B6">
      <w:pPr>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Por lo que, es incuestionable que la autoridad demandada fue omisa en motivar la boleta de infracción impugnada, en términos de los artículos 16 Constitucional; 164, fracción V y 165, fracción II, del Código Procesal Administrativo para el Estado de San Luis Potosí, al no señalar las circunstancias y razones por las que se pudiera considerar que el vehículo</w:t>
      </w:r>
      <w:r w:rsidR="00AE50B6">
        <w:rPr>
          <w:rFonts w:ascii="Arial Narrow" w:eastAsia="Times New Roman" w:hAnsi="Arial Narrow" w:cs="Arial"/>
          <w:color w:val="000000"/>
          <w:sz w:val="28"/>
          <w:szCs w:val="28"/>
          <w:lang w:eastAsia="es-ES"/>
        </w:rPr>
        <w:t xml:space="preserve"> motivo de infracción, </w:t>
      </w:r>
      <w:r w:rsidR="00AE50B6" w:rsidRPr="001778F6">
        <w:rPr>
          <w:rFonts w:ascii="Arial Narrow" w:eastAsia="Times New Roman" w:hAnsi="Arial Narrow" w:cs="Arial"/>
          <w:color w:val="000000"/>
          <w:sz w:val="28"/>
          <w:szCs w:val="28"/>
          <w:lang w:eastAsia="es-ES"/>
        </w:rPr>
        <w:t xml:space="preserve">se encontraba </w:t>
      </w:r>
      <w:r w:rsidR="00AE50B6">
        <w:rPr>
          <w:rFonts w:ascii="Arial Narrow" w:eastAsia="Times New Roman" w:hAnsi="Arial Narrow" w:cs="Arial"/>
          <w:color w:val="000000"/>
          <w:sz w:val="28"/>
          <w:szCs w:val="28"/>
          <w:lang w:eastAsia="es-ES"/>
        </w:rPr>
        <w:t>utilizando la vía pública como terminal, siendo el vehículo infraccionado un transporte público de carga</w:t>
      </w:r>
      <w:r w:rsidRPr="001778F6">
        <w:rPr>
          <w:rFonts w:ascii="Arial Narrow" w:eastAsia="Times New Roman" w:hAnsi="Arial Narrow" w:cs="Arial"/>
          <w:color w:val="000000"/>
          <w:sz w:val="28"/>
          <w:szCs w:val="28"/>
          <w:lang w:eastAsia="es-ES"/>
        </w:rPr>
        <w:t xml:space="preserve">; en el supuesto del motivo de infracción que contiene el artículo </w:t>
      </w:r>
      <w:r w:rsidR="00AE50B6">
        <w:rPr>
          <w:rFonts w:ascii="Arial Narrow" w:eastAsia="Times New Roman" w:hAnsi="Arial Narrow" w:cs="Arial"/>
          <w:color w:val="000000"/>
          <w:sz w:val="28"/>
          <w:szCs w:val="28"/>
          <w:lang w:eastAsia="es-ES"/>
        </w:rPr>
        <w:t>139</w:t>
      </w:r>
      <w:r w:rsidRPr="001778F6">
        <w:rPr>
          <w:rFonts w:ascii="Arial Narrow" w:eastAsia="Times New Roman" w:hAnsi="Arial Narrow" w:cs="Arial"/>
          <w:color w:val="000000"/>
          <w:sz w:val="28"/>
          <w:szCs w:val="28"/>
          <w:lang w:eastAsia="es-ES"/>
        </w:rPr>
        <w:t xml:space="preserve"> del Reglamento de Tránsito</w:t>
      </w:r>
      <w:r w:rsidR="00AE50B6">
        <w:rPr>
          <w:rFonts w:ascii="Arial Narrow" w:eastAsia="Times New Roman" w:hAnsi="Arial Narrow" w:cs="Arial"/>
          <w:color w:val="000000"/>
          <w:sz w:val="28"/>
          <w:szCs w:val="28"/>
          <w:lang w:eastAsia="es-ES"/>
        </w:rPr>
        <w:t xml:space="preserve"> invocado</w:t>
      </w:r>
      <w:r w:rsidRPr="001778F6">
        <w:rPr>
          <w:rFonts w:ascii="Arial Narrow" w:eastAsia="Times New Roman" w:hAnsi="Arial Narrow" w:cs="Arial"/>
          <w:color w:val="000000"/>
          <w:sz w:val="28"/>
          <w:szCs w:val="28"/>
          <w:lang w:eastAsia="es-ES"/>
        </w:rPr>
        <w:t>.</w:t>
      </w:r>
    </w:p>
    <w:p w:rsidR="001778F6" w:rsidRPr="001778F6" w:rsidRDefault="001778F6" w:rsidP="001778F6">
      <w:pPr>
        <w:autoSpaceDE w:val="0"/>
        <w:autoSpaceDN w:val="0"/>
        <w:adjustRightInd w:val="0"/>
        <w:spacing w:after="0" w:line="360" w:lineRule="auto"/>
        <w:ind w:firstLine="709"/>
        <w:contextualSpacing/>
        <w:jc w:val="both"/>
        <w:rPr>
          <w:rFonts w:ascii="Arial Narrow" w:eastAsia="Times New Roman" w:hAnsi="Arial Narrow" w:cs="Arial"/>
          <w:b/>
          <w:color w:val="000000"/>
          <w:sz w:val="28"/>
          <w:szCs w:val="28"/>
          <w:lang w:eastAsia="es-ES"/>
        </w:rPr>
      </w:pPr>
    </w:p>
    <w:p w:rsidR="001778F6" w:rsidRPr="001778F6" w:rsidRDefault="001778F6" w:rsidP="001778F6">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r w:rsidRPr="001778F6">
        <w:rPr>
          <w:rFonts w:ascii="Arial Narrow" w:eastAsia="Times New Roman" w:hAnsi="Arial Narrow" w:cs="Arial"/>
          <w:color w:val="000000"/>
          <w:sz w:val="28"/>
          <w:szCs w:val="28"/>
          <w:lang w:eastAsia="es-ES"/>
        </w:rPr>
        <w:t>Lo anterior se refuerza, por lo manifestado por la diversa autoridad demandada que emitió el acto impugnado, al momento de formular su contestación de demanda, donde narró lo siguiente:</w:t>
      </w:r>
    </w:p>
    <w:p w:rsidR="001778F6" w:rsidRPr="001778F6" w:rsidRDefault="001778F6" w:rsidP="001778F6">
      <w:pPr>
        <w:tabs>
          <w:tab w:val="left" w:pos="8080"/>
        </w:tabs>
        <w:autoSpaceDE w:val="0"/>
        <w:autoSpaceDN w:val="0"/>
        <w:adjustRightInd w:val="0"/>
        <w:spacing w:after="0" w:line="360" w:lineRule="auto"/>
        <w:ind w:firstLine="709"/>
        <w:jc w:val="both"/>
        <w:rPr>
          <w:rFonts w:ascii="Arial Narrow" w:eastAsia="Times New Roman" w:hAnsi="Arial Narrow" w:cs="Arial"/>
          <w:color w:val="000000"/>
          <w:sz w:val="28"/>
          <w:szCs w:val="28"/>
          <w:lang w:eastAsia="es-ES"/>
        </w:rPr>
      </w:pPr>
    </w:p>
    <w:p w:rsidR="001778F6" w:rsidRPr="001778F6" w:rsidRDefault="001778F6" w:rsidP="001778F6">
      <w:pPr>
        <w:tabs>
          <w:tab w:val="left" w:pos="8080"/>
        </w:tabs>
        <w:autoSpaceDE w:val="0"/>
        <w:autoSpaceDN w:val="0"/>
        <w:adjustRightInd w:val="0"/>
        <w:spacing w:after="160" w:line="240" w:lineRule="auto"/>
        <w:ind w:left="993"/>
        <w:jc w:val="both"/>
        <w:rPr>
          <w:rFonts w:ascii="Arial Narrow" w:eastAsia="Times New Roman" w:hAnsi="Arial Narrow" w:cs="Arial"/>
          <w:i/>
          <w:color w:val="000000"/>
          <w:lang w:eastAsia="es-ES"/>
        </w:rPr>
      </w:pPr>
      <w:r w:rsidRPr="001778F6">
        <w:rPr>
          <w:rFonts w:ascii="Arial Narrow" w:eastAsia="Times New Roman" w:hAnsi="Arial Narrow" w:cs="Arial"/>
          <w:i/>
          <w:color w:val="000000"/>
          <w:lang w:eastAsia="es-ES"/>
        </w:rPr>
        <w:t xml:space="preserve">“…el pasado día 25 de Julio 2019, a las 11:30 horas, encontrándome en mi servicio de seguridad y vigilancia, fui informado por medio del radio operador de cabina C-3 de u hecho de transito ocurrido en </w:t>
      </w:r>
      <w:r w:rsidR="00A4626D">
        <w:rPr>
          <w:rFonts w:ascii="Arial" w:hAnsi="Arial" w:cs="Arial"/>
          <w:b/>
          <w:bCs/>
        </w:rPr>
        <w:t>**********</w:t>
      </w:r>
      <w:r w:rsidRPr="001778F6">
        <w:rPr>
          <w:rFonts w:ascii="Arial Narrow" w:eastAsia="Times New Roman" w:hAnsi="Arial Narrow" w:cs="Arial"/>
          <w:i/>
          <w:color w:val="000000"/>
          <w:lang w:eastAsia="es-ES"/>
        </w:rPr>
        <w:t xml:space="preserve">por lo que me traslade a bordo de la unidad </w:t>
      </w:r>
      <w:r w:rsidR="00A4626D">
        <w:rPr>
          <w:rFonts w:ascii="Arial" w:hAnsi="Arial" w:cs="Arial"/>
          <w:b/>
          <w:bCs/>
        </w:rPr>
        <w:t>**********</w:t>
      </w:r>
      <w:r w:rsidRPr="001778F6">
        <w:rPr>
          <w:rFonts w:ascii="Arial Narrow" w:eastAsia="Times New Roman" w:hAnsi="Arial Narrow" w:cs="Arial"/>
          <w:i/>
          <w:color w:val="000000"/>
          <w:lang w:eastAsia="es-ES"/>
        </w:rPr>
        <w:t>de esta D.GS.P.M., tomando conocimiento de los hechos ocurridos en las inmediaciones antes descritas de acuerdo a la HOJA DE REPORTE DE DATOS de fecha 25 de julio 2019 LLEVANDO A CABO EL PROCEDIMEINTO ESTABLECIDO EN EL REGLAMENTO DE TRANSITO PARA MUNICIPIO DE SAN LUIS POTOSI, ESTABLECIDO EN EL ARTÍCULO 184, QUE A LA LETRA DICE…”</w:t>
      </w:r>
    </w:p>
    <w:p w:rsidR="001778F6" w:rsidRPr="001778F6" w:rsidRDefault="001778F6" w:rsidP="001778F6">
      <w:pPr>
        <w:tabs>
          <w:tab w:val="left" w:pos="8080"/>
        </w:tabs>
        <w:autoSpaceDE w:val="0"/>
        <w:autoSpaceDN w:val="0"/>
        <w:adjustRightInd w:val="0"/>
        <w:spacing w:after="160" w:line="240" w:lineRule="auto"/>
        <w:ind w:left="993"/>
        <w:jc w:val="both"/>
        <w:rPr>
          <w:rFonts w:ascii="Arial Narrow" w:eastAsia="Times New Roman" w:hAnsi="Arial Narrow" w:cs="Arial"/>
          <w:i/>
          <w:color w:val="000000"/>
          <w:lang w:eastAsia="es-ES"/>
        </w:rPr>
      </w:pPr>
    </w:p>
    <w:p w:rsidR="001778F6" w:rsidRPr="001778F6" w:rsidRDefault="001778F6" w:rsidP="005071DB">
      <w:pPr>
        <w:spacing w:before="240" w:after="24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De la simple lectura que se realice a la contestación de demanda, se desprende que ahí la enjuiciada pretende narrar las circunstancias y razones por las que consideró que dicho vehículo infraccionado se encontraba actualizando la infracción contenida en el artículo </w:t>
      </w:r>
      <w:r w:rsidR="005071DB">
        <w:rPr>
          <w:rFonts w:ascii="Arial Narrow" w:eastAsiaTheme="minorHAnsi" w:hAnsi="Arial Narrow" w:cs="Arial"/>
          <w:sz w:val="28"/>
          <w:szCs w:val="28"/>
        </w:rPr>
        <w:t>139</w:t>
      </w:r>
      <w:r w:rsidRPr="001778F6">
        <w:rPr>
          <w:rFonts w:ascii="Arial Narrow" w:eastAsiaTheme="minorHAnsi" w:hAnsi="Arial Narrow" w:cs="Arial"/>
          <w:sz w:val="28"/>
          <w:szCs w:val="28"/>
        </w:rPr>
        <w:t xml:space="preserve">, del Reglamento de Tránsito del Municipio de San Luis Potosí; sin embargo, lo cierto es que al emitir la boleta de infracción impugnada, el Policía Vial no estableció como parte de su motivación lo que narró en su contestación de demanda, </w:t>
      </w:r>
      <w:r w:rsidR="005071DB">
        <w:rPr>
          <w:rFonts w:ascii="Arial Narrow" w:eastAsiaTheme="minorHAnsi" w:hAnsi="Arial Narrow" w:cs="Arial"/>
          <w:sz w:val="28"/>
          <w:szCs w:val="28"/>
        </w:rPr>
        <w:t>toda vez que dichas circunstancias no fueron plasmadas en el documento combatido; de ahí que</w:t>
      </w:r>
      <w:r w:rsidRPr="001778F6">
        <w:rPr>
          <w:rFonts w:ascii="Arial Narrow" w:eastAsiaTheme="minorHAnsi" w:hAnsi="Arial Narrow" w:cs="Arial"/>
          <w:sz w:val="28"/>
          <w:szCs w:val="28"/>
        </w:rPr>
        <w:t xml:space="preserve"> no puede tenerse </w:t>
      </w:r>
      <w:r w:rsidRPr="001778F6">
        <w:rPr>
          <w:rFonts w:ascii="Arial Narrow" w:eastAsiaTheme="minorHAnsi" w:hAnsi="Arial Narrow" w:cs="Arial"/>
          <w:sz w:val="28"/>
          <w:szCs w:val="28"/>
        </w:rPr>
        <w:lastRenderedPageBreak/>
        <w:t>por satisfecho lo precisado en el artículo 164, fracción V, del Código Procesal Administrativo, ya que no resulta valido que se tengan los fundamentos y motivos en un documento distinto al acto controvertido.</w:t>
      </w:r>
    </w:p>
    <w:p w:rsidR="001778F6" w:rsidRPr="001778F6" w:rsidRDefault="001778F6" w:rsidP="001778F6">
      <w:pPr>
        <w:autoSpaceDE w:val="0"/>
        <w:autoSpaceDN w:val="0"/>
        <w:adjustRightInd w:val="0"/>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Al efecto sirve de apoyo a lo anterior la Jurisprudencia que enseguida se cita: </w:t>
      </w:r>
    </w:p>
    <w:p w:rsidR="001778F6" w:rsidRPr="001778F6" w:rsidRDefault="001778F6" w:rsidP="001778F6">
      <w:pPr>
        <w:autoSpaceDE w:val="0"/>
        <w:autoSpaceDN w:val="0"/>
        <w:adjustRightInd w:val="0"/>
        <w:spacing w:after="160" w:line="240" w:lineRule="auto"/>
        <w:ind w:left="993"/>
        <w:contextualSpacing/>
        <w:jc w:val="both"/>
        <w:rPr>
          <w:rFonts w:ascii="Arial Narrow" w:eastAsiaTheme="minorHAnsi" w:hAnsi="Arial Narrow" w:cs="Arial"/>
          <w:b/>
        </w:rPr>
      </w:pPr>
    </w:p>
    <w:p w:rsidR="001778F6" w:rsidRPr="001778F6" w:rsidRDefault="001778F6" w:rsidP="001778F6">
      <w:pPr>
        <w:autoSpaceDE w:val="0"/>
        <w:autoSpaceDN w:val="0"/>
        <w:adjustRightInd w:val="0"/>
        <w:spacing w:after="160" w:line="240" w:lineRule="auto"/>
        <w:ind w:left="993"/>
        <w:contextualSpacing/>
        <w:jc w:val="both"/>
        <w:rPr>
          <w:rFonts w:ascii="Arial Narrow" w:eastAsiaTheme="minorHAnsi" w:hAnsi="Arial Narrow" w:cs="Arial"/>
        </w:rPr>
      </w:pPr>
      <w:r w:rsidRPr="001778F6">
        <w:rPr>
          <w:rFonts w:ascii="Arial Narrow" w:eastAsiaTheme="minorHAnsi" w:hAnsi="Arial Narrow" w:cs="Arial"/>
          <w:b/>
        </w:rPr>
        <w:t xml:space="preserve">FUNDAMENTACIÓN Y MOTIVACIÓN. DEBEN CONSTAR EN EL CUERPO DE LA RESOLUCIÓN Y NO EN DOCUMENTO DISTINTO.- </w:t>
      </w:r>
      <w:r w:rsidRPr="001778F6">
        <w:rPr>
          <w:rFonts w:ascii="Arial Narrow" w:eastAsiaTheme="minorHAnsi" w:hAnsi="Arial Narrow" w:cs="Arial"/>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Pr="001778F6">
        <w:rPr>
          <w:rFonts w:ascii="Arial Narrow" w:eastAsiaTheme="minorHAnsi" w:hAnsi="Arial Narrow" w:cs="Arial"/>
          <w:vertAlign w:val="superscript"/>
        </w:rPr>
        <w:footnoteReference w:id="9"/>
      </w:r>
    </w:p>
    <w:p w:rsidR="001778F6" w:rsidRPr="001778F6" w:rsidRDefault="001778F6" w:rsidP="001778F6">
      <w:pPr>
        <w:spacing w:after="0" w:line="360" w:lineRule="auto"/>
        <w:ind w:firstLine="709"/>
        <w:contextualSpacing/>
        <w:jc w:val="both"/>
        <w:rPr>
          <w:rFonts w:ascii="Arial Narrow" w:eastAsiaTheme="minorHAnsi" w:hAnsi="Arial Narrow" w:cs="Arial"/>
          <w:sz w:val="28"/>
          <w:szCs w:val="28"/>
          <w:lang w:val="es-ES"/>
        </w:rPr>
      </w:pPr>
    </w:p>
    <w:p w:rsidR="001778F6" w:rsidRPr="001778F6" w:rsidRDefault="001778F6" w:rsidP="001778F6">
      <w:pPr>
        <w:spacing w:after="0" w:line="360" w:lineRule="auto"/>
        <w:ind w:firstLine="708"/>
        <w:jc w:val="both"/>
        <w:rPr>
          <w:rFonts w:ascii="Arial Narrow" w:eastAsiaTheme="minorHAnsi" w:hAnsi="Arial Narrow" w:cs="Arial"/>
          <w:sz w:val="28"/>
          <w:szCs w:val="28"/>
          <w:lang w:val="es-ES"/>
        </w:rPr>
      </w:pPr>
      <w:r w:rsidRPr="001778F6">
        <w:rPr>
          <w:rFonts w:ascii="Arial Narrow" w:eastAsiaTheme="minorHAnsi" w:hAnsi="Arial Narrow" w:cs="Arial"/>
          <w:sz w:val="28"/>
          <w:szCs w:val="28"/>
          <w:lang w:val="es-ES"/>
        </w:rPr>
        <w:t>A</w:t>
      </w:r>
      <w:r w:rsidR="00406628">
        <w:rPr>
          <w:rFonts w:ascii="Arial Narrow" w:eastAsiaTheme="minorHAnsi" w:hAnsi="Arial Narrow" w:cs="Arial"/>
          <w:sz w:val="28"/>
          <w:szCs w:val="28"/>
          <w:lang w:val="es-ES"/>
        </w:rPr>
        <w:t>demás, de que</w:t>
      </w:r>
      <w:r w:rsidRPr="001778F6">
        <w:rPr>
          <w:rFonts w:ascii="Arial Narrow" w:eastAsiaTheme="minorHAnsi" w:hAnsi="Arial Narrow" w:cs="Arial"/>
          <w:sz w:val="28"/>
          <w:szCs w:val="28"/>
          <w:lang w:val="es-ES"/>
        </w:rPr>
        <w:t xml:space="preserve"> la autoridad demandada al formular su contestación pretenda subsanar las omisiones detectada</w:t>
      </w:r>
      <w:r w:rsidR="00406628">
        <w:rPr>
          <w:rFonts w:ascii="Arial Narrow" w:eastAsiaTheme="minorHAnsi" w:hAnsi="Arial Narrow" w:cs="Arial"/>
          <w:sz w:val="28"/>
          <w:szCs w:val="28"/>
          <w:lang w:val="es-ES"/>
        </w:rPr>
        <w:t>s en el acto controvertido, sin que dicha cuestión sea dable</w:t>
      </w:r>
      <w:r w:rsidRPr="001778F6">
        <w:rPr>
          <w:rFonts w:ascii="Arial Narrow" w:eastAsiaTheme="minorHAnsi" w:hAnsi="Arial Narrow" w:cs="Arial"/>
          <w:b/>
          <w:sz w:val="28"/>
          <w:szCs w:val="28"/>
          <w:lang w:val="es-ES"/>
        </w:rPr>
        <w:t>;</w:t>
      </w:r>
      <w:r w:rsidRPr="001778F6">
        <w:rPr>
          <w:rFonts w:ascii="Arial Narrow" w:eastAsiaTheme="minorHAnsi" w:hAnsi="Arial Narrow" w:cs="Arial"/>
          <w:sz w:val="28"/>
          <w:szCs w:val="28"/>
          <w:lang w:val="es-ES"/>
        </w:rPr>
        <w:t xml:space="preserve"> lo anterior de co</w:t>
      </w:r>
      <w:r w:rsidR="00406628">
        <w:rPr>
          <w:rFonts w:ascii="Arial Narrow" w:eastAsiaTheme="minorHAnsi" w:hAnsi="Arial Narrow" w:cs="Arial"/>
          <w:sz w:val="28"/>
          <w:szCs w:val="28"/>
          <w:lang w:val="es-ES"/>
        </w:rPr>
        <w:t>nformidad con lo</w:t>
      </w:r>
      <w:r w:rsidRPr="001778F6">
        <w:rPr>
          <w:rFonts w:ascii="Arial Narrow" w:eastAsiaTheme="minorHAnsi" w:hAnsi="Arial Narrow" w:cs="Arial"/>
          <w:sz w:val="28"/>
          <w:szCs w:val="28"/>
          <w:lang w:val="es-ES"/>
        </w:rPr>
        <w:t xml:space="preserve"> establecido en el artículo 244, tercer párrafo, del Código Procesal Administrativo para el Estado de San Luis Potosí</w:t>
      </w:r>
      <w:r w:rsidRPr="001778F6">
        <w:rPr>
          <w:rFonts w:ascii="Arial Narrow" w:eastAsiaTheme="minorHAnsi" w:hAnsi="Arial Narrow" w:cs="Arial"/>
          <w:sz w:val="28"/>
          <w:szCs w:val="28"/>
          <w:vertAlign w:val="superscript"/>
          <w:lang w:val="es-ES"/>
        </w:rPr>
        <w:footnoteReference w:id="10"/>
      </w:r>
      <w:r w:rsidRPr="001778F6">
        <w:rPr>
          <w:rFonts w:ascii="Arial Narrow" w:eastAsiaTheme="minorHAnsi" w:hAnsi="Arial Narrow" w:cs="Arial"/>
          <w:sz w:val="28"/>
          <w:szCs w:val="28"/>
          <w:lang w:val="es-ES"/>
        </w:rPr>
        <w:t>; motivo por el cual los argumen</w:t>
      </w:r>
      <w:r w:rsidR="00406628">
        <w:rPr>
          <w:rFonts w:ascii="Arial Narrow" w:eastAsiaTheme="minorHAnsi" w:hAnsi="Arial Narrow" w:cs="Arial"/>
          <w:sz w:val="28"/>
          <w:szCs w:val="28"/>
          <w:lang w:val="es-ES"/>
        </w:rPr>
        <w:t>tos que plantea en su contestación</w:t>
      </w:r>
      <w:r w:rsidRPr="001778F6">
        <w:rPr>
          <w:rFonts w:ascii="Arial Narrow" w:eastAsiaTheme="minorHAnsi" w:hAnsi="Arial Narrow" w:cs="Arial"/>
          <w:sz w:val="28"/>
          <w:szCs w:val="28"/>
          <w:lang w:val="es-ES"/>
        </w:rPr>
        <w:t xml:space="preserve"> correspondiente, deben desestimarse por pretender mejorar el acto materia de la </w:t>
      </w:r>
      <w:r w:rsidRPr="001778F6">
        <w:rPr>
          <w:rFonts w:ascii="Arial Narrow" w:eastAsiaTheme="minorHAnsi" w:hAnsi="Arial Narrow" w:cs="Arial"/>
          <w:i/>
          <w:sz w:val="28"/>
          <w:szCs w:val="28"/>
          <w:lang w:val="es-ES"/>
        </w:rPr>
        <w:t>Litis</w:t>
      </w:r>
      <w:r w:rsidRPr="001778F6">
        <w:rPr>
          <w:rFonts w:ascii="Arial Narrow" w:eastAsiaTheme="minorHAnsi" w:hAnsi="Arial Narrow" w:cs="Arial"/>
          <w:sz w:val="28"/>
          <w:szCs w:val="28"/>
          <w:lang w:val="es-ES"/>
        </w:rPr>
        <w:t xml:space="preserve"> contenciosa.</w:t>
      </w:r>
    </w:p>
    <w:p w:rsidR="001778F6" w:rsidRPr="001778F6" w:rsidRDefault="001778F6" w:rsidP="001778F6">
      <w:pPr>
        <w:spacing w:after="0" w:line="360" w:lineRule="auto"/>
        <w:ind w:firstLine="709"/>
        <w:contextualSpacing/>
        <w:jc w:val="both"/>
        <w:rPr>
          <w:rFonts w:ascii="Arial Narrow" w:eastAsiaTheme="minorHAnsi" w:hAnsi="Arial Narrow" w:cs="Arial"/>
          <w:sz w:val="28"/>
          <w:szCs w:val="28"/>
          <w:lang w:val="es-ES"/>
        </w:rPr>
      </w:pPr>
    </w:p>
    <w:p w:rsidR="001778F6" w:rsidRPr="001778F6" w:rsidRDefault="001778F6" w:rsidP="001778F6">
      <w:pPr>
        <w:spacing w:after="0" w:line="360" w:lineRule="auto"/>
        <w:ind w:firstLine="708"/>
        <w:jc w:val="both"/>
        <w:rPr>
          <w:rFonts w:ascii="Arial Narrow" w:eastAsiaTheme="minorHAnsi" w:hAnsi="Arial Narrow" w:cs="Arial"/>
          <w:sz w:val="28"/>
          <w:szCs w:val="28"/>
          <w:lang w:val="es-ES"/>
        </w:rPr>
      </w:pPr>
      <w:r w:rsidRPr="001778F6">
        <w:rPr>
          <w:rFonts w:ascii="Arial Narrow" w:eastAsiaTheme="minorHAnsi" w:hAnsi="Arial Narrow" w:cs="Arial"/>
          <w:sz w:val="28"/>
          <w:szCs w:val="28"/>
          <w:lang w:val="es-ES"/>
        </w:rPr>
        <w:t xml:space="preserve">Refuerza el anterior criterio, por analogía, la siguiente jurisprudencia: </w:t>
      </w:r>
    </w:p>
    <w:p w:rsidR="001778F6" w:rsidRPr="001778F6" w:rsidRDefault="001778F6" w:rsidP="001778F6">
      <w:pPr>
        <w:spacing w:after="0" w:line="240" w:lineRule="auto"/>
        <w:ind w:left="992"/>
        <w:jc w:val="both"/>
        <w:rPr>
          <w:rFonts w:ascii="Arial Narrow" w:eastAsiaTheme="minorHAnsi" w:hAnsi="Arial Narrow" w:cs="Arial"/>
          <w:b/>
          <w:lang w:val="es-ES"/>
        </w:rPr>
      </w:pPr>
    </w:p>
    <w:p w:rsidR="001778F6" w:rsidRPr="001778F6" w:rsidRDefault="001778F6" w:rsidP="001778F6">
      <w:pPr>
        <w:spacing w:after="0" w:line="240" w:lineRule="auto"/>
        <w:ind w:left="992"/>
        <w:jc w:val="both"/>
        <w:rPr>
          <w:rFonts w:ascii="Arial Narrow" w:eastAsiaTheme="minorHAnsi" w:hAnsi="Arial Narrow" w:cs="Arial"/>
          <w:b/>
          <w:lang w:val="es-ES"/>
        </w:rPr>
      </w:pPr>
    </w:p>
    <w:p w:rsidR="001778F6" w:rsidRPr="001778F6" w:rsidRDefault="001778F6" w:rsidP="001778F6">
      <w:pPr>
        <w:spacing w:after="0" w:line="240" w:lineRule="auto"/>
        <w:ind w:left="992"/>
        <w:jc w:val="both"/>
        <w:rPr>
          <w:rFonts w:ascii="Arial Narrow" w:eastAsiaTheme="minorHAnsi" w:hAnsi="Arial Narrow" w:cs="Arial"/>
          <w:lang w:val="es-ES"/>
        </w:rPr>
      </w:pPr>
      <w:r w:rsidRPr="001778F6">
        <w:rPr>
          <w:rFonts w:ascii="Arial Narrow" w:eastAsiaTheme="minorHAnsi" w:hAnsi="Arial Narrow" w:cs="Arial"/>
          <w:b/>
          <w:lang w:val="es-ES"/>
        </w:rPr>
        <w:t>“SENTENCIAS EN EL JUICIO DE NULIDAD. LAS SALAS DEL TRIBUNAL FEDERAL DE JUSTICIA FISCAL Y ADMINISTRATIVA, EN SU DICTADO, NO DEBEN CAMBIAR LAS RAZONES Y FUNDAMENTOS DEL ACTO IMPUGNADO CON MOTIVO DE LO ADUCIDO POR LA AUTORIDAD AL CONTESTAR LA DEMANDA.</w:t>
      </w:r>
      <w:r w:rsidRPr="001778F6">
        <w:rPr>
          <w:rFonts w:ascii="Arial Narrow" w:eastAsiaTheme="minorHAnsi" w:hAnsi="Arial Narrow" w:cs="Arial"/>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w:t>
      </w:r>
      <w:r w:rsidRPr="001778F6">
        <w:rPr>
          <w:rFonts w:ascii="Arial Narrow" w:eastAsia="Times New Roman" w:hAnsi="Arial Narrow" w:cs="Arial"/>
          <w:color w:val="000000"/>
          <w:sz w:val="28"/>
          <w:szCs w:val="28"/>
          <w:vertAlign w:val="superscript"/>
          <w:lang w:eastAsia="es-ES"/>
        </w:rPr>
        <w:footnoteReference w:id="11"/>
      </w:r>
    </w:p>
    <w:p w:rsidR="001778F6" w:rsidRPr="001778F6" w:rsidRDefault="001778F6" w:rsidP="001778F6">
      <w:pPr>
        <w:spacing w:after="0" w:line="360" w:lineRule="auto"/>
        <w:ind w:left="992"/>
        <w:jc w:val="both"/>
        <w:rPr>
          <w:rFonts w:ascii="Arial Narrow" w:eastAsiaTheme="minorHAnsi" w:hAnsi="Arial Narrow" w:cs="Arial"/>
          <w:lang w:val="es-ES"/>
        </w:rPr>
      </w:pPr>
    </w:p>
    <w:p w:rsidR="001778F6" w:rsidRPr="001778F6" w:rsidRDefault="001778F6"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p>
    <w:p w:rsidR="001778F6" w:rsidRPr="001778F6" w:rsidRDefault="00406628" w:rsidP="001778F6">
      <w:pPr>
        <w:autoSpaceDE w:val="0"/>
        <w:autoSpaceDN w:val="0"/>
        <w:adjustRightInd w:val="0"/>
        <w:spacing w:after="0" w:line="360" w:lineRule="auto"/>
        <w:ind w:firstLine="709"/>
        <w:jc w:val="both"/>
        <w:rPr>
          <w:rFonts w:ascii="Arial Narrow" w:eastAsia="Times New Roman" w:hAnsi="Arial Narrow" w:cs="Arial"/>
          <w:color w:val="000000"/>
          <w:sz w:val="28"/>
          <w:szCs w:val="28"/>
          <w:lang w:val="es-ES" w:eastAsia="es-ES"/>
        </w:rPr>
      </w:pPr>
      <w:r>
        <w:rPr>
          <w:rFonts w:ascii="Arial Narrow" w:eastAsia="Times New Roman" w:hAnsi="Arial Narrow" w:cs="Arial"/>
          <w:color w:val="000000"/>
          <w:sz w:val="28"/>
          <w:szCs w:val="28"/>
          <w:lang w:val="es-ES" w:eastAsia="es-ES"/>
        </w:rPr>
        <w:lastRenderedPageBreak/>
        <w:t xml:space="preserve">Así las cosas, se </w:t>
      </w:r>
      <w:r w:rsidR="001778F6" w:rsidRPr="001778F6">
        <w:rPr>
          <w:rFonts w:ascii="Arial Narrow" w:eastAsia="Times New Roman" w:hAnsi="Arial Narrow" w:cs="Arial"/>
          <w:color w:val="000000"/>
          <w:sz w:val="28"/>
          <w:szCs w:val="28"/>
          <w:lang w:val="es-ES" w:eastAsia="es-ES"/>
        </w:rPr>
        <w:t xml:space="preserve">concluye que resulta procedente, decretar la nulidad del acto impugnado por actualizarse la ilegalidad antes citada, al no reunir el acto impugnado el requisito de motivación, situación que deja en estado de indefensión al hoy actor, pues se ha justificado que se transgredieron, las garantías de legalidad y seguridad jurídica a que se refieren los artículos 14 y 16 Constitucionales, por lo que, </w:t>
      </w:r>
      <w:r w:rsidR="001778F6" w:rsidRPr="001778F6">
        <w:rPr>
          <w:rFonts w:ascii="Arial Narrow" w:eastAsiaTheme="minorHAnsi" w:hAnsi="Arial Narrow" w:cs="Arial"/>
          <w:sz w:val="28"/>
          <w:szCs w:val="28"/>
        </w:rPr>
        <w:t>se actualiza la causal de ilegalidad prevista por el artículo 250, fracción II, del Código Procesal Administrativo para el Estado de San Luis Potosí, que se refiere a la ausencia de motivación del acto impugnado.</w:t>
      </w:r>
    </w:p>
    <w:p w:rsidR="001778F6" w:rsidRPr="001778F6" w:rsidRDefault="001778F6" w:rsidP="001778F6">
      <w:pPr>
        <w:spacing w:after="0" w:line="360" w:lineRule="auto"/>
        <w:ind w:firstLine="708"/>
        <w:jc w:val="both"/>
        <w:rPr>
          <w:rFonts w:ascii="Arial Narrow" w:eastAsiaTheme="minorHAnsi" w:hAnsi="Arial Narrow" w:cs="Arial"/>
          <w:sz w:val="28"/>
          <w:szCs w:val="28"/>
        </w:rPr>
      </w:pPr>
    </w:p>
    <w:p w:rsidR="001778F6" w:rsidRPr="001778F6" w:rsidRDefault="001778F6" w:rsidP="001778F6">
      <w:pPr>
        <w:spacing w:after="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 xml:space="preserve">En consecuencia, con fundamento en los artículos 250, fracción II, 251 y 252, del Código Procesal Administrativo para el Estado de San Luis Potosí, se declara la </w:t>
      </w:r>
      <w:r w:rsidRPr="001778F6">
        <w:rPr>
          <w:rFonts w:ascii="Arial Narrow" w:eastAsiaTheme="minorHAnsi" w:hAnsi="Arial Narrow" w:cs="Arial"/>
          <w:b/>
          <w:sz w:val="28"/>
          <w:szCs w:val="28"/>
        </w:rPr>
        <w:t>nulidad lisa y llana</w:t>
      </w:r>
      <w:r w:rsidRPr="001778F6">
        <w:rPr>
          <w:rFonts w:ascii="Arial Narrow" w:eastAsiaTheme="minorHAnsi" w:hAnsi="Arial Narrow" w:cs="Arial"/>
          <w:sz w:val="28"/>
          <w:szCs w:val="28"/>
        </w:rPr>
        <w:t xml:space="preserve"> del acto consistente la boleta de infracción con número de folio </w:t>
      </w:r>
      <w:r w:rsidR="00A4626D">
        <w:rPr>
          <w:rFonts w:ascii="Arial" w:hAnsi="Arial" w:cs="Arial"/>
          <w:b/>
          <w:bCs/>
        </w:rPr>
        <w:t>**********</w:t>
      </w:r>
      <w:r w:rsidRPr="001778F6">
        <w:rPr>
          <w:rFonts w:ascii="Arial Narrow" w:eastAsiaTheme="minorHAnsi" w:hAnsi="Arial Narrow" w:cs="Arial"/>
          <w:sz w:val="28"/>
          <w:szCs w:val="28"/>
        </w:rPr>
        <w:t>, levantada con fecha veinti</w:t>
      </w:r>
      <w:r w:rsidR="00406628">
        <w:rPr>
          <w:rFonts w:ascii="Arial Narrow" w:eastAsiaTheme="minorHAnsi" w:hAnsi="Arial Narrow" w:cs="Arial"/>
          <w:sz w:val="28"/>
          <w:szCs w:val="28"/>
        </w:rPr>
        <w:t>dós de febrero de dos mil veinte</w:t>
      </w:r>
      <w:r w:rsidRPr="001778F6">
        <w:rPr>
          <w:rFonts w:ascii="Arial Narrow" w:eastAsiaTheme="minorHAnsi" w:hAnsi="Arial Narrow" w:cs="Arial"/>
          <w:sz w:val="28"/>
          <w:szCs w:val="28"/>
        </w:rPr>
        <w:t>, por lo que se declara su invalidez y se le deja sin efecto legal alguno. Lo anterior es así, toda vez que si bien la omisión de motivar la boleta de infracción, constituye la desatención de un requisito formal; lo cierto es que en este caso la nulidad debe declararse en forma lisa y llana, pues si el requisito señalado sólo puede constar en la boleta elaborada, no podrían retrotraerse las circunstancias de tiempo, modo y lugar que originaron su levantamiento para enmendar dicha violación, máxime si se toma en cuenta que ese tipo de actuaciones se realizan en la vía pública y en condiciones que difícilmente podrían repetirse.</w:t>
      </w:r>
    </w:p>
    <w:p w:rsidR="001778F6" w:rsidRPr="001778F6" w:rsidRDefault="001778F6" w:rsidP="001778F6">
      <w:pPr>
        <w:spacing w:before="240" w:after="240" w:line="360" w:lineRule="auto"/>
        <w:ind w:firstLine="708"/>
        <w:jc w:val="both"/>
        <w:rPr>
          <w:rFonts w:ascii="Arial Narrow" w:eastAsiaTheme="minorHAnsi" w:hAnsi="Arial Narrow" w:cs="Arial"/>
          <w:sz w:val="28"/>
          <w:szCs w:val="28"/>
        </w:rPr>
      </w:pPr>
      <w:r w:rsidRPr="001778F6">
        <w:rPr>
          <w:rFonts w:ascii="Arial Narrow" w:eastAsiaTheme="minorHAnsi" w:hAnsi="Arial Narrow" w:cs="Arial"/>
          <w:sz w:val="28"/>
          <w:szCs w:val="28"/>
        </w:rPr>
        <w:t>En ese orden de ideas, misma suerte siguen las actuaciones y consecuencias que tuvieron como origen la boleta de infracción impugnada –como en su momento fue la retención de la licencia</w:t>
      </w:r>
      <w:r w:rsidR="008B67A2">
        <w:rPr>
          <w:rFonts w:ascii="Arial Narrow" w:eastAsiaTheme="minorHAnsi" w:hAnsi="Arial Narrow" w:cs="Arial"/>
          <w:sz w:val="28"/>
          <w:szCs w:val="28"/>
        </w:rPr>
        <w:t xml:space="preserve"> de conducir</w:t>
      </w:r>
      <w:r w:rsidRPr="001778F6">
        <w:rPr>
          <w:rFonts w:ascii="Arial Narrow" w:eastAsiaTheme="minorHAnsi" w:hAnsi="Arial Narrow" w:cs="Arial"/>
          <w:sz w:val="28"/>
          <w:szCs w:val="28"/>
        </w:rPr>
        <w:t>, por tener sustento en un acto viciado de ilegalidad.</w:t>
      </w:r>
    </w:p>
    <w:p w:rsidR="001778F6" w:rsidRPr="001778F6" w:rsidRDefault="001778F6" w:rsidP="001778F6">
      <w:pPr>
        <w:spacing w:before="120" w:after="0" w:line="360" w:lineRule="auto"/>
        <w:ind w:firstLine="709"/>
        <w:jc w:val="both"/>
        <w:rPr>
          <w:rFonts w:ascii="Arial Narrow" w:eastAsiaTheme="minorHAnsi" w:hAnsi="Arial Narrow" w:cs="Arial"/>
          <w:sz w:val="28"/>
          <w:szCs w:val="28"/>
        </w:rPr>
      </w:pPr>
      <w:r w:rsidRPr="001778F6">
        <w:rPr>
          <w:rFonts w:ascii="Arial Narrow" w:eastAsiaTheme="minorHAnsi" w:hAnsi="Arial Narrow" w:cs="Arial"/>
          <w:sz w:val="28"/>
          <w:szCs w:val="28"/>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1778F6" w:rsidRPr="001778F6" w:rsidRDefault="001778F6" w:rsidP="001778F6">
      <w:pPr>
        <w:spacing w:before="120" w:after="0" w:line="240" w:lineRule="auto"/>
        <w:ind w:firstLine="709"/>
        <w:jc w:val="both"/>
        <w:rPr>
          <w:rFonts w:ascii="Arial Narrow" w:eastAsiaTheme="minorHAnsi" w:hAnsi="Arial Narrow" w:cs="Arial"/>
          <w:sz w:val="28"/>
          <w:szCs w:val="28"/>
        </w:rPr>
      </w:pPr>
    </w:p>
    <w:p w:rsidR="001778F6" w:rsidRPr="001778F6" w:rsidRDefault="001778F6" w:rsidP="001778F6">
      <w:pPr>
        <w:spacing w:before="120" w:after="0" w:line="240" w:lineRule="auto"/>
        <w:ind w:left="993"/>
        <w:jc w:val="both"/>
        <w:rPr>
          <w:rFonts w:ascii="Arial Narrow" w:eastAsiaTheme="minorHAnsi" w:hAnsi="Arial Narrow" w:cs="Arial"/>
        </w:rPr>
      </w:pPr>
      <w:r w:rsidRPr="001778F6">
        <w:rPr>
          <w:rFonts w:ascii="Arial Narrow" w:eastAsiaTheme="minorHAnsi" w:hAnsi="Arial Narrow" w:cs="Arial"/>
        </w:rPr>
        <w:t>“</w:t>
      </w:r>
      <w:r w:rsidRPr="001778F6">
        <w:rPr>
          <w:rFonts w:ascii="Arial Narrow" w:eastAsiaTheme="minorHAnsi" w:hAnsi="Arial Narrow" w:cs="Arial"/>
          <w:b/>
        </w:rPr>
        <w:t>FRUTOS DE ACTOS VICIADOS</w:t>
      </w:r>
      <w:r w:rsidRPr="001778F6">
        <w:rPr>
          <w:rFonts w:ascii="Arial Narrow" w:eastAsiaTheme="minorHAnsi" w:hAnsi="Arial Narrow" w:cs="Arial"/>
        </w:rPr>
        <w:t xml:space="preserve">.- Si un acto o diligencia de la autoridad está viciado y resulta inconstitucional, todos los actos derivados de él, o que se apoyen en él, resultan también inconstitucionales por su origen, y los tribunales no deben darle valor legal, ya </w:t>
      </w:r>
      <w:r w:rsidRPr="001778F6">
        <w:rPr>
          <w:rFonts w:ascii="Arial Narrow" w:eastAsiaTheme="minorHAnsi" w:hAnsi="Arial Narrow" w:cs="Arial"/>
        </w:rPr>
        <w:lastRenderedPageBreak/>
        <w:t>que de hacerlo, por una parte alentarían prácticas viciosas, cuyos frutos serían aprovechados por quienes las realizan, y por otra parte, los tribunales se harían en alguna forma partícipes de tal conducta irregular, al otorgar a tales actos valor legal”.</w:t>
      </w:r>
    </w:p>
    <w:p w:rsidR="001778F6" w:rsidRPr="001778F6" w:rsidRDefault="001778F6" w:rsidP="001778F6">
      <w:pPr>
        <w:spacing w:before="240" w:after="240" w:line="240" w:lineRule="auto"/>
        <w:ind w:firstLine="709"/>
        <w:contextualSpacing/>
        <w:jc w:val="both"/>
        <w:rPr>
          <w:rFonts w:ascii="Arial Narrow" w:eastAsia="Times New Roman" w:hAnsi="Arial Narrow" w:cs="Arial"/>
          <w:color w:val="000000"/>
          <w:sz w:val="28"/>
          <w:szCs w:val="28"/>
          <w:lang w:eastAsia="es-ES"/>
        </w:rPr>
      </w:pPr>
    </w:p>
    <w:p w:rsidR="00223E8E" w:rsidRPr="006C7E7C" w:rsidRDefault="00223E8E" w:rsidP="00223E8E">
      <w:pPr>
        <w:spacing w:line="360" w:lineRule="auto"/>
        <w:ind w:firstLine="708"/>
        <w:jc w:val="both"/>
        <w:rPr>
          <w:rFonts w:ascii="Arial Narrow" w:hAnsi="Arial Narrow" w:cs="Arial"/>
          <w:sz w:val="28"/>
          <w:szCs w:val="28"/>
        </w:rPr>
      </w:pPr>
      <w:r w:rsidRPr="006C7E7C">
        <w:rPr>
          <w:rFonts w:ascii="Arial Narrow" w:hAnsi="Arial Narrow" w:cs="Arial"/>
          <w:sz w:val="28"/>
          <w:szCs w:val="28"/>
        </w:rPr>
        <w:t>Ahora bien, toda vez que conforme a lo previsto por el artículo 252 del</w:t>
      </w:r>
      <w:r w:rsidRPr="006C7E7C">
        <w:rPr>
          <w:rFonts w:ascii="Arial Narrow" w:hAnsi="Arial Narrow" w:cs="Arial"/>
          <w:color w:val="000000"/>
          <w:sz w:val="28"/>
          <w:szCs w:val="28"/>
        </w:rPr>
        <w:t xml:space="preserve"> Código Procesal Administrativo para el Estado de San Luis Potosí</w:t>
      </w:r>
      <w:r w:rsidRPr="006C7E7C">
        <w:rPr>
          <w:rFonts w:ascii="Arial Narrow" w:hAnsi="Arial Narrow" w:cs="Arial"/>
          <w:sz w:val="28"/>
          <w:szCs w:val="28"/>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en autos, mediante proveído del </w:t>
      </w:r>
      <w:r>
        <w:rPr>
          <w:rFonts w:ascii="Arial Narrow" w:hAnsi="Arial Narrow" w:cs="Arial"/>
          <w:sz w:val="28"/>
          <w:szCs w:val="28"/>
        </w:rPr>
        <w:t>seis de julio de dos mil veinte</w:t>
      </w:r>
      <w:r w:rsidRPr="006C7E7C">
        <w:rPr>
          <w:rFonts w:ascii="Arial Narrow" w:hAnsi="Arial Narrow" w:cs="Arial"/>
          <w:sz w:val="28"/>
          <w:szCs w:val="28"/>
        </w:rPr>
        <w:t>, en vía de la suspensión solicitada, se ordenó devolver al actor la placa vehicular retenida, lo cual se realizó median</w:t>
      </w:r>
      <w:r>
        <w:rPr>
          <w:rFonts w:ascii="Arial Narrow" w:hAnsi="Arial Narrow" w:cs="Arial"/>
          <w:sz w:val="28"/>
          <w:szCs w:val="28"/>
        </w:rPr>
        <w:t>te acta de comparecencia de fecha trece de agosto</w:t>
      </w:r>
      <w:r w:rsidRPr="006C7E7C">
        <w:rPr>
          <w:rFonts w:ascii="Arial Narrow" w:hAnsi="Arial Narrow" w:cs="Arial"/>
          <w:sz w:val="28"/>
          <w:szCs w:val="28"/>
        </w:rPr>
        <w:t xml:space="preserve"> del año en curso</w:t>
      </w:r>
      <w:r>
        <w:rPr>
          <w:rFonts w:ascii="Arial Narrow" w:hAnsi="Arial Narrow" w:cs="Arial"/>
          <w:sz w:val="28"/>
          <w:szCs w:val="28"/>
        </w:rPr>
        <w:t>, la cual consta a fojas 53</w:t>
      </w:r>
      <w:r w:rsidRPr="006C7E7C">
        <w:rPr>
          <w:rFonts w:ascii="Arial Narrow" w:hAnsi="Arial Narrow" w:cs="Arial"/>
          <w:sz w:val="28"/>
          <w:szCs w:val="28"/>
        </w:rPr>
        <w:t xml:space="preserve"> de los presentes autos, por lo tanto queda debidamente justificada dicha devolución.</w:t>
      </w:r>
    </w:p>
    <w:p w:rsidR="00223E8E" w:rsidRPr="006C7E7C" w:rsidRDefault="00223E8E" w:rsidP="00223E8E">
      <w:pPr>
        <w:pStyle w:val="Sinespaciado"/>
        <w:spacing w:line="360" w:lineRule="auto"/>
        <w:ind w:firstLine="709"/>
        <w:jc w:val="both"/>
        <w:rPr>
          <w:rFonts w:ascii="Arial Narrow" w:hAnsi="Arial Narrow" w:cs="Arial"/>
          <w:sz w:val="28"/>
          <w:szCs w:val="28"/>
        </w:rPr>
      </w:pPr>
      <w:r w:rsidRPr="006C7E7C">
        <w:rPr>
          <w:rFonts w:ascii="Arial Narrow" w:hAnsi="Arial Narrow" w:cs="Arial"/>
          <w:sz w:val="28"/>
          <w:szCs w:val="28"/>
        </w:rPr>
        <w:t xml:space="preserve">Con fundamento en lo dispuesto por el artículo 255 del Código Procesal Administrativo para el Estado de San Luis Potosí, que establece los supuestos en que causan ejecutoria las sentencias definitivas, y con sustento en lo previsto por el numeral 256 de la citada Codificación legal, </w:t>
      </w:r>
      <w:r w:rsidRPr="006C7E7C">
        <w:rPr>
          <w:rFonts w:ascii="Arial Narrow" w:hAnsi="Arial Narrow" w:cs="Arial"/>
          <w:b/>
          <w:i/>
          <w:sz w:val="28"/>
          <w:szCs w:val="28"/>
        </w:rPr>
        <w:t>una vez que cause ejecutoria la presente sentencia,</w:t>
      </w:r>
      <w:r w:rsidRPr="006C7E7C">
        <w:rPr>
          <w:rFonts w:ascii="Arial Narrow" w:hAnsi="Arial Narrow" w:cs="Arial"/>
          <w:i/>
          <w:sz w:val="28"/>
          <w:szCs w:val="28"/>
        </w:rPr>
        <w:t xml:space="preserve"> se ordena prevenir a la autoridad demandada, o bien, a la autoridad que deba cumplirla, para que dentro del término de diez días informe sobre su cumplimiento, a fin de que se abstenga de realizar cobro alguno relativo a la boleta de multa impugnada, cuya nulidad ha sido decretada por esta Sala Unitaria</w:t>
      </w:r>
      <w:r w:rsidRPr="006C7E7C">
        <w:rPr>
          <w:rFonts w:ascii="Arial Narrow" w:hAnsi="Arial Narrow" w:cs="Arial"/>
          <w:sz w:val="28"/>
          <w:szCs w:val="28"/>
        </w:rPr>
        <w:t>, debiendo informar a esta Sala sobre su cumplimiento, acompañando para acreditarlo las copias certificadas de los documentos correspondientes que así lo justifiquen.</w:t>
      </w:r>
    </w:p>
    <w:p w:rsidR="00223E8E" w:rsidRPr="006C7E7C" w:rsidRDefault="00223E8E" w:rsidP="00223E8E">
      <w:pPr>
        <w:pStyle w:val="Textoindependiente"/>
        <w:tabs>
          <w:tab w:val="left" w:pos="0"/>
        </w:tabs>
        <w:spacing w:line="360" w:lineRule="auto"/>
        <w:rPr>
          <w:rFonts w:ascii="Arial Narrow" w:hAnsi="Arial Narrow" w:cs="Arial"/>
          <w:szCs w:val="28"/>
        </w:rPr>
      </w:pPr>
      <w:r w:rsidRPr="006C7E7C">
        <w:rPr>
          <w:rFonts w:ascii="Arial Narrow" w:hAnsi="Arial Narrow" w:cs="Arial"/>
          <w:color w:val="000000"/>
          <w:szCs w:val="28"/>
        </w:rPr>
        <w:t xml:space="preserve">         </w:t>
      </w:r>
      <w:r w:rsidRPr="006C7E7C">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223E8E" w:rsidRPr="006C7E7C" w:rsidRDefault="00223E8E" w:rsidP="00223E8E">
      <w:pPr>
        <w:pStyle w:val="Textoindependiente"/>
        <w:spacing w:line="240" w:lineRule="auto"/>
        <w:rPr>
          <w:rFonts w:ascii="Arial Narrow" w:hAnsi="Arial Narrow" w:cs="Arial"/>
          <w:sz w:val="24"/>
          <w:szCs w:val="24"/>
        </w:rPr>
      </w:pPr>
      <w:r w:rsidRPr="006C7E7C">
        <w:rPr>
          <w:rFonts w:ascii="Arial Narrow" w:hAnsi="Arial Narrow" w:cs="Arial"/>
          <w:b/>
          <w:sz w:val="20"/>
        </w:rPr>
        <w:t xml:space="preserve">         </w:t>
      </w:r>
      <w:r w:rsidRPr="006C7E7C">
        <w:rPr>
          <w:rFonts w:ascii="Arial Narrow" w:hAnsi="Arial Narrow" w:cs="Arial"/>
          <w:b/>
          <w:sz w:val="24"/>
          <w:szCs w:val="24"/>
        </w:rPr>
        <w:t>CONCEPTOS DE VIOLACION. ESTUDIO INNECESARIO DE LOS.</w:t>
      </w:r>
      <w:r w:rsidRPr="006C7E7C">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223E8E" w:rsidRPr="006C7E7C" w:rsidRDefault="00223E8E" w:rsidP="00223E8E">
      <w:pPr>
        <w:spacing w:after="0" w:line="360" w:lineRule="auto"/>
        <w:ind w:firstLine="708"/>
        <w:jc w:val="both"/>
        <w:rPr>
          <w:rFonts w:ascii="Arial Narrow" w:hAnsi="Arial Narrow" w:cs="Arial"/>
          <w:sz w:val="28"/>
          <w:szCs w:val="28"/>
        </w:rPr>
      </w:pPr>
    </w:p>
    <w:p w:rsidR="00223E8E" w:rsidRPr="006C7E7C" w:rsidRDefault="00223E8E" w:rsidP="00223E8E">
      <w:pPr>
        <w:spacing w:after="0" w:line="360" w:lineRule="auto"/>
        <w:ind w:firstLine="708"/>
        <w:jc w:val="both"/>
        <w:rPr>
          <w:rFonts w:ascii="Arial Narrow" w:hAnsi="Arial Narrow" w:cs="Arial"/>
          <w:sz w:val="28"/>
          <w:szCs w:val="28"/>
        </w:rPr>
      </w:pPr>
      <w:r w:rsidRPr="006C7E7C">
        <w:rPr>
          <w:rFonts w:ascii="Arial Narrow" w:hAnsi="Arial Narrow" w:cs="Arial"/>
          <w:sz w:val="28"/>
          <w:szCs w:val="28"/>
        </w:rPr>
        <w:t xml:space="preserve">Por lo expuesto, fundado </w:t>
      </w:r>
      <w:r w:rsidRPr="006C7E7C">
        <w:rPr>
          <w:rFonts w:ascii="Arial Narrow" w:hAnsi="Arial Narrow" w:cs="Arial"/>
          <w:color w:val="000000"/>
          <w:sz w:val="28"/>
          <w:szCs w:val="28"/>
        </w:rPr>
        <w:t xml:space="preserve">en términos de los artículos 123 de la Constitución Política del Estado de San Luis Potosí, y 1°, 2°, 7° fracción V, 9°, fracción III, 24, 28, 35 fracción VIII de la Ley Orgánica del Tribunal Estatal de Justicia Administrativa de San Luís Potosí, </w:t>
      </w:r>
      <w:r w:rsidRPr="006C7E7C">
        <w:rPr>
          <w:rFonts w:ascii="Arial Narrow" w:hAnsi="Arial Narrow" w:cs="Arial"/>
          <w:sz w:val="28"/>
          <w:szCs w:val="28"/>
        </w:rPr>
        <w:t>es de resolverse y se,</w:t>
      </w:r>
    </w:p>
    <w:p w:rsidR="00223E8E" w:rsidRPr="006C7E7C" w:rsidRDefault="00223E8E" w:rsidP="00223E8E">
      <w:pPr>
        <w:pStyle w:val="Textoindependiente"/>
        <w:tabs>
          <w:tab w:val="left" w:pos="0"/>
        </w:tabs>
        <w:spacing w:line="360" w:lineRule="auto"/>
        <w:rPr>
          <w:rFonts w:ascii="Arial Narrow" w:hAnsi="Arial Narrow" w:cs="Arial"/>
          <w:color w:val="000000"/>
          <w:szCs w:val="28"/>
        </w:rPr>
      </w:pPr>
      <w:r w:rsidRPr="006C7E7C">
        <w:rPr>
          <w:rFonts w:ascii="Arial Narrow" w:hAnsi="Arial Narrow" w:cs="Arial"/>
          <w:color w:val="000000"/>
          <w:szCs w:val="28"/>
        </w:rPr>
        <w:t xml:space="preserve"> </w:t>
      </w:r>
    </w:p>
    <w:p w:rsidR="00223E8E" w:rsidRDefault="00223E8E" w:rsidP="00223E8E">
      <w:pPr>
        <w:pStyle w:val="Sinespaciado"/>
        <w:spacing w:line="360" w:lineRule="auto"/>
        <w:jc w:val="center"/>
        <w:rPr>
          <w:rFonts w:ascii="Arial Narrow" w:hAnsi="Arial Narrow" w:cs="Arial"/>
          <w:b/>
          <w:sz w:val="28"/>
          <w:szCs w:val="28"/>
        </w:rPr>
      </w:pPr>
      <w:r w:rsidRPr="006C7E7C">
        <w:rPr>
          <w:rFonts w:ascii="Arial Narrow" w:hAnsi="Arial Narrow" w:cs="Arial"/>
          <w:b/>
          <w:sz w:val="28"/>
          <w:szCs w:val="28"/>
        </w:rPr>
        <w:t>R E S U E L V E</w:t>
      </w:r>
    </w:p>
    <w:p w:rsidR="002A5A57" w:rsidRPr="006C7E7C" w:rsidRDefault="002A5A57" w:rsidP="00223E8E">
      <w:pPr>
        <w:pStyle w:val="Sinespaciado"/>
        <w:spacing w:line="360" w:lineRule="auto"/>
        <w:jc w:val="center"/>
        <w:rPr>
          <w:rFonts w:ascii="Arial Narrow" w:hAnsi="Arial Narrow" w:cs="Arial"/>
          <w:b/>
          <w:sz w:val="28"/>
          <w:szCs w:val="28"/>
        </w:rPr>
      </w:pPr>
    </w:p>
    <w:p w:rsidR="00223E8E" w:rsidRPr="006C7E7C" w:rsidRDefault="00223E8E" w:rsidP="00223E8E">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PRIMERO.-</w:t>
      </w:r>
      <w:r w:rsidRPr="006C7E7C">
        <w:rPr>
          <w:rFonts w:ascii="Arial Narrow" w:hAnsi="Arial Narrow" w:cs="Arial"/>
          <w:sz w:val="28"/>
          <w:szCs w:val="28"/>
        </w:rPr>
        <w:t xml:space="preserve"> Esta Primera Sala Unitaria del Tribunal Estatal de Justicia Administrativa, resultó competente para conocer y resolver la presente controversia.</w:t>
      </w:r>
    </w:p>
    <w:p w:rsidR="00223E8E" w:rsidRPr="006C7E7C" w:rsidRDefault="00223E8E" w:rsidP="00223E8E">
      <w:pPr>
        <w:pStyle w:val="Sinespaciado"/>
        <w:spacing w:line="360" w:lineRule="auto"/>
        <w:ind w:firstLine="709"/>
        <w:jc w:val="both"/>
        <w:rPr>
          <w:rFonts w:ascii="Arial Narrow" w:hAnsi="Arial Narrow" w:cs="Arial"/>
          <w:sz w:val="28"/>
          <w:szCs w:val="28"/>
        </w:rPr>
      </w:pPr>
      <w:r w:rsidRPr="006C7E7C">
        <w:rPr>
          <w:rFonts w:ascii="Arial Narrow" w:hAnsi="Arial Narrow" w:cs="Arial"/>
          <w:b/>
          <w:sz w:val="28"/>
          <w:szCs w:val="28"/>
        </w:rPr>
        <w:t>SEGUNDO.-</w:t>
      </w:r>
      <w:r w:rsidRPr="006C7E7C">
        <w:rPr>
          <w:rFonts w:ascii="Arial Narrow" w:hAnsi="Arial Narrow" w:cs="Arial"/>
          <w:sz w:val="28"/>
          <w:szCs w:val="28"/>
        </w:rPr>
        <w:t xml:space="preserve"> Se declara la </w:t>
      </w:r>
      <w:r w:rsidRPr="006C7E7C">
        <w:rPr>
          <w:rFonts w:ascii="Arial Narrow" w:hAnsi="Arial Narrow" w:cs="Arial"/>
          <w:b/>
          <w:sz w:val="28"/>
          <w:szCs w:val="28"/>
        </w:rPr>
        <w:t>ILEGALIDAD E INVALIDEZ</w:t>
      </w:r>
      <w:r w:rsidRPr="006C7E7C">
        <w:rPr>
          <w:rFonts w:ascii="Arial Narrow" w:hAnsi="Arial Narrow" w:cs="Arial"/>
          <w:sz w:val="28"/>
          <w:szCs w:val="28"/>
        </w:rPr>
        <w:t xml:space="preserve"> del acto impugnado, consistente en la </w:t>
      </w:r>
      <w:r w:rsidRPr="006C7E7C">
        <w:rPr>
          <w:rFonts w:ascii="Arial Narrow" w:hAnsi="Arial Narrow" w:cs="Arial"/>
          <w:b/>
          <w:sz w:val="28"/>
          <w:szCs w:val="28"/>
        </w:rPr>
        <w:t xml:space="preserve">boleta de multa e infracción, </w:t>
      </w:r>
      <w:r w:rsidRPr="006C7E7C">
        <w:rPr>
          <w:rFonts w:ascii="Arial Narrow" w:hAnsi="Arial Narrow" w:cs="Arial"/>
          <w:sz w:val="28"/>
          <w:szCs w:val="28"/>
        </w:rPr>
        <w:t xml:space="preserve">descrita en el Resultando Único de esta sentencia, decretándose su </w:t>
      </w:r>
      <w:r w:rsidRPr="006C7E7C">
        <w:rPr>
          <w:rFonts w:ascii="Arial Narrow" w:hAnsi="Arial Narrow" w:cs="Arial"/>
          <w:b/>
          <w:sz w:val="28"/>
          <w:szCs w:val="28"/>
        </w:rPr>
        <w:t>NULIDAD TOTAL</w:t>
      </w:r>
      <w:r w:rsidRPr="006C7E7C">
        <w:rPr>
          <w:rFonts w:ascii="Arial Narrow" w:hAnsi="Arial Narrow" w:cs="Arial"/>
          <w:sz w:val="28"/>
          <w:szCs w:val="28"/>
        </w:rPr>
        <w:t xml:space="preserve"> y dejándola </w:t>
      </w:r>
      <w:r w:rsidRPr="006C7E7C">
        <w:rPr>
          <w:rFonts w:ascii="Arial Narrow" w:hAnsi="Arial Narrow" w:cs="Arial"/>
          <w:b/>
          <w:sz w:val="28"/>
          <w:szCs w:val="28"/>
        </w:rPr>
        <w:t>SIN EFECTO LEGAL</w:t>
      </w:r>
      <w:r w:rsidRPr="006C7E7C">
        <w:rPr>
          <w:rFonts w:ascii="Arial Narrow" w:hAnsi="Arial Narrow" w:cs="Arial"/>
          <w:sz w:val="28"/>
          <w:szCs w:val="28"/>
        </w:rPr>
        <w:t xml:space="preserve"> alguno, de acuerdo a los razonamientos </w:t>
      </w:r>
      <w:r w:rsidR="00E76826">
        <w:rPr>
          <w:rFonts w:ascii="Arial Narrow" w:hAnsi="Arial Narrow" w:cs="Arial"/>
          <w:sz w:val="28"/>
          <w:szCs w:val="28"/>
        </w:rPr>
        <w:t>precisados en el Considerando Séptimo</w:t>
      </w:r>
      <w:r w:rsidRPr="006C7E7C">
        <w:rPr>
          <w:rFonts w:ascii="Arial Narrow" w:hAnsi="Arial Narrow" w:cs="Arial"/>
          <w:sz w:val="28"/>
          <w:szCs w:val="28"/>
        </w:rPr>
        <w:t xml:space="preserve"> de la misma. </w:t>
      </w:r>
    </w:p>
    <w:p w:rsidR="00223E8E" w:rsidRPr="006C7E7C" w:rsidRDefault="00223E8E" w:rsidP="00223E8E">
      <w:pPr>
        <w:spacing w:after="0" w:line="360" w:lineRule="auto"/>
        <w:ind w:firstLine="709"/>
        <w:jc w:val="both"/>
        <w:rPr>
          <w:rFonts w:ascii="Arial Narrow" w:hAnsi="Arial Narrow" w:cs="Arial"/>
          <w:sz w:val="28"/>
          <w:szCs w:val="28"/>
        </w:rPr>
      </w:pPr>
      <w:r w:rsidRPr="006C7E7C">
        <w:rPr>
          <w:rFonts w:ascii="Arial Narrow" w:hAnsi="Arial Narrow" w:cs="Arial"/>
          <w:b/>
          <w:sz w:val="28"/>
          <w:szCs w:val="28"/>
        </w:rPr>
        <w:t>TERCERO.-</w:t>
      </w:r>
      <w:r w:rsidRPr="006C7E7C">
        <w:rPr>
          <w:rFonts w:ascii="Arial Narrow" w:hAnsi="Arial Narrow" w:cs="Arial"/>
          <w:sz w:val="28"/>
          <w:szCs w:val="28"/>
        </w:rPr>
        <w:t xml:space="preserve"> Notifíquese personalmente a la Parte Actora; y por oficio a las Autoridades Demandadas, con copia autorizada de esta resolución.</w:t>
      </w:r>
    </w:p>
    <w:p w:rsidR="00752F95" w:rsidRPr="004C7EC2" w:rsidRDefault="00223E8E" w:rsidP="00752F95">
      <w:pPr>
        <w:spacing w:after="0" w:line="360" w:lineRule="auto"/>
        <w:ind w:firstLine="709"/>
        <w:jc w:val="both"/>
        <w:rPr>
          <w:rFonts w:ascii="Arial Narrow" w:hAnsi="Arial Narrow" w:cs="Arial"/>
          <w:sz w:val="28"/>
          <w:szCs w:val="28"/>
        </w:rPr>
      </w:pPr>
      <w:r w:rsidRPr="006C7E7C">
        <w:rPr>
          <w:rFonts w:ascii="Arial Narrow" w:hAnsi="Arial Narrow" w:cs="Arial"/>
          <w:sz w:val="28"/>
          <w:szCs w:val="28"/>
        </w:rPr>
        <w:t xml:space="preserve">Así lo resolvió y firma, la Magistrada Titular de la Primera Sala Unitaria del Tribunal Estatal de Justicia Administrativa, </w:t>
      </w:r>
      <w:r w:rsidRPr="006C7E7C">
        <w:rPr>
          <w:rFonts w:ascii="Arial Narrow" w:hAnsi="Arial Narrow" w:cs="Arial"/>
          <w:b/>
          <w:sz w:val="28"/>
          <w:szCs w:val="28"/>
        </w:rPr>
        <w:t>Licenciada Ma. Eugenia Reyna Mascorro,</w:t>
      </w:r>
      <w:r w:rsidRPr="006C7E7C">
        <w:rPr>
          <w:rFonts w:ascii="Arial Narrow" w:hAnsi="Arial Narrow" w:cs="Arial"/>
          <w:sz w:val="28"/>
          <w:szCs w:val="28"/>
        </w:rPr>
        <w:t xml:space="preserve"> quien actúa con Secretario de Acuerdos, </w:t>
      </w:r>
      <w:r w:rsidRPr="006C7E7C">
        <w:rPr>
          <w:rFonts w:ascii="Arial Narrow" w:hAnsi="Arial Narrow" w:cs="Arial"/>
          <w:b/>
          <w:sz w:val="28"/>
          <w:szCs w:val="28"/>
        </w:rPr>
        <w:t>Licenciado Antonio Martínez Portillo,</w:t>
      </w:r>
      <w:r w:rsidR="00752F95">
        <w:rPr>
          <w:rFonts w:ascii="Arial Narrow" w:hAnsi="Arial Narrow" w:cs="Arial"/>
          <w:sz w:val="28"/>
          <w:szCs w:val="28"/>
        </w:rPr>
        <w:t xml:space="preserve"> que autoriza y da </w:t>
      </w:r>
      <w:proofErr w:type="gramStart"/>
      <w:r w:rsidR="00752F95">
        <w:rPr>
          <w:rFonts w:ascii="Arial Narrow" w:hAnsi="Arial Narrow" w:cs="Arial"/>
          <w:sz w:val="28"/>
          <w:szCs w:val="28"/>
        </w:rPr>
        <w:t>fe</w:t>
      </w:r>
      <w:bookmarkStart w:id="0" w:name="_GoBack"/>
      <w:bookmarkEnd w:id="0"/>
      <w:r w:rsidR="00752F95" w:rsidRPr="005A7171">
        <w:rPr>
          <w:rFonts w:ascii="Arial Narrow" w:hAnsi="Arial Narrow" w:cs="Arial"/>
          <w:b/>
          <w:sz w:val="28"/>
          <w:szCs w:val="28"/>
        </w:rPr>
        <w:t>.</w:t>
      </w:r>
      <w:r w:rsidR="00752F95" w:rsidRPr="001753AD">
        <w:rPr>
          <w:rFonts w:ascii="Arial Narrow" w:hAnsi="Arial Narrow" w:cs="Arial"/>
          <w:sz w:val="28"/>
          <w:szCs w:val="28"/>
        </w:rPr>
        <w:t>.</w:t>
      </w:r>
      <w:proofErr w:type="gramEnd"/>
      <w:r w:rsidR="00752F95" w:rsidRPr="001753AD">
        <w:rPr>
          <w:rFonts w:ascii="Arial Narrow" w:hAnsi="Arial Narrow" w:cs="Arial"/>
          <w:sz w:val="28"/>
          <w:szCs w:val="28"/>
        </w:rPr>
        <w:t>-</w:t>
      </w:r>
      <w:r w:rsidR="00752F95" w:rsidRPr="008263A6">
        <w:rPr>
          <w:rFonts w:ascii="Arial Narrow" w:hAnsi="Arial Narrow" w:cs="Arial"/>
          <w:sz w:val="28"/>
          <w:szCs w:val="28"/>
        </w:rPr>
        <w:t>(rúbricas)</w:t>
      </w:r>
    </w:p>
    <w:p w:rsidR="00752F95" w:rsidRDefault="00752F95" w:rsidP="00752F95">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223E8E" w:rsidRDefault="00223E8E" w:rsidP="00223E8E">
      <w:pPr>
        <w:spacing w:after="0" w:line="360" w:lineRule="auto"/>
        <w:ind w:firstLine="708"/>
        <w:jc w:val="both"/>
        <w:rPr>
          <w:rFonts w:ascii="Arial Narrow" w:eastAsia="Times New Roman" w:hAnsi="Arial Narrow" w:cs="Arial"/>
          <w:color w:val="000000"/>
          <w:sz w:val="28"/>
          <w:szCs w:val="28"/>
          <w:lang w:eastAsia="es-MX"/>
        </w:rPr>
      </w:pPr>
      <w:r>
        <w:rPr>
          <w:rFonts w:ascii="Arial Narrow" w:hAnsi="Arial Narrow"/>
          <w:i/>
          <w:sz w:val="24"/>
          <w:szCs w:val="24"/>
        </w:rPr>
        <w:t xml:space="preserve">  </w:t>
      </w:r>
    </w:p>
    <w:p w:rsidR="00223E8E" w:rsidRDefault="00223E8E" w:rsidP="00223E8E">
      <w:pPr>
        <w:autoSpaceDE w:val="0"/>
        <w:autoSpaceDN w:val="0"/>
        <w:adjustRightInd w:val="0"/>
        <w:spacing w:line="360" w:lineRule="auto"/>
        <w:ind w:firstLine="708"/>
        <w:jc w:val="both"/>
        <w:rPr>
          <w:rFonts w:ascii="Arial" w:hAnsi="Arial" w:cs="Arial"/>
          <w:color w:val="000000"/>
          <w:sz w:val="28"/>
          <w:szCs w:val="28"/>
        </w:rPr>
      </w:pPr>
    </w:p>
    <w:sectPr w:rsidR="00223E8E"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50F6" w:rsidRDefault="00C450F6" w:rsidP="00E40D22">
      <w:pPr>
        <w:spacing w:after="0" w:line="240" w:lineRule="auto"/>
      </w:pPr>
      <w:r>
        <w:separator/>
      </w:r>
    </w:p>
  </w:endnote>
  <w:endnote w:type="continuationSeparator" w:id="0">
    <w:p w:rsidR="00C450F6" w:rsidRDefault="00C450F6"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50F6" w:rsidRDefault="00C450F6" w:rsidP="00E40D22">
      <w:pPr>
        <w:spacing w:after="0" w:line="240" w:lineRule="auto"/>
      </w:pPr>
      <w:r>
        <w:separator/>
      </w:r>
    </w:p>
  </w:footnote>
  <w:footnote w:type="continuationSeparator" w:id="0">
    <w:p w:rsidR="00C450F6" w:rsidRDefault="00C450F6" w:rsidP="00E40D22">
      <w:pPr>
        <w:spacing w:after="0" w:line="240" w:lineRule="auto"/>
      </w:pPr>
      <w:r>
        <w:continuationSeparator/>
      </w:r>
    </w:p>
  </w:footnote>
  <w:footnote w:id="1">
    <w:p w:rsidR="001778F6" w:rsidRPr="00301D1D" w:rsidRDefault="001778F6" w:rsidP="001778F6">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No. Registro: 187,973, Jurisprudencia Materia(s): Común, Novena Época, Instancia: Pleno, Fuente: Semanario Judicial de la Federación y su Gaceta, XV, Enero de 2002, Tesis: P./J. 135/2001, Página: 5:</w:t>
      </w:r>
    </w:p>
  </w:footnote>
  <w:footnote w:id="2">
    <w:p w:rsidR="001778F6" w:rsidRPr="00301D1D" w:rsidRDefault="001778F6" w:rsidP="001778F6">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Localización: [J]; 9a. Época; 2a. Sala; S.J.F. y su Gaceta; Tomo XXXI, Mayo de 2010; Pág. 830. 2a./J. 58/2010. Registro No. 164 618</w:t>
      </w:r>
    </w:p>
  </w:footnote>
  <w:footnote w:id="3">
    <w:p w:rsidR="001778F6" w:rsidRPr="00301D1D" w:rsidRDefault="001778F6" w:rsidP="001778F6">
      <w:pPr>
        <w:pStyle w:val="Textonotapie"/>
        <w:spacing w:after="0" w:line="240" w:lineRule="auto"/>
        <w:jc w:val="both"/>
        <w:rPr>
          <w:rFonts w:ascii="Arial" w:hAnsi="Arial" w:cs="Arial"/>
        </w:rPr>
      </w:pPr>
      <w:r w:rsidRPr="00301D1D">
        <w:rPr>
          <w:rStyle w:val="Refdenotaalpie"/>
          <w:rFonts w:ascii="Arial" w:hAnsi="Arial" w:cs="Arial"/>
        </w:rPr>
        <w:footnoteRef/>
      </w:r>
      <w:r w:rsidRPr="00301D1D">
        <w:rPr>
          <w:rFonts w:ascii="Arial" w:hAnsi="Arial" w:cs="Arial"/>
        </w:rPr>
        <w:t xml:space="preserve"> “ARTÍCULO 252…</w:t>
      </w: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rPr>
        <w:t>(…)</w:t>
      </w: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rPr>
        <w:t>Cuando se hagan valer diversas causales de ilegalidad, la sentencia de la Sala deberá examinar primero aquéllas que puedan llevar a declarar la nulidad lisa y llana.”</w:t>
      </w:r>
    </w:p>
  </w:footnote>
  <w:footnote w:id="4">
    <w:p w:rsidR="001778F6" w:rsidRPr="00301D1D" w:rsidRDefault="001778F6" w:rsidP="001778F6">
      <w:pPr>
        <w:pStyle w:val="Textonotapie"/>
        <w:spacing w:after="0" w:line="240" w:lineRule="auto"/>
        <w:jc w:val="both"/>
        <w:rPr>
          <w:rFonts w:ascii="Arial" w:hAnsi="Arial" w:cs="Arial"/>
        </w:rPr>
      </w:pPr>
      <w:r w:rsidRPr="00301D1D">
        <w:rPr>
          <w:rStyle w:val="Refdenotaalpie"/>
          <w:rFonts w:ascii="Arial" w:hAnsi="Arial" w:cs="Arial"/>
        </w:rPr>
        <w:footnoteRef/>
      </w:r>
      <w:r w:rsidRPr="00301D1D">
        <w:rPr>
          <w:rFonts w:ascii="Arial" w:hAnsi="Arial" w:cs="Arial"/>
        </w:rPr>
        <w:t xml:space="preserve"> “</w:t>
      </w:r>
      <w:r w:rsidRPr="00301D1D">
        <w:rPr>
          <w:rFonts w:ascii="Arial" w:hAnsi="Arial" w:cs="Arial"/>
          <w:b/>
        </w:rPr>
        <w:t>Artículo 16.</w:t>
      </w:r>
      <w:r w:rsidRPr="00301D1D">
        <w:rPr>
          <w:rFonts w:ascii="Arial" w:hAnsi="Arial" w:cs="Arial"/>
        </w:rPr>
        <w:t xml:space="preserve"> Nadie puede ser molestado en su persona, familia, domicilio, papeles o posesiones, sino en virtud de mandamiento escrito de la autoridad competente, </w:t>
      </w:r>
      <w:r w:rsidRPr="00301D1D">
        <w:rPr>
          <w:rFonts w:ascii="Arial" w:hAnsi="Arial" w:cs="Arial"/>
          <w:b/>
          <w:u w:val="single"/>
        </w:rPr>
        <w:t>que funde y motive la causa legal del procedimiento</w:t>
      </w:r>
      <w:r w:rsidRPr="00301D1D">
        <w:rPr>
          <w:rFonts w:ascii="Arial" w:hAnsi="Arial" w:cs="Arial"/>
        </w:rPr>
        <w:t>. En los juicios y procedimientos seguidos en forma de juicio en los que se establezca como regla la oralidad, bastará con que quede constancia de ellos en cualquier medio que dé certeza de su contenido y del cumplimiento de lo previsto en este párrafo.</w:t>
      </w: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rPr>
        <w:t>…”</w:t>
      </w:r>
    </w:p>
  </w:footnote>
  <w:footnote w:id="5">
    <w:p w:rsidR="001778F6" w:rsidRPr="00301D1D" w:rsidRDefault="001778F6" w:rsidP="001778F6">
      <w:pPr>
        <w:pStyle w:val="Textonotapie"/>
        <w:spacing w:after="0" w:line="240" w:lineRule="auto"/>
        <w:jc w:val="both"/>
        <w:rPr>
          <w:rFonts w:ascii="Arial" w:hAnsi="Arial" w:cs="Arial"/>
          <w:b/>
        </w:rPr>
      </w:pPr>
      <w:r w:rsidRPr="00301D1D">
        <w:rPr>
          <w:rStyle w:val="Refdenotaalpie"/>
          <w:rFonts w:ascii="Arial" w:hAnsi="Arial" w:cs="Arial"/>
        </w:rPr>
        <w:footnoteRef/>
      </w:r>
      <w:r w:rsidRPr="00301D1D">
        <w:rPr>
          <w:rFonts w:ascii="Arial" w:hAnsi="Arial" w:cs="Arial"/>
        </w:rPr>
        <w:t xml:space="preserve"> “</w:t>
      </w:r>
      <w:r w:rsidRPr="00301D1D">
        <w:rPr>
          <w:rFonts w:ascii="Arial" w:hAnsi="Arial" w:cs="Arial"/>
          <w:b/>
        </w:rPr>
        <w:t>ARTÍCULO 164. Son elementos del acto administrativo:</w:t>
      </w:r>
    </w:p>
    <w:p w:rsidR="001778F6" w:rsidRPr="00301D1D" w:rsidRDefault="001778F6" w:rsidP="001778F6">
      <w:pPr>
        <w:pStyle w:val="Textonotapie"/>
        <w:spacing w:after="0" w:line="240" w:lineRule="auto"/>
        <w:jc w:val="both"/>
        <w:rPr>
          <w:rFonts w:ascii="Arial" w:hAnsi="Arial" w:cs="Arial"/>
          <w:b/>
        </w:rPr>
      </w:pPr>
      <w:r w:rsidRPr="00301D1D">
        <w:rPr>
          <w:rFonts w:ascii="Arial" w:hAnsi="Arial" w:cs="Arial"/>
          <w:b/>
        </w:rPr>
        <w:t>(…)</w:t>
      </w:r>
    </w:p>
    <w:p w:rsidR="001778F6" w:rsidRPr="00301D1D" w:rsidRDefault="001778F6" w:rsidP="001778F6">
      <w:pPr>
        <w:pStyle w:val="Textonotapie"/>
        <w:spacing w:after="0" w:line="240" w:lineRule="auto"/>
        <w:jc w:val="both"/>
        <w:rPr>
          <w:rFonts w:ascii="Arial" w:hAnsi="Arial" w:cs="Arial"/>
          <w:b/>
        </w:rPr>
      </w:pPr>
      <w:r w:rsidRPr="00301D1D">
        <w:rPr>
          <w:rFonts w:ascii="Arial" w:hAnsi="Arial" w:cs="Arial"/>
          <w:b/>
        </w:rPr>
        <w:t>V. Estar fundado y motivado</w:t>
      </w:r>
      <w:r w:rsidRPr="00301D1D">
        <w:rPr>
          <w:rFonts w:ascii="Arial" w:hAnsi="Arial" w:cs="Arial"/>
        </w:rPr>
        <w:t>…”</w:t>
      </w:r>
    </w:p>
    <w:p w:rsidR="001778F6" w:rsidRPr="00301D1D" w:rsidRDefault="001778F6" w:rsidP="001778F6">
      <w:pPr>
        <w:pStyle w:val="Textonotapie"/>
        <w:spacing w:after="0" w:line="240" w:lineRule="auto"/>
        <w:jc w:val="both"/>
        <w:rPr>
          <w:rFonts w:ascii="Arial" w:hAnsi="Arial" w:cs="Arial"/>
          <w:b/>
        </w:rPr>
      </w:pP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b/>
        </w:rPr>
        <w:t>ARTÍCULO 165</w:t>
      </w:r>
      <w:r w:rsidRPr="00301D1D">
        <w:rPr>
          <w:rFonts w:ascii="Arial" w:hAnsi="Arial" w:cs="Arial"/>
        </w:rPr>
        <w:t>. Son requisitos del acto administrativo:</w:t>
      </w: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rPr>
        <w:t>(…)</w:t>
      </w: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rPr>
        <w:t xml:space="preserve">II. Que se encuentre adecuadamente </w:t>
      </w:r>
      <w:r w:rsidRPr="00301D1D">
        <w:rPr>
          <w:rFonts w:ascii="Arial" w:hAnsi="Arial" w:cs="Arial"/>
          <w:b/>
        </w:rPr>
        <w:t>fundado y motivado</w:t>
      </w:r>
      <w:r w:rsidRPr="00301D1D">
        <w:rPr>
          <w:rFonts w:ascii="Arial" w:hAnsi="Arial" w:cs="Arial"/>
        </w:rPr>
        <w:t>…”</w:t>
      </w:r>
    </w:p>
    <w:p w:rsidR="001778F6" w:rsidRPr="00301D1D" w:rsidRDefault="001778F6" w:rsidP="001778F6">
      <w:pPr>
        <w:pStyle w:val="Textonotapie"/>
        <w:spacing w:after="0" w:line="240" w:lineRule="auto"/>
        <w:jc w:val="both"/>
        <w:rPr>
          <w:rFonts w:ascii="Arial" w:hAnsi="Arial" w:cs="Arial"/>
          <w:b/>
        </w:rPr>
      </w:pPr>
    </w:p>
    <w:p w:rsidR="001778F6" w:rsidRPr="00301D1D" w:rsidRDefault="001778F6" w:rsidP="001778F6">
      <w:pPr>
        <w:pStyle w:val="Textonotapie"/>
        <w:spacing w:after="0" w:line="240" w:lineRule="auto"/>
        <w:jc w:val="both"/>
        <w:rPr>
          <w:rFonts w:ascii="Arial" w:hAnsi="Arial" w:cs="Arial"/>
        </w:rPr>
      </w:pPr>
      <w:r w:rsidRPr="00301D1D">
        <w:rPr>
          <w:rFonts w:ascii="Arial" w:hAnsi="Arial" w:cs="Arial"/>
          <w:b/>
        </w:rPr>
        <w:t xml:space="preserve">ARTÍCULO 167. La omisión o irregularidad de cualquiera de los elementos establecidos en el artículo 164 del presente Código, producirá la nulidad del acto administrativo, </w:t>
      </w:r>
      <w:r w:rsidRPr="00301D1D">
        <w:rPr>
          <w:rFonts w:ascii="Arial" w:hAnsi="Arial" w:cs="Arial"/>
        </w:rPr>
        <w:t>la cual será declarada, de oficio o a petición de parte, por el superior jerárquico de la autoridad que lo haya emitido, salvo que el acto provenga del titular de una dependencia, en cuyo caso la nulidad será declarada por él mismo.”</w:t>
      </w:r>
    </w:p>
  </w:footnote>
  <w:footnote w:id="6">
    <w:p w:rsidR="001778F6" w:rsidRPr="00301D1D" w:rsidRDefault="001778F6" w:rsidP="001778F6">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Gaceta del Semanario Judicial de la Federación, Tomo 64, Abril de 1993, Tesis VI.2º. J/248, Página 43, Octava Época.</w:t>
      </w:r>
    </w:p>
  </w:footnote>
  <w:footnote w:id="7">
    <w:p w:rsidR="001778F6" w:rsidRPr="00301D1D" w:rsidRDefault="001778F6" w:rsidP="001778F6">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Séptima Época Registro: 238369 Instancia: Segunda Sala Tesis aislada Fuente: Semanario Judicial de la Federación Volumen: 80, Tercera Parte Materias: administrativa y común  Página: 36</w:t>
      </w:r>
    </w:p>
  </w:footnote>
  <w:footnote w:id="8">
    <w:p w:rsidR="001778F6" w:rsidRPr="00301D1D" w:rsidRDefault="001778F6" w:rsidP="001778F6">
      <w:pPr>
        <w:pStyle w:val="Textonotapie"/>
        <w:spacing w:after="0" w:line="240" w:lineRule="auto"/>
        <w:rPr>
          <w:rFonts w:ascii="Arial" w:hAnsi="Arial" w:cs="Arial"/>
        </w:rPr>
      </w:pPr>
      <w:r w:rsidRPr="00301D1D">
        <w:rPr>
          <w:rStyle w:val="Refdenotaalpie"/>
          <w:rFonts w:ascii="Arial" w:hAnsi="Arial" w:cs="Arial"/>
        </w:rPr>
        <w:footnoteRef/>
      </w:r>
      <w:r w:rsidRPr="00301D1D">
        <w:rPr>
          <w:rFonts w:ascii="Arial" w:hAnsi="Arial" w:cs="Arial"/>
        </w:rPr>
        <w:t xml:space="preserve"> Séptima Época Registro: 238212 Instancia: Segunda Sala Jurisprudencia Fuente: Semanario Judicial de la Federación Volúmenes: 97-102, Tercera Parte Materia: común Página: 143</w:t>
      </w:r>
    </w:p>
  </w:footnote>
  <w:footnote w:id="9">
    <w:p w:rsidR="001778F6" w:rsidRPr="00D1424C" w:rsidRDefault="001778F6" w:rsidP="001778F6">
      <w:pPr>
        <w:pStyle w:val="Textonotapie"/>
        <w:spacing w:after="0" w:line="240" w:lineRule="auto"/>
        <w:rPr>
          <w:rFonts w:cs="Calibri"/>
          <w:sz w:val="18"/>
          <w:szCs w:val="18"/>
        </w:rPr>
      </w:pPr>
      <w:r w:rsidRPr="00D1424C">
        <w:rPr>
          <w:rStyle w:val="Refdenotaalpie"/>
          <w:rFonts w:cs="Calibri"/>
          <w:sz w:val="18"/>
          <w:szCs w:val="18"/>
        </w:rPr>
        <w:footnoteRef/>
      </w:r>
      <w:r w:rsidRPr="00D1424C">
        <w:rPr>
          <w:rFonts w:cs="Calibri"/>
          <w:sz w:val="18"/>
          <w:szCs w:val="18"/>
        </w:rPr>
        <w:t xml:space="preserve"> Época: Séptima Época, Registro: 917740, Instancia: Segunda Sala, Tipo de Tesis: Jurisprudencia, Fuente: Apéndice 2000, Tomo VI, Común, Jurisprudencia SCJN, Materia(s): Común, Tesis: 206, Página: 168</w:t>
      </w:r>
    </w:p>
  </w:footnote>
  <w:footnote w:id="10">
    <w:p w:rsidR="001778F6" w:rsidRPr="00D1424C" w:rsidRDefault="001778F6" w:rsidP="001778F6">
      <w:pPr>
        <w:pStyle w:val="Textonotapie"/>
        <w:spacing w:after="0" w:line="240" w:lineRule="auto"/>
        <w:contextualSpacing/>
        <w:jc w:val="both"/>
        <w:rPr>
          <w:rFonts w:cs="Calibri"/>
          <w:sz w:val="18"/>
          <w:szCs w:val="18"/>
        </w:rPr>
      </w:pPr>
      <w:r w:rsidRPr="00D1424C">
        <w:rPr>
          <w:rStyle w:val="Refdenotaalpie"/>
          <w:rFonts w:cs="Calibri"/>
          <w:sz w:val="18"/>
          <w:szCs w:val="18"/>
        </w:rPr>
        <w:footnoteRef/>
      </w:r>
      <w:r w:rsidRPr="00D1424C">
        <w:rPr>
          <w:rFonts w:cs="Calibri"/>
          <w:sz w:val="18"/>
          <w:szCs w:val="18"/>
        </w:rPr>
        <w:t xml:space="preserve"> “ARTÍCULO 244.</w:t>
      </w:r>
    </w:p>
    <w:p w:rsidR="001778F6" w:rsidRPr="00D1424C" w:rsidRDefault="001778F6" w:rsidP="001778F6">
      <w:pPr>
        <w:pStyle w:val="Textonotapie"/>
        <w:spacing w:after="0" w:line="240" w:lineRule="auto"/>
        <w:contextualSpacing/>
        <w:jc w:val="both"/>
        <w:rPr>
          <w:rFonts w:cs="Calibri"/>
          <w:sz w:val="18"/>
          <w:szCs w:val="18"/>
        </w:rPr>
      </w:pPr>
      <w:r w:rsidRPr="00D1424C">
        <w:rPr>
          <w:rFonts w:cs="Calibri"/>
          <w:sz w:val="18"/>
          <w:szCs w:val="18"/>
        </w:rPr>
        <w:t>…</w:t>
      </w:r>
    </w:p>
    <w:p w:rsidR="001778F6" w:rsidRPr="00D1424C" w:rsidRDefault="001778F6" w:rsidP="001778F6">
      <w:pPr>
        <w:pStyle w:val="Textonotapie"/>
        <w:spacing w:after="0" w:line="240" w:lineRule="auto"/>
        <w:contextualSpacing/>
        <w:jc w:val="both"/>
        <w:rPr>
          <w:rFonts w:cs="Calibri"/>
          <w:b/>
          <w:sz w:val="18"/>
          <w:szCs w:val="18"/>
        </w:rPr>
      </w:pPr>
      <w:r w:rsidRPr="00D1424C">
        <w:rPr>
          <w:rFonts w:cs="Calibri"/>
          <w:b/>
          <w:sz w:val="18"/>
          <w:szCs w:val="18"/>
        </w:rPr>
        <w:t>En la contestación de la demanda no podrá variarse la fundamentación y motivación del acto impugnado.”</w:t>
      </w:r>
    </w:p>
  </w:footnote>
  <w:footnote w:id="11">
    <w:p w:rsidR="001778F6" w:rsidRPr="00222A11" w:rsidRDefault="001778F6" w:rsidP="001778F6">
      <w:pPr>
        <w:spacing w:after="0" w:line="240" w:lineRule="auto"/>
        <w:rPr>
          <w:sz w:val="18"/>
          <w:szCs w:val="18"/>
        </w:rPr>
      </w:pPr>
      <w:r w:rsidRPr="00222A11">
        <w:rPr>
          <w:rStyle w:val="Refdenotaalpie"/>
          <w:sz w:val="18"/>
          <w:szCs w:val="18"/>
        </w:rPr>
        <w:footnoteRef/>
      </w:r>
      <w:r w:rsidRPr="00222A11">
        <w:rPr>
          <w:sz w:val="18"/>
          <w:szCs w:val="18"/>
        </w:rPr>
        <w:t xml:space="preserve"> VII.1o.A. J/42 (9a.) del Primer Tribunal Colegiado en Materia Administrativa del Séptimo Circuito, publicada en el Semanario Judicial de la Federación y su Gaceta, Libro VIII, Mayo de 2012, Tomo 2, visible en la página 1724.</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FDC" w:rsidRDefault="00F312DE" w:rsidP="002177F0">
    <w:pPr>
      <w:pStyle w:val="Encabezado"/>
      <w:ind w:right="360"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F312DE">
      <w:rPr>
        <w:rStyle w:val="Nmerodepgina"/>
        <w:noProof/>
        <w:color w:val="FFFFFF"/>
      </w:rPr>
      <w:t>19</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F312DE">
      <w:rPr>
        <w:rFonts w:ascii="Arial Narrow" w:hAnsi="Arial Narrow"/>
        <w:noProof/>
      </w:rPr>
      <w:t>10</w:t>
    </w:r>
    <w:r w:rsidR="00605F74" w:rsidRPr="00364AFE">
      <w:rPr>
        <w:rFonts w:ascii="Arial Narrow" w:hAnsi="Arial Narrow"/>
      </w:rPr>
      <w:fldChar w:fldCharType="end"/>
    </w:r>
  </w:p>
  <w:p w:rsidR="00604FDC" w:rsidRPr="00E47A61" w:rsidRDefault="00F312DE"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3C56481A" wp14:editId="5518E69C">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4FDC" w:rsidRPr="004A456E" w:rsidRDefault="00F312DE"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364D9916" wp14:editId="59F6BD27">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22A59"/>
    <w:multiLevelType w:val="hybridMultilevel"/>
    <w:tmpl w:val="9D0A2AEE"/>
    <w:lvl w:ilvl="0" w:tplc="080A000F">
      <w:start w:val="1"/>
      <w:numFmt w:val="decimal"/>
      <w:lvlText w:val="%1."/>
      <w:lvlJc w:val="left"/>
      <w:pPr>
        <w:ind w:left="1786" w:hanging="360"/>
      </w:pPr>
    </w:lvl>
    <w:lvl w:ilvl="1" w:tplc="080A0019" w:tentative="1">
      <w:start w:val="1"/>
      <w:numFmt w:val="lowerLetter"/>
      <w:lvlText w:val="%2."/>
      <w:lvlJc w:val="left"/>
      <w:pPr>
        <w:ind w:left="2506" w:hanging="360"/>
      </w:pPr>
    </w:lvl>
    <w:lvl w:ilvl="2" w:tplc="080A001B" w:tentative="1">
      <w:start w:val="1"/>
      <w:numFmt w:val="lowerRoman"/>
      <w:lvlText w:val="%3."/>
      <w:lvlJc w:val="right"/>
      <w:pPr>
        <w:ind w:left="3226" w:hanging="180"/>
      </w:pPr>
    </w:lvl>
    <w:lvl w:ilvl="3" w:tplc="080A000F" w:tentative="1">
      <w:start w:val="1"/>
      <w:numFmt w:val="decimal"/>
      <w:lvlText w:val="%4."/>
      <w:lvlJc w:val="left"/>
      <w:pPr>
        <w:ind w:left="3946" w:hanging="360"/>
      </w:pPr>
    </w:lvl>
    <w:lvl w:ilvl="4" w:tplc="080A0019" w:tentative="1">
      <w:start w:val="1"/>
      <w:numFmt w:val="lowerLetter"/>
      <w:lvlText w:val="%5."/>
      <w:lvlJc w:val="left"/>
      <w:pPr>
        <w:ind w:left="4666" w:hanging="360"/>
      </w:pPr>
    </w:lvl>
    <w:lvl w:ilvl="5" w:tplc="080A001B" w:tentative="1">
      <w:start w:val="1"/>
      <w:numFmt w:val="lowerRoman"/>
      <w:lvlText w:val="%6."/>
      <w:lvlJc w:val="right"/>
      <w:pPr>
        <w:ind w:left="5386" w:hanging="180"/>
      </w:pPr>
    </w:lvl>
    <w:lvl w:ilvl="6" w:tplc="080A000F" w:tentative="1">
      <w:start w:val="1"/>
      <w:numFmt w:val="decimal"/>
      <w:lvlText w:val="%7."/>
      <w:lvlJc w:val="left"/>
      <w:pPr>
        <w:ind w:left="6106" w:hanging="360"/>
      </w:pPr>
    </w:lvl>
    <w:lvl w:ilvl="7" w:tplc="080A0019" w:tentative="1">
      <w:start w:val="1"/>
      <w:numFmt w:val="lowerLetter"/>
      <w:lvlText w:val="%8."/>
      <w:lvlJc w:val="left"/>
      <w:pPr>
        <w:ind w:left="6826" w:hanging="360"/>
      </w:pPr>
    </w:lvl>
    <w:lvl w:ilvl="8" w:tplc="080A001B" w:tentative="1">
      <w:start w:val="1"/>
      <w:numFmt w:val="lowerRoman"/>
      <w:lvlText w:val="%9."/>
      <w:lvlJc w:val="right"/>
      <w:pPr>
        <w:ind w:left="7546" w:hanging="180"/>
      </w:pPr>
    </w:lvl>
  </w:abstractNum>
  <w:abstractNum w:abstractNumId="1" w15:restartNumberingAfterBreak="0">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4725B2"/>
    <w:multiLevelType w:val="hybridMultilevel"/>
    <w:tmpl w:val="A16E6686"/>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15:restartNumberingAfterBreak="0">
    <w:nsid w:val="35930714"/>
    <w:multiLevelType w:val="hybridMultilevel"/>
    <w:tmpl w:val="876813C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4F827B25"/>
    <w:multiLevelType w:val="hybridMultilevel"/>
    <w:tmpl w:val="3EACA7B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 w15:restartNumberingAfterBreak="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6"/>
  </w:num>
  <w:num w:numId="2">
    <w:abstractNumId w:val="1"/>
  </w:num>
  <w:num w:numId="3">
    <w:abstractNumId w:val="3"/>
  </w:num>
  <w:num w:numId="4">
    <w:abstractNumId w:val="7"/>
  </w:num>
  <w:num w:numId="5">
    <w:abstractNumId w:val="2"/>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grammar="clean"/>
  <w:defaultTabStop w:val="708"/>
  <w:hyphenationZone w:val="425"/>
  <w:evenAndOddHeaders/>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01FC"/>
    <w:rsid w:val="000042A3"/>
    <w:rsid w:val="00006A22"/>
    <w:rsid w:val="00007B8E"/>
    <w:rsid w:val="00017108"/>
    <w:rsid w:val="000260A1"/>
    <w:rsid w:val="00032FAD"/>
    <w:rsid w:val="00033BDC"/>
    <w:rsid w:val="000431DD"/>
    <w:rsid w:val="00043DFD"/>
    <w:rsid w:val="00047666"/>
    <w:rsid w:val="00062681"/>
    <w:rsid w:val="000626BB"/>
    <w:rsid w:val="00062A44"/>
    <w:rsid w:val="000664AE"/>
    <w:rsid w:val="0007192D"/>
    <w:rsid w:val="00071F55"/>
    <w:rsid w:val="00072305"/>
    <w:rsid w:val="000724D7"/>
    <w:rsid w:val="000735D8"/>
    <w:rsid w:val="00074CBD"/>
    <w:rsid w:val="00082B39"/>
    <w:rsid w:val="00084026"/>
    <w:rsid w:val="00084A43"/>
    <w:rsid w:val="00084DAC"/>
    <w:rsid w:val="00085A9D"/>
    <w:rsid w:val="00085D86"/>
    <w:rsid w:val="0009202A"/>
    <w:rsid w:val="00094814"/>
    <w:rsid w:val="00094CC6"/>
    <w:rsid w:val="000A727B"/>
    <w:rsid w:val="000B61A4"/>
    <w:rsid w:val="000B7D7E"/>
    <w:rsid w:val="000E09A5"/>
    <w:rsid w:val="000E25B2"/>
    <w:rsid w:val="000E772B"/>
    <w:rsid w:val="001077FF"/>
    <w:rsid w:val="00113EA5"/>
    <w:rsid w:val="00125E7E"/>
    <w:rsid w:val="0013304D"/>
    <w:rsid w:val="0014399A"/>
    <w:rsid w:val="0014767E"/>
    <w:rsid w:val="00147722"/>
    <w:rsid w:val="0015193C"/>
    <w:rsid w:val="0015239D"/>
    <w:rsid w:val="001552CF"/>
    <w:rsid w:val="00160E78"/>
    <w:rsid w:val="001666FC"/>
    <w:rsid w:val="001701C1"/>
    <w:rsid w:val="00174108"/>
    <w:rsid w:val="00174BB6"/>
    <w:rsid w:val="00176D35"/>
    <w:rsid w:val="001778F6"/>
    <w:rsid w:val="0018130C"/>
    <w:rsid w:val="001969ED"/>
    <w:rsid w:val="001A4C87"/>
    <w:rsid w:val="001A6FB3"/>
    <w:rsid w:val="001A71A8"/>
    <w:rsid w:val="001B439C"/>
    <w:rsid w:val="001B6945"/>
    <w:rsid w:val="001C4685"/>
    <w:rsid w:val="001C738A"/>
    <w:rsid w:val="001D09A2"/>
    <w:rsid w:val="001D14AF"/>
    <w:rsid w:val="001D2011"/>
    <w:rsid w:val="001D469D"/>
    <w:rsid w:val="001D620E"/>
    <w:rsid w:val="001D7786"/>
    <w:rsid w:val="001E72E9"/>
    <w:rsid w:val="001F5527"/>
    <w:rsid w:val="00201BBC"/>
    <w:rsid w:val="00202809"/>
    <w:rsid w:val="00203164"/>
    <w:rsid w:val="00204E2C"/>
    <w:rsid w:val="00205A89"/>
    <w:rsid w:val="002151C7"/>
    <w:rsid w:val="00217D7E"/>
    <w:rsid w:val="00220323"/>
    <w:rsid w:val="00223E8E"/>
    <w:rsid w:val="00244186"/>
    <w:rsid w:val="00244779"/>
    <w:rsid w:val="0025480F"/>
    <w:rsid w:val="00254BE2"/>
    <w:rsid w:val="002559A1"/>
    <w:rsid w:val="00255C6D"/>
    <w:rsid w:val="00256E04"/>
    <w:rsid w:val="0026023B"/>
    <w:rsid w:val="00266662"/>
    <w:rsid w:val="002704DB"/>
    <w:rsid w:val="00281811"/>
    <w:rsid w:val="0028232A"/>
    <w:rsid w:val="00287F51"/>
    <w:rsid w:val="002924F3"/>
    <w:rsid w:val="00292D55"/>
    <w:rsid w:val="00293D5A"/>
    <w:rsid w:val="002A19D7"/>
    <w:rsid w:val="002A1AC1"/>
    <w:rsid w:val="002A46C0"/>
    <w:rsid w:val="002A5A57"/>
    <w:rsid w:val="002A6130"/>
    <w:rsid w:val="002A7FEC"/>
    <w:rsid w:val="002B02C3"/>
    <w:rsid w:val="002B2729"/>
    <w:rsid w:val="002B50BE"/>
    <w:rsid w:val="002C2668"/>
    <w:rsid w:val="002C35BD"/>
    <w:rsid w:val="002C389E"/>
    <w:rsid w:val="002D35F4"/>
    <w:rsid w:val="002D3FFE"/>
    <w:rsid w:val="002D407F"/>
    <w:rsid w:val="002E7691"/>
    <w:rsid w:val="002F3AE4"/>
    <w:rsid w:val="002F4807"/>
    <w:rsid w:val="003060D7"/>
    <w:rsid w:val="003114D9"/>
    <w:rsid w:val="00316C97"/>
    <w:rsid w:val="00322953"/>
    <w:rsid w:val="00324CE1"/>
    <w:rsid w:val="00325031"/>
    <w:rsid w:val="00343A45"/>
    <w:rsid w:val="003456E6"/>
    <w:rsid w:val="00345C36"/>
    <w:rsid w:val="00345F58"/>
    <w:rsid w:val="00364269"/>
    <w:rsid w:val="0037432C"/>
    <w:rsid w:val="00375E41"/>
    <w:rsid w:val="00386183"/>
    <w:rsid w:val="00386D08"/>
    <w:rsid w:val="00391E61"/>
    <w:rsid w:val="00391F39"/>
    <w:rsid w:val="0039564F"/>
    <w:rsid w:val="003A51D2"/>
    <w:rsid w:val="003A51D6"/>
    <w:rsid w:val="003A770C"/>
    <w:rsid w:val="003B12CB"/>
    <w:rsid w:val="003B6924"/>
    <w:rsid w:val="003E3C94"/>
    <w:rsid w:val="003F26F2"/>
    <w:rsid w:val="003F3CBF"/>
    <w:rsid w:val="003F65FA"/>
    <w:rsid w:val="003F723E"/>
    <w:rsid w:val="00401BC7"/>
    <w:rsid w:val="00406628"/>
    <w:rsid w:val="004159AC"/>
    <w:rsid w:val="0041747E"/>
    <w:rsid w:val="004231E3"/>
    <w:rsid w:val="00424009"/>
    <w:rsid w:val="00425E63"/>
    <w:rsid w:val="00436E5E"/>
    <w:rsid w:val="00436FBE"/>
    <w:rsid w:val="0044203D"/>
    <w:rsid w:val="0044216A"/>
    <w:rsid w:val="004429C9"/>
    <w:rsid w:val="00443E90"/>
    <w:rsid w:val="00445AB4"/>
    <w:rsid w:val="00447905"/>
    <w:rsid w:val="00454BE8"/>
    <w:rsid w:val="004672E8"/>
    <w:rsid w:val="004857BB"/>
    <w:rsid w:val="004876BD"/>
    <w:rsid w:val="00491252"/>
    <w:rsid w:val="00493CAE"/>
    <w:rsid w:val="004A4D13"/>
    <w:rsid w:val="004A6DA7"/>
    <w:rsid w:val="004B1DDC"/>
    <w:rsid w:val="004B3B05"/>
    <w:rsid w:val="004B4DA1"/>
    <w:rsid w:val="004B7E30"/>
    <w:rsid w:val="004C27CF"/>
    <w:rsid w:val="004C35B3"/>
    <w:rsid w:val="004C3D3D"/>
    <w:rsid w:val="004C4A8E"/>
    <w:rsid w:val="004C6FC4"/>
    <w:rsid w:val="004E5C2E"/>
    <w:rsid w:val="004E7ABD"/>
    <w:rsid w:val="004F2D97"/>
    <w:rsid w:val="004F2DB0"/>
    <w:rsid w:val="004F35D3"/>
    <w:rsid w:val="004F403E"/>
    <w:rsid w:val="00501889"/>
    <w:rsid w:val="00506E68"/>
    <w:rsid w:val="005071DB"/>
    <w:rsid w:val="00507480"/>
    <w:rsid w:val="00514339"/>
    <w:rsid w:val="005161ED"/>
    <w:rsid w:val="005179B5"/>
    <w:rsid w:val="0052185F"/>
    <w:rsid w:val="00531282"/>
    <w:rsid w:val="0053262C"/>
    <w:rsid w:val="00532EFD"/>
    <w:rsid w:val="00533C69"/>
    <w:rsid w:val="005353E9"/>
    <w:rsid w:val="00537074"/>
    <w:rsid w:val="00550136"/>
    <w:rsid w:val="00554893"/>
    <w:rsid w:val="0056257F"/>
    <w:rsid w:val="00563F6A"/>
    <w:rsid w:val="00565BFC"/>
    <w:rsid w:val="00566BA8"/>
    <w:rsid w:val="00566C0B"/>
    <w:rsid w:val="005731FD"/>
    <w:rsid w:val="0057499F"/>
    <w:rsid w:val="005804FF"/>
    <w:rsid w:val="005821F8"/>
    <w:rsid w:val="00583F4F"/>
    <w:rsid w:val="005921AB"/>
    <w:rsid w:val="005940F2"/>
    <w:rsid w:val="005961B1"/>
    <w:rsid w:val="00597D20"/>
    <w:rsid w:val="005A03D0"/>
    <w:rsid w:val="005A0A72"/>
    <w:rsid w:val="005A2D90"/>
    <w:rsid w:val="005A2FEC"/>
    <w:rsid w:val="005B3A80"/>
    <w:rsid w:val="005B6875"/>
    <w:rsid w:val="005B7D1D"/>
    <w:rsid w:val="005D41B7"/>
    <w:rsid w:val="005D6984"/>
    <w:rsid w:val="005E2CE5"/>
    <w:rsid w:val="005E4704"/>
    <w:rsid w:val="005E4921"/>
    <w:rsid w:val="005F1475"/>
    <w:rsid w:val="005F3B97"/>
    <w:rsid w:val="00603262"/>
    <w:rsid w:val="00603E0A"/>
    <w:rsid w:val="00605F74"/>
    <w:rsid w:val="00607CB7"/>
    <w:rsid w:val="00610B81"/>
    <w:rsid w:val="00614380"/>
    <w:rsid w:val="0062600D"/>
    <w:rsid w:val="006310A0"/>
    <w:rsid w:val="00634784"/>
    <w:rsid w:val="00634FD6"/>
    <w:rsid w:val="00653343"/>
    <w:rsid w:val="00653E9E"/>
    <w:rsid w:val="0065495F"/>
    <w:rsid w:val="00660FF9"/>
    <w:rsid w:val="006807AD"/>
    <w:rsid w:val="0068148A"/>
    <w:rsid w:val="00681F55"/>
    <w:rsid w:val="0068376A"/>
    <w:rsid w:val="00684C3B"/>
    <w:rsid w:val="00695347"/>
    <w:rsid w:val="006A1EB8"/>
    <w:rsid w:val="006A28DF"/>
    <w:rsid w:val="006A755B"/>
    <w:rsid w:val="006B2CA6"/>
    <w:rsid w:val="006B5054"/>
    <w:rsid w:val="006B7E33"/>
    <w:rsid w:val="006C07D4"/>
    <w:rsid w:val="006C1622"/>
    <w:rsid w:val="006C6834"/>
    <w:rsid w:val="006C7E7C"/>
    <w:rsid w:val="006D1D99"/>
    <w:rsid w:val="006F25D4"/>
    <w:rsid w:val="00703E6C"/>
    <w:rsid w:val="00706A5E"/>
    <w:rsid w:val="0070746D"/>
    <w:rsid w:val="0071526C"/>
    <w:rsid w:val="00715566"/>
    <w:rsid w:val="007173FA"/>
    <w:rsid w:val="00727CF8"/>
    <w:rsid w:val="00731414"/>
    <w:rsid w:val="00742D45"/>
    <w:rsid w:val="00743A48"/>
    <w:rsid w:val="0074610D"/>
    <w:rsid w:val="00752248"/>
    <w:rsid w:val="00752F95"/>
    <w:rsid w:val="00756FAF"/>
    <w:rsid w:val="00760917"/>
    <w:rsid w:val="00772074"/>
    <w:rsid w:val="00772958"/>
    <w:rsid w:val="007907D3"/>
    <w:rsid w:val="00790D32"/>
    <w:rsid w:val="00791048"/>
    <w:rsid w:val="007A3061"/>
    <w:rsid w:val="007A540F"/>
    <w:rsid w:val="007B2319"/>
    <w:rsid w:val="007B35F8"/>
    <w:rsid w:val="007B3A11"/>
    <w:rsid w:val="007B4908"/>
    <w:rsid w:val="007C6184"/>
    <w:rsid w:val="007D128C"/>
    <w:rsid w:val="007D4CCA"/>
    <w:rsid w:val="007D4CFA"/>
    <w:rsid w:val="007E3434"/>
    <w:rsid w:val="007E7EA1"/>
    <w:rsid w:val="00803F66"/>
    <w:rsid w:val="00807C4F"/>
    <w:rsid w:val="0081042C"/>
    <w:rsid w:val="008110E8"/>
    <w:rsid w:val="00813966"/>
    <w:rsid w:val="00825335"/>
    <w:rsid w:val="00826F12"/>
    <w:rsid w:val="00830211"/>
    <w:rsid w:val="008315A2"/>
    <w:rsid w:val="00834D01"/>
    <w:rsid w:val="00844F76"/>
    <w:rsid w:val="008451C0"/>
    <w:rsid w:val="00850D1B"/>
    <w:rsid w:val="0085230F"/>
    <w:rsid w:val="0085727E"/>
    <w:rsid w:val="00862CB7"/>
    <w:rsid w:val="00866228"/>
    <w:rsid w:val="008744AD"/>
    <w:rsid w:val="00881D5A"/>
    <w:rsid w:val="008865E1"/>
    <w:rsid w:val="00886A8A"/>
    <w:rsid w:val="0088741D"/>
    <w:rsid w:val="00893AE6"/>
    <w:rsid w:val="008A2606"/>
    <w:rsid w:val="008B67A2"/>
    <w:rsid w:val="008B6C7A"/>
    <w:rsid w:val="008C1BF1"/>
    <w:rsid w:val="008C23E1"/>
    <w:rsid w:val="008D4D54"/>
    <w:rsid w:val="008D624E"/>
    <w:rsid w:val="008D76F2"/>
    <w:rsid w:val="00903A57"/>
    <w:rsid w:val="00912409"/>
    <w:rsid w:val="009160B1"/>
    <w:rsid w:val="00930DB6"/>
    <w:rsid w:val="00931632"/>
    <w:rsid w:val="009348CE"/>
    <w:rsid w:val="0093521C"/>
    <w:rsid w:val="009356B6"/>
    <w:rsid w:val="00936528"/>
    <w:rsid w:val="00936BD5"/>
    <w:rsid w:val="00942F52"/>
    <w:rsid w:val="00945FE3"/>
    <w:rsid w:val="009472EF"/>
    <w:rsid w:val="00953EEA"/>
    <w:rsid w:val="00962758"/>
    <w:rsid w:val="0096371D"/>
    <w:rsid w:val="00963746"/>
    <w:rsid w:val="009661A3"/>
    <w:rsid w:val="00970F52"/>
    <w:rsid w:val="009771D4"/>
    <w:rsid w:val="009873F9"/>
    <w:rsid w:val="009A126A"/>
    <w:rsid w:val="009A1E13"/>
    <w:rsid w:val="009B48B4"/>
    <w:rsid w:val="009B5358"/>
    <w:rsid w:val="009C3F2B"/>
    <w:rsid w:val="009D2628"/>
    <w:rsid w:val="009D3759"/>
    <w:rsid w:val="009D47CD"/>
    <w:rsid w:val="009D4E00"/>
    <w:rsid w:val="009E0F67"/>
    <w:rsid w:val="009F11A9"/>
    <w:rsid w:val="009F17E1"/>
    <w:rsid w:val="009F3E34"/>
    <w:rsid w:val="00A057B2"/>
    <w:rsid w:val="00A11833"/>
    <w:rsid w:val="00A13B58"/>
    <w:rsid w:val="00A2065A"/>
    <w:rsid w:val="00A230EF"/>
    <w:rsid w:val="00A314F7"/>
    <w:rsid w:val="00A31E3C"/>
    <w:rsid w:val="00A32D1D"/>
    <w:rsid w:val="00A3736E"/>
    <w:rsid w:val="00A4626D"/>
    <w:rsid w:val="00A55743"/>
    <w:rsid w:val="00A57B14"/>
    <w:rsid w:val="00A6361D"/>
    <w:rsid w:val="00A7018D"/>
    <w:rsid w:val="00A769C9"/>
    <w:rsid w:val="00A76B56"/>
    <w:rsid w:val="00A82CFB"/>
    <w:rsid w:val="00A86549"/>
    <w:rsid w:val="00A86E0D"/>
    <w:rsid w:val="00AA4AE9"/>
    <w:rsid w:val="00AA66F7"/>
    <w:rsid w:val="00AB74CD"/>
    <w:rsid w:val="00AC4B5F"/>
    <w:rsid w:val="00AC56DE"/>
    <w:rsid w:val="00AD5A65"/>
    <w:rsid w:val="00AD7E43"/>
    <w:rsid w:val="00AE50B6"/>
    <w:rsid w:val="00AE6E8E"/>
    <w:rsid w:val="00AF61B8"/>
    <w:rsid w:val="00AF6764"/>
    <w:rsid w:val="00B04A29"/>
    <w:rsid w:val="00B04EEF"/>
    <w:rsid w:val="00B068C2"/>
    <w:rsid w:val="00B1235F"/>
    <w:rsid w:val="00B12468"/>
    <w:rsid w:val="00B22329"/>
    <w:rsid w:val="00B24D5F"/>
    <w:rsid w:val="00B4060F"/>
    <w:rsid w:val="00B41782"/>
    <w:rsid w:val="00B47034"/>
    <w:rsid w:val="00B505E3"/>
    <w:rsid w:val="00B5407E"/>
    <w:rsid w:val="00B56337"/>
    <w:rsid w:val="00B6350D"/>
    <w:rsid w:val="00B66532"/>
    <w:rsid w:val="00B71F32"/>
    <w:rsid w:val="00B72ED5"/>
    <w:rsid w:val="00B77050"/>
    <w:rsid w:val="00B83CB1"/>
    <w:rsid w:val="00B83D36"/>
    <w:rsid w:val="00B87741"/>
    <w:rsid w:val="00B95321"/>
    <w:rsid w:val="00BA048B"/>
    <w:rsid w:val="00BA3FFF"/>
    <w:rsid w:val="00BB5743"/>
    <w:rsid w:val="00BB5860"/>
    <w:rsid w:val="00BC1DF2"/>
    <w:rsid w:val="00BC46E8"/>
    <w:rsid w:val="00BD4495"/>
    <w:rsid w:val="00BD597C"/>
    <w:rsid w:val="00BE14EF"/>
    <w:rsid w:val="00BF50A4"/>
    <w:rsid w:val="00C04775"/>
    <w:rsid w:val="00C0765C"/>
    <w:rsid w:val="00C1131F"/>
    <w:rsid w:val="00C2343B"/>
    <w:rsid w:val="00C24ECF"/>
    <w:rsid w:val="00C30E35"/>
    <w:rsid w:val="00C3135B"/>
    <w:rsid w:val="00C34D0F"/>
    <w:rsid w:val="00C41264"/>
    <w:rsid w:val="00C450F6"/>
    <w:rsid w:val="00C56043"/>
    <w:rsid w:val="00C563A1"/>
    <w:rsid w:val="00C577E2"/>
    <w:rsid w:val="00C6241C"/>
    <w:rsid w:val="00C71951"/>
    <w:rsid w:val="00C7595E"/>
    <w:rsid w:val="00CB092E"/>
    <w:rsid w:val="00CB132D"/>
    <w:rsid w:val="00CB2C50"/>
    <w:rsid w:val="00CC1978"/>
    <w:rsid w:val="00CE3C1E"/>
    <w:rsid w:val="00CF2177"/>
    <w:rsid w:val="00CF4391"/>
    <w:rsid w:val="00CF63D7"/>
    <w:rsid w:val="00D02B88"/>
    <w:rsid w:val="00D07A06"/>
    <w:rsid w:val="00D10782"/>
    <w:rsid w:val="00D160CD"/>
    <w:rsid w:val="00D21E0E"/>
    <w:rsid w:val="00D21E41"/>
    <w:rsid w:val="00D21F75"/>
    <w:rsid w:val="00D27AA9"/>
    <w:rsid w:val="00D44199"/>
    <w:rsid w:val="00D54561"/>
    <w:rsid w:val="00D6134D"/>
    <w:rsid w:val="00D6292B"/>
    <w:rsid w:val="00D73ACE"/>
    <w:rsid w:val="00D75272"/>
    <w:rsid w:val="00D75F88"/>
    <w:rsid w:val="00D766B8"/>
    <w:rsid w:val="00D812B6"/>
    <w:rsid w:val="00D846EA"/>
    <w:rsid w:val="00D904B9"/>
    <w:rsid w:val="00D90D72"/>
    <w:rsid w:val="00D91734"/>
    <w:rsid w:val="00D944B6"/>
    <w:rsid w:val="00D94844"/>
    <w:rsid w:val="00DA073A"/>
    <w:rsid w:val="00DA1BC1"/>
    <w:rsid w:val="00DA1CC6"/>
    <w:rsid w:val="00DB2946"/>
    <w:rsid w:val="00DB4E58"/>
    <w:rsid w:val="00DC215E"/>
    <w:rsid w:val="00DC70E7"/>
    <w:rsid w:val="00DD03A8"/>
    <w:rsid w:val="00DD5E1D"/>
    <w:rsid w:val="00DF2926"/>
    <w:rsid w:val="00E15C13"/>
    <w:rsid w:val="00E20B0F"/>
    <w:rsid w:val="00E235E6"/>
    <w:rsid w:val="00E249F3"/>
    <w:rsid w:val="00E276BE"/>
    <w:rsid w:val="00E30E30"/>
    <w:rsid w:val="00E3239B"/>
    <w:rsid w:val="00E3262B"/>
    <w:rsid w:val="00E33AC5"/>
    <w:rsid w:val="00E345DE"/>
    <w:rsid w:val="00E378C1"/>
    <w:rsid w:val="00E40AC9"/>
    <w:rsid w:val="00E40D22"/>
    <w:rsid w:val="00E468E3"/>
    <w:rsid w:val="00E4799A"/>
    <w:rsid w:val="00E502FD"/>
    <w:rsid w:val="00E50770"/>
    <w:rsid w:val="00E601E7"/>
    <w:rsid w:val="00E61948"/>
    <w:rsid w:val="00E64773"/>
    <w:rsid w:val="00E66672"/>
    <w:rsid w:val="00E749DD"/>
    <w:rsid w:val="00E76826"/>
    <w:rsid w:val="00E8357B"/>
    <w:rsid w:val="00E916CE"/>
    <w:rsid w:val="00E9445B"/>
    <w:rsid w:val="00E953E0"/>
    <w:rsid w:val="00E95F28"/>
    <w:rsid w:val="00EA1450"/>
    <w:rsid w:val="00EA18AC"/>
    <w:rsid w:val="00EA3DE3"/>
    <w:rsid w:val="00EB241A"/>
    <w:rsid w:val="00EC4B35"/>
    <w:rsid w:val="00EC75DF"/>
    <w:rsid w:val="00ED2D4C"/>
    <w:rsid w:val="00EE51FC"/>
    <w:rsid w:val="00EE709B"/>
    <w:rsid w:val="00EE76D9"/>
    <w:rsid w:val="00EE7D72"/>
    <w:rsid w:val="00EF1C3E"/>
    <w:rsid w:val="00EF7A3B"/>
    <w:rsid w:val="00F00F46"/>
    <w:rsid w:val="00F01B89"/>
    <w:rsid w:val="00F028CB"/>
    <w:rsid w:val="00F02E0A"/>
    <w:rsid w:val="00F0524B"/>
    <w:rsid w:val="00F1508D"/>
    <w:rsid w:val="00F17BA3"/>
    <w:rsid w:val="00F20323"/>
    <w:rsid w:val="00F312DE"/>
    <w:rsid w:val="00F3346B"/>
    <w:rsid w:val="00F33ABF"/>
    <w:rsid w:val="00F37653"/>
    <w:rsid w:val="00F445B6"/>
    <w:rsid w:val="00F54352"/>
    <w:rsid w:val="00F556D9"/>
    <w:rsid w:val="00F57982"/>
    <w:rsid w:val="00F823AF"/>
    <w:rsid w:val="00F829BE"/>
    <w:rsid w:val="00F96780"/>
    <w:rsid w:val="00FA5759"/>
    <w:rsid w:val="00FB131E"/>
    <w:rsid w:val="00FB4175"/>
    <w:rsid w:val="00FB60FF"/>
    <w:rsid w:val="00FC2DC4"/>
    <w:rsid w:val="00FC4BC0"/>
    <w:rsid w:val="00FC52A8"/>
    <w:rsid w:val="00FC7E94"/>
    <w:rsid w:val="00FC7F0C"/>
    <w:rsid w:val="00FD4F44"/>
    <w:rsid w:val="00FE20B5"/>
    <w:rsid w:val="00FE58B9"/>
    <w:rsid w:val="00FE733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3"/>
    <o:shapelayout v:ext="edit">
      <o:idmap v:ext="edit" data="1"/>
    </o:shapelayout>
  </w:shapeDefaults>
  <w:decimalSymbol w:val="."/>
  <w:listSeparator w:val=","/>
  <w14:docId w14:val="298DAA08"/>
  <w15:docId w15:val="{21215264-BA9D-4A14-BE5A-2E922DA3A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DA1CC6"/>
    <w:pPr>
      <w:spacing w:after="0" w:line="240" w:lineRule="auto"/>
      <w:ind w:left="720"/>
      <w:contextualSpacing/>
    </w:pPr>
    <w:rPr>
      <w:rFonts w:ascii="Times New Roman" w:eastAsia="Times New Roman" w:hAnsi="Times New Roman"/>
      <w:sz w:val="24"/>
      <w:szCs w:val="24"/>
      <w:lang w:eastAsia="es-ES"/>
    </w:rPr>
  </w:style>
  <w:style w:type="paragraph" w:customStyle="1" w:styleId="Default">
    <w:name w:val="Default"/>
    <w:rsid w:val="00094814"/>
    <w:pPr>
      <w:autoSpaceDE w:val="0"/>
      <w:autoSpaceDN w:val="0"/>
      <w:adjustRightInd w:val="0"/>
      <w:spacing w:after="0" w:line="240" w:lineRule="auto"/>
    </w:pPr>
    <w:rPr>
      <w:rFonts w:ascii="Verdana" w:hAnsi="Verdana" w:cs="Verdana"/>
      <w:color w:val="000000"/>
      <w:sz w:val="24"/>
      <w:szCs w:val="24"/>
    </w:rPr>
  </w:style>
  <w:style w:type="paragraph" w:styleId="Textoindependiente2">
    <w:name w:val="Body Text 2"/>
    <w:basedOn w:val="Normal"/>
    <w:link w:val="Textoindependiente2Car"/>
    <w:uiPriority w:val="99"/>
    <w:semiHidden/>
    <w:unhideWhenUsed/>
    <w:rsid w:val="002C389E"/>
    <w:pPr>
      <w:spacing w:after="120" w:line="480" w:lineRule="auto"/>
    </w:pPr>
  </w:style>
  <w:style w:type="character" w:customStyle="1" w:styleId="Textoindependiente2Car">
    <w:name w:val="Texto independiente 2 Car"/>
    <w:basedOn w:val="Fuentedeprrafopredeter"/>
    <w:link w:val="Textoindependiente2"/>
    <w:uiPriority w:val="99"/>
    <w:semiHidden/>
    <w:rsid w:val="002C389E"/>
    <w:rPr>
      <w:rFonts w:ascii="Calibri" w:eastAsia="Calibri" w:hAnsi="Calibri" w:cs="Times New Roman"/>
    </w:rPr>
  </w:style>
  <w:style w:type="paragraph" w:customStyle="1" w:styleId="Normal0">
    <w:name w:val="[Normal]"/>
    <w:link w:val="NormalCar"/>
    <w:rsid w:val="00FC7F0C"/>
    <w:pPr>
      <w:widowControl w:val="0"/>
      <w:autoSpaceDE w:val="0"/>
      <w:autoSpaceDN w:val="0"/>
      <w:adjustRightInd w:val="0"/>
      <w:spacing w:after="0" w:line="240" w:lineRule="auto"/>
    </w:pPr>
    <w:rPr>
      <w:rFonts w:ascii="Arial" w:eastAsia="Times New Roman" w:hAnsi="Arial" w:cs="Times New Roman"/>
      <w:sz w:val="24"/>
      <w:szCs w:val="24"/>
      <w:lang w:val="es-ES" w:eastAsia="es-ES"/>
    </w:rPr>
  </w:style>
  <w:style w:type="character" w:customStyle="1" w:styleId="NormalCar">
    <w:name w:val="[Normal] Car"/>
    <w:link w:val="Normal0"/>
    <w:rsid w:val="00FC7F0C"/>
    <w:rPr>
      <w:rFonts w:ascii="Arial" w:eastAsia="Times New Roman" w:hAnsi="Arial" w:cs="Times New Roman"/>
      <w:sz w:val="24"/>
      <w:szCs w:val="24"/>
      <w:lang w:val="es-ES" w:eastAsia="es-ES"/>
    </w:rPr>
  </w:style>
  <w:style w:type="paragraph" w:styleId="Sangradetextonormal">
    <w:name w:val="Body Text Indent"/>
    <w:basedOn w:val="Normal"/>
    <w:link w:val="SangradetextonormalCar"/>
    <w:uiPriority w:val="99"/>
    <w:unhideWhenUsed/>
    <w:rsid w:val="00E378C1"/>
    <w:pPr>
      <w:spacing w:after="120"/>
      <w:ind w:left="283"/>
    </w:pPr>
  </w:style>
  <w:style w:type="character" w:customStyle="1" w:styleId="SangradetextonormalCar">
    <w:name w:val="Sangría de texto normal Car"/>
    <w:basedOn w:val="Fuentedeprrafopredeter"/>
    <w:link w:val="Sangradetextonormal"/>
    <w:uiPriority w:val="99"/>
    <w:rsid w:val="00E378C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EDBA9-1AF7-4453-A45E-E1BCE39D1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20</Pages>
  <Words>6697</Words>
  <Characters>36838</Characters>
  <Application>Microsoft Office Word</Application>
  <DocSecurity>0</DocSecurity>
  <Lines>306</Lines>
  <Paragraphs>86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adolfo garcia</cp:lastModifiedBy>
  <cp:revision>9</cp:revision>
  <cp:lastPrinted>2020-09-01T15:58:00Z</cp:lastPrinted>
  <dcterms:created xsi:type="dcterms:W3CDTF">2020-10-06T17:41:00Z</dcterms:created>
  <dcterms:modified xsi:type="dcterms:W3CDTF">2020-10-06T17:51:00Z</dcterms:modified>
</cp:coreProperties>
</file>