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630" w:rsidRPr="0033380B" w:rsidRDefault="00507B7E" w:rsidP="00330630">
      <w:pPr>
        <w:spacing w:after="0" w:line="240" w:lineRule="auto"/>
        <w:jc w:val="right"/>
        <w:rPr>
          <w:rFonts w:ascii="Maiandra GD" w:hAnsi="Maiandra GD"/>
          <w:b/>
        </w:rPr>
      </w:pPr>
      <w:r w:rsidRPr="0033380B">
        <w:rPr>
          <w:rFonts w:ascii="Maiandra GD" w:hAnsi="Maiandra GD"/>
          <w:b/>
        </w:rPr>
        <w:t>HAMA/SS</w:t>
      </w:r>
      <w:r w:rsidR="00104772">
        <w:rPr>
          <w:rFonts w:ascii="Maiandra GD" w:hAnsi="Maiandra GD"/>
          <w:b/>
        </w:rPr>
        <w:t>/LX-2020</w:t>
      </w:r>
    </w:p>
    <w:p w:rsidR="00507B7E" w:rsidRPr="00AC4002" w:rsidRDefault="00507B7E" w:rsidP="00330630">
      <w:pPr>
        <w:spacing w:after="0" w:line="240" w:lineRule="auto"/>
        <w:jc w:val="right"/>
        <w:rPr>
          <w:rFonts w:ascii="Maiandra GD" w:hAnsi="Maiandra GD"/>
        </w:rPr>
      </w:pPr>
    </w:p>
    <w:p w:rsidR="00AC4002" w:rsidRPr="003F02A1" w:rsidRDefault="00AC4002" w:rsidP="00AC4002">
      <w:pPr>
        <w:spacing w:after="0" w:line="240" w:lineRule="auto"/>
        <w:ind w:right="48"/>
        <w:jc w:val="both"/>
        <w:rPr>
          <w:rFonts w:ascii="Maiandra GD" w:eastAsia="Times New Roman" w:hAnsi="Maiandra GD" w:cs="Arial"/>
          <w:sz w:val="20"/>
          <w:szCs w:val="20"/>
          <w:lang w:val="es-ES" w:eastAsia="es-ES"/>
        </w:rPr>
      </w:pPr>
      <w:r w:rsidRPr="003F02A1">
        <w:rPr>
          <w:rFonts w:ascii="Maiandra GD" w:eastAsia="Times New Roman" w:hAnsi="Maiandra GD" w:cs="Arial"/>
          <w:sz w:val="20"/>
          <w:szCs w:val="20"/>
          <w:lang w:val="es-ES" w:eastAsia="es-ES"/>
        </w:rPr>
        <w:t xml:space="preserve">EN AXTLA DE TERRAZAS, SAN LUIS POTOSÍ, SIENDO LAS </w:t>
      </w:r>
      <w:r w:rsidR="000B55CE">
        <w:rPr>
          <w:rFonts w:ascii="Maiandra GD" w:eastAsia="Times New Roman" w:hAnsi="Maiandra GD" w:cs="Arial"/>
          <w:sz w:val="20"/>
          <w:szCs w:val="20"/>
          <w:lang w:val="es-ES" w:eastAsia="es-ES"/>
        </w:rPr>
        <w:t>10:00 DIEZ</w:t>
      </w:r>
      <w:r w:rsidR="0071681E">
        <w:rPr>
          <w:rFonts w:ascii="Maiandra GD" w:eastAsia="Times New Roman" w:hAnsi="Maiandra GD" w:cs="Arial"/>
          <w:sz w:val="20"/>
          <w:szCs w:val="20"/>
          <w:lang w:val="es-ES" w:eastAsia="es-ES"/>
        </w:rPr>
        <w:t xml:space="preserve"> </w:t>
      </w:r>
      <w:r w:rsidR="00613607">
        <w:rPr>
          <w:rFonts w:ascii="Maiandra GD" w:eastAsia="Times New Roman" w:hAnsi="Maiandra GD" w:cs="Arial"/>
          <w:sz w:val="20"/>
          <w:szCs w:val="20"/>
          <w:lang w:val="es-ES" w:eastAsia="es-ES"/>
        </w:rPr>
        <w:t>HORAS</w:t>
      </w:r>
      <w:r w:rsidR="0033380B">
        <w:rPr>
          <w:rFonts w:ascii="Maiandra GD" w:eastAsia="Times New Roman" w:hAnsi="Maiandra GD" w:cs="Arial"/>
          <w:sz w:val="20"/>
          <w:szCs w:val="20"/>
          <w:lang w:val="es-ES" w:eastAsia="es-ES"/>
        </w:rPr>
        <w:t xml:space="preserve"> CON VEINTINUEVE</w:t>
      </w:r>
      <w:r w:rsidR="00AE1E51">
        <w:rPr>
          <w:rFonts w:ascii="Maiandra GD" w:eastAsia="Times New Roman" w:hAnsi="Maiandra GD" w:cs="Arial"/>
          <w:sz w:val="20"/>
          <w:szCs w:val="20"/>
          <w:lang w:val="es-ES" w:eastAsia="es-ES"/>
        </w:rPr>
        <w:t xml:space="preserve"> MINUTOS</w:t>
      </w:r>
      <w:r w:rsidR="00EE6490">
        <w:rPr>
          <w:rFonts w:ascii="Maiandra GD" w:eastAsia="Times New Roman" w:hAnsi="Maiandra GD" w:cs="Arial"/>
          <w:sz w:val="20"/>
          <w:szCs w:val="20"/>
          <w:lang w:val="es-ES" w:eastAsia="es-ES"/>
        </w:rPr>
        <w:t xml:space="preserve"> </w:t>
      </w:r>
      <w:r w:rsidR="000B55CE">
        <w:rPr>
          <w:rFonts w:ascii="Maiandra GD" w:eastAsia="Times New Roman" w:hAnsi="Maiandra GD" w:cs="Arial"/>
          <w:sz w:val="20"/>
          <w:szCs w:val="20"/>
          <w:lang w:val="es-ES" w:eastAsia="es-ES"/>
        </w:rPr>
        <w:t>DEL DÍA 2</w:t>
      </w:r>
      <w:r w:rsidR="00104772">
        <w:rPr>
          <w:rFonts w:ascii="Maiandra GD" w:eastAsia="Times New Roman" w:hAnsi="Maiandra GD" w:cs="Arial"/>
          <w:sz w:val="20"/>
          <w:szCs w:val="20"/>
          <w:lang w:val="es-ES" w:eastAsia="es-ES"/>
        </w:rPr>
        <w:t>8</w:t>
      </w:r>
      <w:r w:rsidR="000B55CE">
        <w:rPr>
          <w:rFonts w:ascii="Maiandra GD" w:eastAsia="Times New Roman" w:hAnsi="Maiandra GD" w:cs="Arial"/>
          <w:sz w:val="20"/>
          <w:szCs w:val="20"/>
          <w:lang w:val="es-ES" w:eastAsia="es-ES"/>
        </w:rPr>
        <w:t xml:space="preserve"> VEINTI</w:t>
      </w:r>
      <w:r w:rsidR="00104772">
        <w:rPr>
          <w:rFonts w:ascii="Maiandra GD" w:eastAsia="Times New Roman" w:hAnsi="Maiandra GD" w:cs="Arial"/>
          <w:sz w:val="20"/>
          <w:szCs w:val="20"/>
          <w:lang w:val="es-ES" w:eastAsia="es-ES"/>
        </w:rPr>
        <w:t>OCHO</w:t>
      </w:r>
      <w:r w:rsidRPr="003F02A1">
        <w:rPr>
          <w:rFonts w:ascii="Maiandra GD" w:eastAsia="Times New Roman" w:hAnsi="Maiandra GD" w:cs="Arial"/>
          <w:sz w:val="20"/>
          <w:szCs w:val="20"/>
          <w:lang w:val="es-ES" w:eastAsia="es-ES"/>
        </w:rPr>
        <w:t xml:space="preserve">  DE</w:t>
      </w:r>
      <w:r w:rsidR="0071681E">
        <w:rPr>
          <w:rFonts w:ascii="Maiandra GD" w:eastAsia="Times New Roman" w:hAnsi="Maiandra GD" w:cs="Arial"/>
          <w:sz w:val="20"/>
          <w:szCs w:val="20"/>
          <w:lang w:val="es-ES" w:eastAsia="es-ES"/>
        </w:rPr>
        <w:t xml:space="preserve">  SEPTIEMBRE  DEL AÑO  20</w:t>
      </w:r>
      <w:r w:rsidR="00104772">
        <w:rPr>
          <w:rFonts w:ascii="Maiandra GD" w:eastAsia="Times New Roman" w:hAnsi="Maiandra GD" w:cs="Arial"/>
          <w:sz w:val="20"/>
          <w:szCs w:val="20"/>
          <w:lang w:val="es-ES" w:eastAsia="es-ES"/>
        </w:rPr>
        <w:t>20</w:t>
      </w:r>
      <w:r w:rsidR="0071681E">
        <w:rPr>
          <w:rFonts w:ascii="Maiandra GD" w:eastAsia="Times New Roman" w:hAnsi="Maiandra GD" w:cs="Arial"/>
          <w:sz w:val="20"/>
          <w:szCs w:val="20"/>
          <w:lang w:val="es-ES" w:eastAsia="es-ES"/>
        </w:rPr>
        <w:t xml:space="preserve"> </w:t>
      </w:r>
      <w:r w:rsidR="00104772">
        <w:rPr>
          <w:rFonts w:ascii="Maiandra GD" w:eastAsia="Times New Roman" w:hAnsi="Maiandra GD" w:cs="Arial"/>
          <w:sz w:val="20"/>
          <w:szCs w:val="20"/>
          <w:lang w:val="es-ES" w:eastAsia="es-ES"/>
        </w:rPr>
        <w:t>DOS MIL VEINTE</w:t>
      </w:r>
      <w:r w:rsidRPr="003F02A1">
        <w:rPr>
          <w:rFonts w:ascii="Maiandra GD" w:eastAsia="Times New Roman" w:hAnsi="Maiandra GD" w:cs="Arial"/>
          <w:sz w:val="20"/>
          <w:szCs w:val="20"/>
          <w:lang w:val="es-ES" w:eastAsia="es-ES"/>
        </w:rPr>
        <w:t xml:space="preserve">, SE REUNIERON EN </w:t>
      </w:r>
      <w:r w:rsidR="00104772">
        <w:rPr>
          <w:rFonts w:ascii="Maiandra GD" w:eastAsia="Times New Roman" w:hAnsi="Maiandra GD" w:cs="Arial"/>
          <w:sz w:val="20"/>
          <w:szCs w:val="20"/>
          <w:lang w:val="es-ES" w:eastAsia="es-ES"/>
        </w:rPr>
        <w:t>EL  AUDITORIO DE LA UNIVERSIDAD TANGAMANGA, DECLARADO COMO RECINTO OFICIAL PARALLEVAR A CABO ESTA</w:t>
      </w:r>
      <w:r w:rsidRPr="003F02A1">
        <w:rPr>
          <w:rFonts w:ascii="Maiandra GD" w:eastAsia="Times New Roman" w:hAnsi="Maiandra GD" w:cs="Arial"/>
          <w:sz w:val="20"/>
          <w:szCs w:val="20"/>
          <w:lang w:val="es-ES" w:eastAsia="es-ES"/>
        </w:rPr>
        <w:t xml:space="preserve">  </w:t>
      </w:r>
      <w:r w:rsidRPr="0071681E">
        <w:rPr>
          <w:rFonts w:ascii="Maiandra GD" w:eastAsia="Times New Roman" w:hAnsi="Maiandra GD" w:cs="Arial"/>
          <w:b/>
          <w:i/>
          <w:sz w:val="20"/>
          <w:szCs w:val="20"/>
          <w:u w:val="single"/>
          <w:lang w:val="es-ES" w:eastAsia="es-ES"/>
        </w:rPr>
        <w:t xml:space="preserve">SESIÓN </w:t>
      </w:r>
      <w:r w:rsidR="003F02A1" w:rsidRPr="0071681E">
        <w:rPr>
          <w:rFonts w:ascii="Maiandra GD" w:eastAsia="Times New Roman" w:hAnsi="Maiandra GD" w:cs="Arial"/>
          <w:b/>
          <w:i/>
          <w:sz w:val="20"/>
          <w:szCs w:val="20"/>
          <w:u w:val="single"/>
          <w:lang w:val="es-ES" w:eastAsia="es-ES"/>
        </w:rPr>
        <w:t>SOLEMNE</w:t>
      </w:r>
      <w:r w:rsidRPr="0071681E">
        <w:rPr>
          <w:rFonts w:ascii="Maiandra GD" w:eastAsia="Times New Roman" w:hAnsi="Maiandra GD" w:cs="Arial"/>
          <w:b/>
          <w:i/>
          <w:sz w:val="20"/>
          <w:szCs w:val="20"/>
          <w:u w:val="single"/>
          <w:lang w:val="es-ES" w:eastAsia="es-ES"/>
        </w:rPr>
        <w:t xml:space="preserve"> DE CABILDO</w:t>
      </w:r>
      <w:r w:rsidRPr="003F02A1">
        <w:rPr>
          <w:rFonts w:ascii="Maiandra GD" w:eastAsia="Times New Roman" w:hAnsi="Maiandra GD" w:cs="Arial"/>
          <w:sz w:val="20"/>
          <w:szCs w:val="20"/>
          <w:lang w:val="es-ES" w:eastAsia="es-ES"/>
        </w:rPr>
        <w:t xml:space="preserve">,  ESTANDO PRESENTES LOS CC. </w:t>
      </w:r>
      <w:r w:rsidR="000B55CE">
        <w:rPr>
          <w:rFonts w:ascii="Maiandra GD" w:eastAsia="Times New Roman" w:hAnsi="Maiandra GD" w:cs="Arial"/>
          <w:sz w:val="20"/>
          <w:szCs w:val="20"/>
          <w:lang w:val="es-ES" w:eastAsia="es-ES"/>
        </w:rPr>
        <w:t>LIC. JOVANNY DE JESUSRAMON CRUZ,  PRESIDENTE MUNICIPAL CONSTITUCIONAL</w:t>
      </w:r>
      <w:r w:rsidRPr="003F02A1">
        <w:rPr>
          <w:rFonts w:ascii="Maiandra GD" w:eastAsia="Times New Roman" w:hAnsi="Maiandra GD" w:cs="Arial"/>
          <w:sz w:val="20"/>
          <w:szCs w:val="20"/>
          <w:lang w:val="es-ES" w:eastAsia="es-ES"/>
        </w:rPr>
        <w:t>,</w:t>
      </w:r>
      <w:r w:rsidR="000B55CE">
        <w:rPr>
          <w:rFonts w:ascii="Maiandra GD" w:eastAsia="Times New Roman" w:hAnsi="Maiandra GD" w:cs="Arial"/>
          <w:sz w:val="20"/>
          <w:szCs w:val="20"/>
          <w:lang w:val="es-ES" w:eastAsia="es-ES"/>
        </w:rPr>
        <w:t xml:space="preserve"> GUADALUPE MARTINEZ RODRIGUEZ, ESMERALDA HERNANDEZ HERNANDEZ, SERGIO IVAN GALVAN LARA, GRISELDA POZOS GRIJALVA, JOSE ANTONIO PEREZ JONGUITUD, CONSUELO MARTINEZ MARTINEZ</w:t>
      </w:r>
      <w:r w:rsidRPr="003F02A1">
        <w:rPr>
          <w:rFonts w:ascii="Maiandra GD" w:eastAsia="Times New Roman" w:hAnsi="Maiandra GD" w:cs="Arial"/>
          <w:sz w:val="20"/>
          <w:szCs w:val="20"/>
          <w:lang w:val="es-ES" w:eastAsia="es-ES"/>
        </w:rPr>
        <w:t xml:space="preserve"> PRIMERO, SEGUNDO, TERCERO, </w:t>
      </w:r>
      <w:r w:rsidR="00225D09">
        <w:rPr>
          <w:rFonts w:ascii="Maiandra GD" w:eastAsia="Times New Roman" w:hAnsi="Maiandra GD" w:cs="Arial"/>
          <w:sz w:val="20"/>
          <w:szCs w:val="20"/>
          <w:lang w:val="es-ES" w:eastAsia="es-ES"/>
        </w:rPr>
        <w:t xml:space="preserve">CUARTO, </w:t>
      </w:r>
      <w:r w:rsidRPr="003F02A1">
        <w:rPr>
          <w:rFonts w:ascii="Maiandra GD" w:eastAsia="Times New Roman" w:hAnsi="Maiandra GD" w:cs="Arial"/>
          <w:sz w:val="20"/>
          <w:szCs w:val="20"/>
          <w:lang w:val="es-ES" w:eastAsia="es-ES"/>
        </w:rPr>
        <w:t xml:space="preserve"> QUINTO Y SEXTO REGIDORES PROPIETARIOS RESPECTIVAMENTE, ASÍ COMO EL C. LIC. </w:t>
      </w:r>
      <w:r w:rsidR="000B55CE">
        <w:rPr>
          <w:rFonts w:ascii="Maiandra GD" w:eastAsia="Times New Roman" w:hAnsi="Maiandra GD" w:cs="Arial"/>
          <w:sz w:val="20"/>
          <w:szCs w:val="20"/>
          <w:lang w:val="es-ES" w:eastAsia="es-ES"/>
        </w:rPr>
        <w:t>SERGIO MANUEL FONSECA MALDONADO</w:t>
      </w:r>
      <w:r w:rsidRPr="003F02A1">
        <w:rPr>
          <w:rFonts w:ascii="Maiandra GD" w:eastAsia="Times New Roman" w:hAnsi="Maiandra GD" w:cs="Arial"/>
          <w:sz w:val="20"/>
          <w:szCs w:val="20"/>
          <w:lang w:val="es-ES" w:eastAsia="es-ES"/>
        </w:rPr>
        <w:t>, SÍNDICO MUNICIPAL,   QUEDANDO SUJETOS AL SIGUIENTE: -- ------------</w:t>
      </w:r>
      <w:r w:rsidR="00177B57">
        <w:rPr>
          <w:rFonts w:ascii="Maiandra GD" w:eastAsia="Times New Roman" w:hAnsi="Maiandra GD" w:cs="Arial"/>
          <w:sz w:val="20"/>
          <w:szCs w:val="20"/>
          <w:lang w:val="es-ES" w:eastAsia="es-ES"/>
        </w:rPr>
        <w:t>--</w:t>
      </w:r>
      <w:r w:rsidR="00AE1E51">
        <w:rPr>
          <w:rFonts w:ascii="Maiandra GD" w:eastAsia="Times New Roman" w:hAnsi="Maiandra GD" w:cs="Arial"/>
          <w:sz w:val="20"/>
          <w:szCs w:val="20"/>
          <w:lang w:val="es-ES" w:eastAsia="es-ES"/>
        </w:rPr>
        <w:t>-------</w:t>
      </w:r>
      <w:r w:rsidR="0071681E">
        <w:rPr>
          <w:rFonts w:ascii="Maiandra GD" w:eastAsia="Times New Roman" w:hAnsi="Maiandra GD" w:cs="Arial"/>
          <w:sz w:val="20"/>
          <w:szCs w:val="20"/>
          <w:lang w:val="es-ES" w:eastAsia="es-ES"/>
        </w:rPr>
        <w:t>-----------</w:t>
      </w:r>
      <w:r w:rsidR="00225D09">
        <w:rPr>
          <w:rFonts w:ascii="Maiandra GD" w:eastAsia="Times New Roman" w:hAnsi="Maiandra GD" w:cs="Arial"/>
          <w:sz w:val="20"/>
          <w:szCs w:val="20"/>
          <w:lang w:val="es-ES" w:eastAsia="es-ES"/>
        </w:rPr>
        <w:t>-------------</w:t>
      </w:r>
      <w:r w:rsidR="00104772">
        <w:rPr>
          <w:rFonts w:ascii="Maiandra GD" w:eastAsia="Times New Roman" w:hAnsi="Maiandra GD" w:cs="Arial"/>
          <w:sz w:val="20"/>
          <w:szCs w:val="20"/>
          <w:lang w:val="es-ES" w:eastAsia="es-ES"/>
        </w:rPr>
        <w:t>---------</w:t>
      </w:r>
    </w:p>
    <w:p w:rsidR="00330630" w:rsidRPr="003F02A1" w:rsidRDefault="00AC4002" w:rsidP="00AC4002">
      <w:pPr>
        <w:spacing w:after="0" w:line="240" w:lineRule="auto"/>
        <w:rPr>
          <w:rFonts w:ascii="Maiandra GD" w:hAnsi="Maiandra GD" w:cs="Arial"/>
          <w:sz w:val="20"/>
          <w:szCs w:val="20"/>
        </w:rPr>
      </w:pPr>
      <w:r w:rsidRPr="003F02A1">
        <w:rPr>
          <w:rFonts w:ascii="Maiandra GD" w:hAnsi="Maiandra GD" w:cs="Arial"/>
          <w:sz w:val="20"/>
          <w:szCs w:val="20"/>
        </w:rPr>
        <w:t>-----------------------------------------------</w:t>
      </w:r>
      <w:r w:rsidR="002F73F7">
        <w:rPr>
          <w:rFonts w:ascii="Maiandra GD" w:hAnsi="Maiandra GD" w:cs="Arial"/>
          <w:sz w:val="20"/>
          <w:szCs w:val="20"/>
        </w:rPr>
        <w:t>-----------</w:t>
      </w:r>
      <w:r w:rsidRPr="003F02A1">
        <w:rPr>
          <w:rFonts w:ascii="Maiandra GD" w:hAnsi="Maiandra GD" w:cs="Arial"/>
          <w:sz w:val="20"/>
          <w:szCs w:val="20"/>
        </w:rPr>
        <w:t>---</w:t>
      </w:r>
      <w:r w:rsidR="00330630" w:rsidRPr="003F02A1">
        <w:rPr>
          <w:rFonts w:ascii="Maiandra GD" w:hAnsi="Maiandra GD" w:cs="Arial"/>
          <w:sz w:val="20"/>
          <w:szCs w:val="20"/>
        </w:rPr>
        <w:t>ORDEN DEL DÍA-----------------------------------------------------</w:t>
      </w:r>
      <w:r w:rsidR="00AE1E51">
        <w:rPr>
          <w:rFonts w:ascii="Maiandra GD" w:hAnsi="Maiandra GD" w:cs="Arial"/>
          <w:sz w:val="20"/>
          <w:szCs w:val="20"/>
        </w:rPr>
        <w:t>------</w:t>
      </w:r>
      <w:r w:rsidR="00330630" w:rsidRPr="003F02A1">
        <w:rPr>
          <w:rFonts w:ascii="Maiandra GD" w:hAnsi="Maiandra GD" w:cs="Arial"/>
          <w:sz w:val="20"/>
          <w:szCs w:val="20"/>
        </w:rPr>
        <w:t>-</w:t>
      </w:r>
      <w:r w:rsidR="002F73F7">
        <w:rPr>
          <w:rFonts w:ascii="Maiandra GD" w:hAnsi="Maiandra GD" w:cs="Arial"/>
          <w:sz w:val="20"/>
          <w:szCs w:val="20"/>
        </w:rPr>
        <w:t>--</w:t>
      </w:r>
    </w:p>
    <w:p w:rsidR="00330630" w:rsidRPr="003F02A1" w:rsidRDefault="00330630" w:rsidP="00330630">
      <w:pPr>
        <w:spacing w:after="0" w:line="240" w:lineRule="auto"/>
        <w:jc w:val="both"/>
        <w:rPr>
          <w:rFonts w:ascii="Maiandra GD" w:hAnsi="Maiandra GD" w:cs="Arial"/>
          <w:sz w:val="20"/>
          <w:szCs w:val="20"/>
        </w:rPr>
      </w:pPr>
    </w:p>
    <w:p w:rsidR="00104772" w:rsidRPr="00104772" w:rsidRDefault="00AC4002" w:rsidP="00104772">
      <w:pPr>
        <w:spacing w:after="0" w:line="240" w:lineRule="auto"/>
        <w:ind w:left="2268"/>
        <w:jc w:val="both"/>
        <w:rPr>
          <w:rFonts w:ascii="Maiandra GD" w:hAnsi="Maiandra GD" w:cs="Arial"/>
          <w:b/>
          <w:sz w:val="20"/>
          <w:szCs w:val="20"/>
        </w:rPr>
      </w:pPr>
      <w:r w:rsidRPr="00984307">
        <w:rPr>
          <w:rFonts w:ascii="Maiandra GD" w:hAnsi="Maiandra GD" w:cs="Arial"/>
          <w:b/>
          <w:sz w:val="20"/>
          <w:szCs w:val="20"/>
        </w:rPr>
        <w:t>1</w:t>
      </w:r>
      <w:r w:rsidR="00104772" w:rsidRPr="00104772">
        <w:t xml:space="preserve"> </w:t>
      </w:r>
      <w:r w:rsidR="00104772" w:rsidRPr="00104772">
        <w:rPr>
          <w:rFonts w:ascii="Maiandra GD" w:hAnsi="Maiandra GD" w:cs="Arial"/>
          <w:b/>
          <w:sz w:val="20"/>
          <w:szCs w:val="20"/>
        </w:rPr>
        <w:t xml:space="preserve">LISTA DE ASISTENCIA </w:t>
      </w:r>
    </w:p>
    <w:p w:rsidR="00104772" w:rsidRPr="00104772" w:rsidRDefault="00104772" w:rsidP="00104772">
      <w:pPr>
        <w:spacing w:after="0" w:line="240" w:lineRule="auto"/>
        <w:ind w:left="2268"/>
        <w:jc w:val="both"/>
        <w:rPr>
          <w:rFonts w:ascii="Maiandra GD" w:hAnsi="Maiandra GD" w:cs="Arial"/>
          <w:b/>
          <w:sz w:val="20"/>
          <w:szCs w:val="20"/>
        </w:rPr>
      </w:pPr>
      <w:r w:rsidRPr="00104772">
        <w:rPr>
          <w:rFonts w:ascii="Maiandra GD" w:hAnsi="Maiandra GD" w:cs="Arial"/>
          <w:b/>
          <w:sz w:val="20"/>
          <w:szCs w:val="20"/>
        </w:rPr>
        <w:t>2.- DECLARACION DE QUORUM E INSTALACION LEGAL DE LA SESION</w:t>
      </w:r>
    </w:p>
    <w:p w:rsidR="00104772" w:rsidRPr="00104772" w:rsidRDefault="00104772" w:rsidP="00104772">
      <w:pPr>
        <w:spacing w:after="0" w:line="240" w:lineRule="auto"/>
        <w:ind w:left="2268"/>
        <w:jc w:val="both"/>
        <w:rPr>
          <w:rFonts w:ascii="Maiandra GD" w:hAnsi="Maiandra GD" w:cs="Arial"/>
          <w:b/>
          <w:sz w:val="20"/>
          <w:szCs w:val="20"/>
        </w:rPr>
      </w:pPr>
      <w:r w:rsidRPr="00104772">
        <w:rPr>
          <w:rFonts w:ascii="Maiandra GD" w:hAnsi="Maiandra GD" w:cs="Arial"/>
          <w:b/>
          <w:sz w:val="20"/>
          <w:szCs w:val="20"/>
        </w:rPr>
        <w:t>3.- ENTREGA DEL SEGUNDO INFORME DE GOBIERNO POR ESCRITO QUE REALIZA  EL SEÑOR PRESIDENTE MUNICIPAL, LIC. JOVANNY DE JESÚS RAMÓN CRUZ AL CABILDO MUNICIPAL.</w:t>
      </w:r>
    </w:p>
    <w:p w:rsidR="00104772" w:rsidRPr="00104772" w:rsidRDefault="00104772" w:rsidP="00104772">
      <w:pPr>
        <w:spacing w:after="0" w:line="240" w:lineRule="auto"/>
        <w:ind w:left="2268"/>
        <w:jc w:val="both"/>
        <w:rPr>
          <w:rFonts w:ascii="Maiandra GD" w:hAnsi="Maiandra GD" w:cs="Arial"/>
          <w:b/>
          <w:sz w:val="20"/>
          <w:szCs w:val="20"/>
        </w:rPr>
      </w:pPr>
      <w:r w:rsidRPr="00104772">
        <w:rPr>
          <w:rFonts w:ascii="Maiandra GD" w:hAnsi="Maiandra GD" w:cs="Arial"/>
          <w:b/>
          <w:sz w:val="20"/>
          <w:szCs w:val="20"/>
        </w:rPr>
        <w:t>4.- PRESENTACION Y LECTURA DEL SEGUNDO INFORME DE GOBIERNO POR EL SEÑOR PRESIDENTE,  LIC. JOVANNY DE JESÚS RAMÓN CRUZ.</w:t>
      </w:r>
    </w:p>
    <w:p w:rsidR="00104772" w:rsidRPr="00104772" w:rsidRDefault="00104772" w:rsidP="00104772">
      <w:pPr>
        <w:spacing w:after="0" w:line="240" w:lineRule="auto"/>
        <w:ind w:left="2268"/>
        <w:jc w:val="both"/>
        <w:rPr>
          <w:rFonts w:ascii="Maiandra GD" w:hAnsi="Maiandra GD" w:cs="Arial"/>
          <w:b/>
          <w:sz w:val="20"/>
          <w:szCs w:val="20"/>
        </w:rPr>
      </w:pPr>
      <w:r w:rsidRPr="00104772">
        <w:rPr>
          <w:rFonts w:ascii="Maiandra GD" w:hAnsi="Maiandra GD" w:cs="Arial"/>
          <w:b/>
          <w:sz w:val="20"/>
          <w:szCs w:val="20"/>
        </w:rPr>
        <w:t>5.- MENSAJE DEL REPRESENTANTE DEL GOBIERNO DEL ESTADO.</w:t>
      </w:r>
    </w:p>
    <w:p w:rsidR="00D27BCB" w:rsidRDefault="00104772" w:rsidP="00104772">
      <w:pPr>
        <w:spacing w:after="0" w:line="240" w:lineRule="auto"/>
        <w:ind w:left="2268"/>
        <w:jc w:val="both"/>
        <w:rPr>
          <w:rFonts w:ascii="Maiandra GD" w:hAnsi="Maiandra GD" w:cs="Arial"/>
          <w:b/>
          <w:sz w:val="20"/>
          <w:szCs w:val="20"/>
        </w:rPr>
      </w:pPr>
      <w:r w:rsidRPr="00104772">
        <w:rPr>
          <w:rFonts w:ascii="Maiandra GD" w:hAnsi="Maiandra GD" w:cs="Arial"/>
          <w:b/>
          <w:sz w:val="20"/>
          <w:szCs w:val="20"/>
        </w:rPr>
        <w:t>6.- CLAUSURA DE LA SESION</w:t>
      </w:r>
      <w:r w:rsidRPr="00104772">
        <w:rPr>
          <w:rFonts w:ascii="Maiandra GD" w:hAnsi="Maiandra GD" w:cs="Arial"/>
          <w:b/>
          <w:sz w:val="20"/>
          <w:szCs w:val="20"/>
        </w:rPr>
        <w:tab/>
      </w:r>
    </w:p>
    <w:p w:rsidR="00104772" w:rsidRPr="003F02A1" w:rsidRDefault="00104772" w:rsidP="00104772">
      <w:pPr>
        <w:spacing w:after="0" w:line="240" w:lineRule="auto"/>
        <w:ind w:left="2268"/>
        <w:jc w:val="both"/>
        <w:rPr>
          <w:rFonts w:ascii="Maiandra GD" w:hAnsi="Maiandra GD" w:cs="Arial"/>
          <w:sz w:val="20"/>
          <w:szCs w:val="20"/>
        </w:rPr>
      </w:pPr>
    </w:p>
    <w:p w:rsidR="001D01D5" w:rsidRDefault="00330630" w:rsidP="00330630">
      <w:pPr>
        <w:spacing w:after="0" w:line="240" w:lineRule="auto"/>
        <w:jc w:val="both"/>
        <w:rPr>
          <w:rFonts w:ascii="Maiandra GD" w:eastAsia="Calibri" w:hAnsi="Maiandra GD" w:cs="Times New Roman"/>
          <w:sz w:val="20"/>
          <w:szCs w:val="20"/>
        </w:rPr>
      </w:pPr>
      <w:r w:rsidRPr="003F02A1">
        <w:rPr>
          <w:rFonts w:ascii="Maiandra GD" w:eastAsia="Calibri" w:hAnsi="Maiandra GD" w:cs="Times New Roman"/>
          <w:sz w:val="20"/>
          <w:szCs w:val="20"/>
        </w:rPr>
        <w:t xml:space="preserve">SIENDO LAS </w:t>
      </w:r>
      <w:r w:rsidR="000B55CE">
        <w:rPr>
          <w:rFonts w:ascii="Maiandra GD" w:eastAsia="Calibri" w:hAnsi="Maiandra GD" w:cs="Times New Roman"/>
          <w:sz w:val="20"/>
          <w:szCs w:val="20"/>
        </w:rPr>
        <w:t>DIEZ</w:t>
      </w:r>
      <w:r w:rsidR="0071681E">
        <w:rPr>
          <w:rFonts w:ascii="Maiandra GD" w:eastAsia="Calibri" w:hAnsi="Maiandra GD" w:cs="Times New Roman"/>
          <w:sz w:val="20"/>
          <w:szCs w:val="20"/>
        </w:rPr>
        <w:t xml:space="preserve"> </w:t>
      </w:r>
      <w:r w:rsidR="00AC4002" w:rsidRPr="003F02A1">
        <w:rPr>
          <w:rFonts w:ascii="Maiandra GD" w:eastAsia="Calibri" w:hAnsi="Maiandra GD" w:cs="Times New Roman"/>
          <w:sz w:val="20"/>
          <w:szCs w:val="20"/>
        </w:rPr>
        <w:t xml:space="preserve"> </w:t>
      </w:r>
      <w:r w:rsidRPr="003F02A1">
        <w:rPr>
          <w:rFonts w:ascii="Maiandra GD" w:eastAsia="Calibri" w:hAnsi="Maiandra GD" w:cs="Times New Roman"/>
          <w:sz w:val="20"/>
          <w:szCs w:val="20"/>
        </w:rPr>
        <w:t>HORAS</w:t>
      </w:r>
      <w:r w:rsidR="00104772">
        <w:rPr>
          <w:rFonts w:ascii="Maiandra GD" w:eastAsia="Calibri" w:hAnsi="Maiandra GD" w:cs="Times New Roman"/>
          <w:sz w:val="20"/>
          <w:szCs w:val="20"/>
        </w:rPr>
        <w:t xml:space="preserve"> CON TREINTA </w:t>
      </w:r>
      <w:r w:rsidR="00AE1E51">
        <w:rPr>
          <w:rFonts w:ascii="Maiandra GD" w:eastAsia="Calibri" w:hAnsi="Maiandra GD" w:cs="Times New Roman"/>
          <w:sz w:val="20"/>
          <w:szCs w:val="20"/>
        </w:rPr>
        <w:t xml:space="preserve"> MINUTOS </w:t>
      </w:r>
      <w:r w:rsidRPr="003F02A1">
        <w:rPr>
          <w:rFonts w:ascii="Maiandra GD" w:eastAsia="Calibri" w:hAnsi="Maiandra GD" w:cs="Times New Roman"/>
          <w:sz w:val="20"/>
          <w:szCs w:val="20"/>
        </w:rPr>
        <w:t xml:space="preserve"> DEL DIA </w:t>
      </w:r>
      <w:r w:rsidR="00613607">
        <w:rPr>
          <w:rFonts w:ascii="Maiandra GD" w:eastAsia="Calibri" w:hAnsi="Maiandra GD" w:cs="Times New Roman"/>
          <w:sz w:val="20"/>
          <w:szCs w:val="20"/>
        </w:rPr>
        <w:t>2</w:t>
      </w:r>
      <w:r w:rsidR="00104772">
        <w:rPr>
          <w:rFonts w:ascii="Maiandra GD" w:eastAsia="Calibri" w:hAnsi="Maiandra GD" w:cs="Times New Roman"/>
          <w:sz w:val="20"/>
          <w:szCs w:val="20"/>
        </w:rPr>
        <w:t>8 VEINTIOCHO  DE SEPTIEMBRE DEL 2020</w:t>
      </w:r>
      <w:r w:rsidRPr="003F02A1">
        <w:rPr>
          <w:rFonts w:ascii="Maiandra GD" w:eastAsia="Calibri" w:hAnsi="Maiandra GD" w:cs="Times New Roman"/>
          <w:sz w:val="20"/>
          <w:szCs w:val="20"/>
        </w:rPr>
        <w:t xml:space="preserve"> DOS MIL </w:t>
      </w:r>
      <w:r w:rsidR="00104772">
        <w:rPr>
          <w:rFonts w:ascii="Maiandra GD" w:eastAsia="Calibri" w:hAnsi="Maiandra GD" w:cs="Times New Roman"/>
          <w:sz w:val="20"/>
          <w:szCs w:val="20"/>
        </w:rPr>
        <w:t>VEINTE</w:t>
      </w:r>
      <w:r w:rsidR="00E712D5" w:rsidRPr="003F02A1">
        <w:rPr>
          <w:rFonts w:ascii="Maiandra GD" w:eastAsia="Calibri" w:hAnsi="Maiandra GD" w:cs="Times New Roman"/>
          <w:sz w:val="20"/>
          <w:szCs w:val="20"/>
        </w:rPr>
        <w:t>,</w:t>
      </w:r>
      <w:r w:rsidRPr="003F02A1">
        <w:rPr>
          <w:rFonts w:ascii="Maiandra GD" w:eastAsia="Calibri" w:hAnsi="Maiandra GD" w:cs="Times New Roman"/>
          <w:sz w:val="20"/>
          <w:szCs w:val="20"/>
        </w:rPr>
        <w:t xml:space="preserve"> SE DIO INICIO A LA SESION DE CABILDO DE CARÁCTER</w:t>
      </w:r>
      <w:r w:rsidR="00ED5E4A" w:rsidRPr="003F02A1">
        <w:rPr>
          <w:rFonts w:ascii="Maiandra GD" w:eastAsia="Calibri" w:hAnsi="Maiandra GD" w:cs="Times New Roman"/>
          <w:sz w:val="20"/>
          <w:szCs w:val="20"/>
        </w:rPr>
        <w:t xml:space="preserve"> SOLEMNE</w:t>
      </w:r>
      <w:r w:rsidRPr="003F02A1">
        <w:rPr>
          <w:rFonts w:ascii="Maiandra GD" w:eastAsia="Calibri" w:hAnsi="Maiandra GD" w:cs="Times New Roman"/>
          <w:sz w:val="20"/>
          <w:szCs w:val="20"/>
        </w:rPr>
        <w:t xml:space="preserve">, </w:t>
      </w:r>
      <w:r w:rsidR="003F02A1">
        <w:rPr>
          <w:rFonts w:ascii="Maiandra GD" w:eastAsia="Calibri" w:hAnsi="Maiandra GD" w:cs="Times New Roman"/>
          <w:sz w:val="20"/>
          <w:szCs w:val="20"/>
        </w:rPr>
        <w:t xml:space="preserve">DE CONFORMIDAD CON LO ESTABLECIDO EN EL ARTICULO 70 FRACCION XVII DE LA LEY ORGANICA DEL MUNICIPIO LIBRE DE SAN LUIS POTOSI, POR QUE INICIANDO </w:t>
      </w:r>
      <w:r w:rsidRPr="003F02A1">
        <w:rPr>
          <w:rFonts w:ascii="Maiandra GD" w:eastAsia="Calibri" w:hAnsi="Maiandra GD" w:cs="Times New Roman"/>
          <w:sz w:val="20"/>
          <w:szCs w:val="20"/>
        </w:rPr>
        <w:t xml:space="preserve">CON EL PUNTO NUMERO 1 DEL PASE DE LISTA CORRESPONDIENTE CONTANDO CON LA PRESENCIA DE </w:t>
      </w:r>
      <w:r w:rsidR="00037929">
        <w:rPr>
          <w:rFonts w:ascii="Maiandra GD" w:eastAsia="Calibri" w:hAnsi="Maiandra GD" w:cs="Times New Roman"/>
          <w:sz w:val="20"/>
          <w:szCs w:val="20"/>
        </w:rPr>
        <w:t xml:space="preserve">LA </w:t>
      </w:r>
      <w:r w:rsidR="00225D09">
        <w:rPr>
          <w:rFonts w:ascii="Maiandra GD" w:eastAsia="Calibri" w:hAnsi="Maiandra GD" w:cs="Times New Roman"/>
          <w:sz w:val="20"/>
          <w:szCs w:val="20"/>
        </w:rPr>
        <w:t xml:space="preserve">TOTALIDAD </w:t>
      </w:r>
      <w:r w:rsidRPr="003F02A1">
        <w:rPr>
          <w:rFonts w:ascii="Maiandra GD" w:eastAsia="Calibri" w:hAnsi="Maiandra GD" w:cs="Times New Roman"/>
          <w:sz w:val="20"/>
          <w:szCs w:val="20"/>
        </w:rPr>
        <w:t xml:space="preserve"> LOS INTEGR</w:t>
      </w:r>
      <w:r w:rsidR="00037929">
        <w:rPr>
          <w:rFonts w:ascii="Maiandra GD" w:eastAsia="Calibri" w:hAnsi="Maiandra GD" w:cs="Times New Roman"/>
          <w:sz w:val="20"/>
          <w:szCs w:val="20"/>
        </w:rPr>
        <w:t xml:space="preserve">ANTES DEL H. CABILDO MUNICIPAL, </w:t>
      </w:r>
      <w:r w:rsidR="001D01D5">
        <w:rPr>
          <w:rFonts w:ascii="Maiandra GD" w:eastAsia="Calibri" w:hAnsi="Maiandra GD" w:cs="Times New Roman"/>
          <w:sz w:val="20"/>
          <w:szCs w:val="20"/>
        </w:rPr>
        <w:t xml:space="preserve">PARA EL EFECTO, SE INSERTA EL ACUSE DE RECIBIDO CON EL ORDEN DEL DIA,  EL </w:t>
      </w:r>
      <w:r w:rsidR="00B01E96">
        <w:rPr>
          <w:rFonts w:ascii="Maiandra GD" w:eastAsia="Calibri" w:hAnsi="Maiandra GD" w:cs="Times New Roman"/>
          <w:sz w:val="20"/>
          <w:szCs w:val="20"/>
        </w:rPr>
        <w:t xml:space="preserve">CUAL ES DEL TENOR SIGUIENTE: </w:t>
      </w:r>
    </w:p>
    <w:p w:rsidR="00225D09" w:rsidRDefault="00104772" w:rsidP="00225D09">
      <w:pPr>
        <w:jc w:val="both"/>
        <w:rPr>
          <w:rFonts w:ascii="Maiandra GD" w:hAnsi="Maiandra GD" w:cstheme="majorHAnsi"/>
          <w:sz w:val="20"/>
          <w:szCs w:val="20"/>
        </w:rPr>
      </w:pPr>
      <w:r>
        <w:rPr>
          <w:rFonts w:ascii="Maiandra GD" w:hAnsi="Maiandra GD" w:cstheme="majorHAnsi"/>
          <w:sz w:val="20"/>
          <w:szCs w:val="20"/>
        </w:rPr>
        <w:t>DE</w:t>
      </w:r>
      <w:r w:rsidR="00225D09" w:rsidRPr="00225D09">
        <w:rPr>
          <w:rFonts w:ascii="Maiandra GD" w:hAnsi="Maiandra GD" w:cstheme="majorHAnsi"/>
          <w:sz w:val="20"/>
          <w:szCs w:val="20"/>
        </w:rPr>
        <w:t xml:space="preserve"> ACUERDO A LO ANTERIOR Y HABIENDO QUORUM LEGAL EL </w:t>
      </w:r>
      <w:r w:rsidR="000B55CE">
        <w:rPr>
          <w:rFonts w:ascii="Maiandra GD" w:hAnsi="Maiandra GD" w:cstheme="majorHAnsi"/>
          <w:sz w:val="20"/>
          <w:szCs w:val="20"/>
        </w:rPr>
        <w:t>LIC. JOVANNY DE JESUS RAMON CRUZ</w:t>
      </w:r>
      <w:r w:rsidR="00225D09" w:rsidRPr="00225D09">
        <w:rPr>
          <w:rFonts w:ascii="Maiandra GD" w:hAnsi="Maiandra GD" w:cstheme="majorHAnsi"/>
          <w:sz w:val="20"/>
          <w:szCs w:val="20"/>
        </w:rPr>
        <w:t>, PRESIDENTE MUNICIPAL CONSTITUCIONAL INSTALA LEGALMENTE LA SESION Y MANIFIESTA  QUE TODOS LOS ACUERDOS QUE EN ELLA SE TOMEN SERAN VALIDOS.- --------------</w:t>
      </w:r>
      <w:r w:rsidR="004A0899">
        <w:rPr>
          <w:rFonts w:ascii="Maiandra GD" w:hAnsi="Maiandra GD" w:cstheme="majorHAnsi"/>
          <w:sz w:val="20"/>
          <w:szCs w:val="20"/>
        </w:rPr>
        <w:t>-----</w:t>
      </w:r>
      <w:r w:rsidR="000B55CE">
        <w:rPr>
          <w:rFonts w:ascii="Maiandra GD" w:hAnsi="Maiandra GD" w:cstheme="majorHAnsi"/>
          <w:sz w:val="20"/>
          <w:szCs w:val="20"/>
        </w:rPr>
        <w:t>---------------------</w:t>
      </w:r>
      <w:r w:rsidR="00B2126F">
        <w:rPr>
          <w:rFonts w:ascii="Maiandra GD" w:hAnsi="Maiandra GD" w:cstheme="majorHAnsi"/>
          <w:sz w:val="20"/>
          <w:szCs w:val="20"/>
        </w:rPr>
        <w:t>SIGUIENDO EL ORDEN DEL DIA EN EL PUNTO NUMERO TRES</w:t>
      </w:r>
      <w:r w:rsidR="00225D09" w:rsidRPr="00225D09">
        <w:rPr>
          <w:rFonts w:ascii="Maiandra GD" w:hAnsi="Maiandra GD" w:cstheme="majorHAnsi"/>
          <w:sz w:val="20"/>
          <w:szCs w:val="20"/>
        </w:rPr>
        <w:t xml:space="preserve">, EL SEÑOR PRESIDENTE MUNICIPAL, </w:t>
      </w:r>
      <w:r w:rsidR="000B55CE">
        <w:rPr>
          <w:rFonts w:ascii="Maiandra GD" w:hAnsi="Maiandra GD" w:cstheme="majorHAnsi"/>
          <w:sz w:val="20"/>
          <w:szCs w:val="20"/>
        </w:rPr>
        <w:t>LIC. JOVANNY DE JESUS RAMON CRUZ</w:t>
      </w:r>
      <w:r w:rsidR="00225D09" w:rsidRPr="00225D09">
        <w:rPr>
          <w:rFonts w:ascii="Maiandra GD" w:hAnsi="Maiandra GD" w:cstheme="majorHAnsi"/>
          <w:sz w:val="20"/>
          <w:szCs w:val="20"/>
        </w:rPr>
        <w:t xml:space="preserve">,    </w:t>
      </w:r>
      <w:r w:rsidR="00217AE0">
        <w:rPr>
          <w:rFonts w:ascii="Maiandra GD" w:hAnsi="Maiandra GD" w:cstheme="majorHAnsi"/>
          <w:sz w:val="20"/>
          <w:szCs w:val="20"/>
        </w:rPr>
        <w:t xml:space="preserve">REALIZA </w:t>
      </w:r>
      <w:r w:rsidR="000B55CE">
        <w:rPr>
          <w:rFonts w:ascii="Maiandra GD" w:hAnsi="Maiandra GD" w:cstheme="majorHAnsi"/>
          <w:sz w:val="20"/>
          <w:szCs w:val="20"/>
        </w:rPr>
        <w:t xml:space="preserve"> LA </w:t>
      </w:r>
      <w:r w:rsidR="00B2126F">
        <w:rPr>
          <w:rFonts w:ascii="Maiandra GD" w:hAnsi="Maiandra GD" w:cstheme="majorHAnsi"/>
          <w:sz w:val="20"/>
          <w:szCs w:val="20"/>
        </w:rPr>
        <w:t xml:space="preserve"> </w:t>
      </w:r>
      <w:r w:rsidR="000B55CE">
        <w:rPr>
          <w:rFonts w:ascii="Maiandra GD" w:hAnsi="Maiandra GD" w:cstheme="majorHAnsi"/>
          <w:sz w:val="20"/>
          <w:szCs w:val="20"/>
        </w:rPr>
        <w:t>ENTREGA POR ESCRITO DEL PRIMER</w:t>
      </w:r>
      <w:r w:rsidR="00225D09" w:rsidRPr="00225D09">
        <w:rPr>
          <w:rFonts w:ascii="Maiandra GD" w:hAnsi="Maiandra GD" w:cstheme="majorHAnsi"/>
          <w:sz w:val="20"/>
          <w:szCs w:val="20"/>
        </w:rPr>
        <w:t xml:space="preserve"> INFORME DE GOBIERNO, </w:t>
      </w:r>
      <w:r w:rsidR="00B2126F">
        <w:rPr>
          <w:rFonts w:ascii="Maiandra GD" w:hAnsi="Maiandra GD" w:cstheme="majorHAnsi"/>
          <w:sz w:val="20"/>
          <w:szCs w:val="20"/>
        </w:rPr>
        <w:t>AL CABILDO EN PLENO PRESENTE EN ESTA SESION , QUIENES LO RECIBEN</w:t>
      </w:r>
      <w:r w:rsidR="00225D09" w:rsidRPr="00225D09">
        <w:rPr>
          <w:rFonts w:ascii="Maiandra GD" w:hAnsi="Maiandra GD" w:cstheme="majorHAnsi"/>
          <w:sz w:val="20"/>
          <w:szCs w:val="20"/>
        </w:rPr>
        <w:t>.-</w:t>
      </w:r>
    </w:p>
    <w:p w:rsidR="00217AE0" w:rsidRDefault="00217AE0" w:rsidP="00225D09">
      <w:pPr>
        <w:jc w:val="both"/>
        <w:rPr>
          <w:rFonts w:ascii="Maiandra GD" w:hAnsi="Maiandra GD" w:cstheme="majorHAnsi"/>
          <w:sz w:val="20"/>
          <w:szCs w:val="20"/>
        </w:rPr>
      </w:pPr>
      <w:r>
        <w:rPr>
          <w:rFonts w:ascii="Maiandra GD" w:hAnsi="Maiandra GD" w:cstheme="majorHAnsi"/>
          <w:sz w:val="20"/>
          <w:szCs w:val="20"/>
        </w:rPr>
        <w:t xml:space="preserve">ACTO SEGUIDO, EL SEÑOR PRESIDENTE LIC. JOVANNY DE JESÚS RAMÓN CRUZ,  </w:t>
      </w:r>
      <w:r w:rsidR="00B2126F">
        <w:rPr>
          <w:rFonts w:ascii="Maiandra GD" w:hAnsi="Maiandra GD" w:cstheme="majorHAnsi"/>
          <w:sz w:val="20"/>
          <w:szCs w:val="20"/>
        </w:rPr>
        <w:t>PROCEDE A DAR LECTURA AL RESUMEN DEL SEGUNDO INFORME DE GOBIERNO A LOS PRESENTES. -----------------------</w:t>
      </w:r>
    </w:p>
    <w:p w:rsidR="008B5999" w:rsidRDefault="008B5999" w:rsidP="00225D09">
      <w:pPr>
        <w:jc w:val="both"/>
        <w:rPr>
          <w:rFonts w:ascii="Maiandra GD" w:hAnsi="Maiandra GD" w:cstheme="majorHAnsi"/>
          <w:sz w:val="20"/>
          <w:szCs w:val="20"/>
        </w:rPr>
      </w:pPr>
      <w:r w:rsidRPr="008B5999">
        <w:rPr>
          <w:rFonts w:ascii="Maiandra GD" w:hAnsi="Maiandra GD" w:cstheme="majorHAnsi"/>
          <w:sz w:val="20"/>
          <w:szCs w:val="20"/>
        </w:rPr>
        <w:t xml:space="preserve">EL </w:t>
      </w:r>
      <w:r w:rsidR="00B2126F">
        <w:rPr>
          <w:rFonts w:ascii="Maiandra GD" w:hAnsi="Maiandra GD" w:cstheme="majorHAnsi"/>
          <w:sz w:val="20"/>
          <w:szCs w:val="20"/>
        </w:rPr>
        <w:t xml:space="preserve">SEGUNDO </w:t>
      </w:r>
      <w:r w:rsidRPr="008B5999">
        <w:rPr>
          <w:rFonts w:ascii="Maiandra GD" w:hAnsi="Maiandra GD" w:cstheme="majorHAnsi"/>
          <w:sz w:val="20"/>
          <w:szCs w:val="20"/>
        </w:rPr>
        <w:t xml:space="preserve">  INFORME DE GOBIERNO CONSTA EN SU TOTALIDAD DE TODA AQUELLA ACCION QUE REPERCUTIÓ EN PRO DEL MUNICIPIO Y DE SUS HABITANTES, SIENDO SU CONTENIDO DEL TENOR SIGUIENTE : --------------------------------------------------------------------------------------------------</w:t>
      </w:r>
      <w:r w:rsidR="00B2126F">
        <w:rPr>
          <w:rFonts w:ascii="Maiandra GD" w:hAnsi="Maiandra GD" w:cstheme="majorHAnsi"/>
          <w:sz w:val="20"/>
          <w:szCs w:val="20"/>
        </w:rPr>
        <w:t>--------------------</w:t>
      </w:r>
    </w:p>
    <w:p w:rsidR="00450576" w:rsidRPr="00450576" w:rsidRDefault="00450576" w:rsidP="00450576">
      <w:pPr>
        <w:pStyle w:val="Ttulo1"/>
        <w:jc w:val="center"/>
        <w:rPr>
          <w:rFonts w:ascii="Maiandra GD" w:hAnsi="Maiandra GD" w:cs="Arial"/>
          <w:b w:val="0"/>
          <w:color w:val="000000" w:themeColor="text1"/>
          <w:sz w:val="20"/>
          <w:szCs w:val="20"/>
        </w:rPr>
      </w:pPr>
      <w:bookmarkStart w:id="0" w:name="_Toc50319369"/>
      <w:r w:rsidRPr="00450576">
        <w:rPr>
          <w:rFonts w:ascii="Maiandra GD" w:hAnsi="Maiandra GD" w:cs="Arial"/>
          <w:color w:val="000000" w:themeColor="text1"/>
          <w:sz w:val="20"/>
          <w:szCs w:val="20"/>
        </w:rPr>
        <w:t>MENSAJE DEL PRESIDENTE</w:t>
      </w:r>
      <w:bookmarkEnd w:id="0"/>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Al iniciar este segundo año de gobierno, nuestro mayor reto fue el de superar todas las obras y acciones que durante el periodo 2018-2019 llevamos a cabo, han sido tiempos difíciles, tras el decreto de la pandemia por el COVID-19 (coronavirus) sin embargo, estamos seguros que llevamos prosperidad a las regiones más necesitadas de nuestro Municipio.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Enfrentamos una situación por demás difícil en los ámbitos de comercio, servicios y gobierno,  como ya he mencionado, tras el decreto de la Pandemia, tuvimos que restringir actividades, pero no por ello las suspendimos, con las medidas necesarias, este mi Gobierno, un Gobierno para todos, siguió adelante construyendo un Axtla mejor para los Axtlenses,  coadyuvando con los Gobiernos Federal  y Estatal , a fin de poder acercar los recursos necesarios para llevar a cabo obras de beneficio social tanto en la cabecera como en los Ejidos y comunidades de este nuestro Municipio con encanto.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Aún nos falta mucho por hacer, mucho por construir, mucho por preservar y confiados estamos que día a día, con la ayuda de todos ustedes, lograremos llevar a nuestro Axtla de Terrazas, a un mejor futuro para las próximas generaciones.  </w:t>
      </w:r>
    </w:p>
    <w:p w:rsidR="00450576" w:rsidRPr="00450576" w:rsidRDefault="00450576" w:rsidP="00450576">
      <w:pPr>
        <w:pStyle w:val="Ttulo1"/>
        <w:jc w:val="center"/>
        <w:rPr>
          <w:rFonts w:ascii="Maiandra GD" w:hAnsi="Maiandra GD" w:cs="Arial"/>
          <w:b w:val="0"/>
          <w:color w:val="000000" w:themeColor="text1"/>
          <w:sz w:val="20"/>
          <w:szCs w:val="20"/>
        </w:rPr>
      </w:pPr>
      <w:bookmarkStart w:id="1" w:name="_Toc50319370"/>
      <w:r w:rsidRPr="00450576">
        <w:rPr>
          <w:rFonts w:ascii="Maiandra GD" w:hAnsi="Maiandra GD" w:cs="Arial"/>
          <w:color w:val="000000" w:themeColor="text1"/>
          <w:sz w:val="20"/>
          <w:szCs w:val="20"/>
        </w:rPr>
        <w:t>PRESENTACIÓN DEL HONORABLE CABILDO 2018-2021 DEL MUNICIPIO DE AXTLA DE TERRAZAS</w:t>
      </w:r>
      <w:bookmarkEnd w:id="1"/>
    </w:p>
    <w:p w:rsidR="00450576" w:rsidRPr="00450576" w:rsidRDefault="00450576" w:rsidP="00450576">
      <w:pPr>
        <w:pStyle w:val="Sinespaciado"/>
        <w:spacing w:line="360" w:lineRule="auto"/>
        <w:jc w:val="center"/>
        <w:rPr>
          <w:rFonts w:ascii="Maiandra GD" w:hAnsi="Maiandra GD" w:cs="Arial"/>
          <w:b/>
          <w:sz w:val="20"/>
          <w:szCs w:val="20"/>
        </w:rPr>
      </w:pP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lastRenderedPageBreak/>
        <w:t>LIC. JOVANNY DE JESÚS RAMÓN CRUZ</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PRESIDENTE MUNICIPAL CONSTITUCIONAL DE AXTLA DE TERRAZAS</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LIC. SERGIO MANUEL FONSECA MALDONADO</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SÍNDICO MUNICIPAL</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C. GUADALUPE MARTÍNEZ RODRÍGUEZ</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 xml:space="preserve"> PRIMER REGIDOR</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 xml:space="preserve">C. ESMERALDA HERNÁNDEZ </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SEGUNDO REGIDOR</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C. SERGIO IVAN GALVÁN LARA</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TERCER REGIDOR</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 xml:space="preserve">C. GRISELDA POZOS GRIJALVA </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CUARTO REGIDOR</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C. JOSÉ ANTONIO PÉREZ JONGUITUD</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QUINTO REGIDOR</w:t>
      </w:r>
    </w:p>
    <w:p w:rsidR="00450576" w:rsidRPr="00450576" w:rsidRDefault="00450576" w:rsidP="00450576">
      <w:pPr>
        <w:spacing w:after="0" w:line="360" w:lineRule="auto"/>
        <w:jc w:val="center"/>
        <w:rPr>
          <w:rFonts w:ascii="Maiandra GD" w:hAnsi="Maiandra GD" w:cs="Arial"/>
          <w:b/>
          <w:sz w:val="20"/>
          <w:szCs w:val="20"/>
        </w:rPr>
      </w:pPr>
      <w:r w:rsidRPr="00450576">
        <w:rPr>
          <w:rFonts w:ascii="Maiandra GD" w:hAnsi="Maiandra GD" w:cs="Arial"/>
          <w:b/>
          <w:sz w:val="20"/>
          <w:szCs w:val="20"/>
        </w:rPr>
        <w:t>C. CONSUELO MARTÍNEZ</w:t>
      </w:r>
    </w:p>
    <w:p w:rsidR="00450576" w:rsidRPr="00450576" w:rsidRDefault="00450576" w:rsidP="00450576">
      <w:pPr>
        <w:spacing w:after="0" w:line="360" w:lineRule="auto"/>
        <w:jc w:val="center"/>
        <w:rPr>
          <w:rFonts w:ascii="Maiandra GD" w:hAnsi="Maiandra GD" w:cs="Arial"/>
          <w:sz w:val="20"/>
          <w:szCs w:val="20"/>
        </w:rPr>
      </w:pPr>
      <w:r w:rsidRPr="00450576">
        <w:rPr>
          <w:rFonts w:ascii="Maiandra GD" w:hAnsi="Maiandra GD" w:cs="Arial"/>
          <w:sz w:val="20"/>
          <w:szCs w:val="20"/>
        </w:rPr>
        <w:t>SEXTO REGIDOR</w:t>
      </w:r>
    </w:p>
    <w:p w:rsidR="00450576" w:rsidRPr="00450576" w:rsidRDefault="00450576" w:rsidP="00450576">
      <w:pPr>
        <w:pStyle w:val="Ttulo1"/>
        <w:jc w:val="center"/>
        <w:rPr>
          <w:rFonts w:ascii="Maiandra GD" w:hAnsi="Maiandra GD" w:cs="Arial"/>
          <w:b w:val="0"/>
          <w:color w:val="000000" w:themeColor="text1"/>
          <w:sz w:val="20"/>
          <w:szCs w:val="20"/>
        </w:rPr>
      </w:pPr>
      <w:bookmarkStart w:id="2" w:name="_Toc50319371"/>
      <w:r w:rsidRPr="00450576">
        <w:rPr>
          <w:rFonts w:ascii="Maiandra GD" w:hAnsi="Maiandra GD" w:cs="Arial"/>
          <w:color w:val="000000" w:themeColor="text1"/>
          <w:sz w:val="20"/>
          <w:szCs w:val="20"/>
        </w:rPr>
        <w:t>INTRODUCCIÓN</w:t>
      </w:r>
      <w:bookmarkEnd w:id="2"/>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Axtla de Terrazas, Lugar de Garzas Blancas, pueblo que encierra una tradición centenaria de herbolaria y medicina tradicional, que nos enseña que en pleno corazón de la Huasteca Potosina aun con la llegada de la modernidad, se preservan las tradiciones y cultura heredada de nuestros ancestros indígenas.</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Lugar donde se sueña y se vive en contacto con la naturaleza, noble, rica en colores, formas y aromas, que nos recuerda que aún existen lugares con encanto.</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Hoy al presentar el Segundo Informe de Gobierno, en concordancia con lo establecido por el artículo 70 fracción XVII de la Ley Orgánica del Municipio Libre para el Estado de San Luis Potosí, se entera a la población de las obras y acciones que se llevaron a cabo durante el periodo 2019-2020.</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Con la llegada de la pandemia por COVID-19 y al declararse un estado de restricción de actividades, buscamos en la medida de lo posible apoyar a todos aquellos ciudadanos de nuestro Municipio que fueron afectados en el ingreso familiar para su manutención, con acciones de apoyo monetario y en especie, durante los meses de aislamiento, logramos mitigar un poco los contagios por Coronavirus en nuestro Municipio, sin embargo, aun con ello lamentamos pérdidas irreparables de ciudadanos que no lograron superar la enfermedad.</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Hoy podemos decir que fue un año de grandes retos, pero también de grandes satisfacciones,  unidos todos logramos que durante este periodo se concluyeran obras de beneficio para los ejidos y  comunidades, para la Cabecera Municipal, la pandemia no fue motivo para abandonar los compromisos contraídos, podemos hoy por hoy comprobar que unidos pueblo y sociedad avanzamos hacia un futuro prometedor sin abandonar nuestras tradiciones,  nuestra cultura, nuestro legado,  en este pueblo con encanto,  seguimos y seguiremos cumpliendo.</w:t>
      </w:r>
    </w:p>
    <w:p w:rsidR="00450576" w:rsidRPr="00450576" w:rsidRDefault="00450576" w:rsidP="00450576">
      <w:pPr>
        <w:pStyle w:val="Ttulo1"/>
        <w:jc w:val="center"/>
        <w:rPr>
          <w:rFonts w:ascii="Maiandra GD" w:hAnsi="Maiandra GD" w:cs="Arial"/>
          <w:b w:val="0"/>
          <w:color w:val="000000" w:themeColor="text1"/>
          <w:sz w:val="20"/>
          <w:szCs w:val="20"/>
        </w:rPr>
      </w:pPr>
      <w:bookmarkStart w:id="3" w:name="_Toc50319373"/>
      <w:r w:rsidRPr="00450576">
        <w:rPr>
          <w:rFonts w:ascii="Maiandra GD" w:hAnsi="Maiandra GD" w:cs="Arial"/>
          <w:color w:val="000000" w:themeColor="text1"/>
          <w:sz w:val="20"/>
          <w:szCs w:val="20"/>
        </w:rPr>
        <w:t>PERFIL MUNICIPAL</w:t>
      </w:r>
      <w:bookmarkEnd w:id="3"/>
    </w:p>
    <w:p w:rsidR="00450576" w:rsidRPr="00450576" w:rsidRDefault="00450576" w:rsidP="00450576">
      <w:pPr>
        <w:pStyle w:val="Ttulo2"/>
        <w:jc w:val="center"/>
        <w:rPr>
          <w:rFonts w:ascii="Maiandra GD" w:hAnsi="Maiandra GD" w:cs="Arial"/>
          <w:b w:val="0"/>
          <w:color w:val="000000" w:themeColor="text1"/>
          <w:sz w:val="20"/>
          <w:szCs w:val="20"/>
        </w:rPr>
      </w:pPr>
      <w:bookmarkStart w:id="4" w:name="_Toc462652241"/>
      <w:bookmarkStart w:id="5" w:name="_Toc50319374"/>
      <w:r w:rsidRPr="00450576">
        <w:rPr>
          <w:rFonts w:ascii="Maiandra GD" w:hAnsi="Maiandra GD" w:cs="Arial"/>
          <w:color w:val="000000" w:themeColor="text1"/>
          <w:sz w:val="20"/>
          <w:szCs w:val="20"/>
        </w:rPr>
        <w:t>MARCO HISTÓRICO CULTURAL</w:t>
      </w:r>
      <w:bookmarkEnd w:id="4"/>
      <w:bookmarkEnd w:id="5"/>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Realmente es pobre la arqueología en este municipio. Don Joaquín Meade en su obra “La Huasteca”, solamente registra un núcleo arqueológico y dice “Hay ruinas arqueológicas en el punto donde cruza el río (Cómoca) la carretera de Laredo”.  El autor presenta un croquis en el que se ha dibujado hasta dieciocho círculos de diferentes tamaños, uno de los mayores entre el ángulo que forman la carretera y el río; otro, también mayor en el extremo sur de este núcleo.  Se trata de estructuras de planta circular, de las </w:t>
      </w:r>
      <w:r w:rsidRPr="00450576">
        <w:rPr>
          <w:rFonts w:ascii="Maiandra GD" w:hAnsi="Maiandra GD" w:cs="Arial"/>
          <w:sz w:val="20"/>
          <w:szCs w:val="20"/>
        </w:rPr>
        <w:lastRenderedPageBreak/>
        <w:t xml:space="preserve">que hay muchas en el territorio huasteco. Agrega el dato de que Axtla también se llamaba Xumucunco, pero no aclara si se refiere al poblado o al río de este lugar.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Se sabe que en otros municipios de la Huasteca Potosina conviven comunidades huastecas y comunidades de indios mexicanos, esto es lo general, pero como excepción debe de anotarse que solamente en Axtla y en Tampacán la gran mayoría son indios mexicanos. La presencia de ellos en el territorio huasteco bien se sabe que deriva en razón de la irrupción de los nahuas-mexicas en la primera mitad del siglo XV, pues éstos dominaron a los huastecos y les impusieron una situación de vasallaje, que duró hasta la Conquista Española en año 1 mil 521. Fue cuando desde entonces el panorama demográfico y cultural de la huasteca cambió radicalmente y los mexicas se establecieron en esta región, que fue parte del dominio de los Emperadores Aztecas donde viven todavía, como Axtla, los descendientes de los aztecas invasores.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Los cronistas religiosos de los franciscanos, principalmente registran datos sobre muchas misiones, doctrinas y “vistas” en diferentes pueblos de la huasteca, pero en ellos nada hay sobre el pueblo de Axtla, que seguramente fue tan insignificante y a veces totalmente despoblado, que no se encuentra en las relaciones de estos frailes ninguna mención acerca de Axtla.  No sólo en el siglo XVI, sino en todo el siglo, encontramos algunos datos, pero no solo de los religiosos, sino de las autoridades virreinales.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En el año 1 mil 749 el Corregidor Teniente de Capitán General y Capitán de Guerra,  don Francisco Joseph  Lazcano, rindió un informe que le fue solicitado por el Virrey de la Nueva España, y en él dice: “Prosiguiendo el rumbo de este pueblo, para el sudeste, por el recinto de una serranía, a la orilla de un río que dicen de Huichihuayán, está fundado el pueblo que nombran Santa Catarina Astla, al propio rumbo, veinte leguas; es su situación caliente y húmeda, gozan de buena agua y pescado de dicho río, hablan el idioma mexicano y son administrados e instruidos como los de su cabecera Coxcatlán; tienen iglesia, que es muy frecuentada de su Cura; siembran lo que los demás para mantenerse y cantidad de caña dulce y tabaco, que es su trato y comercio;  Se compone de doscientos noventa y cuatro familias que pagan el real tributo”.</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Pasaron algo más de cincuenta años hasta que en una relación formada el año de 1 mil 794 se menciona al pueblo de "Santa Catarina Mártir de Axtla". El dato lo refiere don Joaquín Meade en la página 92 de su libro Histórica de Valles.  Por este dato podemos saber que todavía, a fines del siglo XVIII, este pueblo conservaba el nombre que le habían impuesto los Franciscanos, llamándole "Santa Catarina Mártir de Axtla", y se agrega que por entonces este pueblo contaba con 1 mil 121 habitantes.</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No hay tampoco ninguna noticia de algún hecho de armas verificado en Axtla durante la Guerra de Independencia, ni años después. Consumada la Independencia Nacional y estando todavía en discusión el texto de la Primera Constitución Política del Estado, el Congreso Constituyente dictó su decreto número 46 de fecha 19 de julio de 1 mil 826, por medio de ese decreto se ordenó la división del estado en diez partidos y se designaron las cabeceras respectivas. Esta es la primera ocasión en que oficialmente se menciona al pueblo de Axtla, con categoría de "municipalidad", en el artículo 6º de dicho decreto se menciona a Axtla como una de las municipalidades que integran el Partido de Tancanhuitz. Claro es que al tener Axtla la categoría política de municipalidad, ya por este solo hecho era Villa y por ello debió de tener Ayuntamiento, pero nada se dice al respecto en este decreto.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Fue hasta el año de 1 mil 827 cuando la Legislatura del Estado dictó su decreto Núm. 61 de fecha 8 de octubre de ese año, en el cual se ordenaron diversas disposiciones relativas a los Ayuntamientos del Estado, allí se dijo de cómo estarían constituidos algunos ayuntamientos que al efecto mencionó, entre ellos el de Axtla, que según eso, se compondría de un Alcalde, dos Regidores y un Procurador Síndico. (Artículo 28 del decreto citado).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lastRenderedPageBreak/>
        <w:t xml:space="preserve">En 1 mil 830 dictó la Legislatura del Estado su Ley sobre “Arreglo de Municipios”, según decreto Núm. 68, promulgado el 26 de abril de ese año de 1 mil 830. En dicha ley se encuentra el artículo 21 relativo al Partido de Tancanhuitz, en el que se refieren los municipios que lo integran, entre ellos se menciona la Villa de Axtla. En enero de 1 mil 842 el señor José María Díaz era prefecto de Tancanhuitz, en ese año rindió un informe general sobre esa región huasteca, en el cual informó que "la pesca en Axtla se enviaba a México y a otros puntos, esa pesca era de róbalo curvina, el bobo, la lisa y otros pescados de agua dulce”. Efectivamente, la pesca era una de las actividades del pueblo de Axtla, según lo refería desde 1 mil 743 el Corregidor y Capitán general don Francisco Joseph Lazcano, según se ha dicho. Axtla quedó comunicado con Xilitla por la vía telefónica, que fue inaugurada el 10 de abril de 1 mil 896, según lo informó el Gobernador del Estado en su informe rendido ante la Legislatura Local en septiembre de ese año.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Pronto llegó la Revolución a la Villa de Axtla. A fines de mayo de 1 mil 911 el cabecilla Pedro Montoya, del Grupo Maderista, formado por Pedro Antonio de los Santos, entró y tomó la plaza de Axtla. Consta fehacientemente que el cabecilla Pedro Montoya Hernández, ostentándose como Coronel Jefe de la Columna Revolucionaria exigió a la Agencia del Timbre de la localidad la entrega de los fondos de esa oficina, y al efecto entregó un recibo por esa cantidad cuyo monto no se refiere, pero dicho recibo tenía el visto bueno de General Miguel M. Acosta. Tampoco se dice la fecha en que los rebeldes se posesionaron de esa plaza en la que seguramente también exigieron la entrega de los fondos de la oficina recaudadora del Estado y acaso de algunos comerciantes de esa localidad.</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Por decreto del Congreso del Estado, Decreto Núm. 131 promulgado el cuatro de noviembre de 1 mil 944, se reformó la Ley Orgánica del Municipio Libre. El artículo 1º mencionó allí los nombres de los municipios en que quedaba dividido el Estado, pero entre ellos no mencionó para nada el municipio de “Villa Terrazas” que era el mismo que había tenido el nombre de Axtla hasta el 07 de enero de 1 mil 932 en que le fue cambiado por el de “Villa Terrazas”.  Sería error imperdonable no haber mencionado ese municipio ¿o no fue simple error, sino deliberada intención de hacerlo desaparecer? El hecho legal es que desde alguna época, no sabemos desde cuando ya no existió legalmente ese municipio que hasta última hora debió de haber tenido el nombre de “Villa Terrazas”.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Si fue error imperdonable o deliberada intención no lo sabemos, y tampoco hemos llegado a saber hasta la fecha que fue lo que pasó con la circunscripción territorial que tenía el municipio olvidado o suprimido. Y así duraron las cosas hasta muy cerca de dos años, pues por decreto Núm. 51 promulgado el 7 de octubre de 1 mil 946 en que se reformó la Ley Orgánica del Municipio Libre, ya volvemos a encontrar nuevamente ese municipio, pero con el nombre de "Villa Alfredo M. Terrazas", que es distinto oficialmente.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Es curioso anotar que Alfredo M. Terrazas  haya sido uno de los principales revolucionarios de la Huasteca Potosina.  Se dice y consta que era subordinado del general  J. Agustín Castro, pero no se ha dicho que grado militar tenía. Si concurrió a algunas acciones de armas, seguramente formaba en el 21 Cuerpo Rural que formó el Gral. Castro ya citado. Tenía un hermano llamado Jesús Terrazas que sí ostentaba grado de Teniente Coronel en la Batalla del Ébano. Otros de sus hermanos eran Alberto, Manuel y Miguel Ángel. Todos estos hermanos eran nacidos en Axtla y todos ellos  fueron cabecillas o jefes de armas durante la revolución, pero no se ha dicho cuál era el grado militar de Alfredo M. Terrazas.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Después del año 1 mil 938 el Ayuntamiento de la ciudad de San Luis Potosí pretendió honrar la memoria de Don Alfredo M. Terrazas imponiendo su nombre a una de las calles de la ciudad. </w:t>
      </w:r>
    </w:p>
    <w:p w:rsidR="00450576" w:rsidRPr="00450576" w:rsidRDefault="00450576" w:rsidP="00450576">
      <w:pPr>
        <w:pStyle w:val="Ttulo2"/>
        <w:jc w:val="center"/>
        <w:rPr>
          <w:rFonts w:ascii="Maiandra GD" w:hAnsi="Maiandra GD" w:cs="Arial"/>
          <w:b w:val="0"/>
          <w:color w:val="000000" w:themeColor="text1"/>
          <w:sz w:val="20"/>
          <w:szCs w:val="20"/>
        </w:rPr>
      </w:pPr>
      <w:bookmarkStart w:id="6" w:name="_Toc462652242"/>
      <w:bookmarkStart w:id="7" w:name="_Toc50319375"/>
      <w:r w:rsidRPr="00450576">
        <w:rPr>
          <w:rFonts w:ascii="Maiandra GD" w:hAnsi="Maiandra GD" w:cs="Arial"/>
          <w:color w:val="000000" w:themeColor="text1"/>
          <w:sz w:val="20"/>
          <w:szCs w:val="20"/>
        </w:rPr>
        <w:t>SITUACIÓN GEOGRÁFICA</w:t>
      </w:r>
      <w:bookmarkEnd w:id="6"/>
      <w:bookmarkEnd w:id="7"/>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El municipio se encuentra localizado en la parte oriente de la capital de estado, en la zona Huasteca, la cabecera municipal tiene las siguientes coordenadas: Entre los paralelos 21° 31’ y 21° 20’ de latitud norte; los meridianos 98° 46’ y 98° 58’ de longitud oeste; altitud entre 50 y 700 m. Colinda al norte con los </w:t>
      </w:r>
      <w:r w:rsidRPr="00450576">
        <w:rPr>
          <w:rFonts w:ascii="Maiandra GD" w:hAnsi="Maiandra GD" w:cs="Arial"/>
          <w:sz w:val="20"/>
          <w:szCs w:val="20"/>
        </w:rPr>
        <w:lastRenderedPageBreak/>
        <w:t>municipios de Coxcatlán y Tampamolón Corona; al este con los municipios de Tampamolón Corona, Tampacán y Matlapa, al sur con los municipios de Matlapa y Xilitla; al oeste con los municipios de Xilitla, Huehuetlán y Coxcatlán. Territorialmente el municipio de Axtla de Terrazas está formado por una extensión de 187.98 kilómetros cuadrados y debido a la gran variación de elevaciones que tiene, se encuentra a una altura promedio de 100 metros sobre el nivel del mar. Así mismo cuenta con 118 localidades entre ejidos, comunidades y fracciones. Su distancia aproximada a la capital del estado es de 349 kilómetros.</w:t>
      </w:r>
    </w:p>
    <w:p w:rsidR="00450576" w:rsidRPr="00450576" w:rsidRDefault="00450576" w:rsidP="00450576">
      <w:pPr>
        <w:pStyle w:val="Ttulo2"/>
        <w:jc w:val="center"/>
        <w:rPr>
          <w:rFonts w:ascii="Maiandra GD" w:hAnsi="Maiandra GD" w:cs="Arial"/>
          <w:b w:val="0"/>
          <w:color w:val="000000" w:themeColor="text1"/>
          <w:sz w:val="20"/>
          <w:szCs w:val="20"/>
        </w:rPr>
      </w:pPr>
      <w:bookmarkStart w:id="8" w:name="_Toc50319376"/>
      <w:r w:rsidRPr="00450576">
        <w:rPr>
          <w:rFonts w:ascii="Maiandra GD" w:hAnsi="Maiandra GD" w:cs="Arial"/>
          <w:color w:val="000000" w:themeColor="text1"/>
          <w:sz w:val="20"/>
          <w:szCs w:val="20"/>
        </w:rPr>
        <w:t>PRONTUARIO DE INFORMACIÓN GEOGRÁFICA</w:t>
      </w:r>
      <w:bookmarkEnd w:id="8"/>
    </w:p>
    <w:p w:rsidR="00450576" w:rsidRPr="00450576" w:rsidRDefault="00450576" w:rsidP="00450576">
      <w:pPr>
        <w:pStyle w:val="Ttulo2"/>
        <w:jc w:val="center"/>
        <w:rPr>
          <w:rFonts w:ascii="Maiandra GD" w:hAnsi="Maiandra GD" w:cs="Arial"/>
          <w:b w:val="0"/>
          <w:color w:val="000000" w:themeColor="text1"/>
          <w:sz w:val="20"/>
          <w:szCs w:val="20"/>
        </w:rPr>
      </w:pPr>
      <w:bookmarkStart w:id="9" w:name="_Toc462652244"/>
      <w:bookmarkStart w:id="10" w:name="_Toc50319377"/>
      <w:r w:rsidRPr="00450576">
        <w:rPr>
          <w:rFonts w:ascii="Maiandra GD" w:hAnsi="Maiandra GD" w:cs="Arial"/>
          <w:color w:val="000000" w:themeColor="text1"/>
          <w:sz w:val="20"/>
          <w:szCs w:val="20"/>
        </w:rPr>
        <w:t>POBLACIÓN TOTAL Y POR GÉNERO DEL MUNICIPIO DE AXTLA DE TERRAZAS</w:t>
      </w:r>
      <w:bookmarkEnd w:id="9"/>
      <w:bookmarkEnd w:id="10"/>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De acuerdo a las proyecciones realizadas por el Consejo Nacional de Población, utilizando información del INEGI, la población total en el municipio asciende a 34 mil 197 habitantes a mitad del año 2015. Como resultado de los trabajos realizados de manera conjunta con el INEGI y con base a la metodología formulada por la CDI para la identificación y cuantificación de la población indígena de México, se toma en cuenta el Catálogo de Localidades Indígenas 2010, el cual muestra la información actualizada, con datos derivados del Censo de Población y Vivienda de 2010. 24 mil 861 personas en Axtla de Terrazas viven en hogares indígenas. El náhuatl es el idioma hablado en los habitantes de más de 5 años de edad 16 mil 006 personas. El número de los que solo hablan un idioma indígena es 376, los de cuales hablan también mexicano. </w:t>
      </w:r>
    </w:p>
    <w:p w:rsidR="00450576" w:rsidRPr="00450576" w:rsidRDefault="00450576" w:rsidP="00450576">
      <w:pPr>
        <w:pStyle w:val="Ttulo2"/>
        <w:jc w:val="center"/>
        <w:rPr>
          <w:rFonts w:ascii="Maiandra GD" w:hAnsi="Maiandra GD" w:cs="Arial"/>
          <w:b w:val="0"/>
          <w:color w:val="000000" w:themeColor="text1"/>
          <w:sz w:val="20"/>
          <w:szCs w:val="20"/>
        </w:rPr>
      </w:pPr>
      <w:bookmarkStart w:id="11" w:name="_Toc462652245"/>
      <w:bookmarkStart w:id="12" w:name="_Toc50319378"/>
      <w:r w:rsidRPr="00450576">
        <w:rPr>
          <w:rFonts w:ascii="Maiandra GD" w:hAnsi="Maiandra GD" w:cs="Arial"/>
          <w:color w:val="000000" w:themeColor="text1"/>
          <w:sz w:val="20"/>
          <w:szCs w:val="20"/>
        </w:rPr>
        <w:t>GRUPOS ÉTNICOS</w:t>
      </w:r>
      <w:bookmarkEnd w:id="11"/>
      <w:bookmarkEnd w:id="12"/>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De acuerdo Instituto Nacional de Estadística Geografía e Informática (INEGI) la población total de indígenas en el municipio asciende a 17 mil 257 personas. Su lengua indígena es el náhuatl y en segundo lugar el huasteco. La principal etnia es la náhuatl cuya población está organizada en un sistema de gobierno paralelo; las autoridades municipales, así como una asamblea general indígena cuyo órgano máximo de decisión comunitario es el Consejo de Ancianos.</w:t>
      </w:r>
    </w:p>
    <w:p w:rsidR="00450576" w:rsidRPr="00450576" w:rsidRDefault="00450576" w:rsidP="00450576">
      <w:pPr>
        <w:pStyle w:val="Ttulo2"/>
        <w:jc w:val="center"/>
        <w:rPr>
          <w:rFonts w:ascii="Maiandra GD" w:hAnsi="Maiandra GD" w:cs="Arial"/>
          <w:b w:val="0"/>
          <w:color w:val="000000" w:themeColor="text1"/>
          <w:sz w:val="20"/>
          <w:szCs w:val="20"/>
        </w:rPr>
      </w:pPr>
      <w:bookmarkStart w:id="13" w:name="_Toc462652246"/>
      <w:bookmarkStart w:id="14" w:name="_Toc50319379"/>
      <w:r w:rsidRPr="00450576">
        <w:rPr>
          <w:rFonts w:ascii="Maiandra GD" w:hAnsi="Maiandra GD" w:cs="Arial"/>
          <w:color w:val="000000" w:themeColor="text1"/>
          <w:sz w:val="20"/>
          <w:szCs w:val="20"/>
        </w:rPr>
        <w:t>AUTORIDADES AUXILIARES</w:t>
      </w:r>
      <w:bookmarkEnd w:id="13"/>
      <w:bookmarkEnd w:id="14"/>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Apoyan al Ayuntamiento en las tareas de vigilancia, información y coordinación de actividades; sirven de enlace entre la presidencia municipal y la comunidad (ejido) y están conformados por Comisariado Ejidal, Juez Auxiliar y Delegado. Participan coordinadamente en la formulación de planes y programas municipales y vigilan el orden en sus comunidades y proporcionan orientación e información a sus pobladores, contribuyendo con ello a tener una población informada y debidamente orientada en lo que respecta a sus derechos y obligaciones como ciudadanos de este bello municipio.</w:t>
      </w:r>
    </w:p>
    <w:p w:rsidR="00450576" w:rsidRPr="00450576" w:rsidRDefault="00450576" w:rsidP="00450576">
      <w:pPr>
        <w:pStyle w:val="Ttulo2"/>
        <w:jc w:val="center"/>
        <w:rPr>
          <w:rFonts w:ascii="Maiandra GD" w:hAnsi="Maiandra GD" w:cs="Arial"/>
          <w:b w:val="0"/>
          <w:color w:val="000000" w:themeColor="text1"/>
          <w:sz w:val="20"/>
          <w:szCs w:val="20"/>
        </w:rPr>
      </w:pPr>
      <w:bookmarkStart w:id="15" w:name="_Toc462652247"/>
      <w:bookmarkStart w:id="16" w:name="_Toc50319380"/>
      <w:r w:rsidRPr="00450576">
        <w:rPr>
          <w:rFonts w:ascii="Maiandra GD" w:hAnsi="Maiandra GD" w:cs="Arial"/>
          <w:color w:val="000000" w:themeColor="text1"/>
          <w:sz w:val="20"/>
          <w:szCs w:val="20"/>
        </w:rPr>
        <w:t>COSTUMBRES Y TRADICIONES</w:t>
      </w:r>
      <w:bookmarkEnd w:id="15"/>
      <w:bookmarkEnd w:id="16"/>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La fiesta patronal se celebra el día 25 de noviembre, celebrando la festividad en honor a Santa Catarina de Alejandría, tradición que año con año, reúne a los Axtlense en torno a sus creencias y costumbres, se lleva a cabo alternadamente con festividades Religiosas, culturales, deportivas y musicales, llevando un poco de solaz esparcimiento a la población en general del municipio y gente que nos visita en tan importante festividad.   En la localidad de Chalco se celebra la tradición “Cambio de Fiscal” en los últimos días de Xantolo. Existe variedad de platillos, dentro de los cuales los más representativos son: Enchiladas huastecas con cecina, bocoles, zacahuil, patlaches, tamales dulces de elote, chunacate, adobo, cuitones y carnitas de puerco. Los dulces de calabaza son característicos; así como la pepitoria, el vino de jobo, bebidas de ciruela, el atole de piña y el de elote, estas festividades integran a los pobladores del Ejido así como a gente que visita de distintos estados, esta localidad y que se maravilla con la riqueza cultural de nuestro Municipio. </w:t>
      </w:r>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Dentro de las principales artesanías se encuentran la taxidermia con fauna de la región, esta actividad preponderantemente se lleva a cabo en  el ejido de Chalco, de igual manera, se fabrican de manera artesanal,  trastes de barro, trabajos en carrizo, madera, café y palma, así como bordados exquisitos </w:t>
      </w:r>
      <w:r w:rsidRPr="00450576">
        <w:rPr>
          <w:rFonts w:ascii="Maiandra GD" w:hAnsi="Maiandra GD" w:cs="Arial"/>
          <w:sz w:val="20"/>
          <w:szCs w:val="20"/>
        </w:rPr>
        <w:lastRenderedPageBreak/>
        <w:t>que reflejan la creatividad de nuestras costureras y bordadoras que principalmente se lleva a cabo en el Ejido  Tenexio.  Como atracción turística se encuentra el río de Axtla, las ruinas del Teatro viejo en el Ejido Jalpilla, el parque Ecotómbola y  el “Castillo de la Salud”, este último se encuentra ubicado en la localidad de “Aguacatitla”.</w:t>
      </w:r>
    </w:p>
    <w:p w:rsidR="00450576" w:rsidRPr="00450576" w:rsidRDefault="00450576" w:rsidP="00450576">
      <w:pPr>
        <w:pStyle w:val="Ttulo2"/>
        <w:jc w:val="center"/>
        <w:rPr>
          <w:rFonts w:ascii="Maiandra GD" w:hAnsi="Maiandra GD" w:cs="Arial"/>
          <w:b w:val="0"/>
          <w:color w:val="000000" w:themeColor="text1"/>
          <w:sz w:val="20"/>
          <w:szCs w:val="20"/>
        </w:rPr>
      </w:pPr>
      <w:bookmarkStart w:id="17" w:name="_Toc462652248"/>
      <w:bookmarkStart w:id="18" w:name="_Toc50319381"/>
      <w:r w:rsidRPr="00450576">
        <w:rPr>
          <w:rFonts w:ascii="Maiandra GD" w:hAnsi="Maiandra GD" w:cs="Arial"/>
          <w:color w:val="000000" w:themeColor="text1"/>
          <w:sz w:val="20"/>
          <w:szCs w:val="20"/>
        </w:rPr>
        <w:t>AGRICULTURA</w:t>
      </w:r>
      <w:bookmarkEnd w:id="17"/>
      <w:bookmarkEnd w:id="18"/>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Uno de los grandes retos para nuestra administración es el de fomentar en la población de nuestro Municipio  la cultura del cultivo para el autoconsumo y como actividad  comercial, este Municipio tiene principalmente cultivos de maíz y frijol, sin embargo destacan a menor escala y solo en temporadas,  la comercialización a nivel local del aguacate,  el jobo, el nopal, el chile quipin, la yuca,  el camote, el cacahuate,  así como diversas variedades de legumbres que se conocen localmente y que tenemos la fortuna de poder consumir para mejora de la alimentación de nuestra población. Como cultivo perenne de gran importancia en la región está la naranja. </w:t>
      </w:r>
      <w:bookmarkStart w:id="19" w:name="_Toc462652249"/>
      <w:r w:rsidRPr="00450576">
        <w:rPr>
          <w:rFonts w:ascii="Maiandra GD" w:hAnsi="Maiandra GD" w:cs="Arial"/>
          <w:sz w:val="20"/>
          <w:szCs w:val="20"/>
        </w:rPr>
        <w:t>Esta es una actividad que, aunque no genera grandes dividendos para los productores, si constituye un gran soporte para su economía, ya que la misma, se comercializa en ocasiones a nivel Nacional e internacional.</w:t>
      </w:r>
    </w:p>
    <w:p w:rsidR="00450576" w:rsidRPr="00450576" w:rsidRDefault="00450576" w:rsidP="00450576">
      <w:pPr>
        <w:pStyle w:val="Ttulo2"/>
        <w:jc w:val="center"/>
        <w:rPr>
          <w:rFonts w:ascii="Maiandra GD" w:hAnsi="Maiandra GD" w:cs="Arial"/>
          <w:b w:val="0"/>
          <w:color w:val="000000" w:themeColor="text1"/>
          <w:sz w:val="20"/>
          <w:szCs w:val="20"/>
        </w:rPr>
      </w:pPr>
      <w:bookmarkStart w:id="20" w:name="_Toc50319382"/>
      <w:r w:rsidRPr="00450576">
        <w:rPr>
          <w:rFonts w:ascii="Maiandra GD" w:hAnsi="Maiandra GD" w:cs="Arial"/>
          <w:color w:val="000000" w:themeColor="text1"/>
          <w:sz w:val="20"/>
          <w:szCs w:val="20"/>
        </w:rPr>
        <w:t>GANADERÍA</w:t>
      </w:r>
      <w:bookmarkEnd w:id="19"/>
      <w:bookmarkEnd w:id="20"/>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Hay una población total de 14 mil 006 cabezas de ganado bovino, destinado para la producción de leche, carne y para el trabajo; 2 mil 258 cabezas de ganado porcino; 1 mil 164 cabezas de ganado ovino; 21 mil 672 aves de corral para carne y huevo; 467 colmenas para producción de miel.    </w:t>
      </w:r>
    </w:p>
    <w:p w:rsidR="00450576" w:rsidRPr="00450576" w:rsidRDefault="00450576" w:rsidP="00450576">
      <w:pPr>
        <w:pStyle w:val="Ttulo2"/>
        <w:jc w:val="center"/>
        <w:rPr>
          <w:rFonts w:ascii="Maiandra GD" w:hAnsi="Maiandra GD" w:cs="Arial"/>
          <w:b w:val="0"/>
          <w:color w:val="000000" w:themeColor="text1"/>
          <w:sz w:val="20"/>
          <w:szCs w:val="20"/>
        </w:rPr>
      </w:pPr>
      <w:bookmarkStart w:id="21" w:name="_Toc462652250"/>
      <w:bookmarkStart w:id="22" w:name="_Toc50319383"/>
      <w:r w:rsidRPr="00450576">
        <w:rPr>
          <w:rFonts w:ascii="Maiandra GD" w:hAnsi="Maiandra GD" w:cs="Arial"/>
          <w:color w:val="000000" w:themeColor="text1"/>
          <w:sz w:val="20"/>
          <w:szCs w:val="20"/>
        </w:rPr>
        <w:t>SILVICULTURA</w:t>
      </w:r>
      <w:bookmarkEnd w:id="21"/>
      <w:bookmarkEnd w:id="22"/>
    </w:p>
    <w:p w:rsidR="00450576" w:rsidRPr="00450576" w:rsidRDefault="00450576" w:rsidP="00450576">
      <w:pPr>
        <w:spacing w:after="100" w:afterAutospacing="1" w:line="360" w:lineRule="auto"/>
        <w:ind w:firstLine="708"/>
        <w:jc w:val="both"/>
        <w:rPr>
          <w:rFonts w:ascii="Maiandra GD" w:hAnsi="Maiandra GD" w:cs="Arial"/>
          <w:sz w:val="20"/>
          <w:szCs w:val="20"/>
        </w:rPr>
      </w:pPr>
      <w:r w:rsidRPr="00450576">
        <w:rPr>
          <w:rFonts w:ascii="Maiandra GD" w:hAnsi="Maiandra GD" w:cs="Arial"/>
          <w:sz w:val="20"/>
          <w:szCs w:val="20"/>
        </w:rPr>
        <w:t xml:space="preserve">En el municipio se lleva a cabo la actividad forestal de productos maderables y la recolección, la cual se realiza con varias unidades de producción rural, sin embargo, esta actividad es restringida debido a que los estándares para poder realizarla están regulados por la, SEMARNAT quien otorga los permisos para el corte y distribución de la madera, y solo cubriendo los respectivos requisitos se logra realizar el corte y comercialización de la misma,  destacan las actividades de grupos independientes que realizan la reforestación en las áreas. </w:t>
      </w:r>
    </w:p>
    <w:p w:rsidR="00450576" w:rsidRPr="00450576" w:rsidRDefault="00450576" w:rsidP="00450576">
      <w:pPr>
        <w:spacing w:after="160" w:line="259" w:lineRule="auto"/>
        <w:jc w:val="center"/>
        <w:rPr>
          <w:rFonts w:ascii="Maiandra GD" w:hAnsi="Maiandra GD" w:cs="Arial"/>
          <w:b/>
          <w:color w:val="000000" w:themeColor="text1"/>
          <w:sz w:val="20"/>
          <w:szCs w:val="20"/>
        </w:rPr>
      </w:pPr>
      <w:bookmarkStart w:id="23" w:name="_Toc50319384"/>
      <w:r w:rsidRPr="00450576">
        <w:rPr>
          <w:rFonts w:ascii="Maiandra GD" w:hAnsi="Maiandra GD" w:cs="Arial"/>
          <w:b/>
          <w:color w:val="000000" w:themeColor="text1"/>
          <w:sz w:val="20"/>
          <w:szCs w:val="20"/>
        </w:rPr>
        <w:t>EJES RECTORES</w:t>
      </w:r>
      <w:bookmarkEnd w:id="23"/>
    </w:p>
    <w:p w:rsidR="00450576" w:rsidRPr="00450576" w:rsidRDefault="00450576" w:rsidP="00450576">
      <w:pPr>
        <w:spacing w:after="160" w:line="259" w:lineRule="auto"/>
        <w:jc w:val="center"/>
        <w:rPr>
          <w:rFonts w:ascii="Maiandra GD" w:hAnsi="Maiandra GD" w:cs="Arial"/>
          <w:b/>
          <w:color w:val="000000" w:themeColor="text1"/>
          <w:sz w:val="20"/>
          <w:szCs w:val="20"/>
        </w:rPr>
      </w:pPr>
      <w:r w:rsidRPr="00450576">
        <w:rPr>
          <w:rFonts w:ascii="Maiandra GD" w:hAnsi="Maiandra GD" w:cs="Arial"/>
          <w:b/>
          <w:color w:val="000000" w:themeColor="text1"/>
          <w:sz w:val="20"/>
          <w:szCs w:val="20"/>
        </w:rPr>
        <w:t>EJE UNO</w:t>
      </w:r>
    </w:p>
    <w:p w:rsidR="00450576" w:rsidRPr="00450576" w:rsidRDefault="00450576" w:rsidP="00450576">
      <w:pPr>
        <w:pStyle w:val="Ttulo2"/>
        <w:jc w:val="center"/>
        <w:rPr>
          <w:rFonts w:ascii="Maiandra GD" w:hAnsi="Maiandra GD" w:cs="Arial"/>
          <w:b w:val="0"/>
          <w:color w:val="000000" w:themeColor="text1"/>
          <w:sz w:val="20"/>
          <w:szCs w:val="20"/>
        </w:rPr>
      </w:pPr>
      <w:bookmarkStart w:id="24" w:name="_Toc50319386"/>
      <w:r w:rsidRPr="00450576">
        <w:rPr>
          <w:rFonts w:ascii="Maiandra GD" w:hAnsi="Maiandra GD" w:cs="Arial"/>
          <w:color w:val="000000" w:themeColor="text1"/>
          <w:sz w:val="20"/>
          <w:szCs w:val="20"/>
        </w:rPr>
        <w:t>AXTLA DE TERRAZAS PROSPERO</w:t>
      </w:r>
      <w:bookmarkEnd w:id="24"/>
    </w:p>
    <w:p w:rsidR="00450576" w:rsidRPr="00450576" w:rsidRDefault="00450576" w:rsidP="00450576">
      <w:pPr>
        <w:pStyle w:val="Sinespaciado"/>
        <w:spacing w:line="360" w:lineRule="auto"/>
        <w:ind w:firstLine="708"/>
        <w:jc w:val="both"/>
        <w:rPr>
          <w:rFonts w:ascii="Maiandra GD" w:hAnsi="Maiandra GD" w:cs="Arial"/>
          <w:b/>
          <w:i/>
          <w:sz w:val="20"/>
          <w:szCs w:val="20"/>
        </w:rPr>
      </w:pPr>
      <w:r w:rsidRPr="00450576">
        <w:rPr>
          <w:rFonts w:ascii="Maiandra GD" w:hAnsi="Maiandra GD" w:cs="Arial"/>
          <w:b/>
          <w:i/>
          <w:sz w:val="20"/>
          <w:szCs w:val="20"/>
        </w:rPr>
        <w:t>Lograr que los sectores de la sociedad Axtlanse se unan y conjuntamente avancemos hacia la prosperidad y con ello lograr una mejor calidad de vida para quienes tenemos la fortuna de vivir en este hermoso pueblo con encanto, es y será una de las prioridades de este mi Gobierno para todos.</w:t>
      </w:r>
    </w:p>
    <w:p w:rsidR="00450576" w:rsidRPr="00450576" w:rsidRDefault="00450576" w:rsidP="00450576">
      <w:pPr>
        <w:pStyle w:val="Sinespaciado"/>
        <w:spacing w:line="360" w:lineRule="auto"/>
        <w:ind w:firstLine="708"/>
        <w:jc w:val="both"/>
        <w:rPr>
          <w:rFonts w:ascii="Maiandra GD" w:hAnsi="Maiandra GD" w:cs="Arial"/>
          <w:b/>
          <w:i/>
          <w:sz w:val="20"/>
          <w:szCs w:val="20"/>
        </w:rPr>
      </w:pPr>
      <w:r w:rsidRPr="00450576">
        <w:rPr>
          <w:rFonts w:ascii="Maiandra GD" w:hAnsi="Maiandra GD" w:cs="Arial"/>
          <w:b/>
          <w:i/>
          <w:sz w:val="20"/>
          <w:szCs w:val="20"/>
        </w:rPr>
        <w:t>Avanzamos día a día llevando obras y acciones hasta el último rincón de nuestro Municipio, obras que consideramos prioritarias para una mejor calidad de vida de nuestros conciudadanos, fomentamos el trabajo en equipo, que nos lleva a conjuntar esfuerzos para salir adelante y dar nuestro mejor esfuerzo a la población de este mi Axtla  al que tanto admiro por su fortaleza y quiero por ser la cuna que me vio nacer.</w:t>
      </w:r>
    </w:p>
    <w:p w:rsidR="00450576" w:rsidRPr="00450576" w:rsidRDefault="00450576" w:rsidP="00450576">
      <w:pPr>
        <w:pStyle w:val="Ttulo3"/>
        <w:jc w:val="center"/>
        <w:rPr>
          <w:rFonts w:ascii="Maiandra GD" w:hAnsi="Maiandra GD" w:cs="Arial"/>
          <w:b w:val="0"/>
          <w:color w:val="auto"/>
          <w:sz w:val="20"/>
          <w:szCs w:val="20"/>
        </w:rPr>
      </w:pPr>
      <w:bookmarkStart w:id="25" w:name="_Toc50319387"/>
      <w:r w:rsidRPr="00450576">
        <w:rPr>
          <w:rFonts w:ascii="Maiandra GD" w:hAnsi="Maiandra GD" w:cs="Arial"/>
          <w:color w:val="auto"/>
          <w:sz w:val="20"/>
          <w:szCs w:val="20"/>
        </w:rPr>
        <w:t>FOMENTO AGROPECUARIO</w:t>
      </w:r>
      <w:bookmarkEnd w:id="25"/>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campo mexicano, en especial el campo de la huasteca potosina, es rico en variedad de especies de ganado vacuno, porcino, caprino y recientemente el de abejas,  nuestro mayor compromiso es el de brindar el apoyo necesario en gestiones para programa de mejora, es por ello que con la firma del Programa “Concurrencia con las entidades Federativas” de beneficiaron a 17 familias  del municipio, de las regiones de Xoloco, Fracción Ahuehueyo, Temalacaco, Chalco, Tenexio y otros,  con la entrega de proyectos a Unidades de Producción Primaria del Sector Agropecuario, Pesquero y Acuícola, seguimos dando continuidad a los apoyos que el Instituto Nacional de los Pueblos Indígenas( INPI) realiza mediante la entrega de proyectos piscícolas y apícolas que beneficiaron a 20 familias de las localidades de Rancho nuevo y Ejido La Purísima.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lastRenderedPageBreak/>
        <w:t>Una de las actividades que los habitantes de este hermoso Municipio lleva a cabo es la Ganadería, este Gobierno, consiente que durante la época de estiaje, ya que se torna complicada la situación para los ganaderos de este Municipio, se benefició a más de 50 productores con la dotación de núcleo proteico y/o suplemento entregándose 60 toneladas de alimento, el cual fue otorgado gracias a las gestiones que esta Dirección y un servidor se realizaron ante la SEDARH, mediante convenio con éste Municipio con una inversión de 200 mil pesos que fueron erogados por medio del ramo 33.</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programa “Mejoramiento Genético 2019” abrió la posibilidad a ganaderos de la región de adquirir un semental que beneficiaría sus hatos ganaderos, es por ello que con la apertura de la Ventanilla para la implementación del programa, en la exposición ganadera llevada a cabo en el marco de los Festejos de nuestras Fiestas Tradicionales de “Santa Catarina de Alejandría “ se beneficiaron a 36 familias que se dedican a la cría de ganado Bovino en nuestro Municipio, aun cuando fueron menos que en el año 2018, estos ganaderos mejorarán sus hatos, con la adquisición de sementales de excelente calidad.</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entrega de semilla de maíz  híbrido,  33 productores agrícolas  de las localidades de Chimalaco, Chicaxtitla, Temalacaco, Nuevo Ayotoxco, La Ceiba, Ejido Chalco, Jalpilla, Cómoca y Ahuacatitla se beneficiaron, aplicando este programa el cual fue 100% apoyo por parte del Gobierno del Estado, agradeciendo la disponibilidad que siempre nos ha manifestado nuestro Gobernador del Estado, Dr. Juan Manuel Carreras para aterrizar estos programas que benefician al campo Axtlense.</w:t>
      </w:r>
    </w:p>
    <w:p w:rsidR="00450576" w:rsidRPr="00450576" w:rsidRDefault="00450576" w:rsidP="00450576">
      <w:pPr>
        <w:spacing w:line="360" w:lineRule="auto"/>
        <w:ind w:firstLine="284"/>
        <w:jc w:val="both"/>
        <w:rPr>
          <w:rFonts w:ascii="Maiandra GD" w:hAnsi="Maiandra GD" w:cs="Arial"/>
          <w:sz w:val="20"/>
          <w:szCs w:val="20"/>
        </w:rPr>
      </w:pPr>
      <w:r w:rsidRPr="00450576">
        <w:rPr>
          <w:rFonts w:ascii="Maiandra GD" w:hAnsi="Maiandra GD" w:cs="Arial"/>
          <w:sz w:val="20"/>
          <w:szCs w:val="20"/>
        </w:rPr>
        <w:t>Con la finalidad de repoblar las huertas de naranjo del Municipio, se realizó la entrega de 20 mil plantas de naranjo patrón Agrio a 233 productores que lo requirieron con ello se atendió una necesidad que año con año habían solicitado y que solo en esta Administración Municipal mediante gestiones arduas ante la SEDARH se logró que llegara el beneficio a los productores que lo requirieron.</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Aprobado en Consejo de Desarrollo social Municipal y con la finalidad de que el campo mexicano y los productores fueran dotados de maquinaria e implementos agrícolas para huertos frutales de cítricos, se invirtieron 29 mil quinientos pesos para dotarlo de estos implementos que servirán para un buen desarrollo de sus huertos.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Siempre atentos a que los hatos ganaderos se encuentren libres de cualquier enfermedad para que los productores puedan realizar la venta de su ganado sin restricciones a fin de que la economía en este rubro no decaiga, se realizó de manera gratuita, la entrega de 949 dosis de vacunas contra la rabia paralítica beneficiando a 70  productores de ganado de las localidades de Temalacaco, Ahuacatitla, Tenexio,  Las Cuevas, Nuevo Ayotoxco, Picholco, fracción la Laja, Coamila, Cómoca,  y la purísima entre otros,  apoyados en todo momento por el Comité Estatal para el Fomento y protección pecuaria del Estado y gracias a las Gestiones de la Dirección de Fomento Agropecuario.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entrega de apoyos a 9 productores ganaderos que resultaron beneficiados con el programa “Indemnización por Desastre Natural (Sequía)” demostramos la preocupación que esta Administración Municipal tiene por reforzar y dar seguimiento a las necesidades del campo Axtlense, siempre agradeciendo la disposición de la SEDARH delegación Zona Huasteca por atender las gestiones que se realizan.</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Seguimos apoyando al campo Axtlense, siempre atentos a sus necesidades para que con estas acciones la economía local repunte  y se mantenga en beneficio de los productores de la región. Seguimos y seguiremos apoyando a nuestros productores agrícolas y ganaderos.</w:t>
      </w:r>
    </w:p>
    <w:p w:rsidR="00450576" w:rsidRPr="00450576" w:rsidRDefault="00450576" w:rsidP="00450576">
      <w:pPr>
        <w:pStyle w:val="Ttulo3"/>
        <w:jc w:val="center"/>
        <w:rPr>
          <w:rFonts w:ascii="Maiandra GD" w:hAnsi="Maiandra GD" w:cs="Arial"/>
          <w:b w:val="0"/>
          <w:color w:val="auto"/>
          <w:sz w:val="20"/>
          <w:szCs w:val="20"/>
        </w:rPr>
      </w:pPr>
      <w:bookmarkStart w:id="26" w:name="_Toc50319388"/>
      <w:r w:rsidRPr="00450576">
        <w:rPr>
          <w:rFonts w:ascii="Maiandra GD" w:hAnsi="Maiandra GD" w:cs="Arial"/>
          <w:color w:val="auto"/>
          <w:sz w:val="20"/>
          <w:szCs w:val="20"/>
        </w:rPr>
        <w:t>FOMENTO AL DESARROLLO TURÍSTICO Y COMERCIAL</w:t>
      </w:r>
      <w:bookmarkEnd w:id="26"/>
    </w:p>
    <w:p w:rsidR="00450576" w:rsidRPr="00450576" w:rsidRDefault="00450576" w:rsidP="00450576">
      <w:pPr>
        <w:pStyle w:val="Sinespaciado"/>
        <w:spacing w:line="360" w:lineRule="auto"/>
        <w:jc w:val="center"/>
        <w:rPr>
          <w:rFonts w:ascii="Maiandra GD" w:hAnsi="Maiandra GD" w:cs="Arial"/>
          <w:b/>
          <w:sz w:val="20"/>
          <w:szCs w:val="20"/>
        </w:rPr>
      </w:pP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Hablar de Turismo es hablar de una actividad noble y por demás productiva, que, desde hace algunos años, se ha venido difundiendo en beneficio de nuestro pueblo con encanto, el compromiso en este segundo año de gobierno, es el de impulsar la oferta turística a través de la promoción, fortaleciendo </w:t>
      </w:r>
      <w:r w:rsidRPr="00450576">
        <w:rPr>
          <w:rFonts w:ascii="Maiandra GD" w:hAnsi="Maiandra GD" w:cs="Arial"/>
          <w:sz w:val="20"/>
          <w:szCs w:val="20"/>
        </w:rPr>
        <w:lastRenderedPageBreak/>
        <w:t>la ocupación hotelera, restaurantera, artesanal y comercial, todo esto para incrementar el número de visitantes a nuestro Municipio, tanto nacionales como extranjeros.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Durante el periodo que nos ocupa se llevaron a cabo eventos que revistieron de color y tradición a nuestro municipio, como lo fueron  la presentación de la primera Ofrenda que tuvo verificativo en el Ejido Coamila, el concurso de catrinas artesanales que se acompañó con un desfile por las principales  calles de la ciudad, presenciado por turistas nacionales y extranjeros; con el propósito de dar difusión a los eventos del Xantolo, se llevó a cabo la exposición fotográfica en la que se mostró los preparativos, rituales y danzas que se llevan a cabo y que revisten de religiosidad y  tradición, siendo sede el “Castillo de la Salud “; de la misma manera se llevó a cabo el “ Cambio de Fiscal” y entrega del Bastón de mando al nuevo Fiscal del Cementerio en el Barrio Cuayo del Ejido Chalco.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Como ya lo dicta la tradición de nuestro Municipio, llevamos a cabo las Fiestas Patronales de Santa Catarina de Alejandría, en donde se trajo un poco de solaz esparcimiento a la Ciudadanía, en suma, fuimos cuidadosos de que toda la difusión llegara a todo el Territorio Nacional y Extranjero, para realizar una difusión que nos colocara en el mapa turístico como una región para visitar realzando sus tradiciones y cultura.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Somos parte de la cultura Nacional y siempre participamos en los eventos que a nivel nacional se llevan a cabo, como el Festival denominado “Magia de los Carnavales de Hidalgo” en la que se participó siendo presenciado y disfrutado por más de diez mil personas en la ciudad de Pachuca Hidalgo.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conformación del Consejo Municipal de Turismo, refrendamos el compromiso contraído, de sumar esfuerzos y voluntades para la difusión de la cultura, riqueza y tradición de nuestro Municipio,  y no solo en lo turístico, ya que para mayor difusión de nuestra cultura, se llevó a cabo con la participación de 20 personas, el Taller de cartonería tradicional, denominado “Alebrijes”; con el objeto de promover  nuestras raíces, cultura, tradiciones y gastronomía, llevamos a cabo el concurso “ Axtla a Través del color”, recibiendo 25 propuestas y eligiendo las que más describieron con exactitud nuestra riqueza cultural y que serán plasmadas en los diversos edificios del Municipio y zonas de mayor afluencia turística, mediante murales.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Somos un municipio responsable, que busca y procura siempre informar a la ciudadanía con datos veraces y oportunos, informado diariamente a través de los medios locales, regionales y nacionales, el estatus climatológico de los parajes turísticos.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Nos dimos a la tarea de mejorar la infraestructura turística, realizando la construcción de Sendero para acceso peatonal de áreas naturales de la rivera del Río Axtla, con una inversión de 891 mil 548 pesos.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Las acciones de fortalecimiento para los sectores turísticos, seguirán siendo aplicadas, ya que de acuerdo a nuestro Plan Municipal de desarrollo y en los indicadores estas constituyen .007% de aplicación del presupuesto para el 2020.</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Se apoyaron a las localidades de Fracción Arroyo de Enmedio y Ejido Temalacaco, con la construcción de espacios artesanales con una inversión aproximada de 1 millón, 513 mil 939 pesos beneficiando a 177 personas que se dedican a la actividad artesanal.</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desarrollo comercial en nuestro Municipio ha tenido un repunte especial, los ejidos y comunidades y diversos municipios circunvecinos concurren a esta cabecera Municipal a realizar las actividades de compra y venta de productos de la región y de la canasta básica, esto constituye una gran fuente de ingresos para las familias dedicadas al comercio, aportando así un modo de vivir que permite avanzar a un Axtla próspero.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Durante este segundo año de gobierno, nos hemos abocado a dar cumplimiento a la Ley de alcoholes vigente en el estado, implementando 36 operativos de vigilancia que dieron como resultado 13 </w:t>
      </w:r>
      <w:r w:rsidRPr="00450576">
        <w:rPr>
          <w:rFonts w:ascii="Maiandra GD" w:hAnsi="Maiandra GD" w:cs="Arial"/>
          <w:sz w:val="20"/>
          <w:szCs w:val="20"/>
        </w:rPr>
        <w:lastRenderedPageBreak/>
        <w:t>clausuras de establecimientos que no cumplieron con los lineamientos vigentes en materia de alcoholes, además se realizaron 24 comparecencias, 7 decomisos y 10 personas consignadas ante la autoridad municipal competente que se dedicaban a la venta clandestina de alcoholes, todo esto con la colaboración de las autoridades Ejidales y comunales de las localidades del Municipio.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Dentro del rubro de comercio, se logró la recaudación de 839 mil 516 pesos por cobro de refrendos comerciales y cobro de piso comercial que diariamente se lleva a cabo, además cuidamos que el comercio ambulante cumpla con las especificaciones y disposiciones municipales para una mejora en las actividades comerciales en un marco de respeto y cordialidad, implementando labores de desinfección  y fumigación en  las instalaciones de los mercados municipales para que estos estuvieran en óptimas condiciones para el usuario asistente, todas estas acciones nos colocan en un municipio organizado comercialmente y listo para que la actividad turística repunte y nos proporcionen una economía mejor para quienes tenemos la inmensa fortuna de vivir en esta nuestro pueblo con encanto.</w:t>
      </w:r>
    </w:p>
    <w:p w:rsidR="00450576" w:rsidRPr="00450576" w:rsidRDefault="00450576" w:rsidP="00450576">
      <w:pPr>
        <w:pStyle w:val="Ttulo3"/>
        <w:jc w:val="center"/>
        <w:rPr>
          <w:rFonts w:ascii="Maiandra GD" w:hAnsi="Maiandra GD" w:cs="Arial"/>
          <w:b w:val="0"/>
          <w:color w:val="auto"/>
          <w:sz w:val="20"/>
          <w:szCs w:val="20"/>
        </w:rPr>
      </w:pPr>
      <w:bookmarkStart w:id="27" w:name="_Toc50319389"/>
      <w:r w:rsidRPr="00450576">
        <w:rPr>
          <w:rFonts w:ascii="Maiandra GD" w:hAnsi="Maiandra GD" w:cs="Arial"/>
          <w:color w:val="auto"/>
          <w:sz w:val="20"/>
          <w:szCs w:val="20"/>
        </w:rPr>
        <w:t>FOMENTO AL EMPLEO Y CAPACITACIÓN</w:t>
      </w:r>
      <w:bookmarkEnd w:id="27"/>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apertura del programa Federal “Jóvenes Construyendo el Futuro”, incorporamos a 11 jóvenes que en la actualidad se encuentran capacitándose en diferentes áreas de la Administración Municipal, áreas como Secretaría General. Unidad de Información, Instancia Municipal de la Juventud, Turismo, Archivo Municipal y la Dirección de Seguridad Pública Municipal, brindan la mejor capacitación para que al término de ésta, cuenten con las herramientas necesarias en materia administrativa para incorporarse en empresas o en empleos particulares que les permitan tener ingresos para proseguir con sus estudios o para su propia manutención.</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Éstos jóvenes fueron participes en las actividades que con motivo de la declaratoria durante el mes de marzo por COVID-19, estuvieron atentos a las indicaciones y se sumaron a los trabajos de prevención apoyando en los diferentes módulos de información y filtros sanitarios.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Dentro de este mismo marco contextual, se capacita constantemente a las diferentes áreas de la Administración Municipal en materia de Derechos Humanos, inclusión, administración pública, Transparencia y Acceso a la Información, Archivos Municipales, etc. Durante el periodo que se informa, hemos coordinado esfuerzos para que tanto el personal como los Directivos de cada área sean capacitados y actualizados para brindar  una mejor atención a la Ciudadanía, lo anterior es posible gracias a que contamos con la colaboración del Instituto Nacional de Acceso a la Información, la CEGAIP, la Secretaría de Hacienda, Auditoría Superior del Estado, así como la CEFIM  y  las instituciones Estatales de procuración de Justicia, lo anterior para dar continuidad al  desarrollo intelectual de nuestros funcionarios y el personal administrativo. </w:t>
      </w:r>
    </w:p>
    <w:p w:rsidR="00450576" w:rsidRPr="00450576" w:rsidRDefault="00450576" w:rsidP="00450576">
      <w:pPr>
        <w:pStyle w:val="Ttulo3"/>
        <w:jc w:val="center"/>
        <w:rPr>
          <w:rFonts w:ascii="Maiandra GD" w:hAnsi="Maiandra GD" w:cs="Arial"/>
          <w:b w:val="0"/>
          <w:color w:val="000000" w:themeColor="text1"/>
          <w:sz w:val="20"/>
          <w:szCs w:val="20"/>
        </w:rPr>
      </w:pPr>
      <w:bookmarkStart w:id="28" w:name="_Toc50319390"/>
      <w:r w:rsidRPr="00450576">
        <w:rPr>
          <w:rFonts w:ascii="Maiandra GD" w:hAnsi="Maiandra GD" w:cs="Arial"/>
          <w:color w:val="000000" w:themeColor="text1"/>
          <w:sz w:val="20"/>
          <w:szCs w:val="20"/>
        </w:rPr>
        <w:t>INFRAESTRUCTURA DESARROLLO URBANO Y MOVILIDAD</w:t>
      </w:r>
      <w:bookmarkEnd w:id="28"/>
    </w:p>
    <w:p w:rsidR="00450576" w:rsidRPr="00450576" w:rsidRDefault="00450576" w:rsidP="00450576">
      <w:pPr>
        <w:pStyle w:val="Sinespaciado"/>
        <w:spacing w:line="360" w:lineRule="auto"/>
        <w:jc w:val="center"/>
        <w:rPr>
          <w:rFonts w:ascii="Maiandra GD" w:hAnsi="Maiandra GD" w:cs="Arial"/>
          <w:b/>
          <w:sz w:val="20"/>
          <w:szCs w:val="20"/>
        </w:rPr>
      </w:pP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Actualmente un mediano porcentaje de los habitantes de nuestro Municipio, vive en pobreza extrema, esto representa que nuestro municipio tenga una carga por demás pesada sobre los recursos que le son otorgados y en consecuencia en la infraestructura Municipal, ya que la demanda de servicios crece día a día, esto debido al crecimiento poblacional. Cuando se crean condiciones de infraestructura urbana que favorecen el desarrollo incluyente y sustentable del Municipio, impulsamos la integración territorial, económica y social del mismo, tal como está contemplado en el Plan Municipal de desarrollo 2018-2021.</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Integramos el programa anual de obras,  dando seguimiento a las diversas peticiones de los productores  agrícolas y ganaderos, ya  que se necesitan más y mejores vías de acceso para poder incrementar  estas actividades, por lo anterior nos avocamos, a realizar estudios diversos en materia de movilidad que dieron como resultado la programación de diversas obras que se encuentran algunas terminadas y otras en proceso; durante el periodo que nos ocupa se realizó la construcción de huellas de concreto en las localidades de Fracción La laja, ejido Tenexio, Comunidad Coatzontitla, Comunidad Zacayuhuatl, Ejido el Aquichal, Barrio Los Migueles, Ejido Tenexcalco, Barrio el Tamarindo en Ejido  Santa </w:t>
      </w:r>
      <w:r w:rsidRPr="00450576">
        <w:rPr>
          <w:rFonts w:ascii="Maiandra GD" w:hAnsi="Maiandra GD" w:cs="Arial"/>
          <w:sz w:val="20"/>
          <w:szCs w:val="20"/>
        </w:rPr>
        <w:lastRenderedPageBreak/>
        <w:t xml:space="preserve">Fé Texacal  dando con ello un total de  </w:t>
      </w:r>
      <w:r w:rsidRPr="00450576">
        <w:rPr>
          <w:rFonts w:ascii="Maiandra GD" w:hAnsi="Maiandra GD" w:cs="Arial"/>
          <w:color w:val="000000" w:themeColor="text1"/>
          <w:sz w:val="20"/>
          <w:szCs w:val="20"/>
        </w:rPr>
        <w:t xml:space="preserve">1 mil 914  metros lineales  aproximadamente que constituyeron  </w:t>
      </w:r>
      <w:r w:rsidRPr="00450576">
        <w:rPr>
          <w:rFonts w:ascii="Maiandra GD" w:hAnsi="Maiandra GD" w:cs="Arial"/>
          <w:sz w:val="20"/>
          <w:szCs w:val="20"/>
        </w:rPr>
        <w:t>con una erogación de 4 millones 259 mil 204 pesos   obras que fueron realizadas mediante el ramo 33 mejorando la infraestructura urbana de las mencionadas localidades.</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Se iniciaron los trabajos para la pavimentación de calles, construyendo 3</w:t>
      </w:r>
      <w:r w:rsidRPr="00450576">
        <w:rPr>
          <w:rFonts w:ascii="Maiandra GD" w:hAnsi="Maiandra GD" w:cs="Arial"/>
          <w:color w:val="000000" w:themeColor="text1"/>
          <w:sz w:val="20"/>
          <w:szCs w:val="20"/>
        </w:rPr>
        <w:t xml:space="preserve"> mil 860 metros</w:t>
      </w:r>
      <w:r w:rsidRPr="00450576">
        <w:rPr>
          <w:rFonts w:ascii="Maiandra GD" w:hAnsi="Maiandra GD" w:cs="Arial"/>
          <w:sz w:val="20"/>
          <w:szCs w:val="20"/>
        </w:rPr>
        <w:t xml:space="preserve"> lineales en calles de la cabecera Municipal y de las diversas localidades del Municipio, contribuyendo con ello a que nuestra población tenga mejores accesos a sus viviendas contribuyendo a crear un entorno armónico y mejorando su calidad de vida, erogando por este concepto la cantidad de 27 millones 057 mil 631 pesos cumpliendo con el 60 % de la meta programada en el Plan Municipal de Desarrollo.</w:t>
      </w:r>
    </w:p>
    <w:p w:rsidR="00450576" w:rsidRPr="00450576" w:rsidRDefault="00450576" w:rsidP="00450576">
      <w:pPr>
        <w:spacing w:line="360" w:lineRule="auto"/>
        <w:ind w:firstLine="708"/>
        <w:jc w:val="both"/>
        <w:rPr>
          <w:rFonts w:ascii="Maiandra GD" w:hAnsi="Maiandra GD" w:cs="Arial"/>
          <w:color w:val="000000" w:themeColor="text1"/>
          <w:sz w:val="20"/>
          <w:szCs w:val="20"/>
        </w:rPr>
      </w:pPr>
      <w:r w:rsidRPr="00450576">
        <w:rPr>
          <w:rFonts w:ascii="Maiandra GD" w:hAnsi="Maiandra GD" w:cs="Arial"/>
          <w:color w:val="000000" w:themeColor="text1"/>
          <w:sz w:val="20"/>
          <w:szCs w:val="20"/>
        </w:rPr>
        <w:t>La movilidad y el acceso a los productos del campo, son importantes para el desarrollo de la comunidad, siendo de gran ayuda para quienes trasladan los insumos y su producción agrícola.</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Se mejoró la comunicación y accesos a las comunidades con la construcción y rehabilitación de puentes vado en las localidades de Fracción El Cerro, Colonia Santo Domingo y Ejido La Libertad, con una inversión de 504 mil 770 pesos. El acceso a nuestros bello Municipio quedó aún más completo con la reparación de la carpeta asfáltica que conduce del crucero de Cómoca a la cabecera Municipal cuyo costo fue de la cantidad de $ 3 millones 250 mil pesos.</w:t>
      </w:r>
    </w:p>
    <w:p w:rsidR="00450576" w:rsidRPr="00450576" w:rsidRDefault="00450576" w:rsidP="00450576">
      <w:pPr>
        <w:pStyle w:val="Sinespaciado"/>
        <w:spacing w:line="360" w:lineRule="auto"/>
        <w:ind w:firstLine="708"/>
        <w:jc w:val="both"/>
        <w:rPr>
          <w:rFonts w:ascii="Maiandra GD" w:hAnsi="Maiandra GD" w:cs="Arial"/>
          <w:color w:val="000000" w:themeColor="text1"/>
          <w:sz w:val="20"/>
          <w:szCs w:val="20"/>
        </w:rPr>
      </w:pPr>
      <w:r w:rsidRPr="00450576">
        <w:rPr>
          <w:rFonts w:ascii="Maiandra GD" w:hAnsi="Maiandra GD" w:cs="Arial"/>
          <w:sz w:val="20"/>
          <w:szCs w:val="20"/>
        </w:rPr>
        <w:t xml:space="preserve">Los trabajos de rehabilitación del alumbrado público en la Cabecera Municipal y en los Ejidos y comunidades fueron puntualmente atendidos por la Dirección de Obras Públicas a través de su Departamento de Alumbrado Público, atendiéndose </w:t>
      </w:r>
      <w:r w:rsidRPr="00450576">
        <w:rPr>
          <w:rFonts w:ascii="Maiandra GD" w:hAnsi="Maiandra GD" w:cs="Arial"/>
          <w:color w:val="000000" w:themeColor="text1"/>
          <w:sz w:val="20"/>
          <w:szCs w:val="20"/>
        </w:rPr>
        <w:t>183 solicitudes de la ciudadanía, de la cabecera municipal y de las diferentes localidades constituyendo una erogación de $  599 mil 960 pesos éste recurso es aplicado del ramo 28 que recibe esta Administración no obstante, mediante inversiones del Ramo 33 se realizó la construcción del alumbrado público de la calle Miguel Hidalgo, con una inversión de 301mil 504 pesos beneficiando a 5 mil personas del Barrio La libertad de esta Cabecera Municipal  con estas acciones, refrendamos el compromiso contraído al inicio de esta administración y de la programación del presupuesto para el 2020.</w:t>
      </w:r>
    </w:p>
    <w:p w:rsidR="00450576" w:rsidRPr="00450576" w:rsidRDefault="00450576" w:rsidP="00450576">
      <w:pPr>
        <w:pStyle w:val="Descripcin"/>
        <w:jc w:val="center"/>
        <w:rPr>
          <w:rFonts w:ascii="Maiandra GD" w:hAnsi="Maiandra GD" w:cs="Arial"/>
          <w:b/>
          <w:i w:val="0"/>
          <w:color w:val="000000" w:themeColor="text1"/>
          <w:sz w:val="20"/>
          <w:szCs w:val="20"/>
        </w:rPr>
      </w:pPr>
      <w:r w:rsidRPr="00450576">
        <w:rPr>
          <w:rFonts w:ascii="Maiandra GD" w:hAnsi="Maiandra GD" w:cs="Arial"/>
          <w:b/>
          <w:i w:val="0"/>
          <w:color w:val="000000" w:themeColor="text1"/>
          <w:sz w:val="20"/>
          <w:szCs w:val="20"/>
        </w:rPr>
        <w:t>Eje  2</w:t>
      </w:r>
    </w:p>
    <w:p w:rsidR="00450576" w:rsidRPr="00450576" w:rsidRDefault="00450576" w:rsidP="00450576">
      <w:pPr>
        <w:pStyle w:val="Ttulo2"/>
        <w:jc w:val="center"/>
        <w:rPr>
          <w:rFonts w:ascii="Maiandra GD" w:hAnsi="Maiandra GD" w:cs="Arial"/>
          <w:b w:val="0"/>
          <w:color w:val="000000" w:themeColor="text1"/>
          <w:sz w:val="20"/>
          <w:szCs w:val="20"/>
        </w:rPr>
      </w:pPr>
      <w:bookmarkStart w:id="29" w:name="_Toc50319391"/>
      <w:r w:rsidRPr="00450576">
        <w:rPr>
          <w:rFonts w:ascii="Maiandra GD" w:hAnsi="Maiandra GD" w:cs="Arial"/>
          <w:color w:val="000000" w:themeColor="text1"/>
          <w:sz w:val="20"/>
          <w:szCs w:val="20"/>
        </w:rPr>
        <w:t>AXTLA DE TERRAZAS INCLUYENTE</w:t>
      </w:r>
      <w:bookmarkEnd w:id="29"/>
    </w:p>
    <w:p w:rsidR="004B042D" w:rsidRPr="00BF701E" w:rsidRDefault="004B042D" w:rsidP="004B042D">
      <w:pPr>
        <w:jc w:val="both"/>
        <w:rPr>
          <w:b/>
          <w:i/>
          <w:sz w:val="23"/>
          <w:szCs w:val="23"/>
        </w:rPr>
      </w:pPr>
      <w:r w:rsidRPr="00B31B66">
        <w:rPr>
          <w:rFonts w:ascii="Arial" w:hAnsi="Arial" w:cs="Arial"/>
          <w:b/>
          <w:i/>
          <w:sz w:val="23"/>
          <w:szCs w:val="23"/>
        </w:rPr>
        <w:t>Uno de los retos más importantes a nivel nacional y mundial, es la erradicación de la pobreza  y en este contexto, el Gobierno municipal un gobierno para todos, ha puesto especial cuidado y énfasis en el combate a la pobreza, la alimentación y principalmente la salud de los Axtlenses, apoyando en la medida de lo posible, en la Cultura  y Educación, estableciendo siempre políticas de equidad que permitan acceder a las y los Axtlenses a una mejor calidad de vida en los ámbitos mencionados, es por ello que nuestra mayor preocupación es la de brindar en la medida de lo posible, obras, servicios y acciones que sean de beneficio colectivo.</w:t>
      </w:r>
    </w:p>
    <w:p w:rsidR="00450576" w:rsidRPr="00450576" w:rsidRDefault="00450576" w:rsidP="00450576">
      <w:pPr>
        <w:pStyle w:val="Ttulo3"/>
        <w:jc w:val="center"/>
        <w:rPr>
          <w:rFonts w:ascii="Maiandra GD" w:hAnsi="Maiandra GD" w:cs="Arial"/>
          <w:b w:val="0"/>
          <w:color w:val="000000" w:themeColor="text1"/>
          <w:sz w:val="20"/>
          <w:szCs w:val="20"/>
        </w:rPr>
      </w:pPr>
      <w:bookmarkStart w:id="30" w:name="_Toc50319393"/>
      <w:r w:rsidRPr="00450576">
        <w:rPr>
          <w:rFonts w:ascii="Maiandra GD" w:hAnsi="Maiandra GD" w:cs="Arial"/>
          <w:color w:val="000000" w:themeColor="text1"/>
          <w:sz w:val="20"/>
          <w:szCs w:val="20"/>
        </w:rPr>
        <w:t>COMBATE A LA POBREZA</w:t>
      </w:r>
      <w:bookmarkEnd w:id="30"/>
    </w:p>
    <w:p w:rsidR="00450576" w:rsidRPr="00450576" w:rsidRDefault="00450576" w:rsidP="00450576">
      <w:pPr>
        <w:pStyle w:val="Sinespaciado"/>
        <w:spacing w:line="360" w:lineRule="auto"/>
        <w:rPr>
          <w:rFonts w:ascii="Maiandra GD" w:hAnsi="Maiandra GD" w:cs="Arial"/>
          <w:b/>
          <w:sz w:val="20"/>
          <w:szCs w:val="20"/>
        </w:rPr>
      </w:pP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Según datos del CONEVAL el combate a la pobreza se ha estancado durante la última década, esto obedece a que los ingresos laborales y la persistencia de algunas carencias sociales han disminuido y por consecuencia, la población de menos ingresos no ha logrado avanzar hacia una mejor calidad de vida.</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A pesar de la situación de pandemia por la que atravesamos, ésta Administración Municipal que me honro en presidir ha realizado su mayor esfuerzo para hacer llegar a la población programas de mejoramiento que los Gobiernos Federal y Estatal ha implementado para tal fin, trabajando con los elementos que nos permiten actuar con decisión y responsabilidad, y mediante la aplicación de programas por demás necesarios para abatir la pobreza en nuestro Municipio. Mediante el proyecto productivo de “Granjas Avícolas de Traspatio” que es implementado en el Sistema Municipal DIF, se realizó la entrega de 131 paquetes de granjas avícolas de traspatio que beneficiaron a 131 ciudadanos de 14 localidades, que les permitieron producir huevo para su venta y su autoconsumo.</w:t>
      </w:r>
    </w:p>
    <w:p w:rsidR="00450576" w:rsidRPr="00450576" w:rsidRDefault="00450576" w:rsidP="00450576">
      <w:pPr>
        <w:pStyle w:val="Sinespaciado"/>
        <w:keepNext/>
        <w:spacing w:line="360" w:lineRule="auto"/>
        <w:ind w:firstLine="284"/>
        <w:jc w:val="both"/>
        <w:rPr>
          <w:rFonts w:ascii="Maiandra GD" w:hAnsi="Maiandra GD" w:cs="Arial"/>
          <w:sz w:val="20"/>
          <w:szCs w:val="20"/>
        </w:rPr>
      </w:pP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Con la finalidad de ayudar a las familias de las diversas localidades a mejorar su calidad de vida, se apoyó a 388 familias de 14 localidades con la construcción de cuartos dormitorio con inversión Bipartita estado-municipio, de 5 millones 050 mil pesos.</w:t>
      </w:r>
    </w:p>
    <w:p w:rsidR="00450576" w:rsidRPr="00450576" w:rsidRDefault="00450576" w:rsidP="00450576">
      <w:pPr>
        <w:pStyle w:val="Sinespaciado"/>
        <w:spacing w:line="360" w:lineRule="auto"/>
        <w:jc w:val="both"/>
        <w:rPr>
          <w:rFonts w:ascii="Maiandra GD" w:hAnsi="Maiandra GD" w:cs="Arial"/>
          <w:sz w:val="20"/>
          <w:szCs w:val="20"/>
        </w:rPr>
      </w:pPr>
      <w:r w:rsidRPr="00450576">
        <w:rPr>
          <w:rFonts w:ascii="Maiandra GD" w:hAnsi="Maiandra GD" w:cs="Arial"/>
          <w:sz w:val="20"/>
          <w:szCs w:val="20"/>
        </w:rPr>
        <w:t xml:space="preserve"> Para proteger en gran medida y garantizar el acceso a la alimentación de los hogares que sufrieron afectaciones económicas a raíz de la emergencia sanitaria por COVID-19, esta administración municipal arropó a los más necesitados con recursos del Ramo 33, efectuando la entrega de 4 mil despensas que contenían productos básicos debido al aislamiento para evitar contagios masivos, y como programa emergente tuvo una erogación de 1 millón 883 mil 600 pesos.</w:t>
      </w:r>
    </w:p>
    <w:p w:rsidR="00450576" w:rsidRPr="00450576" w:rsidRDefault="00450576" w:rsidP="00450576">
      <w:pPr>
        <w:pStyle w:val="Sinespaciado"/>
        <w:spacing w:line="360" w:lineRule="auto"/>
        <w:ind w:firstLine="708"/>
        <w:jc w:val="center"/>
        <w:rPr>
          <w:rFonts w:ascii="Maiandra GD" w:hAnsi="Maiandra GD" w:cs="Arial"/>
          <w:b/>
          <w:color w:val="000000" w:themeColor="text1"/>
          <w:sz w:val="20"/>
          <w:szCs w:val="20"/>
        </w:rPr>
      </w:pPr>
      <w:bookmarkStart w:id="31" w:name="_Toc50319394"/>
      <w:r w:rsidRPr="00450576">
        <w:rPr>
          <w:rFonts w:ascii="Maiandra GD" w:hAnsi="Maiandra GD" w:cs="Arial"/>
          <w:b/>
          <w:color w:val="000000" w:themeColor="text1"/>
          <w:sz w:val="20"/>
          <w:szCs w:val="20"/>
        </w:rPr>
        <w:t>ALIMENTACIÓN Y SALUD</w:t>
      </w:r>
      <w:bookmarkEnd w:id="31"/>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Convencidos de que, con una mejor alimentación, los grupos vulnerables de riesgo, podrán desarrollar una mejor nutrición que permita una mejor calidad de vida. De manera bipartita, Estado y Municipio, nos hemos abocado a proporcionar bimestralmente desayunos en la modalidad fría a 56 centros educativos de nivel preescolar y primaria, recibiendo éste beneficio 34 localidades del Municipio, y un total de 2 mil 66 educandos que vieron enriquecida su alimentación con los insumos proporcionados.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En la modalidad de desayunos escolares calientes, se distribuyeron  a 27  centros escolares de 16 localidades,  beneficiando a 779 educandos, de igual manera, se brinda el apoyo alimentario a niños y niñas de 38  localidades, menores de cinco  años no escolarizados otorgando de manera bimestral para 500 niños y niñas los insumos no perecederos que necesitan para una mejor alimentación y desarrollo, también se benefició a menores de dos años de edad, de 25  localidades del Municipio, en un total de 204 , estos se beneficiaron de manera bimestral con la entrega de insumos no perecederos para un mejor desarrollo intelectual y nutricional.</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presencia de la pandemia por COVID-19, y de manera bipartita, Estado y Municipio, se entregaron 1 mil 793 dotaciones de insumos alimentarios, beneficiando a 3 mil 493 habitantes que se encuentran en el esquema de alto y muy alto grado de marginación de 36 localidades de nuestro Municipio. Este H. Ayuntamiento que me honro en presidir, se comprometió a otorgar 1 paquete de insumos por cada uno aportado por el estado, entregando 1 mil 700 insumos alimenticios.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campaña denominada “Por una Alimentación sana, variada y suficiente” promovida desde el Sistema DIF Municipal, imparte orientación alimentaria a los comités comunitarios y madres de familia de 18 localidades beneficiando a 1 mil 112 personas de nuestro municipio, con el objetivo de sensibilizar, difundir y capacitar sobre la importancia de tener un alimentación sana, variada y suficiente, que permita el desarrollo intelectual de quienes participan en esta campaña. Dentro del mismo contexto se llevó a cabo la demostración de platillos saludables que con motivo del Día Mundial de la Alimentación 250 personas fueron las que participaron en el Ejido Temalacaco, por lo anterior se muestra de que somos un municipio comprometido con la alimentación sana, variada y suficiente.</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El principal objetivo es brindar ayuda a quien más lo necesita, por ello se han intensificado las campañas que apoyan y benefician a las personas más vulnerables con acciones como: </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 xml:space="preserve">Prestar especial cuidado a la salud de nuestros ciudadanos ha sido una tarea que nos hemos propuesto llevar a cabo, primordialmente con las personas más vulnerables. Durante este periodo se atendieron en la Coordinación de Salud a 2 dos mil 474 personas que fueron consultadas de manera gratuita, de igual manera se realizó la entrega de 2 mil 62 medicamentos a la población en general, también acudimos a las localidades de más alta marginación y se otorgaron 120 consultas a personas que no pueden trasladarse a la cabecera municipal, además se realizaron las siguientes acciones: Este periodo que se informa ha sido marcado por la alta incidencia en casos por COVID-19, aunado a las temporadas en donde proliferan los mosquitos transmisores de Dengue, Zika, y Chikungunya, en la medida de lo posible, se ha procurado al auxilio la salud de la población con programas integrales de descacharrización en la cabecera Municipal así </w:t>
      </w:r>
      <w:r w:rsidRPr="00450576">
        <w:rPr>
          <w:rFonts w:ascii="Maiandra GD" w:hAnsi="Maiandra GD" w:cs="Arial"/>
          <w:sz w:val="20"/>
          <w:szCs w:val="20"/>
        </w:rPr>
        <w:lastRenderedPageBreak/>
        <w:t>como en los Ejidos y comunidades,  procurando siempre la difusión de los programas que la Secretaría de Salud implementa para la prevención y mitigación de las transmisiones por vector.</w:t>
      </w:r>
    </w:p>
    <w:p w:rsidR="00450576" w:rsidRPr="00450576" w:rsidRDefault="00450576" w:rsidP="00450576">
      <w:pPr>
        <w:spacing w:line="360" w:lineRule="auto"/>
        <w:ind w:firstLine="708"/>
        <w:jc w:val="both"/>
        <w:rPr>
          <w:rFonts w:ascii="Maiandra GD" w:hAnsi="Maiandra GD" w:cs="Arial"/>
          <w:color w:val="000000" w:themeColor="text1"/>
          <w:sz w:val="20"/>
          <w:szCs w:val="20"/>
        </w:rPr>
      </w:pPr>
      <w:r w:rsidRPr="00450576">
        <w:rPr>
          <w:rFonts w:ascii="Maiandra GD" w:hAnsi="Maiandra GD" w:cs="Arial"/>
          <w:color w:val="000000" w:themeColor="text1"/>
          <w:sz w:val="20"/>
          <w:szCs w:val="20"/>
        </w:rPr>
        <w:t xml:space="preserve">Mediante acciones de apoyo en materia de salud, se beneficiaron a los Ejidos, comunidades y Cabecera Municipal, consistiendo  en programas de “Descacharrización” con un inversión de 395 mil 850 pesos en la cabecera municipal considerando el pago de personal de apoyo del Centro de Salud, en cuanto a las comunidades se consideró también el pago del personal de los centros de salud de las localidades de Las Cuevas, y Zojualo Chalco  con un erogación de 210 mil  pesos, dentro de la misma materia se continua apoyando con programas de Descacharrización en el Ejido Temalacaco con una erogación  de 39 mil 900 pesos. </w:t>
      </w:r>
    </w:p>
    <w:p w:rsidR="00450576" w:rsidRPr="00450576" w:rsidRDefault="00450576" w:rsidP="00450576">
      <w:pPr>
        <w:pStyle w:val="Ttulo3"/>
        <w:jc w:val="center"/>
        <w:rPr>
          <w:rFonts w:ascii="Maiandra GD" w:hAnsi="Maiandra GD" w:cs="Arial"/>
          <w:b w:val="0"/>
          <w:color w:val="000000" w:themeColor="text1"/>
          <w:sz w:val="20"/>
          <w:szCs w:val="20"/>
        </w:rPr>
      </w:pPr>
      <w:bookmarkStart w:id="32" w:name="_Toc50319395"/>
      <w:r w:rsidRPr="00450576">
        <w:rPr>
          <w:rFonts w:ascii="Maiandra GD" w:hAnsi="Maiandra GD" w:cs="Arial"/>
          <w:color w:val="000000" w:themeColor="text1"/>
          <w:sz w:val="20"/>
          <w:szCs w:val="20"/>
        </w:rPr>
        <w:t>EDUCACIÓN, CULTURA Y DEPORTE</w:t>
      </w:r>
      <w:bookmarkEnd w:id="32"/>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Nuestro principal objetivo es el de hacer de Axtla de Terrazas un municipio que impulse la educación en todos sus ámbitos, ayudando con ello a desarrollar las capacidades y potenciales de las personas, atreves del desarrollo educativo, la cultura y el deporte, las anteriores son actividades que van de la mano con el mejoramiento en la vida de los Axtlenses. Sabedores de que en la mayor parte de las familias se cuenta con una limitada oportunidad para acceder a una educación digna debido a los escasos recursos, por lo que en la presente administración se ha logrado fortalecer las instituciones de nivel medio superior, así como los niveles de primaria y preescolar, con acciones relevantes que propician la oportunidad de que los educandos reciban una educación de calidad en sus centros educativos.</w:t>
      </w:r>
    </w:p>
    <w:p w:rsidR="00450576" w:rsidRPr="00450576" w:rsidRDefault="00450576" w:rsidP="00450576">
      <w:pPr>
        <w:spacing w:line="360" w:lineRule="auto"/>
        <w:ind w:firstLine="708"/>
        <w:jc w:val="both"/>
        <w:rPr>
          <w:rFonts w:ascii="Maiandra GD" w:hAnsi="Maiandra GD" w:cs="Arial"/>
          <w:color w:val="000000" w:themeColor="text1"/>
          <w:sz w:val="20"/>
          <w:szCs w:val="20"/>
        </w:rPr>
      </w:pPr>
      <w:r w:rsidRPr="00450576">
        <w:rPr>
          <w:rFonts w:ascii="Maiandra GD" w:hAnsi="Maiandra GD" w:cs="Arial"/>
          <w:sz w:val="20"/>
          <w:szCs w:val="20"/>
        </w:rPr>
        <w:t xml:space="preserve">Por lo anterior se mejoró la infraestructura educativa, realizando las siguientes acciones en planteles de educación primaria de las localidades de </w:t>
      </w:r>
      <w:r w:rsidRPr="00450576">
        <w:rPr>
          <w:rFonts w:ascii="Maiandra GD" w:hAnsi="Maiandra GD" w:cs="Arial"/>
          <w:color w:val="000000" w:themeColor="text1"/>
          <w:sz w:val="20"/>
          <w:szCs w:val="20"/>
        </w:rPr>
        <w:t xml:space="preserve">Ejido Xoloco, Ejido La Purísima, Ampliación Cuayo Buenavista, Barrio Cuixcuatitla,  Ejido Chalco,  Ejido Temalacaco, Comunidad Cuayo Cerro, Ejido Tenexcalco La Ceiba, ejido Cuayo Buenavista, ejido Tampochocho y Barrio Michotlayo en el Ejido Chalco,  realizando techados en las áreas de impartición de Educación Física, con una inversión de 9 millones 851 mil 477 pesos  y en la cabecera Municipal se realizó el mejoramiento de los servicios sanitarios de la Escuela Primaria “ Margarita Maza de Juárez” erogando aun inversión de 335 mil 400 pesos.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Impulsamos acciones para evitar el abandono escolar, aumentamos la vinculación con las instancias promotoras de becas de los órdenes Estatal y Federal colaborando interinstitucionalmente.</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el inicio de la obra de la Unidad Deportiva, se obtuvo una inversión en su totalidad del orden Estatal y Federal, dentro de este mismo rubro deportivo nos planteamos la necesidad de ampliar los programas de deportes para la comunidad Axtlense, organizando muestras deportivas de las diferentes disciplinas de deporte, desarrollamos 6 torneo de futbol de las diferentes ramas tanto femenil como varonil, además se realizaron maratones ciclistas, carreras atléticas. Se rehabilitaron los espacios deportivos de la playita y el Estadio “Garzas Blancas”, la unidad deportiva de Futbol rápido, y en los ejidos y comunidades se auxilió a sus pobladores para habilitar espacios deportivos de esparcimiento, para fomentar la activación física en las personas que por la contingencia COVID-19 se confinaron en sus hogares se realizó el reto Challenge “Quédate en casa” con clases virtuales de zumba transmitidas por la página oficial del Ayuntamiento, aun cuando en materia monetaria el deporte no ha sido prioritario en los ámbitos Estatal y Federal,  éste Ayuntamiento tiene la firme creencia de que habilitando espacios deportivos para los jóvenes se logrará impulsar la cultura del deporte en el Municipio y por ende se reducirán los índices delictivos entre la juventud.</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Contamos con los servicios de la Biblioteca Pública Municipal, área por demás importante que resulta ser un herramienta eficaz de fomento a la lectura y de consulta para los estudiantes de nuestro municipio, con los foros de salas de lectura, garantizamos que todo aquel educando que desee realizar sus lecturas en voz alta para una mejor comprensión la lleve a cabo, realizamos foros virtuales como el que denominamos  “Viralizando la lectura”, que tuvo como principal objetivo que durante los meses de </w:t>
      </w:r>
      <w:r w:rsidRPr="00450576">
        <w:rPr>
          <w:rFonts w:ascii="Maiandra GD" w:hAnsi="Maiandra GD" w:cs="Arial"/>
          <w:sz w:val="20"/>
          <w:szCs w:val="20"/>
        </w:rPr>
        <w:lastRenderedPageBreak/>
        <w:t xml:space="preserve">aislamiento por la pandemia, participaran alumnos de primaria realizando lecturas en los parajes turísticos de nuestro hermoso pueblo y fueran difundidos a través de la página del Municipio. </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En nuestro Municipio, la cultura es amplia, contamos con músicos, artesanos, y danzantes, los cuales son apoyados incansablemente por el equipo de colaboradores de esa área, difundimos las tradiciones sin olvidar nuestras raíces. Llevamos a cabo el taller de lengua náhuatl, en donde se beneficiaron a 20 niños que participaron de manera entusiasta, el taller de pequeños huapangueritos que preserva la cultura musical tradicional de nuestra Huasteca, taller de teclado y guitarra que impulsa los pequeños valores que en materia musical se encuentran en pleno desarrollo de sus cualidades artísticas, promocionamos la cultura a nivel estatal y nacional, durante el mes de noviembre realizamos exposiciones artesanales, y antes de la contingencia de COVID-19 se llevaron cabo festivales los días domingos en los que se impulsa el desarrollo cultural en pro del huapango y el son, sin olvidarnos de que la educación y cultura son inherentes. </w:t>
      </w:r>
    </w:p>
    <w:p w:rsidR="00450576" w:rsidRPr="00450576" w:rsidRDefault="00450576" w:rsidP="00450576">
      <w:pPr>
        <w:pStyle w:val="Ttulo3"/>
        <w:jc w:val="center"/>
        <w:rPr>
          <w:rFonts w:ascii="Maiandra GD" w:hAnsi="Maiandra GD" w:cs="Arial"/>
          <w:b w:val="0"/>
          <w:color w:val="auto"/>
          <w:sz w:val="20"/>
          <w:szCs w:val="20"/>
        </w:rPr>
      </w:pPr>
      <w:bookmarkStart w:id="33" w:name="_Toc50319396"/>
      <w:r w:rsidRPr="00450576">
        <w:rPr>
          <w:rFonts w:ascii="Maiandra GD" w:hAnsi="Maiandra GD" w:cs="Arial"/>
          <w:color w:val="auto"/>
          <w:sz w:val="20"/>
          <w:szCs w:val="20"/>
        </w:rPr>
        <w:t>POLÍTICAS DE EQUIDAD</w:t>
      </w:r>
      <w:bookmarkEnd w:id="33"/>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Sabemos que los rezagos en materia de equidad son muchos y que de ellos se advierte un camino por demás difícil. La equidad de género, descansa en una transformación cultural que resulta por demás lenta, debido a las prácticas tradicionales que han prevalecido por generaciones  al ser la gestión y la atención un eje modular de desempeño, mediante la  Instancia municipal de la mujer,  hemos logrado encausar a las mujeres Axtlenses a talleres de sensibilización y concientización en temas de prevención a la violencia familiar, discriminación, bullying, violencia en el noviazgo, beneficiando a 420 mujeres que fluctúan entre edades de catorce  a cincuenta años, todas ellas, conscientes de que solo con la prevención se logra el erradicar viejas prácticas que no permiten el desarrollo emocional y social de las mujeres, que constituyen un factor importante para el avance en nuestra sociedad.</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Se Instalaron módulos de información en donde se orientó y dio a conocer a las instancias en donde se puede acudir para recibir apoyo en caso de ser violentadas en sus derechos humanos, apoyando a 750 mujeres y público en general que solicitó la información. Estando conscientes de que proporcionando herramientas para el empoderamiento de las mujeres y en el contexto de brindarles capacitación para que aporten un ingreso a sus hogares se impartieron talleres de manualidades, en donde participaron 30 mujeres, antes de la declaratoria de la pandemia por COVID-19.</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También se llevó a cabo el Día Internacional de la Mujer realizando actividades dinámicas para las participantes en el mismo;  además se implementó el Proyecto INMUJERES denominado “Programa de fortalecimiento a la Transversalidad de la perspectiva de Género” que constituyó un herramienta para llegar a más localidades del municipio, así como a directores y personal del H. Ayuntamiento, con diversos foros con temas de actualidad en materia de violencia contra las mujeres, inclusión de personas con discapacidad, violencia familiar y pérdida y duelo.</w:t>
      </w:r>
    </w:p>
    <w:p w:rsidR="00450576" w:rsidRPr="00450576" w:rsidRDefault="00450576" w:rsidP="00450576">
      <w:pPr>
        <w:pStyle w:val="TableParagraph"/>
        <w:spacing w:line="360" w:lineRule="auto"/>
        <w:ind w:firstLine="708"/>
        <w:jc w:val="both"/>
        <w:rPr>
          <w:rFonts w:ascii="Maiandra GD" w:hAnsi="Maiandra GD" w:cs="Arial"/>
          <w:sz w:val="20"/>
          <w:szCs w:val="20"/>
        </w:rPr>
      </w:pPr>
      <w:r w:rsidRPr="00450576">
        <w:rPr>
          <w:rFonts w:ascii="Maiandra GD" w:hAnsi="Maiandra GD" w:cs="Arial"/>
          <w:sz w:val="20"/>
          <w:szCs w:val="20"/>
          <w:lang w:val="es-MX"/>
        </w:rPr>
        <w:t>A</w:t>
      </w:r>
      <w:r w:rsidRPr="00450576">
        <w:rPr>
          <w:rFonts w:ascii="Maiandra GD" w:hAnsi="Maiandra GD" w:cs="Arial"/>
          <w:sz w:val="20"/>
          <w:szCs w:val="20"/>
        </w:rPr>
        <w:t xml:space="preserve"> fin de lograr que la inclusión llegue a las personas con mayor necesidad de apoyo, se realizaron acciones de terapia de lenguaje, terapia de psicología, terapia física, asesoría en trabajo social, y la campaña “ante todo persona”.  Todas estas acciones en beneficio de 6 mil 62 personas que requirieron el apoyo logrando con ello concientizar y sensibilizar a la población en la importancia que tienen las personas con discapacidad, y la oportunidad que se les brinda para lograr una inclusión educativa, deportiva y laboral en concordancia con los derechos humanos.</w:t>
      </w:r>
    </w:p>
    <w:p w:rsidR="00450576" w:rsidRPr="00450576" w:rsidRDefault="00450576" w:rsidP="00450576">
      <w:pPr>
        <w:pStyle w:val="TableParagraph"/>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Los grupos vulnerables constituyen la máxima preocupación de éste mi Gobierno para todos, y estamos seguros con la sensibilización y concientización hacia todos los sectores de la sociedad, podremos avanzar. Diariamente, se realizan de 6 a 10 visitas a personas en condición vulnerable, entregando despensas y apoyo en especie que permiten hacer la diferencia en su vida cotidiana, beneficiamos en gran medida a ésta población, permitiendo su desarrollo emocional.  Con platicas y talleres de sensibilización dirigidos al público en general el programa municipal de despensas a grupos vulnerables, benefició a 46 localidades  de nuestro municipio,  este programa promueve la distribución de productos de la canasta </w:t>
      </w:r>
      <w:r w:rsidRPr="00450576">
        <w:rPr>
          <w:rFonts w:ascii="Maiandra GD" w:hAnsi="Maiandra GD" w:cs="Arial"/>
          <w:sz w:val="20"/>
          <w:szCs w:val="20"/>
        </w:rPr>
        <w:lastRenderedPageBreak/>
        <w:t xml:space="preserve">básica que contribuye a complementar la alimentación de personas en situación vulnerable a causa de su estado de salud  desnutrición, enfermedades crónico degenerativas y terminales o con discapacidad  y que se encuentren en situaciones de desempleo, abandono o pobreza extrema, en este rubro se aplicó una inversión de 498 mil pesos erogados del ramo 33.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Las políticas en materia de igualdad para la población indígena de nuestros ejidos y comunidades han recibido puntual atención, sabemos que, al proporcionar asistencia social y programas de mejoramiento, así como de gestión lograremos un avance significativo en beneficio de las mismas.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Es por lo anterior que al instalar el módulo de Atención para que el visitador de la Procuraduría Agraria apoyamos a la ciudadanía que precisa de realizar trámites agrarios que le permiten tener certeza jurídica sobre sus bienes y los acerca a los beneficios legales que brinda la propia procuraduría, se apoyaron a 417 personas que acudieron a la Dirección de Asuntos indígenas para recibir orientación por parte del visitador agrario y resolver las problemáticas que presentaron.</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Reconocemos efectivamente a las comunidades y pueblos indígenas como entidades de derecho y reconocimiento público, es por ello que apoyamos todas las actividades que se realizaron durante ese periodo como son cambio de fiscal que se lleva a cabo en el Ejido Chalco, el concurso de arcos, el ritual del maíz y el del agua, así como las festividades de Xantolo. los encuentros nacionales de los médicos tradicionales, la entrega del bastón de mando tradición que se lleva a cabo para lograr la unidad cultural náhuatl de nuestro municipio. En materia atención se capacita constantemente a las autoridades ejidales, jueces auxiliares, comisariados ejidales, delegados Municipales, para que en el marco de sus atribuciones ejerzan la autoridad en sus localidades, apegados siempre a derecho y respetando los derechos humanos de la población indígena.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En nuestro municipio la lengua y la cultura no son un limitante para que los pueblos y comunidades indígenas reciban los beneficios a que por derecho tienen, es por ello que siempre se han implementado programas que sean de beneficio colectivo; es por lo anterior que se efectuó la entrega de despensas a 24 médicos tradicionales que han dejado de percibir un ingreso debido a la pandemia por COVID-19.</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Esta Administración municipal ha promovido siempre una visión positiva para con los adultos mayores, es por ello que se crearon  80 clubes de adultos mayores que participan en diversas actividades, lo anterior habla del buen trabajo que se realiza de manera conjunta con la subdelegación del INAPAM, hoy por hoy apoyamos a nuestros adultos mayores a través de  diversas actividades tales como  justas deportivas, baile folclórico, canto,  y en actividades de aprendizaje como talleres de bordado y tejido, así como en talleres de manualidades, esto habla de la preocupación que existe para que no solo reciban asistencia social, sino que también reciban las herramientas que necesitan para sentirse útiles e incluidos en nuestra sociedad.</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En el periodo que nos ocupa  se afiliaron y obtuvieron credencial del INAPAM 1,348 personas, también se apoyó a 83 adultos mayores con despensas y se logró que los comercios establecidos brindaran diversos descuentos a los adultos mayores que requirieron sus servicios al presentar la tarjeta del INAPAM, somos un municipio que fomentamos la inclusión social de los adultos mayores y el envejecimiento saludable estableciendo proyectos que fomenten la participación social y cívica de las personas mayores cultivando la mente y el cuerpo.</w:t>
      </w:r>
    </w:p>
    <w:p w:rsidR="00450576" w:rsidRPr="00450576" w:rsidRDefault="00450576" w:rsidP="00450576">
      <w:pPr>
        <w:pStyle w:val="Ttulo2"/>
        <w:jc w:val="center"/>
        <w:rPr>
          <w:rFonts w:ascii="Maiandra GD" w:hAnsi="Maiandra GD" w:cs="Arial"/>
          <w:b w:val="0"/>
          <w:color w:val="000000" w:themeColor="text1"/>
          <w:sz w:val="20"/>
          <w:szCs w:val="20"/>
        </w:rPr>
      </w:pPr>
      <w:bookmarkStart w:id="34" w:name="_Toc50319397"/>
      <w:r w:rsidRPr="00450576">
        <w:rPr>
          <w:rFonts w:ascii="Maiandra GD" w:hAnsi="Maiandra GD" w:cs="Arial"/>
          <w:color w:val="000000" w:themeColor="text1"/>
          <w:sz w:val="20"/>
          <w:szCs w:val="20"/>
        </w:rPr>
        <w:t xml:space="preserve">EJE 3  </w:t>
      </w:r>
    </w:p>
    <w:p w:rsidR="00450576" w:rsidRPr="00450576" w:rsidRDefault="00450576" w:rsidP="00450576">
      <w:pPr>
        <w:pStyle w:val="Ttulo2"/>
        <w:jc w:val="center"/>
        <w:rPr>
          <w:rFonts w:ascii="Maiandra GD" w:hAnsi="Maiandra GD" w:cs="Arial"/>
          <w:b w:val="0"/>
          <w:color w:val="000000" w:themeColor="text1"/>
          <w:sz w:val="20"/>
          <w:szCs w:val="20"/>
        </w:rPr>
      </w:pPr>
      <w:r w:rsidRPr="00450576">
        <w:rPr>
          <w:rFonts w:ascii="Maiandra GD" w:hAnsi="Maiandra GD" w:cs="Arial"/>
          <w:color w:val="000000" w:themeColor="text1"/>
          <w:sz w:val="20"/>
          <w:szCs w:val="20"/>
        </w:rPr>
        <w:t>AXTLA DE TERRAZAS SUSTENTABLE</w:t>
      </w:r>
      <w:bookmarkEnd w:id="34"/>
    </w:p>
    <w:p w:rsidR="004B042D" w:rsidRPr="00676078" w:rsidRDefault="004B042D" w:rsidP="004B042D">
      <w:pPr>
        <w:jc w:val="both"/>
        <w:rPr>
          <w:b/>
          <w:sz w:val="23"/>
          <w:szCs w:val="23"/>
        </w:rPr>
      </w:pPr>
      <w:r w:rsidRPr="00676078">
        <w:rPr>
          <w:rFonts w:ascii="Arial" w:hAnsi="Arial" w:cs="Arial"/>
          <w:b/>
          <w:sz w:val="23"/>
          <w:szCs w:val="23"/>
        </w:rPr>
        <w:t xml:space="preserve">Debido al descuido por décadas de la planeación urbana y el crecimiento demográfico enfrentamos en la actualidad una sobreexplotación del suelo. El compromiso con los derechos humanos incluye generar condiciones para el ejercicio pleno de sus garantías, estos compromisos nos permiten enfrentar el reto de desarrollo sustentable armonizando el desarrollo económico con la conservación del medio ambiente. A fin de estar en condiciones de cumplir con lo establecido en nuestro Plan Municipal de Desarrollo 2018-2021 se pretende un plan de acción para </w:t>
      </w:r>
      <w:r w:rsidRPr="00676078">
        <w:rPr>
          <w:rFonts w:ascii="Arial" w:hAnsi="Arial" w:cs="Arial"/>
          <w:b/>
          <w:sz w:val="23"/>
          <w:szCs w:val="23"/>
        </w:rPr>
        <w:lastRenderedPageBreak/>
        <w:t>un uso eficiente del terreno, tener un desarrollo urbano sustentable, coordinando programas de movilidad, regulando el crecimiento en el Municipio. Sabemos que estas metas solo se lograran impulsando el desarrollo sustentable a través de una política ambiental orientada a conservar y proteger el medio ambiente y los recursos naturales.</w:t>
      </w:r>
    </w:p>
    <w:p w:rsidR="00450576" w:rsidRPr="00450576" w:rsidRDefault="00450576" w:rsidP="00450576">
      <w:pPr>
        <w:pStyle w:val="Ttulo3"/>
        <w:jc w:val="center"/>
        <w:rPr>
          <w:rFonts w:ascii="Maiandra GD" w:hAnsi="Maiandra GD" w:cs="Arial"/>
          <w:b w:val="0"/>
          <w:color w:val="auto"/>
          <w:sz w:val="20"/>
          <w:szCs w:val="20"/>
        </w:rPr>
      </w:pPr>
      <w:bookmarkStart w:id="35" w:name="_Toc50319399"/>
      <w:r w:rsidRPr="00450576">
        <w:rPr>
          <w:rFonts w:ascii="Maiandra GD" w:hAnsi="Maiandra GD" w:cs="Arial"/>
          <w:color w:val="auto"/>
          <w:sz w:val="20"/>
          <w:szCs w:val="20"/>
        </w:rPr>
        <w:t>ECOLOGÍA Y CUIDADO DEL MEDIO AMBIENTE</w:t>
      </w:r>
      <w:bookmarkEnd w:id="35"/>
    </w:p>
    <w:p w:rsidR="00450576" w:rsidRPr="00450576" w:rsidRDefault="00450576" w:rsidP="00450576">
      <w:pPr>
        <w:rPr>
          <w:rFonts w:ascii="Maiandra GD" w:hAnsi="Maiandra GD" w:cs="Arial"/>
          <w:sz w:val="20"/>
          <w:szCs w:val="20"/>
        </w:rPr>
      </w:pP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principal objetivo del cuidado del medio ambiente, es el de establecer políticas adecuadas en materia ambiental apropiadas para fomentar el desarrollo sustentable del municipio, para ello, la inclusión de la sociedad es primordial, ya que, al contar con su apoyo, lograremos que en materia ecológica nuestro municipio avance y mantenga un entorno libre de contaminación de suelo, agua y aire.</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En conmemoración al Día Mundial del medio ambiente, se reforestaron las áreas de la playa del Río Axtla con 35 árboles de caoba y cedro. Concertando acciones con diversas instituciones educativas se llevó a cabo la realización del proyecto ecológico “Conservación y embellecimiento de los espacios públicos”, de las misma manera diversas asociaciones en coordinación con el H. ayuntamiento han contribuido a crear un entorno libre de contaminación, entregando platos de plástico reciclables a los expendedores de comidas típicas, guantes y caretas que ayudan a un mejor desempeño en los trabajos en pro de la ecología de nuestro Municipio. Así mismo se entregaron contenedores de basura a instituciones que los solicitaron contribuimos a una mejor educación en materia de reciclaje y recolección de basura.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 los trabajos de mantenimiento del relleno sanitario intermunicipal, que es compartido con 4 municipios y que es una necesidad básica para la población iniciamos un periodo en el que a futuro se pretende realizar la separación de residuos para fomentar y reforzar las medidas de cuidado del medio ambiente, en esta ocasión se invirtieron 840 mil pesos del ramo 33.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Mantenemos las áreas verdes de la cabecera municipal en buen estado, mediante campañas exhortando a la población a que mantenga sus patios y los terrenos que no tienen construcción libre de malezas dañinas, implementando campañas de limpieza en los caminos y calles. </w:t>
      </w:r>
    </w:p>
    <w:p w:rsidR="00450576" w:rsidRPr="00450576" w:rsidRDefault="00450576" w:rsidP="00450576">
      <w:pPr>
        <w:spacing w:line="360" w:lineRule="auto"/>
        <w:ind w:firstLine="284"/>
        <w:jc w:val="both"/>
        <w:rPr>
          <w:rFonts w:ascii="Maiandra GD" w:eastAsia="Calibri" w:hAnsi="Maiandra GD" w:cs="Arial"/>
          <w:sz w:val="20"/>
          <w:szCs w:val="20"/>
        </w:rPr>
      </w:pPr>
      <w:r w:rsidRPr="00450576">
        <w:rPr>
          <w:rFonts w:ascii="Maiandra GD" w:eastAsia="Calibri" w:hAnsi="Maiandra GD" w:cs="Arial"/>
          <w:sz w:val="20"/>
          <w:szCs w:val="20"/>
        </w:rPr>
        <w:t xml:space="preserve">Convencidos de que el cuidado del medio ambiente es primordial para una mejor calidad de vida de los Axtlenses, se dio mantenimiento a las áreas verdes de parques y jardines, así como de las instituciones y comunidades, a través de chapoleos, podas y limpias.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finalidad de apoyar a los ejidos y comunidades con el tratamiento de sus aguas residuales, se realizó un inversión de 138 mil 500 pesos en la rehabilitación del drenaje sanitario en el Ejido Picholco, en el Barrio Ensenada del Ejido Chalco, fue beneficiado con la construcción de drenaje sanitario con una inversión de 2 millones 350 mil pesos beneficiando a 140 habitantes, igualmente en el Ejido Ahuacatitla,  se realizó la construcción de drenaje sanitario con el que se llevó el beneficio de tan importante servicio a 631 habitantes y una inversión de recursos del ramo 33 de 2 millones, 560 mil 820 pesos.</w:t>
      </w:r>
      <w:bookmarkStart w:id="36" w:name="_Toc50319400"/>
    </w:p>
    <w:p w:rsidR="00450576" w:rsidRPr="00450576" w:rsidRDefault="00450576" w:rsidP="00450576">
      <w:pPr>
        <w:spacing w:line="360" w:lineRule="auto"/>
        <w:ind w:firstLine="708"/>
        <w:jc w:val="center"/>
        <w:rPr>
          <w:rFonts w:ascii="Maiandra GD" w:hAnsi="Maiandra GD" w:cs="Arial"/>
          <w:b/>
          <w:color w:val="000000" w:themeColor="text1"/>
          <w:sz w:val="20"/>
          <w:szCs w:val="20"/>
        </w:rPr>
      </w:pPr>
      <w:r w:rsidRPr="00450576">
        <w:rPr>
          <w:rFonts w:ascii="Maiandra GD" w:hAnsi="Maiandra GD" w:cs="Arial"/>
          <w:b/>
          <w:color w:val="000000" w:themeColor="text1"/>
          <w:sz w:val="20"/>
          <w:szCs w:val="20"/>
        </w:rPr>
        <w:t>GESTIÓN Y CUIDADO DEL AGUA</w:t>
      </w:r>
      <w:bookmarkEnd w:id="36"/>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agua es el principal medio en el que percibimos los efectos de la perturbación del clima, desde los fenómenos meteorológicos extremos, como las sequías e inundaciones, hasta el derretimiento de los glaciares, la intrusión de agua salina y el aumento del nivel del mar.</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El calentamiento global y el uso insostenible crearán una competencia sin precedentes por los recursos hídricos. Esto tendrá un efecto negativo en la salud y la productividad y actuará como multiplicador de amenazas para la inestabilidad y los conflictos. La solución es clara. Debemos aumentar con urgencia las inversiones en cuencas hidrográficas e infraestructuras hídricas sanas y mejorar drásticamente la eficiencia en el uso del agua. Debemos prever los riesgos climáticos en todos los niveles de la gestión del agua y responder a ellos de manera acorde. Es necesario redoblar urgentemente los </w:t>
      </w:r>
      <w:r w:rsidRPr="00450576">
        <w:rPr>
          <w:rFonts w:ascii="Maiandra GD" w:hAnsi="Maiandra GD" w:cs="Arial"/>
          <w:sz w:val="20"/>
          <w:szCs w:val="20"/>
        </w:rPr>
        <w:lastRenderedPageBreak/>
        <w:t xml:space="preserve">esfuerzos para reforzar la resiliencia y la adaptación de quienes se vean afectados por los trastornos climáticos.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Axtla enfrenta serios problemas en varios ámbitos; uno de ellos y de enorme importancia es el deterioro de los recursos hídricos considerados hasta hace poco como renovables e infinitos.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Ante este reto, es necesario intensificar las acciones en materia de agua, drenaje y saneamiento a fin de preservar y mejorar la calidad de vida de la población y del medio ambiente. Este segundo año de trabajo ilustra el esfuerzo que se ha realizado para coadyuvar e evitar el cambio climático.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situación actual de los servicios que presta el SADA de acuerdo a los principales indicadores de medición utilizados en la materia, es la siguiente:</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Se cuenta con un total de 2,325 tomas registradas, beneficiando a 11,152 habitantes, el sistema ha logrado una cobertura del 99.7% en servicio de agua y un 98.5 % en drenaje.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Sistema de Agua y Drenaje de Axtla de Terrazas, Institución Pública Descentralizada, busca a través del Proyecto Estratégico de Desarrollo 2018-2021, implementar las metas y objetivos establecidos en el Plan Municipal de Desarrollo 2018-2021, dentro del Eje 3: Axtla de Terrazas Sustentable, que en materia de agua y saneamiento se enmarcan en cuatro objetivos básicos:</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Objetivo 1.- Mejorar los servicios de agua potable, drenaje y saneamiento, ampliando el abastecimiento y la calidad de los mismos a fin de eliminar los rezagos en cuanto a servicios básicos, mejorando el medio ambiente, las condiciones de salud de los habitantes y así contribuir al desarrollo económico y social del municipio.</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Objetivo 2.- Recuperar la calidad de los recursos hidrológicos a través de la preservación de las fuentes y la explotación sustentable con el propósito de detener el deterioro del Río Axtla, reducir la presión sobre el recurso, la contaminación del agua y garantizar la satisfacción de la demanda presente y futura de la población.</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Objetivo 3.- Consolidar la autosuficiencia financiera del sistema operador a través de la planeación, programación y coordinación de acciones relacionadas con los procesos de comercialización de los servicios que presta, elevando los niveles de recaudación a fin de sanear las finanzas y proveerse de recursos para nuevos proyectos de infraestructura hidráulica.</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Objetivo 4.- Implementar de manera continua programas e iniciativas para el fomento de la cultura de ahorro y buen uso del agua con un enfoque sustentable, a través de la difusión permanente, educación formal y no formal, en la que participe activamente la sociedad y reconozca su valor económico y estratégico, promoviendo una mejor calidad de vida para los habitantes del municipio.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Para lograr en el mediano plazo, contar con las herramientas documentales y técnicas para hacer del servicio de agua, drenaje y saneamiento de Axtla de Terrazas, un elemento que contribuya a la conservación, aprovechamiento sustentable y saneamiento de la Cuenca del Río Axtla y por ende la del Río Pánuco.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En este segundo año de labores dentro de la administración 2018-2021, se enumera las principales acciones realizadas para cumplir con los objetivos planteados.</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Objetivo 1.- Mejorar los servicios de agua potable, drenaje y saneamiento, ampliando el abastecimiento y la calidad de los mismos a fin de eliminar los rezagos en cuanto a servicios básicos, mejorando el medio ambiente, las condiciones de salud de los habitantes y así contribuir al desarrollo económico y social del municipio.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lastRenderedPageBreak/>
        <w:t>Programa Mantenimiento Preventivo y Correctivo de la Infraestructura de Agua Potable Existente y Programa de Mantenimiento de la Infraestructura de Drenaje y Alcantarillado. - A la fecha se han realizado las siguientes acciones en materia de mantenimiento de la red de agua y drenaje con el objetivo de brindar un mejor servicio a la población.</w:t>
      </w:r>
    </w:p>
    <w:p w:rsidR="00450576" w:rsidRPr="00450576" w:rsidRDefault="00450576" w:rsidP="00450576">
      <w:pPr>
        <w:pStyle w:val="Prrafodelista"/>
        <w:numPr>
          <w:ilvl w:val="0"/>
          <w:numId w:val="22"/>
        </w:numPr>
        <w:spacing w:after="0" w:line="360" w:lineRule="auto"/>
        <w:jc w:val="both"/>
        <w:rPr>
          <w:rFonts w:ascii="Maiandra GD" w:hAnsi="Maiandra GD" w:cs="Arial"/>
          <w:sz w:val="20"/>
          <w:szCs w:val="20"/>
        </w:rPr>
      </w:pPr>
      <w:r w:rsidRPr="00450576">
        <w:rPr>
          <w:rFonts w:ascii="Maiandra GD" w:hAnsi="Maiandra GD" w:cs="Arial"/>
          <w:sz w:val="20"/>
          <w:szCs w:val="20"/>
        </w:rPr>
        <w:t>Reparación de 88 fugas de agua en la red pública.</w:t>
      </w:r>
    </w:p>
    <w:p w:rsidR="00450576" w:rsidRPr="00450576" w:rsidRDefault="00450576" w:rsidP="00450576">
      <w:pPr>
        <w:pStyle w:val="Prrafodelista"/>
        <w:numPr>
          <w:ilvl w:val="0"/>
          <w:numId w:val="22"/>
        </w:numPr>
        <w:spacing w:after="0" w:line="360" w:lineRule="auto"/>
        <w:jc w:val="both"/>
        <w:rPr>
          <w:rFonts w:ascii="Maiandra GD" w:hAnsi="Maiandra GD" w:cs="Arial"/>
          <w:sz w:val="20"/>
          <w:szCs w:val="20"/>
        </w:rPr>
      </w:pPr>
      <w:r w:rsidRPr="00450576">
        <w:rPr>
          <w:rFonts w:ascii="Maiandra GD" w:hAnsi="Maiandra GD" w:cs="Arial"/>
          <w:sz w:val="20"/>
          <w:szCs w:val="20"/>
        </w:rPr>
        <w:t>Instalación de 12 tomas nuevas de agua y 7 reconexiones.</w:t>
      </w:r>
    </w:p>
    <w:p w:rsidR="00450576" w:rsidRPr="00450576" w:rsidRDefault="00450576" w:rsidP="00450576">
      <w:pPr>
        <w:pStyle w:val="Prrafodelista"/>
        <w:numPr>
          <w:ilvl w:val="0"/>
          <w:numId w:val="22"/>
        </w:numPr>
        <w:spacing w:after="0" w:line="360" w:lineRule="auto"/>
        <w:jc w:val="both"/>
        <w:rPr>
          <w:rFonts w:ascii="Maiandra GD" w:hAnsi="Maiandra GD" w:cs="Arial"/>
          <w:sz w:val="20"/>
          <w:szCs w:val="20"/>
        </w:rPr>
      </w:pPr>
      <w:r w:rsidRPr="00450576">
        <w:rPr>
          <w:rFonts w:ascii="Maiandra GD" w:hAnsi="Maiandra GD" w:cs="Arial"/>
          <w:sz w:val="20"/>
          <w:szCs w:val="20"/>
        </w:rPr>
        <w:t>Instalación de 11 descargas nuevas de drenaje.</w:t>
      </w:r>
    </w:p>
    <w:p w:rsidR="00450576" w:rsidRPr="00450576" w:rsidRDefault="00450576" w:rsidP="00450576">
      <w:pPr>
        <w:pStyle w:val="Prrafodelista"/>
        <w:numPr>
          <w:ilvl w:val="0"/>
          <w:numId w:val="22"/>
        </w:numPr>
        <w:spacing w:after="0" w:line="360" w:lineRule="auto"/>
        <w:jc w:val="both"/>
        <w:rPr>
          <w:rFonts w:ascii="Maiandra GD" w:hAnsi="Maiandra GD" w:cs="Arial"/>
          <w:sz w:val="20"/>
          <w:szCs w:val="20"/>
        </w:rPr>
      </w:pPr>
      <w:r w:rsidRPr="00450576">
        <w:rPr>
          <w:rFonts w:ascii="Maiandra GD" w:hAnsi="Maiandra GD" w:cs="Arial"/>
          <w:sz w:val="20"/>
          <w:szCs w:val="20"/>
        </w:rPr>
        <w:t>Desazolve de 14 drenajes sanitarios.</w:t>
      </w:r>
    </w:p>
    <w:p w:rsidR="00450576" w:rsidRPr="00450576" w:rsidRDefault="00450576" w:rsidP="00450576">
      <w:pPr>
        <w:pStyle w:val="Prrafodelista"/>
        <w:numPr>
          <w:ilvl w:val="0"/>
          <w:numId w:val="22"/>
        </w:numPr>
        <w:spacing w:after="0" w:line="360" w:lineRule="auto"/>
        <w:jc w:val="both"/>
        <w:rPr>
          <w:rFonts w:ascii="Maiandra GD" w:hAnsi="Maiandra GD" w:cs="Arial"/>
          <w:sz w:val="20"/>
          <w:szCs w:val="20"/>
        </w:rPr>
      </w:pPr>
      <w:r w:rsidRPr="00450576">
        <w:rPr>
          <w:rFonts w:ascii="Maiandra GD" w:hAnsi="Maiandra GD" w:cs="Arial"/>
          <w:sz w:val="20"/>
          <w:szCs w:val="20"/>
        </w:rPr>
        <w:t xml:space="preserve">Reparación de falta de agua: 79 </w:t>
      </w:r>
    </w:p>
    <w:p w:rsidR="00450576" w:rsidRPr="00450576" w:rsidRDefault="00450576" w:rsidP="00450576">
      <w:pPr>
        <w:pStyle w:val="Prrafodelista"/>
        <w:numPr>
          <w:ilvl w:val="0"/>
          <w:numId w:val="22"/>
        </w:numPr>
        <w:spacing w:after="0" w:line="360" w:lineRule="auto"/>
        <w:jc w:val="both"/>
        <w:rPr>
          <w:rFonts w:ascii="Maiandra GD" w:hAnsi="Maiandra GD" w:cs="Arial"/>
          <w:sz w:val="20"/>
          <w:szCs w:val="20"/>
        </w:rPr>
      </w:pPr>
      <w:r w:rsidRPr="00450576">
        <w:rPr>
          <w:rFonts w:ascii="Maiandra GD" w:hAnsi="Maiandra GD" w:cs="Arial"/>
          <w:sz w:val="20"/>
          <w:szCs w:val="20"/>
        </w:rPr>
        <w:t>Arreglo de tubería principal de aducción:</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Calle Venustiano Carranza, Bo. La Libertad</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Calle Matamoros, Bo. San Miguel</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Calle Guerrero, Bo. San Miguel</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Calle Iturbide, Bo. La Libertad</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Limpieza y mantenimiento preventivo del cárcamo de la Estación Santa Rita</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Programa permanente de bacheo y reparación de pavimentos.</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Programa permanente de cloración del agua.</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Rehabilitación de 658 mts. de red secundaria de agua.</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Mantenimiento permanente a la red de drenaje en toda la cabecera.</w:t>
      </w:r>
    </w:p>
    <w:p w:rsidR="00450576" w:rsidRPr="00450576" w:rsidRDefault="00450576" w:rsidP="00450576">
      <w:pPr>
        <w:pStyle w:val="Prrafodelista"/>
        <w:numPr>
          <w:ilvl w:val="0"/>
          <w:numId w:val="24"/>
        </w:numPr>
        <w:spacing w:after="0" w:line="360" w:lineRule="auto"/>
        <w:ind w:firstLine="131"/>
        <w:jc w:val="both"/>
        <w:rPr>
          <w:rFonts w:ascii="Maiandra GD" w:hAnsi="Maiandra GD" w:cs="Arial"/>
          <w:sz w:val="20"/>
          <w:szCs w:val="20"/>
        </w:rPr>
      </w:pPr>
      <w:r w:rsidRPr="00450576">
        <w:rPr>
          <w:rFonts w:ascii="Maiandra GD" w:hAnsi="Maiandra GD" w:cs="Arial"/>
          <w:sz w:val="20"/>
          <w:szCs w:val="20"/>
        </w:rPr>
        <w:t>Programa de Infraestructura de Agua Potable.</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Se realizó mantenimiento preventivo a la estación de bombeo Santa Rita y a los sistemas de rebombeo de las colonias Lomas de Axtla y a la localidad de Matlalapa con una inversión de SADA por $42,500.00 (Cuarenta y dos mil quinientos pesos 00/100 MN). Mantenimiento a la Bomba General de Abasto de Reserva No.2.</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 xml:space="preserve">Programa de Apoyo Regional. - </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ab/>
        <w:t>Desde octubre de 2018, ésta administración Municipal con el aval de la Junta de Gobierno del SADA, se participa activamente en los sistemas de agua y drenaje rurales, a través de dos acciones de vital importancia:</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1. Capacitación y asistencia técnica a Comités Rurales de Agua y de Drenaje de las localidades rurales del municipio.</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2. Asesoría y Asistencia Técnica al Sistema Regional de Agua Cuayo Cerro, que abastece a 23 localidades rurales del municipio.</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Dentro del primer objetivo respecto a capacitación y asistencia técnica se informan los siguientes resultados:</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1. Inspección y capacitación a los sistemas de abasto de Agua y comités de: Las Cuevas, Tenexio, Coatzontitla, Jalpilla, Picholco, Tenexcalco  y Temalacaco.</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2. Visita y capacitación a los encargados del sistema de agua de Tampochocho, Y griega vieja y Chalco para saber cómo están llevando a cabo sus funciones y optimizar las mismas.</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3. Visita y recorrido por la Planta Tratadora de Santa Fe para saber en qué condiciones se encuentra.</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4. Reunión con comité de agua de Santa Fe y captura de datos del cárcamo de agua y revisión de funcionamiento.</w:t>
      </w:r>
    </w:p>
    <w:p w:rsidR="00450576" w:rsidRPr="00450576" w:rsidRDefault="00450576" w:rsidP="00450576">
      <w:pPr>
        <w:pStyle w:val="NormalWeb"/>
        <w:spacing w:before="0" w:beforeAutospacing="0" w:after="0" w:afterAutospacing="0" w:line="360" w:lineRule="auto"/>
        <w:ind w:firstLine="708"/>
        <w:jc w:val="both"/>
        <w:rPr>
          <w:rFonts w:ascii="Maiandra GD" w:eastAsia="+mn-ea" w:hAnsi="Maiandra GD" w:cs="Arial"/>
          <w:bCs/>
          <w:kern w:val="24"/>
          <w:sz w:val="20"/>
          <w:szCs w:val="20"/>
        </w:rPr>
      </w:pPr>
      <w:r w:rsidRPr="00450576">
        <w:rPr>
          <w:rFonts w:ascii="Maiandra GD" w:eastAsia="+mn-ea" w:hAnsi="Maiandra GD" w:cs="Arial"/>
          <w:bCs/>
          <w:kern w:val="24"/>
          <w:sz w:val="20"/>
          <w:szCs w:val="20"/>
        </w:rPr>
        <w:t xml:space="preserve">El Sistema Regional de Agua conocido como Cuayo Cerro se encuentra en operación, se beneficia a 22 localidades del oeste y noreste del municipio. Representa la obra hidráulica más importante para abastecer a localidades rurales del vital líquido. </w:t>
      </w:r>
    </w:p>
    <w:p w:rsidR="00450576" w:rsidRPr="00450576" w:rsidRDefault="00450576" w:rsidP="00450576">
      <w:pPr>
        <w:pStyle w:val="NormalWeb"/>
        <w:spacing w:before="0" w:beforeAutospacing="0" w:after="0" w:afterAutospacing="0" w:line="360" w:lineRule="auto"/>
        <w:ind w:firstLine="708"/>
        <w:jc w:val="both"/>
        <w:rPr>
          <w:rFonts w:ascii="Maiandra GD" w:eastAsia="+mn-ea" w:hAnsi="Maiandra GD" w:cs="Arial"/>
          <w:bCs/>
          <w:kern w:val="24"/>
          <w:sz w:val="20"/>
          <w:szCs w:val="20"/>
        </w:rPr>
      </w:pP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abasto de agua es del 100% con agua clorada. El SADA coadyuva en la operación con asistencia técnica, capacitación y asesoría. El sistema cuenta con 1,520 usuarios, que representan a 6,023 habitantes, distribuidos en las 22 localidades del municipio.</w:t>
      </w:r>
    </w:p>
    <w:p w:rsidR="00450576" w:rsidRPr="00450576" w:rsidRDefault="00450576" w:rsidP="00450576">
      <w:pPr>
        <w:pStyle w:val="Ttulo3"/>
        <w:jc w:val="center"/>
        <w:rPr>
          <w:rFonts w:ascii="Maiandra GD" w:hAnsi="Maiandra GD" w:cs="Arial"/>
          <w:b w:val="0"/>
          <w:color w:val="000000" w:themeColor="text1"/>
          <w:sz w:val="20"/>
          <w:szCs w:val="20"/>
        </w:rPr>
      </w:pPr>
      <w:bookmarkStart w:id="37" w:name="_Toc50319401"/>
      <w:r w:rsidRPr="00450576">
        <w:rPr>
          <w:rFonts w:ascii="Maiandra GD" w:hAnsi="Maiandra GD" w:cs="Arial"/>
          <w:color w:val="000000" w:themeColor="text1"/>
          <w:sz w:val="20"/>
          <w:szCs w:val="20"/>
        </w:rPr>
        <w:t>PROGRAMA CALIDAD Y DESINFECCIÓN DEL AGUA</w:t>
      </w:r>
      <w:bookmarkEnd w:id="37"/>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 la firma de Convenio del Programa de Agua Limpia 2020.- Se garantizó  la cloración del agua a la cabecera municipal y brindar agua de calidad a la ciudadanía, durante los años 2020 y 2021, evitando infecciones en la piel y enfermedades gastrointestinales a 11,137 habitantes, se hizo convenio del Programa de Agua Limpia 2020 con la Comisión Nacional del Agua y la Comisión Estatal del Agua a fin de adquirir por un monto de $43,520.00 (Cuarenta y tres mil quinientos veinte pesos 00/100 M.N.): 6,800 kilogramos de Hipoclorito de Sodio al 13%. Logrando así cumplir con la norma NOM-127-SSA1994: Salud ambiental, agua para uso y consumo humano, recibiendo un apoyo del 50% por parte de CONAGUA para la adquisición de este insumo.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Adicional a ello, se implementó un programa emergente por parte de la CONAGUA, SADA y el Gobierno Municipal, para equipar y dotar a 25 localidades rurales con equipos hipocloradores y cloro para mejorar la calidad del agua en el servicio de esas localidades.</w:t>
      </w:r>
    </w:p>
    <w:p w:rsidR="00450576" w:rsidRPr="00450576" w:rsidRDefault="00450576" w:rsidP="00450576">
      <w:pPr>
        <w:pStyle w:val="Ttulo3"/>
        <w:jc w:val="center"/>
        <w:rPr>
          <w:rFonts w:ascii="Maiandra GD" w:hAnsi="Maiandra GD" w:cs="Arial"/>
          <w:b w:val="0"/>
          <w:color w:val="000000" w:themeColor="text1"/>
          <w:sz w:val="20"/>
          <w:szCs w:val="20"/>
        </w:rPr>
      </w:pPr>
      <w:bookmarkStart w:id="38" w:name="_Toc50319402"/>
      <w:r w:rsidRPr="00450576">
        <w:rPr>
          <w:rFonts w:ascii="Maiandra GD" w:hAnsi="Maiandra GD" w:cs="Arial"/>
          <w:color w:val="000000" w:themeColor="text1"/>
          <w:sz w:val="20"/>
          <w:szCs w:val="20"/>
        </w:rPr>
        <w:t>PLAN MAESTRO PARA EL MANEJO INTEGRAL DEL AGUA</w:t>
      </w:r>
      <w:bookmarkEnd w:id="38"/>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 una coinversión sin precedentes de CONAGUA y el Ayuntamiento por dos millones de pesos, se elaboró en el año 2014, el plan maestro para el manejo integral del agua en la cabecera municipal, proyecto que marca los lineamientos para el desarrollo en materia de agua, drenaje y saneamiento para los próximos 30 años, que cuenta con el estudio para el rediseño de la red de distribución de agua, así como los proyectos de una planta potabilizadora y planta tratadora de aguas residuales y el colector general sanitario para erradicar de manera definitiva la problemática del arroyo Tenango. </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ab/>
        <w:t>Este año de acciones, se ha logrado iniciar con éxito la 4ª. Etapa de Saneamiento del Arroyo Tenango.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continuación del saneamiento del arroyo Tenango, es un proyecto largamente esperado; Se invierten 2.6 MdP en el año 2020, por parte de CONAGUA, El H. Ayuntamiento Municipal y el SADA, para encausar las aguas residuales de la cabecera que corren por el arroyo y así, eliminar de raíz el problema de salud pública que representa el drenaje a cielo abierto.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el objetivo de buscar un adecuado manejo de las aguas residuales y ayudar a la preservación del Río Axtla.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programa al igual que la primera, segunda y tercera etapa, busca encausar (entubar) las aguas residuales (las del drenaje) que corren con dirección al arroyo y mandarlas por el sistema de drenaje existente y así evitar que las descargas de aguas residuales caigan directamente en el arroyo Tenango.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programa abarca cuatro etapas, tres de las cuales se encuentran concluidas y la cuarta está en proceso constructivo con fecha de terminación el 30 de noviembre de 2020.</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De agosto a noviembre de 2020 se invertirán 2.6 MdP en la cuarta etapa. Proyecto aprobado en el Programa PROAGUA 2020, Apartado Urbano, a través del Anexo Técnico del 31 de marzo de 2020, entre CONAGUA, El H. Ayuntamiento y SADA.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El proyecto de la 4ta. Etapa busca encausar el drenaje existente sobre el arroyo Tenango al colector nuevo de la calle Cuauhtémoc, ubicado en la esq. de la calle Madero y calle Cuauhtémoc, así mismo reinvertir el flujo del drenaje de la calle Emiliano Zapata entre calle Ignacio Allende y Mariano Jiménez hasta su interconexión en la esquina de la calle Venustiano Carranza e Ignacio allende, del mismo modo </w:t>
      </w:r>
      <w:r w:rsidRPr="00450576">
        <w:rPr>
          <w:rFonts w:ascii="Maiandra GD" w:hAnsi="Maiandra GD" w:cs="Arial"/>
          <w:sz w:val="20"/>
          <w:szCs w:val="20"/>
        </w:rPr>
        <w:lastRenderedPageBreak/>
        <w:t xml:space="preserve">construir un colector encofrado para quitar las descargas domiciliarias que se encuentran al margen del arroyo a un costado de la iglesia Santa Catarina. </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Con ello finalmente se logrará:</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a)</w:t>
      </w:r>
      <w:r w:rsidRPr="00450576">
        <w:rPr>
          <w:rFonts w:ascii="Maiandra GD" w:hAnsi="Maiandra GD" w:cs="Arial"/>
          <w:sz w:val="20"/>
          <w:szCs w:val="20"/>
        </w:rPr>
        <w:tab/>
        <w:t>Entubamiento del drenaje sanitario al 100%</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b)</w:t>
      </w:r>
      <w:r w:rsidRPr="00450576">
        <w:rPr>
          <w:rFonts w:ascii="Maiandra GD" w:hAnsi="Maiandra GD" w:cs="Arial"/>
          <w:sz w:val="20"/>
          <w:szCs w:val="20"/>
        </w:rPr>
        <w:tab/>
        <w:t>Evitar flujo de drenaje al aire libre por todo el arroyo al 100%</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todo ello finalmente estaremos en posibilidad en un futuro de encausar toda el agua residual a una planta tratadora.</w:t>
      </w:r>
    </w:p>
    <w:p w:rsidR="00450576" w:rsidRPr="00450576" w:rsidRDefault="00450576" w:rsidP="00450576">
      <w:pPr>
        <w:pStyle w:val="Ttulo3"/>
        <w:jc w:val="center"/>
        <w:rPr>
          <w:rFonts w:ascii="Maiandra GD" w:hAnsi="Maiandra GD" w:cs="Arial"/>
          <w:b w:val="0"/>
          <w:color w:val="000000" w:themeColor="text1"/>
          <w:sz w:val="20"/>
          <w:szCs w:val="20"/>
        </w:rPr>
      </w:pPr>
      <w:bookmarkStart w:id="39" w:name="_Toc50319403"/>
      <w:r w:rsidRPr="00450576">
        <w:rPr>
          <w:rFonts w:ascii="Maiandra GD" w:hAnsi="Maiandra GD" w:cs="Arial"/>
          <w:color w:val="000000" w:themeColor="text1"/>
          <w:sz w:val="20"/>
          <w:szCs w:val="20"/>
        </w:rPr>
        <w:t>LÍNEA DE CONDUCCIÓN DE PVC HIDRÁULICO A LA ZONA ORIENTE DE LA CABECERA MUNICIPAL</w:t>
      </w:r>
      <w:bookmarkEnd w:id="39"/>
    </w:p>
    <w:p w:rsidR="00450576" w:rsidRPr="00450576" w:rsidRDefault="00450576" w:rsidP="00450576">
      <w:pPr>
        <w:rPr>
          <w:rFonts w:ascii="Maiandra GD" w:hAnsi="Maiandra GD" w:cs="Arial"/>
          <w:sz w:val="20"/>
          <w:szCs w:val="20"/>
        </w:rPr>
      </w:pP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el objetivo de dar la atención de las demandas cada vez más creciente de los habitantes de la zona oriente de la cabecera municipal, en cuanto al suministro de agua potable se refiere, y  particularmente en lo que respecta a las acciones tendientes a la instrumentación de estrategias que permitan el incremento de la infraestructura para el abasto del vital líquido en cantidad y calidad adecuadas, y que contribuya a satisfacer a largo plazo las demandas de la población para su uso doméstico, comercial, industrial, público y de servicios que se instalan diariamente en esta ciudad, se construyó una línea de conducción de 2,600 metros con tubería de PVC RD-26, para abastecer de agua de manera continua al sector oriente de la cabecera, en el cual se invirtieron 2.1 MdP.</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En la última década el crecimiento habitacional de la mancha urbana se ha desarrollado hacia la zona oriente; lugar donde se ubican los Fraccionamientos Santa María I y II, Colonia la Realidad y Villas de Guadalupe, las cuales son zonas populares con un alto grado de marginación, consideradas como Áreas Geoestadísticas Básicas (AGEB) de atención prioritaria urbana, así mismo, en esta zona se encuentran  instituciones de gran importancia social como: El Hospital Rural No. 16 “Santa Catarina”, el Albergue Comunitario "Chata Terrazas", la Unidad Deportiva, el Instituto de Capacitación para el Trabajo (ICAT), la Casa de la Mujer Indígena, el Centro de Atención Múltiple (CAM), el Colegio de Bachilleres Plantel No. 33, la Oficina Regional de CONAFE y el Panteón Municipal.</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definición de este proyecto estuvo determinado en base a lo y anterior y así mismo porque hidráulicamente residen en ser el punto de interconexión más alejado de la ramificación de la red de distribución existente que resulta en una alta pérdida de presión en la conducción por las derivaciones de la línea de distribución, el otro motivo es la antigüedad de la red de distribución que es aproximadamente de 40 años con un alto grado de pérdidas de flujo de agua que consecuentemente hace que no llegue a la zona.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Todo lo anterior ocasionaba que para permitir que con la infraestructura actual se conduzca el fluido hasta los sitios de demanda, tuviera que cerrarse todas las válvulas que dan abasto a la zona centro de la cabecera, y con todas esas maniobras solo se permitía el suministro del servicio de agua, por únicamente 4 horas semanales, esto representaba una grave crisis social en el abasto de agua.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En respuesta y atención al derecho constitucional que tiene cada persona en el acceso al agua en forma suficiente, salubre, aceptable y asequible la línea de alimentación directa permitió cumplir con las restricciones de presión para llevar el agua a los sitios de consumo satisfaciendo las condiciones de operación hidráulica, desde la Planta Potabilizadora hasta la red de distribución existente de la zona, garantizando de esta manera  el suministro de agua en cantidad y calidad adecuado a esta zona prioritaria de la cabecera municipal, se benefició a 2,600 habitantes.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arranque de la obra, contó con la presencia del Sr. Gobernado Dr. Juan Manuel Carreras López, su distinguida esposa y personal de la Comisión Estatal del Agua.</w:t>
      </w:r>
    </w:p>
    <w:p w:rsidR="00450576" w:rsidRPr="00450576" w:rsidRDefault="00450576" w:rsidP="00450576">
      <w:pPr>
        <w:pStyle w:val="Ttulo3"/>
        <w:jc w:val="center"/>
        <w:rPr>
          <w:rFonts w:ascii="Maiandra GD" w:hAnsi="Maiandra GD" w:cs="Arial"/>
          <w:b w:val="0"/>
          <w:color w:val="000000" w:themeColor="text1"/>
          <w:sz w:val="20"/>
          <w:szCs w:val="20"/>
        </w:rPr>
      </w:pPr>
      <w:bookmarkStart w:id="40" w:name="_Toc50319404"/>
      <w:r w:rsidRPr="00450576">
        <w:rPr>
          <w:rFonts w:ascii="Maiandra GD" w:hAnsi="Maiandra GD" w:cs="Arial"/>
          <w:color w:val="000000" w:themeColor="text1"/>
          <w:sz w:val="20"/>
          <w:szCs w:val="20"/>
        </w:rPr>
        <w:lastRenderedPageBreak/>
        <w:t>PLANTA POTABILIZADORA DE AGUA</w:t>
      </w:r>
      <w:bookmarkEnd w:id="40"/>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cabecera municipal de Axtla de Terrazas, es la última población que utiliza los escurrimientos del río Axtla como fuente de abastecimiento de agua para uso doméstico, antes de su desembocadura en el Río Moctezuma.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Debido a la calidad del agua y a las condiciones del río Axtla, obligatoriamente se le da una desinfección al agua, con hipoclorito de sodio al 13% de concentración y pasa por un proceso de filtración.</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 base en los resultados de la calidad del agua y las pruebas de tratabilidad del agua que se efectuaron, se opera una planta potabilizadora de proceso de tratamiento del tipo de clarificación convencional con filtración tipo tasa declinante, que permita suministrar el servicio de agua a la cabecera municipal de Axtla de Terrazas de acuerdo a la normatividad vigente.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Actualmente la Planta se encuentra en proceso de calibración de los equipos que eliminarán los sólidos suspendidos en el agua y que permitirán en el 2021 estar entregando, agua limpia en las casas de los axtlenses, que cumplirá con la Norma Oficial Mexicana NOM-127-SSA1-1994; Agua para uso y consumo humano.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Objetivo 2.- Recuperar la calidad de los recursos hidrológicos a través de la preservación de las fuentes y la explotación sustentable con el propósito de detener el deterioro del Río Axtla, reducir la presión sobre el recurso, la contaminación del agua y garantizar la satisfacción de la demanda presente y futura de la población.</w:t>
      </w:r>
    </w:p>
    <w:p w:rsidR="00450576" w:rsidRPr="00450576" w:rsidRDefault="00450576" w:rsidP="00450576">
      <w:pPr>
        <w:pStyle w:val="Ttulo3"/>
        <w:jc w:val="center"/>
        <w:rPr>
          <w:rFonts w:ascii="Maiandra GD" w:hAnsi="Maiandra GD" w:cs="Arial"/>
          <w:b w:val="0"/>
          <w:color w:val="000000" w:themeColor="text1"/>
          <w:sz w:val="20"/>
          <w:szCs w:val="20"/>
        </w:rPr>
      </w:pPr>
      <w:bookmarkStart w:id="41" w:name="_Toc50319405"/>
      <w:r w:rsidRPr="00450576">
        <w:rPr>
          <w:rFonts w:ascii="Maiandra GD" w:hAnsi="Maiandra GD" w:cs="Arial"/>
          <w:color w:val="000000" w:themeColor="text1"/>
          <w:sz w:val="20"/>
          <w:szCs w:val="20"/>
        </w:rPr>
        <w:t>COMITÉ DE CUENCA DEL RÍO AXTLA</w:t>
      </w:r>
      <w:bookmarkEnd w:id="41"/>
    </w:p>
    <w:p w:rsidR="00450576" w:rsidRPr="00450576" w:rsidRDefault="00450576" w:rsidP="00450576">
      <w:pPr>
        <w:spacing w:line="360" w:lineRule="auto"/>
        <w:jc w:val="both"/>
        <w:rPr>
          <w:rFonts w:ascii="Maiandra GD" w:hAnsi="Maiandra GD" w:cs="Arial"/>
          <w:sz w:val="20"/>
          <w:szCs w:val="20"/>
          <w:highlight w:val="yellow"/>
        </w:rPr>
      </w:pPr>
      <w:r w:rsidRPr="00450576">
        <w:rPr>
          <w:rFonts w:ascii="Maiandra GD" w:hAnsi="Maiandra GD" w:cs="Arial"/>
          <w:sz w:val="20"/>
          <w:szCs w:val="20"/>
        </w:rPr>
        <w:tab/>
        <w:t>Se presentó al Consejo de Cuenca de Río Pánuco, el proyecto de reglamento y participantes para conocimiento del Consejo, así como a la CONAGUA.</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ab/>
        <w:t>Axtla a través del SADA, se tiene una vocalía en el Comité de Cuenca del Tampaón-Moctezuma y en el Consejo de Cuenca del Río Pánuco.</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A la fecha se encuentran en proceso las siguientes acciones:</w:t>
      </w:r>
    </w:p>
    <w:p w:rsidR="00450576" w:rsidRPr="00450576" w:rsidRDefault="00450576" w:rsidP="00450576">
      <w:pPr>
        <w:pStyle w:val="Prrafodelista"/>
        <w:numPr>
          <w:ilvl w:val="1"/>
          <w:numId w:val="25"/>
        </w:numPr>
        <w:spacing w:after="0" w:line="360" w:lineRule="auto"/>
        <w:jc w:val="both"/>
        <w:rPr>
          <w:rFonts w:ascii="Maiandra GD" w:hAnsi="Maiandra GD" w:cs="Arial"/>
          <w:sz w:val="20"/>
          <w:szCs w:val="20"/>
        </w:rPr>
      </w:pPr>
      <w:r w:rsidRPr="00450576">
        <w:rPr>
          <w:rFonts w:ascii="Maiandra GD" w:hAnsi="Maiandra GD" w:cs="Arial"/>
          <w:sz w:val="20"/>
          <w:szCs w:val="20"/>
        </w:rPr>
        <w:t>Diagnóstico general de la cuenca</w:t>
      </w:r>
    </w:p>
    <w:p w:rsidR="00450576" w:rsidRPr="00450576" w:rsidRDefault="00450576" w:rsidP="00450576">
      <w:pPr>
        <w:pStyle w:val="Prrafodelista"/>
        <w:numPr>
          <w:ilvl w:val="1"/>
          <w:numId w:val="25"/>
        </w:numPr>
        <w:spacing w:after="0" w:line="360" w:lineRule="auto"/>
        <w:jc w:val="both"/>
        <w:rPr>
          <w:rFonts w:ascii="Maiandra GD" w:hAnsi="Maiandra GD" w:cs="Arial"/>
          <w:sz w:val="20"/>
          <w:szCs w:val="20"/>
        </w:rPr>
      </w:pPr>
      <w:r w:rsidRPr="00450576">
        <w:rPr>
          <w:rFonts w:ascii="Maiandra GD" w:hAnsi="Maiandra GD" w:cs="Arial"/>
          <w:sz w:val="20"/>
          <w:szCs w:val="20"/>
        </w:rPr>
        <w:t>Identificación e integración de participantes del comité.</w:t>
      </w:r>
    </w:p>
    <w:p w:rsidR="00450576" w:rsidRPr="00450576" w:rsidRDefault="00450576" w:rsidP="00450576">
      <w:pPr>
        <w:pStyle w:val="Prrafodelista"/>
        <w:numPr>
          <w:ilvl w:val="1"/>
          <w:numId w:val="25"/>
        </w:numPr>
        <w:spacing w:after="0" w:line="360" w:lineRule="auto"/>
        <w:jc w:val="both"/>
        <w:rPr>
          <w:rFonts w:ascii="Maiandra GD" w:hAnsi="Maiandra GD" w:cs="Arial"/>
          <w:sz w:val="20"/>
          <w:szCs w:val="20"/>
        </w:rPr>
      </w:pPr>
      <w:r w:rsidRPr="00450576">
        <w:rPr>
          <w:rFonts w:ascii="Maiandra GD" w:hAnsi="Maiandra GD" w:cs="Arial"/>
          <w:sz w:val="20"/>
          <w:szCs w:val="20"/>
        </w:rPr>
        <w:t>Propuesta de un plan de manejo integral</w:t>
      </w:r>
    </w:p>
    <w:p w:rsidR="00450576" w:rsidRPr="00450576" w:rsidRDefault="00450576" w:rsidP="00450576">
      <w:pPr>
        <w:pStyle w:val="Prrafodelista"/>
        <w:numPr>
          <w:ilvl w:val="1"/>
          <w:numId w:val="25"/>
        </w:numPr>
        <w:spacing w:after="0" w:line="360" w:lineRule="auto"/>
        <w:jc w:val="both"/>
        <w:rPr>
          <w:rFonts w:ascii="Maiandra GD" w:hAnsi="Maiandra GD" w:cs="Arial"/>
          <w:sz w:val="20"/>
          <w:szCs w:val="20"/>
        </w:rPr>
      </w:pPr>
      <w:r w:rsidRPr="00450576">
        <w:rPr>
          <w:rFonts w:ascii="Maiandra GD" w:hAnsi="Maiandra GD" w:cs="Arial"/>
          <w:sz w:val="20"/>
          <w:szCs w:val="20"/>
        </w:rPr>
        <w:t>Propuesta de un diagnóstico participativo.</w:t>
      </w:r>
    </w:p>
    <w:p w:rsidR="00450576" w:rsidRPr="00450576" w:rsidRDefault="00450576" w:rsidP="00450576">
      <w:pPr>
        <w:pStyle w:val="Prrafodelista"/>
        <w:spacing w:line="360" w:lineRule="auto"/>
        <w:ind w:left="1440"/>
        <w:jc w:val="both"/>
        <w:rPr>
          <w:rFonts w:ascii="Maiandra GD" w:hAnsi="Maiandra GD" w:cs="Arial"/>
          <w:sz w:val="20"/>
          <w:szCs w:val="20"/>
        </w:rPr>
      </w:pP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Para principios del 2021, se estará en posibilidades de conformar e iniciar el proyecto del Comité de Cuenca del Río Axtla de manera permanente y definitiva, acción que se ha retrasado por la pandemia del COVID-19.</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Objetivo 3.- Consolidar la autosuficiencia financiera del sistema operador a través de la planeación, programación y coordinación de acciones relacionadas con los procesos de comercialización de los servicios que presta, elevando los niveles de recaudación a fin de sanear las finanzas y proveerse de recursos para nuevos proyectos de infraestructura hidráulica.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Programa de Modernización del Sistema Comercial y Diversificación de las Modalidades de Pago de los Servicios por parte de los Usuarios.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 través de la cobranza casa por casa y del depósito a cuenta bancaria, al 30 de agosto del presente la recaudación ha aumentado un 1% con relación al mismo periodo del 2019, llegando a una cobertura del 68% de los usuarios realizando su pago.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En relación a los ingresos el SADA, IPD, ha recaudado de octubre de 2019 a agosto de 2020, la cantidad de $825,813.00 (Ochocientos veinticinco mil ochocientos trece pesos 00/100 MN) que representa </w:t>
      </w:r>
      <w:r w:rsidRPr="00450576">
        <w:rPr>
          <w:rFonts w:ascii="Maiandra GD" w:hAnsi="Maiandra GD" w:cs="Arial"/>
          <w:sz w:val="20"/>
          <w:szCs w:val="20"/>
        </w:rPr>
        <w:lastRenderedPageBreak/>
        <w:t>el 50% de los costos de operación del periodo y un 48% de los ingresos recaudables por pago del servicio en el mismo periodo.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Los ingresos han aumentado derivado del ajuste tarifario aplicado este año, sin embargo, en términos reales los ingresos han disminuido por la pandemia.</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El número de usuarios pagando el servicio ha crecido pasando de 1,811 en 2019 a 1,907 al 30 de agosto de 2020.</w:t>
      </w:r>
    </w:p>
    <w:p w:rsidR="00450576" w:rsidRPr="00450576" w:rsidRDefault="00450576" w:rsidP="00450576">
      <w:pPr>
        <w:spacing w:line="360" w:lineRule="auto"/>
        <w:jc w:val="both"/>
        <w:rPr>
          <w:rFonts w:ascii="Maiandra GD" w:hAnsi="Maiandra GD" w:cs="Arial"/>
          <w:sz w:val="20"/>
          <w:szCs w:val="20"/>
        </w:rPr>
      </w:pPr>
      <w:r w:rsidRPr="00450576">
        <w:rPr>
          <w:rFonts w:ascii="Maiandra GD" w:hAnsi="Maiandra GD" w:cs="Arial"/>
          <w:sz w:val="20"/>
          <w:szCs w:val="20"/>
        </w:rPr>
        <w:t>Ingresos SADA, periodo Octubre 1, 2019 a 30 de Agosto de 2020.</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Lo anterior se ha logrado al compromiso de la ciudadanía con el pago del servicio y a una efectiva campaña de cobranza por parte del personal del SADA.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Como se puede observar en la gráfica a partir de la pandemia los ingresos se disminuyeron arriba de un 50%.</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Se ha iniciado la instalación de medidores de agua a los grandes consumidores a fin de que, con el servicio medido, el organismo de agua pueda recaudar los ingresos necesarios para continuar con la operación del sistema, pagando por el servicio de manera justa de acuerdo al consumo que se realiza.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Para poder concretar objetivos, se han implementado actividades y talleres tales como “Domingos del Agua”, taller de “Agua y Educación” implementados en ejidos y comunidades, además de “Campaña de Cuidado y “Pago del servicio del Agua”, así como pláticas de cultura hídrica en la zona rural, y el programa “Es tu Río, Cuídalo”.  </w:t>
      </w:r>
    </w:p>
    <w:p w:rsidR="00450576" w:rsidRPr="00450576" w:rsidRDefault="00450576" w:rsidP="00450576">
      <w:pPr>
        <w:spacing w:line="360" w:lineRule="auto"/>
        <w:ind w:firstLine="708"/>
        <w:jc w:val="center"/>
        <w:rPr>
          <w:rFonts w:ascii="Maiandra GD" w:hAnsi="Maiandra GD" w:cs="Arial"/>
          <w:b/>
          <w:color w:val="000000" w:themeColor="text1"/>
          <w:sz w:val="20"/>
          <w:szCs w:val="20"/>
        </w:rPr>
      </w:pPr>
      <w:bookmarkStart w:id="42" w:name="_Toc50319406"/>
      <w:r w:rsidRPr="00450576">
        <w:rPr>
          <w:rFonts w:ascii="Maiandra GD" w:hAnsi="Maiandra GD" w:cs="Arial"/>
          <w:b/>
          <w:color w:val="000000" w:themeColor="text1"/>
          <w:sz w:val="20"/>
          <w:szCs w:val="20"/>
        </w:rPr>
        <w:t>GESTIÓN DE RESIDUOS SOLIDOS</w:t>
      </w:r>
      <w:bookmarkEnd w:id="42"/>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Aproximadamente al día se generan en la Cabecera Municipal y zona conurbada 20 toneladas de desechos orgánicos e inorgánicos, éstos son depositados en una nave de transferencia que sirve para recolectar toda la basura que se genera en el municipio, para posteriormente ser trasladada al relleno sanitario intermunicipal para su tratamiento y disposición final.</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Día a día, se realiza la recolección de basura,  aunado a esto se realizan campañas de concientización entre la población para que se realice la limpieza de las calles,  el programa “Axtla, te quiero limpio” que fue implementado por esta administración Municipal y que los funcionarios y trabajadores llevan a cabo un vez al mes, limpiando y barriendo las calles principales de la cabecera, lo anterior habla del compromiso que se tiene para mantener a nuestro bello pueblo con encanto libre, de basura y contaminantes, impulsamos la cultura de la recolección de basura y limpieza entre los habitantes de este municipio.</w:t>
      </w:r>
    </w:p>
    <w:p w:rsidR="00450576" w:rsidRPr="00450576" w:rsidRDefault="00450576" w:rsidP="00450576">
      <w:pPr>
        <w:spacing w:line="360" w:lineRule="auto"/>
        <w:ind w:firstLine="708"/>
        <w:jc w:val="both"/>
        <w:rPr>
          <w:rFonts w:ascii="Maiandra GD" w:hAnsi="Maiandra GD" w:cs="Arial"/>
          <w:color w:val="FF0000"/>
          <w:sz w:val="20"/>
          <w:szCs w:val="20"/>
        </w:rPr>
      </w:pPr>
      <w:r w:rsidRPr="00450576">
        <w:rPr>
          <w:rFonts w:ascii="Maiandra GD" w:hAnsi="Maiandra GD" w:cs="Arial"/>
          <w:sz w:val="20"/>
          <w:szCs w:val="20"/>
        </w:rPr>
        <w:t xml:space="preserve">Seguiremos haciendo de este nuestro maravilloso pueblo con encanto, un pueblo limpio, para que el turismo se deleite no solo con los hermosos parajes si no también con la belleza de sus calles y avenidas limpias y libres de contaminación por desechos de cualquier índole. </w:t>
      </w:r>
    </w:p>
    <w:p w:rsidR="00450576" w:rsidRPr="00450576" w:rsidRDefault="00450576" w:rsidP="00450576">
      <w:pPr>
        <w:pStyle w:val="Ttulo2"/>
        <w:jc w:val="center"/>
        <w:rPr>
          <w:rFonts w:ascii="Maiandra GD" w:hAnsi="Maiandra GD" w:cs="Arial"/>
          <w:b w:val="0"/>
          <w:color w:val="000000" w:themeColor="text1"/>
          <w:sz w:val="20"/>
          <w:szCs w:val="20"/>
        </w:rPr>
      </w:pPr>
      <w:bookmarkStart w:id="43" w:name="_Toc50319407"/>
      <w:r w:rsidRPr="00450576">
        <w:rPr>
          <w:rFonts w:ascii="Maiandra GD" w:hAnsi="Maiandra GD" w:cs="Arial"/>
          <w:color w:val="000000" w:themeColor="text1"/>
          <w:sz w:val="20"/>
          <w:szCs w:val="20"/>
        </w:rPr>
        <w:t>AXTLA DE TERRAZAS SEGURO</w:t>
      </w:r>
      <w:bookmarkEnd w:id="43"/>
    </w:p>
    <w:p w:rsidR="00450576" w:rsidRPr="00450576" w:rsidRDefault="00450576" w:rsidP="00450576">
      <w:pPr>
        <w:jc w:val="both"/>
        <w:rPr>
          <w:rFonts w:ascii="Maiandra GD" w:hAnsi="Maiandra GD" w:cs="Arial"/>
          <w:b/>
          <w:i/>
          <w:sz w:val="20"/>
          <w:szCs w:val="20"/>
        </w:rPr>
      </w:pPr>
      <w:r w:rsidRPr="00450576">
        <w:rPr>
          <w:rFonts w:ascii="Maiandra GD" w:hAnsi="Maiandra GD" w:cs="Arial"/>
          <w:b/>
          <w:i/>
          <w:sz w:val="20"/>
          <w:szCs w:val="20"/>
        </w:rPr>
        <w:t>Siendo garantes de la Seguridad Pública, evitamos las alteraciones del orden social, fortaleciendo los órganos de procuración de justicia, salvaguardando los derechos de las personas que conviven en este Municipio, siempre en el contexto del respeto a los derechos humanos tanto de las víctimas como de los infractores, siempre en coordinación entre las diferentes instancias de procuración y prevención de justicia permitiendo así mantener la tranquilidad y el orden público.</w:t>
      </w:r>
    </w:p>
    <w:p w:rsidR="00450576" w:rsidRPr="00450576" w:rsidRDefault="00450576" w:rsidP="00450576">
      <w:pPr>
        <w:pStyle w:val="Ttulo3"/>
        <w:jc w:val="center"/>
        <w:rPr>
          <w:rFonts w:ascii="Maiandra GD" w:hAnsi="Maiandra GD" w:cs="Arial"/>
          <w:b w:val="0"/>
          <w:color w:val="auto"/>
          <w:sz w:val="20"/>
          <w:szCs w:val="20"/>
        </w:rPr>
      </w:pPr>
      <w:bookmarkStart w:id="44" w:name="_Toc50319409"/>
      <w:r w:rsidRPr="00450576">
        <w:rPr>
          <w:rFonts w:ascii="Maiandra GD" w:hAnsi="Maiandra GD" w:cs="Arial"/>
          <w:color w:val="auto"/>
          <w:sz w:val="20"/>
          <w:szCs w:val="20"/>
        </w:rPr>
        <w:t>SEGURIDAD PÚBLICA Y TRÁNSITO</w:t>
      </w:r>
      <w:bookmarkEnd w:id="44"/>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El objetivo primordial de la seguridad pública en nuestro municipio es el de diseñar  y definir políticas, programas y acciones a ejecutar en  los campos  de la prevención de las conductas antisociales, en este contexto, se realizaron 1 mil 300 operativos en Instituciones Educativas, 25 operativos de diversa índole que en su conjunto,  dan la certeza a la ciudadanía que en todo momento se salvaguarda la </w:t>
      </w:r>
      <w:r w:rsidRPr="00450576">
        <w:rPr>
          <w:rFonts w:ascii="Maiandra GD" w:hAnsi="Maiandra GD" w:cs="Arial"/>
          <w:sz w:val="20"/>
          <w:szCs w:val="20"/>
        </w:rPr>
        <w:lastRenderedPageBreak/>
        <w:t>tranquilidad  de las familias, se implementaron programas continuos de supervisión preventiva proporcionando pláticas y entregando trípticos con las medidas de seguridad a llevar  cabo para la prevención de extorsiones, capacitamos al personal de Seguridad pública de manera continua, buscando siempre la profesionalización y el conocimiento que les permita apoyar a la ciudadanía y las instituciones en general.</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Nuestra principal labor es la de cuidar y salvaguardar la seguridad de los habitantes de nuestro municipio, trabajamos las 24 horas del día los 365 días del año, en este segundo año de gobierno contamos con un cuerpo policial comprometido y dispuesto a dar el 100 % de su tiempo y su capacidad para enfrentar las diversas problemáticas que se presentan y que al ser coadyuvantes entre el gobierno y la ciudadanía, la labor que realizan se vuelve de suma importancia para la tranquilidad y bienestar de las familias.</w:t>
      </w:r>
    </w:p>
    <w:p w:rsidR="00450576" w:rsidRPr="00450576" w:rsidRDefault="00450576" w:rsidP="00450576">
      <w:pPr>
        <w:pStyle w:val="Ttulo3"/>
        <w:jc w:val="center"/>
        <w:rPr>
          <w:rFonts w:ascii="Maiandra GD" w:hAnsi="Maiandra GD" w:cs="Arial"/>
          <w:b w:val="0"/>
          <w:color w:val="auto"/>
          <w:sz w:val="20"/>
          <w:szCs w:val="20"/>
        </w:rPr>
      </w:pPr>
      <w:bookmarkStart w:id="45" w:name="_Toc50319410"/>
      <w:r w:rsidRPr="00450576">
        <w:rPr>
          <w:rFonts w:ascii="Maiandra GD" w:hAnsi="Maiandra GD" w:cs="Arial"/>
          <w:color w:val="auto"/>
          <w:sz w:val="20"/>
          <w:szCs w:val="20"/>
        </w:rPr>
        <w:t>PROCURACIÓN DE JUSTICIA</w:t>
      </w:r>
      <w:bookmarkEnd w:id="45"/>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procuración de justicia abarca distintos factores no solo en el ámbito propiamente de la seguridad y siendo un tema recurrente que los ciudadanos mencionan y solicitan a las autoridades municipales, todo esto se logra con el profesionalismo de los órganos procuradores de justicia.  El Plan Municipal de Desarrollo 2018 – 2021 contempla impulsar el mejoramiento de la capacidad de auxilio, respuesta y servicio de la Dirección de Seguridad Pública Municipal, del Juez Calificador y del Síndico Municipal, canalizar a las debidas instancias de procuración de Justicia Estatales y federales, resolviendo de manera pronta y expedita los llamados de auxilio, salvaguardando los derechos humanos de los infractores, en este contexto, se atendieron.</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En la Sindicatura Municipal se aseguraron 320 personas por faltas al bando de policía y buen gobierno, los cuales fueron debidamente sancionados, se realizaron los trabajos de actualización del Inventario de los bienes municipales, procurando siempre la defensa de los intereses municipales esta área no solo se reduce al trabajo administrativo, al tener la representación del H. Ayuntamiento, vigila e inspecciona las actividades en áreas primordiales de la administración pública. </w:t>
      </w:r>
    </w:p>
    <w:p w:rsidR="00450576" w:rsidRPr="00450576" w:rsidRDefault="00450576" w:rsidP="00450576">
      <w:pPr>
        <w:pStyle w:val="Ttulo3"/>
        <w:jc w:val="center"/>
        <w:rPr>
          <w:rFonts w:ascii="Maiandra GD" w:hAnsi="Maiandra GD" w:cs="Arial"/>
          <w:b w:val="0"/>
          <w:color w:val="auto"/>
          <w:sz w:val="20"/>
          <w:szCs w:val="20"/>
        </w:rPr>
      </w:pPr>
      <w:bookmarkStart w:id="46" w:name="_Toc50319411"/>
      <w:r w:rsidRPr="00450576">
        <w:rPr>
          <w:rFonts w:ascii="Maiandra GD" w:hAnsi="Maiandra GD" w:cs="Arial"/>
          <w:color w:val="auto"/>
          <w:sz w:val="20"/>
          <w:szCs w:val="20"/>
        </w:rPr>
        <w:t>PROTECCIÓN CIVIL</w:t>
      </w:r>
      <w:bookmarkEnd w:id="46"/>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Tener una sociedad libre de riesgos, es una de las tareas que implica acciones de prevención, coordinación, capacitación y difusión, salvaguardando en todo momento de desastre y siniestros las vidas humanas, los bienes y el entorno de los ciudadanos. A la fecha hemos conjuntado esfuerzos con la Dirección de Seguridad Pública y Tránsito Municipal, el cuerpo de bomberos, ha sido un aliado en situaciones de emergencia apoyando a la ciudadanía, nos avocamos a brindar apoyo en accidentes automovilísticos, traslados de personas accidentadas, incendios forestales,  vehiculares y de vivienda, así como en el exterminio de plagas y recuperación de enjambres de abejas, verificación a establecimientos comerciales, verificación de guarderías, inspección a módulos de venta de fuegos pirotécnicos y quema de pólvora.</w:t>
      </w:r>
    </w:p>
    <w:p w:rsidR="00450576" w:rsidRPr="00450576" w:rsidRDefault="00450576" w:rsidP="00450576">
      <w:pPr>
        <w:pStyle w:val="Ttulo3"/>
        <w:jc w:val="center"/>
        <w:rPr>
          <w:rFonts w:ascii="Maiandra GD" w:hAnsi="Maiandra GD" w:cs="Arial"/>
          <w:b w:val="0"/>
          <w:color w:val="auto"/>
          <w:sz w:val="20"/>
          <w:szCs w:val="20"/>
        </w:rPr>
      </w:pPr>
      <w:bookmarkStart w:id="47" w:name="_Toc50319412"/>
      <w:r w:rsidRPr="00450576">
        <w:rPr>
          <w:rFonts w:ascii="Maiandra GD" w:hAnsi="Maiandra GD" w:cs="Arial"/>
          <w:color w:val="auto"/>
          <w:sz w:val="20"/>
          <w:szCs w:val="20"/>
        </w:rPr>
        <w:t>PREVENCIÓN DE LA DELINCUENCIA</w:t>
      </w:r>
      <w:bookmarkEnd w:id="47"/>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Nuestro Municipio, realiza esfuerzos conjuntos con las diferentes instancias de gobierno que procuran justicia, intentando reducir el índice de delitos que se cometen así como mantener la justicia social, nuestras políticas públicas, van encaminadas a reducir los factores de riesgo que favorezcan  la generación de violencia y delincuencia ,combatiendo  las causas y los factores que las generan para  reducir  el índice delictivo, para ello, se realizan campañas de concientización entre la población juvenil, hombres y mujeres por medio de las instancias correspondientes, pláticas dirigidas a los jóvenes como “Prevenir es Chido”, Platicas sobre la drogadicción, prevención del delito, sexting, violencia familiar y violencia en el noviazgo, </w:t>
      </w:r>
      <w:r w:rsidRPr="00450576">
        <w:rPr>
          <w:rFonts w:ascii="Maiandra GD" w:eastAsia="Times New Roman" w:hAnsi="Maiandra GD" w:cs="Arial"/>
          <w:sz w:val="20"/>
          <w:szCs w:val="20"/>
        </w:rPr>
        <w:t>“Semana estatal de prevención de adicciones” y la “</w:t>
      </w:r>
      <w:r w:rsidRPr="00450576">
        <w:rPr>
          <w:rFonts w:ascii="Maiandra GD" w:hAnsi="Maiandra GD" w:cs="Arial"/>
          <w:sz w:val="20"/>
          <w:szCs w:val="20"/>
        </w:rPr>
        <w:t>Jornada de Concientización Contra el Abuso Sexual”</w:t>
      </w:r>
    </w:p>
    <w:p w:rsidR="00450576" w:rsidRPr="00450576" w:rsidRDefault="00450576" w:rsidP="00450576">
      <w:pPr>
        <w:spacing w:line="360" w:lineRule="auto"/>
        <w:ind w:firstLine="708"/>
        <w:jc w:val="both"/>
        <w:rPr>
          <w:rFonts w:ascii="Maiandra GD" w:hAnsi="Maiandra GD" w:cs="Arial"/>
          <w:sz w:val="20"/>
          <w:szCs w:val="20"/>
          <w:lang w:val="es-ES"/>
        </w:rPr>
      </w:pPr>
      <w:r w:rsidRPr="00450576">
        <w:rPr>
          <w:rFonts w:ascii="Maiandra GD" w:hAnsi="Maiandra GD" w:cs="Arial"/>
          <w:sz w:val="20"/>
          <w:szCs w:val="20"/>
          <w:lang w:val="es-ES"/>
        </w:rPr>
        <w:t xml:space="preserve">Creemos firmemente que para crear buenos ciudadanos la familia es la primera escuela,  y que reforzando los lazos familiares, enseñando el respeto y la tolerancia en nuestros hijos, lograremos que avancen  a una sociedad más justa, educada y apegada a las normas y leyes que como sociedad debemos seguir para una armoniosa convivencia, exhorto a los padres de familia a que empecemos a crear la </w:t>
      </w:r>
      <w:r w:rsidRPr="00450576">
        <w:rPr>
          <w:rFonts w:ascii="Maiandra GD" w:hAnsi="Maiandra GD" w:cs="Arial"/>
          <w:sz w:val="20"/>
          <w:szCs w:val="20"/>
          <w:lang w:val="es-ES"/>
        </w:rPr>
        <w:lastRenderedPageBreak/>
        <w:t>conciencia del bien en nuestros hijos para hacer de ellos los ciudadanos modelo del futuro, nosotros como gobierno, seguiremos apoyando con campañas de concientización, cumpliendo con nuestra labor de prevención.  Seguimos y seguiremos cumpliendo.</w:t>
      </w:r>
    </w:p>
    <w:p w:rsidR="00450576" w:rsidRDefault="00450576" w:rsidP="00450576">
      <w:pPr>
        <w:pStyle w:val="Ttulo2"/>
        <w:jc w:val="center"/>
        <w:rPr>
          <w:rFonts w:ascii="Maiandra GD" w:hAnsi="Maiandra GD" w:cs="Arial"/>
          <w:color w:val="000000" w:themeColor="text1"/>
          <w:sz w:val="20"/>
          <w:szCs w:val="20"/>
        </w:rPr>
      </w:pPr>
      <w:bookmarkStart w:id="48" w:name="_Toc50319413"/>
      <w:r w:rsidRPr="00450576">
        <w:rPr>
          <w:rFonts w:ascii="Maiandra GD" w:hAnsi="Maiandra GD" w:cs="Arial"/>
          <w:color w:val="000000" w:themeColor="text1"/>
          <w:sz w:val="20"/>
          <w:szCs w:val="20"/>
        </w:rPr>
        <w:t>AXTLA DE TERRAZAS CON BUEN GOBIERNO</w:t>
      </w:r>
      <w:bookmarkEnd w:id="48"/>
    </w:p>
    <w:p w:rsidR="004B042D" w:rsidRPr="004B042D" w:rsidRDefault="004B042D" w:rsidP="004B042D"/>
    <w:p w:rsidR="004B042D" w:rsidRPr="005E71A4" w:rsidRDefault="004B042D" w:rsidP="004B042D">
      <w:pPr>
        <w:jc w:val="both"/>
        <w:rPr>
          <w:rFonts w:ascii="Arial" w:hAnsi="Arial" w:cs="Arial"/>
          <w:b/>
          <w:i/>
          <w:sz w:val="23"/>
          <w:szCs w:val="23"/>
        </w:rPr>
      </w:pPr>
      <w:r w:rsidRPr="005E71A4">
        <w:rPr>
          <w:rFonts w:ascii="Arial" w:hAnsi="Arial" w:cs="Arial"/>
          <w:b/>
          <w:i/>
          <w:sz w:val="23"/>
          <w:szCs w:val="23"/>
        </w:rPr>
        <w:t xml:space="preserve">Un buen gobierno municipal es sensible a las demandas de la </w:t>
      </w:r>
      <w:r>
        <w:rPr>
          <w:rFonts w:ascii="Arial" w:hAnsi="Arial" w:cs="Arial"/>
          <w:b/>
          <w:i/>
          <w:sz w:val="23"/>
          <w:szCs w:val="23"/>
        </w:rPr>
        <w:t>ciudadanía, u</w:t>
      </w:r>
      <w:r w:rsidRPr="005E71A4">
        <w:rPr>
          <w:rFonts w:ascii="Arial" w:hAnsi="Arial" w:cs="Arial"/>
          <w:b/>
          <w:i/>
          <w:sz w:val="23"/>
          <w:szCs w:val="23"/>
        </w:rPr>
        <w:t>n buen gobierno maneja con transparencia y eficacia sus recursos de todo tipo, especialmente los financieros, informa y re</w:t>
      </w:r>
      <w:r>
        <w:rPr>
          <w:rFonts w:ascii="Arial" w:hAnsi="Arial" w:cs="Arial"/>
          <w:b/>
          <w:i/>
          <w:sz w:val="23"/>
          <w:szCs w:val="23"/>
        </w:rPr>
        <w:t>sponde al escrutinio ciudadano.</w:t>
      </w:r>
    </w:p>
    <w:p w:rsidR="004B042D" w:rsidRPr="00BF701E" w:rsidRDefault="004B042D" w:rsidP="004B042D">
      <w:pPr>
        <w:jc w:val="both"/>
        <w:rPr>
          <w:b/>
          <w:i/>
          <w:sz w:val="23"/>
          <w:szCs w:val="23"/>
        </w:rPr>
      </w:pPr>
      <w:r w:rsidRPr="005E71A4">
        <w:rPr>
          <w:rFonts w:ascii="Arial" w:hAnsi="Arial" w:cs="Arial"/>
          <w:b/>
          <w:i/>
          <w:sz w:val="23"/>
          <w:szCs w:val="23"/>
        </w:rPr>
        <w:t>Cumplir eficaz y eficientemente con las políticas públicas encaminadas a realizar una mejoramiento de la calidad de vida de los Axtlenses, y que a pesar de las condiciones materiales o financieras,  nuestros colaboradores han aportado el 100% de su tiempo y esfuerzo a realizar acciones que impacten en la vida de nuestros conciudadanos; incorporando todos los elementos necesarios para que la función administrativa y de control se lleven a cabo con la mayor transparencia, hemos dado nuestro mejor esfuerzo para crear una cultura de gobierno no burocrática que nos lleve a otorgar todos los servicios, obras y planes de manera rápida y expedita.</w:t>
      </w:r>
    </w:p>
    <w:p w:rsidR="00450576" w:rsidRPr="00450576" w:rsidRDefault="00450576" w:rsidP="00450576">
      <w:pPr>
        <w:pStyle w:val="Ttulo3"/>
        <w:jc w:val="center"/>
        <w:rPr>
          <w:rFonts w:ascii="Maiandra GD" w:hAnsi="Maiandra GD" w:cs="Arial"/>
          <w:b w:val="0"/>
          <w:color w:val="auto"/>
          <w:sz w:val="20"/>
          <w:szCs w:val="20"/>
        </w:rPr>
      </w:pPr>
      <w:bookmarkStart w:id="49" w:name="_Toc50319415"/>
      <w:r w:rsidRPr="00450576">
        <w:rPr>
          <w:rFonts w:ascii="Maiandra GD" w:hAnsi="Maiandra GD" w:cs="Arial"/>
          <w:b w:val="0"/>
          <w:color w:val="auto"/>
          <w:sz w:val="20"/>
          <w:szCs w:val="20"/>
        </w:rPr>
        <w:t>G</w:t>
      </w:r>
      <w:r w:rsidRPr="00450576">
        <w:rPr>
          <w:rFonts w:ascii="Maiandra GD" w:hAnsi="Maiandra GD" w:cs="Arial"/>
          <w:color w:val="auto"/>
          <w:sz w:val="20"/>
          <w:szCs w:val="20"/>
        </w:rPr>
        <w:t>OBIERNO Y PARTICIPACIÓN CIUDADANA</w:t>
      </w:r>
      <w:bookmarkEnd w:id="49"/>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La participación ciudadana es un principal componente del proceso de gobierno, con una sociedad más participativa, los gobiernos se acercan y viven de cerca los problemas que se enfrentan, sus necesidades más apremiantes, asumiendo el liderazgo ante su propia población, en este contexto, hemos dado seguimiento a las distintas asambleas y reuniones de Consejeros Ciudadanos en donde se han escuchado todas las demandas en obras y acciones.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Dando seguimiento al Programa “Presidente Jovanny en tu comunidad”, conocimos de cerca las más apremiantes necesidades de los pobladores de las diferentes comunidades que visitamos. Se han realizado 44 visitas y estas fueron suspendidas a partir del mes de marzo del año en curso, debido a la Pandemia por COVID-19, sin embargo, durante el mes de agosto y con las debidas precauciones, conservando la sana distancia, retomamos la actividad.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Somos un gobierno abierto y sensible a los reclamos de la ciudadanía, es por ello que al conformar un equipo de trabajo plural y comprometido con el desarrollo de este nuestro pueblo con encanto, mejoramos la capacidad institucional y el desempeño de las funciones del Gobierno Municipal.</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Estamos convencidos que cuando se ejerce un gobierno más cercano a la ciudadanía, se logran resolver en mayor medida las necesidades que nos son planteadas, agradezco a todas las autoridades de los diferentes ejidos y comunidades de nuestro municipio, la disposición mostrada para acatar las normas administrativas que han sido emitidas procurando siempre el beneficio para los habitantes de sus localidades.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Honorable Cabildo Municipal, siendo el órgano máximo de autoridad en el Municipio, ha definido durante este lapso de tiempo las políticas de la Administración Pública,  a la fecha se han tomado 54 acuerdos en 22 sesiones ordinarias y 4 extraordinarias, que han beneficiado a los pobladores de este pueblo con encanto, las diferencias han sido pocas, porque se ha consensando puntos de vista hemos logrado un avance significativo en materia administrativa, somos un gobierno comprometido con la legalidad y la transparencia, informamos a través de nuestra página de transparencia todos y cada uno de los acuerdos que emanan de este cuerpo colegiado.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Cuidamos la historia administrativa de nuestro municipio, es por ello que mes a mes innovamos en la recopilación de archivos del ejercicio, siendo clasificados debidamente y archivados en un espacio acorde a la normativa, procurando siempre preservar de la mejor manera los archivos que marca el avance administrativo en nuestro municipio, la meta será digitalizar los documentos más importantes a fin de </w:t>
      </w:r>
      <w:r w:rsidRPr="00450576">
        <w:rPr>
          <w:rFonts w:ascii="Maiandra GD" w:hAnsi="Maiandra GD" w:cs="Arial"/>
          <w:sz w:val="20"/>
          <w:szCs w:val="20"/>
        </w:rPr>
        <w:lastRenderedPageBreak/>
        <w:t>poder estar en condiciones de que cuando sean solicitados por la ciudadanía o alguna instancia podamos entregarlos de manera digital certificados debidamente.</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 colaboración que hemos tenido con la SEDENA, nos permitió que la Junta Municipal de Reclutamiento expidiera 106 cartillas del Servicio Militar Nacional, para aquellos jóvenes de la clase 2002 y remisos, contribuyendo con ello a permitirles que obtuvieran un medio de identificación que es universal en nuestro País.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Aun cuando la inscripción fue menor a años anteriores debido a las restricciones por la pandemia por COVID-19, no se detuvieron las inscripciones, el personal de la Junta se mantuvo atento para brindar tan importante servicio a los jóvenes del Municipio.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Las diversas actividades que se llevan a cabo en la Administración Municipal han sido respaldadas por un equipo de funcionarios y trabajadores comprometidos en ejercer el servicio público,  a la fecha se cuentan con 26 direcciones, 7 coordinaciones, una  subdelegación, una oficialía, una unidad de transparencia y una contraloría interna, en estas instancias se encuentran los asignados 44 trabajadores de base,  70  trabajadores sindicalizados, 109 trabajadores de contrato, 73 oficiales de policía, todos capacitados para atender a la ciudadanía en un marco de respeto a los derechos humanos, cuidando los procesos administrativos y la legalidad en su actuar.</w:t>
      </w:r>
    </w:p>
    <w:p w:rsidR="00450576" w:rsidRPr="00450576" w:rsidRDefault="00450576" w:rsidP="00450576">
      <w:pPr>
        <w:pStyle w:val="Prrafodelista"/>
        <w:spacing w:line="360" w:lineRule="auto"/>
        <w:ind w:left="0" w:firstLine="708"/>
        <w:jc w:val="both"/>
        <w:rPr>
          <w:rFonts w:ascii="Maiandra GD" w:hAnsi="Maiandra GD" w:cs="Arial"/>
          <w:sz w:val="20"/>
          <w:szCs w:val="20"/>
        </w:rPr>
      </w:pPr>
      <w:r w:rsidRPr="00450576">
        <w:rPr>
          <w:rFonts w:ascii="Maiandra GD" w:hAnsi="Maiandra GD" w:cs="Arial"/>
          <w:sz w:val="20"/>
          <w:szCs w:val="20"/>
        </w:rPr>
        <w:t xml:space="preserve">Se ha incrementado el número de contrataciones respecto al periodo 2018-2019 en las siguientes áreas: Servicios Municipales, Tesorería Municipal, Coordinación de Desarrollo Social, Coordinación de Salud y deportes, esto obedece a que se precisa la atención más personalizada a la ciudadanía.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Estas acciones refuerzan el compromiso contraído con la ciudadanía de proporcionar una atención de calidad y acorde a los tiempos que vivimos, seguimos y seguiremos cumpliendo.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Nos dimos a la tarea de impulsar una mejora en el servicios que proporciona el Registro Civil,  es por ello que mes con mes se capacita al responsable del área, se cumple con la entrega en tiempo y forma con la documentación que precisan instancias como el INE, INEGI ,  Dirección General del Registro Civil, se han expedido en éste periodo , 5 mil 292 actas certificadas de actas de nacimiento, 330 acatas certificadas de matrimonio, 294 actas de defunción, registro de nacimiento, 408, actas de reconocimiento de hijos 10, adopciones 01, registros de defunción 225 , actas de  divorcio, 23, nulidad de registro 01, acta de presunción de muerte 01, se brindó atención a 1250 ciudadanos que solicitaron los servicios que se mencionan.</w:t>
      </w:r>
    </w:p>
    <w:p w:rsidR="00450576" w:rsidRPr="00450576" w:rsidRDefault="00450576" w:rsidP="00450576">
      <w:pPr>
        <w:pStyle w:val="Sinespaciado"/>
        <w:spacing w:after="200" w:line="360" w:lineRule="auto"/>
        <w:ind w:firstLine="709"/>
        <w:jc w:val="both"/>
        <w:rPr>
          <w:rFonts w:ascii="Maiandra GD" w:hAnsi="Maiandra GD" w:cs="Arial"/>
          <w:sz w:val="20"/>
          <w:szCs w:val="20"/>
        </w:rPr>
      </w:pPr>
      <w:r w:rsidRPr="00450576">
        <w:rPr>
          <w:rFonts w:ascii="Maiandra GD" w:hAnsi="Maiandra GD" w:cs="Arial"/>
          <w:sz w:val="20"/>
          <w:szCs w:val="20"/>
        </w:rPr>
        <w:t>Dentro del contexto de buen gobierno se mantuvo  informada a la ciudadanía mediante  4 campañas de difusión de  información de obras y acciones, para ello,  la Secretaría General a través de su personal asignado en el área de comunicación publicó e informó en redes sociales, las obras, acciones y programas efectuadas en  la ciudadanía Axtlense, teniendo un impacto local y un alcance a aquellos ciudadanos que se encuentran establecidos fuera de nuestro municipio, con lo anterior refrendamos el compromiso de transparentar todas las acciones que se llevan a cabo a favor del desarrollo de nuestro Municipio con encanto.</w:t>
      </w:r>
    </w:p>
    <w:p w:rsidR="00450576" w:rsidRPr="00450576" w:rsidRDefault="00450576" w:rsidP="00450576">
      <w:pPr>
        <w:pStyle w:val="Ttulo3"/>
        <w:jc w:val="center"/>
        <w:rPr>
          <w:rFonts w:ascii="Maiandra GD" w:hAnsi="Maiandra GD" w:cs="Arial"/>
          <w:b w:val="0"/>
          <w:color w:val="000000" w:themeColor="text1"/>
          <w:sz w:val="20"/>
          <w:szCs w:val="20"/>
        </w:rPr>
      </w:pPr>
      <w:bookmarkStart w:id="50" w:name="_Toc50113795"/>
      <w:bookmarkStart w:id="51" w:name="_Toc50319416"/>
      <w:r w:rsidRPr="00450576">
        <w:rPr>
          <w:rFonts w:ascii="Maiandra GD" w:hAnsi="Maiandra GD" w:cs="Arial"/>
          <w:color w:val="000000" w:themeColor="text1"/>
          <w:sz w:val="20"/>
          <w:szCs w:val="20"/>
        </w:rPr>
        <w:t>PREVENCIÓN Y COMBATE A LA CORRUPCIÓN</w:t>
      </w:r>
      <w:bookmarkEnd w:id="50"/>
      <w:bookmarkEnd w:id="51"/>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 la creación de la Dirección de Planeación, nos dimos a la tarea de iniciar los trabajos que nos permiten llevar una planeación ordenada que a la postre se reflejará en una mejor aplicación de los recursos financieros y humanos. Todos y cada uno de quienes formamos parte de esta administración municipal, estamos comprometidos para llevar a la ciudadanía de forma transparente y clara de todas y cada una de las actividades que se llevan a cabo, desde la asignación de recursos, hasta la aplicación de los mismos. En prevención y combate a la corrupción, la Unidad de Responsabilidades Administrativas, a la fecha ha llevado a cabo 3 averiguaciones contra funcionarios y ex funcionarios de este H. Ayuntamiento; mismos que se encuentran en la etapa de investigación. </w:t>
      </w:r>
    </w:p>
    <w:p w:rsidR="00450576" w:rsidRPr="00450576" w:rsidRDefault="00450576" w:rsidP="00450576">
      <w:pPr>
        <w:pStyle w:val="Sinespaciado"/>
        <w:spacing w:line="360" w:lineRule="auto"/>
        <w:ind w:firstLine="708"/>
        <w:jc w:val="both"/>
        <w:rPr>
          <w:rFonts w:ascii="Maiandra GD" w:hAnsi="Maiandra GD" w:cs="Arial"/>
          <w:sz w:val="20"/>
          <w:szCs w:val="20"/>
          <w:shd w:val="clear" w:color="auto" w:fill="FFFFFF"/>
        </w:rPr>
      </w:pPr>
      <w:r w:rsidRPr="00450576">
        <w:rPr>
          <w:rFonts w:ascii="Maiandra GD" w:hAnsi="Maiandra GD" w:cs="Arial"/>
          <w:sz w:val="20"/>
          <w:szCs w:val="20"/>
          <w:shd w:val="clear" w:color="auto" w:fill="FFFFFF"/>
        </w:rPr>
        <w:lastRenderedPageBreak/>
        <w:t>Con la finalidad de proporcionar a la población diversos medios para contactar a la Unidad Especializada de Asuntos Internos, organismo de prevención, regulación e investigación de la actuación de los integrantes de Seguridad Pública Municipal, se colocaron lonas informativas en los accesos de la Presidencia Municipal y del Edificio de Seguridad Pública, así como en diversos filtros que se instalaron en el municipio, lo que contribuye a la recuperación de la confianza ciudadana.</w:t>
      </w:r>
    </w:p>
    <w:p w:rsidR="00450576" w:rsidRPr="00450576" w:rsidRDefault="00450576" w:rsidP="00450576">
      <w:pPr>
        <w:pStyle w:val="Sinespaciado"/>
        <w:spacing w:line="360" w:lineRule="auto"/>
        <w:ind w:firstLine="708"/>
        <w:jc w:val="both"/>
        <w:rPr>
          <w:rFonts w:ascii="Maiandra GD" w:hAnsi="Maiandra GD" w:cs="Arial"/>
          <w:sz w:val="20"/>
          <w:szCs w:val="20"/>
          <w:shd w:val="clear" w:color="auto" w:fill="FFFFFF"/>
        </w:rPr>
      </w:pPr>
      <w:r w:rsidRPr="00450576">
        <w:rPr>
          <w:rFonts w:ascii="Maiandra GD" w:hAnsi="Maiandra GD" w:cs="Arial"/>
          <w:sz w:val="20"/>
          <w:szCs w:val="20"/>
          <w:shd w:val="clear" w:color="auto" w:fill="FFFFFF"/>
        </w:rPr>
        <w:t>Además, garantizamos el acceso a la justicia al no suspender la recepción de quejas y denuncias inclusive durante el periodo de la emergencia sanitaria, pero se tomaron acciones específicas de protección al poner a disposición de todos los formatos digitales de quejas y denuncias a través de la página oficial del Ayuntamiento y de nuestras redes sociales. Así durante el periodo que se informa se recepcionaron 8 quejas y denuncias, 6 de las cuales han sido resueltas y 2 continúan en trámite de investigación.</w:t>
      </w:r>
    </w:p>
    <w:p w:rsidR="00450576" w:rsidRPr="00450576" w:rsidRDefault="00450576" w:rsidP="00450576">
      <w:pPr>
        <w:pStyle w:val="Sinespaciado"/>
        <w:spacing w:line="360" w:lineRule="auto"/>
        <w:ind w:firstLine="708"/>
        <w:jc w:val="both"/>
        <w:rPr>
          <w:rFonts w:ascii="Maiandra GD" w:hAnsi="Maiandra GD" w:cs="Arial"/>
          <w:sz w:val="20"/>
          <w:szCs w:val="20"/>
          <w:shd w:val="clear" w:color="auto" w:fill="FFFFFF"/>
        </w:rPr>
      </w:pPr>
      <w:r w:rsidRPr="00450576">
        <w:rPr>
          <w:rFonts w:ascii="Maiandra GD" w:hAnsi="Maiandra GD" w:cs="Arial"/>
          <w:sz w:val="20"/>
          <w:szCs w:val="20"/>
          <w:shd w:val="clear" w:color="auto" w:fill="FFFFFF"/>
        </w:rPr>
        <w:t xml:space="preserve">Se determinó consignar 6 quejas y denuncias ante la Comisión de Honor Justicia, órgano colegiado que instauró los correspondientes procedimientos administrativos disciplinarios, 4 de ellos ya resueltos en definitiva con un resultado de 2 elementos cesados y 4 elementos suspendidos sin goce de sueldo durante un periodo de 30 días; además de emitir en 2 procedimientos una medida cautelar consistente en la suspensión temporal de funciones y cargo de 8 elementos, hasta en tanto no se resuelva en definitiva el respectivo procedimiento.  </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shd w:val="clear" w:color="auto" w:fill="FFFFFF"/>
        </w:rPr>
        <w:t xml:space="preserve">  </w:t>
      </w:r>
      <w:r w:rsidRPr="00450576">
        <w:rPr>
          <w:rFonts w:ascii="Maiandra GD" w:hAnsi="Maiandra GD" w:cs="Arial"/>
          <w:sz w:val="20"/>
          <w:szCs w:val="20"/>
        </w:rPr>
        <w:t xml:space="preserve">En materia de Contraloría Interna, en este segundo año de gobierno procuramos la racionalización y transparencia en el Gasto Público, en el manejo de los recursos humanos, materiales y financieros, implementando mecanismos de control oportunos para la correcta aplicación de recursos y el desempeño adecuado de la administración municipal. Por lo anterior se recepcionaron 105 declaraciones patrimoniales y 105 conflictos de interés para dar cumplimiento a la Ley de Responsabilidades Administrativas del Estado de San Luis Potosí, se efectuaron 32 supervisiones físicas de obras y acciones.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Al ser creada la Dirección de Planeación como un área que implementa y fortalece un modelo de planeación y evaluación, permitiendo así establecer procesos e instrumentos que orienten a la programación de indicadores y metas hacia resultados concretos que permitan el seguimiento de la evaluación de desempeño a nivel de proyectos y programas presupuestarios, todo esto en congruencia con lo establecido en el Plan Municipal de Desarrollo, que ha sido el soporte principal para la administración pública, estableciendo evaluaciones de desempeño de las unidades  responsables del Ayuntamiento, incorporando tecnologías para mejorar la actividad de la Administración pública,  en este periodo ha tenido importantes avances que  se reflejan en las actividades cotidianas, y resultan de gran ayuda para las diferentes áreas que conforman esta administración pública.</w:t>
      </w:r>
    </w:p>
    <w:p w:rsidR="00450576" w:rsidRPr="00450576" w:rsidRDefault="00450576" w:rsidP="00450576">
      <w:pPr>
        <w:pStyle w:val="Ttulo3"/>
        <w:jc w:val="center"/>
        <w:rPr>
          <w:rFonts w:ascii="Maiandra GD" w:hAnsi="Maiandra GD" w:cs="Arial"/>
          <w:b w:val="0"/>
          <w:color w:val="auto"/>
          <w:sz w:val="20"/>
          <w:szCs w:val="20"/>
        </w:rPr>
      </w:pPr>
      <w:bookmarkStart w:id="52" w:name="_Toc50113796"/>
      <w:bookmarkStart w:id="53" w:name="_Toc50319417"/>
      <w:r w:rsidRPr="00450576">
        <w:rPr>
          <w:rFonts w:ascii="Maiandra GD" w:hAnsi="Maiandra GD" w:cs="Arial"/>
          <w:color w:val="auto"/>
          <w:sz w:val="20"/>
          <w:szCs w:val="20"/>
        </w:rPr>
        <w:t>RESPONSABILIDAD FINANCIERA Y RENDICIÓN DE CUENTAS</w:t>
      </w:r>
      <w:bookmarkEnd w:id="52"/>
      <w:bookmarkEnd w:id="53"/>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programación del presupuesto basado en resultados, que año con año evoluciona para constituirse como herramienta para una mejor aplicación de los recursos económicos, hemos dado continuidad a las obras y servicios que la ciudadanía requiere, es por ello que en este periodo que se informa, se han invertido de manera responsable en los siguientes rubros:</w:t>
      </w:r>
    </w:p>
    <w:p w:rsidR="00450576" w:rsidRPr="00450576" w:rsidRDefault="00450576" w:rsidP="00450576">
      <w:pPr>
        <w:spacing w:after="0" w:line="360" w:lineRule="auto"/>
        <w:ind w:firstLine="708"/>
        <w:jc w:val="both"/>
        <w:rPr>
          <w:rFonts w:ascii="Maiandra GD" w:hAnsi="Maiandra GD" w:cs="Arial"/>
          <w:sz w:val="20"/>
          <w:szCs w:val="20"/>
        </w:rPr>
      </w:pPr>
      <w:r w:rsidRPr="00450576">
        <w:rPr>
          <w:rFonts w:ascii="Maiandra GD" w:hAnsi="Maiandra GD" w:cs="Arial"/>
          <w:sz w:val="20"/>
          <w:szCs w:val="20"/>
        </w:rPr>
        <w:t xml:space="preserve">El Cabildo Municipal siempre atento a proponer soluciones en beneficio de la Ciudadanía Axtlense, aprobó la implementación del descuento del 100 por ciento a las multas, recargos y gastos de ejecución en el pago del predial correspondiente a años anteriores y el año que cursa, con ello se buscó mejorar la recaudación de éste impuesto. </w:t>
      </w:r>
    </w:p>
    <w:p w:rsidR="00450576" w:rsidRPr="00450576" w:rsidRDefault="00450576" w:rsidP="00450576">
      <w:pPr>
        <w:spacing w:after="0" w:line="360" w:lineRule="auto"/>
        <w:ind w:firstLine="708"/>
        <w:jc w:val="both"/>
        <w:rPr>
          <w:rFonts w:ascii="Maiandra GD" w:hAnsi="Maiandra GD" w:cs="Arial"/>
          <w:sz w:val="20"/>
          <w:szCs w:val="20"/>
        </w:rPr>
      </w:pPr>
      <w:r w:rsidRPr="00450576">
        <w:rPr>
          <w:rFonts w:ascii="Maiandra GD" w:hAnsi="Maiandra GD" w:cs="Arial"/>
          <w:sz w:val="20"/>
          <w:szCs w:val="20"/>
        </w:rPr>
        <w:t>En el periodo que se informa se tuvo un ingreso propio de 4 millones 056 mil 300 pesos , este mediante impuestos, derechos,  productos, y aprovechamientos de tipo corriente,  un ingreso por participaciones y aportaciones de 126 millones 729 mil 900 pesos, en inversión pública capitalizable, se erogó un cantidad de 13 millones 237 mil 594 pesos; siendo un total de gastos y otras perdidas la cantidad de 72 millones 604 mil 835 pesos,  y en ayudas sociales 7 millones 963 mil 153 pesos logrando con ello solventar los gastos que implica la administración así como el programa de obras y acciones.</w:t>
      </w:r>
    </w:p>
    <w:p w:rsidR="00450576" w:rsidRPr="00450576" w:rsidRDefault="00450576" w:rsidP="00450576">
      <w:pPr>
        <w:spacing w:after="0" w:line="360" w:lineRule="auto"/>
        <w:ind w:firstLine="708"/>
        <w:jc w:val="both"/>
        <w:rPr>
          <w:rFonts w:ascii="Maiandra GD" w:hAnsi="Maiandra GD" w:cs="Arial"/>
          <w:sz w:val="20"/>
          <w:szCs w:val="20"/>
        </w:rPr>
      </w:pPr>
      <w:r w:rsidRPr="00450576">
        <w:rPr>
          <w:rFonts w:ascii="Maiandra GD" w:hAnsi="Maiandra GD" w:cs="Arial"/>
          <w:sz w:val="20"/>
          <w:szCs w:val="20"/>
        </w:rPr>
        <w:t>A la fecha la tesorería municipal refleja un porcentaje de cumplimiento del 87.5 % con respecto de los objetivos programados para el ejercicio 2020.</w:t>
      </w:r>
    </w:p>
    <w:p w:rsidR="00450576" w:rsidRPr="00450576" w:rsidRDefault="00450576" w:rsidP="00450576">
      <w:pPr>
        <w:pStyle w:val="Ttulo3"/>
        <w:jc w:val="center"/>
        <w:rPr>
          <w:rFonts w:ascii="Maiandra GD" w:hAnsi="Maiandra GD" w:cs="Arial"/>
          <w:b w:val="0"/>
          <w:color w:val="auto"/>
          <w:sz w:val="20"/>
          <w:szCs w:val="20"/>
        </w:rPr>
      </w:pPr>
      <w:bookmarkStart w:id="54" w:name="_Toc50113797"/>
      <w:bookmarkStart w:id="55" w:name="_Toc50319418"/>
      <w:r w:rsidRPr="00450576">
        <w:rPr>
          <w:rFonts w:ascii="Maiandra GD" w:hAnsi="Maiandra GD" w:cs="Arial"/>
          <w:color w:val="auto"/>
          <w:sz w:val="20"/>
          <w:szCs w:val="20"/>
        </w:rPr>
        <w:lastRenderedPageBreak/>
        <w:t>GOBIERNO ABIERTO E INNOVADOR</w:t>
      </w:r>
      <w:bookmarkEnd w:id="54"/>
      <w:bookmarkEnd w:id="55"/>
    </w:p>
    <w:p w:rsidR="00450576" w:rsidRPr="00450576" w:rsidRDefault="00450576" w:rsidP="00450576">
      <w:pPr>
        <w:pStyle w:val="Sinespaciado"/>
        <w:spacing w:line="360" w:lineRule="auto"/>
        <w:ind w:firstLine="284"/>
        <w:jc w:val="both"/>
        <w:rPr>
          <w:rFonts w:ascii="Maiandra GD" w:hAnsi="Maiandra GD" w:cs="Arial"/>
          <w:sz w:val="20"/>
          <w:szCs w:val="20"/>
        </w:rPr>
      </w:pPr>
      <w:r w:rsidRPr="00450576">
        <w:rPr>
          <w:rFonts w:ascii="Maiandra GD" w:hAnsi="Maiandra GD" w:cs="Arial"/>
          <w:sz w:val="20"/>
          <w:szCs w:val="20"/>
        </w:rPr>
        <w:t xml:space="preserve">San Luis Potosí es uno de los  siete estados líderes del país en materia de instrumentación de la alianza por un gobierno abierto, Axtla de Terrazas, en un ejercicio de participación ciudadana,  comparte a través de su página web </w:t>
      </w:r>
      <w:hyperlink r:id="rId8" w:history="1">
        <w:r w:rsidRPr="00450576">
          <w:rPr>
            <w:rStyle w:val="Hipervnculo"/>
            <w:rFonts w:ascii="Maiandra GD" w:hAnsi="Maiandra GD" w:cs="Arial"/>
            <w:sz w:val="20"/>
            <w:szCs w:val="20"/>
          </w:rPr>
          <w:t>http://www.axtladeterrazas-slp.gob.mx/2018-2021/</w:t>
        </w:r>
      </w:hyperlink>
      <w:r w:rsidRPr="00450576">
        <w:rPr>
          <w:rFonts w:ascii="Maiandra GD" w:hAnsi="Maiandra GD" w:cs="Arial"/>
          <w:sz w:val="20"/>
          <w:szCs w:val="20"/>
        </w:rPr>
        <w:t xml:space="preserve"> todas y cada una de las acciones que de manera administrativa se llevan a cabo, las obras y los servicios, todo esto propicia  una mejor comunicación y eficiencia en este Gobierno para todos, aumentado la capacidad de respuesta a los requerimientos de  servicios a la ciudadanía.</w:t>
      </w:r>
    </w:p>
    <w:p w:rsidR="00450576" w:rsidRPr="00450576" w:rsidRDefault="00450576" w:rsidP="00450576">
      <w:pPr>
        <w:pStyle w:val="Sinespaciado"/>
        <w:spacing w:line="360" w:lineRule="auto"/>
        <w:ind w:firstLine="284"/>
        <w:jc w:val="both"/>
        <w:rPr>
          <w:rFonts w:ascii="Maiandra GD" w:hAnsi="Maiandra GD" w:cs="Arial"/>
          <w:sz w:val="20"/>
          <w:szCs w:val="20"/>
        </w:rPr>
      </w:pPr>
      <w:r w:rsidRPr="00450576">
        <w:rPr>
          <w:rFonts w:ascii="Maiandra GD" w:hAnsi="Maiandra GD" w:cs="Arial"/>
          <w:sz w:val="20"/>
          <w:szCs w:val="20"/>
        </w:rPr>
        <w:t xml:space="preserve"> Al tener el ciudadano la información disponible, veraz y oportunamente contribuye al involucramiento de los mismos en los procesos para establecer políticas publicas más acordes a las necesidades de la población en materia de transparencia, aún nos falta mucho por hacer, y este es uno de los grandes retos.</w:t>
      </w:r>
    </w:p>
    <w:p w:rsidR="00450576" w:rsidRPr="00450576" w:rsidRDefault="00450576" w:rsidP="00450576">
      <w:pPr>
        <w:pStyle w:val="Sinespaciado"/>
        <w:spacing w:line="360" w:lineRule="auto"/>
        <w:ind w:firstLine="284"/>
        <w:jc w:val="both"/>
        <w:rPr>
          <w:rFonts w:ascii="Maiandra GD" w:hAnsi="Maiandra GD" w:cs="Arial"/>
          <w:sz w:val="20"/>
          <w:szCs w:val="20"/>
        </w:rPr>
      </w:pPr>
      <w:r w:rsidRPr="00450576">
        <w:rPr>
          <w:rFonts w:ascii="Maiandra GD" w:hAnsi="Maiandra GD" w:cs="Arial"/>
          <w:sz w:val="20"/>
          <w:szCs w:val="20"/>
        </w:rPr>
        <w:t>Mantener actualizada la página oficial de la administración 2018-2021, ha sido una de las prioridades de la Unidad de Transparencia. En el transcurso de octubre 2019 a la fecha, el sitio ha tenido actualizaciones sobresalientes tales como:</w:t>
      </w:r>
    </w:p>
    <w:p w:rsidR="00450576" w:rsidRPr="00450576" w:rsidRDefault="00450576" w:rsidP="00450576">
      <w:pPr>
        <w:pStyle w:val="Sinespaciado"/>
        <w:numPr>
          <w:ilvl w:val="0"/>
          <w:numId w:val="18"/>
        </w:numPr>
        <w:spacing w:line="360" w:lineRule="auto"/>
        <w:ind w:left="284" w:hanging="426"/>
        <w:jc w:val="both"/>
        <w:rPr>
          <w:rFonts w:ascii="Maiandra GD" w:hAnsi="Maiandra GD" w:cs="Arial"/>
          <w:sz w:val="20"/>
          <w:szCs w:val="20"/>
        </w:rPr>
      </w:pPr>
      <w:r w:rsidRPr="00450576">
        <w:rPr>
          <w:rFonts w:ascii="Maiandra GD" w:hAnsi="Maiandra GD" w:cs="Arial"/>
          <w:sz w:val="20"/>
          <w:szCs w:val="20"/>
        </w:rPr>
        <w:t>Personalización del interfaz gráfico.</w:t>
      </w:r>
    </w:p>
    <w:p w:rsidR="00450576" w:rsidRPr="00450576" w:rsidRDefault="00450576" w:rsidP="00450576">
      <w:pPr>
        <w:pStyle w:val="Sinespaciado"/>
        <w:numPr>
          <w:ilvl w:val="0"/>
          <w:numId w:val="19"/>
        </w:numPr>
        <w:spacing w:line="360" w:lineRule="auto"/>
        <w:ind w:left="284" w:hanging="426"/>
        <w:jc w:val="both"/>
        <w:rPr>
          <w:rFonts w:ascii="Maiandra GD" w:hAnsi="Maiandra GD" w:cs="Arial"/>
          <w:sz w:val="20"/>
          <w:szCs w:val="20"/>
        </w:rPr>
      </w:pPr>
      <w:r w:rsidRPr="00450576">
        <w:rPr>
          <w:rFonts w:ascii="Maiandra GD" w:hAnsi="Maiandra GD" w:cs="Arial"/>
          <w:sz w:val="20"/>
          <w:szCs w:val="20"/>
        </w:rPr>
        <w:t>Implementación de una sección de Planeación y Presupuesto (permite mostrar documentos normativos en materia de rendición de cuentas).</w:t>
      </w:r>
    </w:p>
    <w:p w:rsidR="00450576" w:rsidRPr="00450576" w:rsidRDefault="00450576" w:rsidP="00450576">
      <w:pPr>
        <w:pStyle w:val="Sinespaciado"/>
        <w:numPr>
          <w:ilvl w:val="0"/>
          <w:numId w:val="19"/>
        </w:numPr>
        <w:spacing w:line="360" w:lineRule="auto"/>
        <w:ind w:left="284" w:hanging="426"/>
        <w:jc w:val="both"/>
        <w:rPr>
          <w:rFonts w:ascii="Maiandra GD" w:hAnsi="Maiandra GD" w:cs="Arial"/>
          <w:sz w:val="20"/>
          <w:szCs w:val="20"/>
        </w:rPr>
      </w:pPr>
      <w:r w:rsidRPr="00450576">
        <w:rPr>
          <w:rFonts w:ascii="Maiandra GD" w:hAnsi="Maiandra GD" w:cs="Arial"/>
          <w:sz w:val="20"/>
          <w:szCs w:val="20"/>
        </w:rPr>
        <w:t>Actualización de información trimestral en la sección de: transparencia, contabilidad gubernamental y portal aplicativo.</w:t>
      </w:r>
    </w:p>
    <w:p w:rsidR="00450576" w:rsidRPr="00450576" w:rsidRDefault="00450576" w:rsidP="00450576">
      <w:pPr>
        <w:pStyle w:val="Sinespaciado"/>
        <w:numPr>
          <w:ilvl w:val="0"/>
          <w:numId w:val="20"/>
        </w:numPr>
        <w:spacing w:line="360" w:lineRule="auto"/>
        <w:ind w:left="284" w:hanging="426"/>
        <w:jc w:val="both"/>
        <w:rPr>
          <w:rFonts w:ascii="Maiandra GD" w:hAnsi="Maiandra GD" w:cs="Arial"/>
          <w:sz w:val="20"/>
          <w:szCs w:val="20"/>
        </w:rPr>
      </w:pPr>
      <w:r w:rsidRPr="00450576">
        <w:rPr>
          <w:rFonts w:ascii="Maiandra GD" w:hAnsi="Maiandra GD" w:cs="Arial"/>
          <w:sz w:val="20"/>
          <w:szCs w:val="20"/>
        </w:rPr>
        <w:t>Actualización en la sección de Marco Normativo (aquí se muestran acuerdos, normatividades y demás lineamientos que rigen las funciones del sujeto obligado.)</w:t>
      </w:r>
    </w:p>
    <w:p w:rsidR="00450576" w:rsidRPr="00450576" w:rsidRDefault="00450576" w:rsidP="00450576">
      <w:pPr>
        <w:pStyle w:val="Sinespaciado"/>
        <w:numPr>
          <w:ilvl w:val="0"/>
          <w:numId w:val="21"/>
        </w:numPr>
        <w:spacing w:line="360" w:lineRule="auto"/>
        <w:ind w:left="284" w:hanging="426"/>
        <w:jc w:val="both"/>
        <w:rPr>
          <w:rFonts w:ascii="Maiandra GD" w:hAnsi="Maiandra GD" w:cs="Arial"/>
          <w:sz w:val="20"/>
          <w:szCs w:val="20"/>
        </w:rPr>
      </w:pPr>
      <w:r w:rsidRPr="00450576">
        <w:rPr>
          <w:rFonts w:ascii="Maiandra GD" w:hAnsi="Maiandra GD" w:cs="Arial"/>
          <w:sz w:val="20"/>
          <w:szCs w:val="20"/>
        </w:rPr>
        <w:t xml:space="preserve">Actualización en la sección de trámites y servicios (funciona de manera informativa) </w:t>
      </w:r>
    </w:p>
    <w:p w:rsidR="00450576" w:rsidRPr="00450576" w:rsidRDefault="00450576" w:rsidP="00450576">
      <w:pPr>
        <w:pStyle w:val="Sinespaciado"/>
        <w:spacing w:line="360" w:lineRule="auto"/>
        <w:ind w:left="-142"/>
        <w:jc w:val="both"/>
        <w:rPr>
          <w:rFonts w:ascii="Maiandra GD" w:hAnsi="Maiandra GD" w:cs="Arial"/>
          <w:sz w:val="20"/>
          <w:szCs w:val="20"/>
        </w:rPr>
      </w:pPr>
      <w:r w:rsidRPr="00450576">
        <w:rPr>
          <w:rFonts w:ascii="Maiandra GD" w:hAnsi="Maiandra GD" w:cs="Arial"/>
          <w:sz w:val="20"/>
          <w:szCs w:val="20"/>
        </w:rPr>
        <w:t xml:space="preserve">Con todos estos avances se han tenido 7 mil 725 visitas al sitio web oficial. </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Dar a conocer toda la información que demanda la Ley General de Transparencia, la Ley de Transparencia y Acceso a la Información Pública del Estado de San Luis Potosí, la Ley General de Contabilidad Gubernamental e informar a la ciudadanía en materia de transparencia del municipio ha sido una de las prioridades de esta administración bajo la filosofía de gobierno abierto, transparente e innovador.</w:t>
      </w:r>
    </w:p>
    <w:p w:rsidR="00450576" w:rsidRPr="00450576" w:rsidRDefault="00450576" w:rsidP="00450576">
      <w:pPr>
        <w:pStyle w:val="Sinespaciado"/>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 Con la colaboración de la unidad de Asuntos internos de la Dirección de Seguridad Pública y Tránsito Municipal, se publicó un Formato digital para recibir quejas, denuncias y reconocimientos al cuerpo de Seguridad Pública, el cual a la fecha ha funcionado, aportando estos medios digitales para que la ciudadanía no tenga que acudir de manera presencial y pueda presentar sus quejas y denuncias siendo estos los siguientes: </w:t>
      </w:r>
    </w:p>
    <w:p w:rsidR="00450576" w:rsidRPr="00450576" w:rsidRDefault="00450576" w:rsidP="00450576">
      <w:pPr>
        <w:pStyle w:val="Ttulo3"/>
        <w:jc w:val="center"/>
        <w:rPr>
          <w:rStyle w:val="Ttulo3Car"/>
          <w:rFonts w:ascii="Maiandra GD" w:hAnsi="Maiandra GD" w:cs="Arial"/>
          <w:b/>
          <w:color w:val="000000" w:themeColor="text1"/>
          <w:sz w:val="20"/>
          <w:szCs w:val="20"/>
        </w:rPr>
      </w:pPr>
      <w:bookmarkStart w:id="56" w:name="_Toc50113798"/>
      <w:bookmarkStart w:id="57" w:name="_Toc50319419"/>
      <w:r w:rsidRPr="00450576">
        <w:rPr>
          <w:rFonts w:ascii="Maiandra GD" w:hAnsi="Maiandra GD" w:cs="Arial"/>
          <w:color w:val="000000" w:themeColor="text1"/>
          <w:sz w:val="20"/>
          <w:szCs w:val="20"/>
        </w:rPr>
        <w:t>D</w:t>
      </w:r>
      <w:r w:rsidRPr="00450576">
        <w:rPr>
          <w:rStyle w:val="Ttulo3Car"/>
          <w:rFonts w:ascii="Maiandra GD" w:hAnsi="Maiandra GD" w:cs="Arial"/>
          <w:color w:val="000000" w:themeColor="text1"/>
          <w:sz w:val="20"/>
          <w:szCs w:val="20"/>
        </w:rPr>
        <w:t>ERECHOS HUMANOS</w:t>
      </w:r>
      <w:bookmarkEnd w:id="56"/>
      <w:bookmarkEnd w:id="57"/>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El contar con una oficina de enlace de Derechos Humanos, dependiente de la Oficina Estatal de Derechos Humanos, ha permitido que se reciban denuncias y que estas sean canalizadas a la Instancia correspondiente a la fecha se han recibido diez denuncias sobre abuso de autoridad y que se han atendido con prontitud llevando a buen término un 50% y el resto se encuentra en proceso de ser resueltas.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Trabajamos día a día en todas las áreas de la administración municipal capacitando y aportando herramientas para que los servidores públicos y el personal en general brinden un trato amable, y apegado a los Derechos humanos.</w:t>
      </w:r>
    </w:p>
    <w:p w:rsidR="00450576" w:rsidRPr="00450576" w:rsidRDefault="00450576" w:rsidP="00450576">
      <w:pPr>
        <w:pStyle w:val="Ttulo1"/>
        <w:jc w:val="center"/>
        <w:rPr>
          <w:rFonts w:ascii="Maiandra GD" w:hAnsi="Maiandra GD" w:cs="Arial"/>
          <w:b w:val="0"/>
          <w:color w:val="000000" w:themeColor="text1"/>
          <w:sz w:val="20"/>
          <w:szCs w:val="20"/>
        </w:rPr>
      </w:pPr>
      <w:bookmarkStart w:id="58" w:name="_Toc50319420"/>
      <w:r w:rsidRPr="00450576">
        <w:rPr>
          <w:rFonts w:ascii="Maiandra GD" w:hAnsi="Maiandra GD" w:cs="Arial"/>
          <w:color w:val="000000" w:themeColor="text1"/>
          <w:sz w:val="20"/>
          <w:szCs w:val="20"/>
        </w:rPr>
        <w:t>ACCIONES QUE SE LLEVARON A CABO PARA LA MITIGACION DE LA PANDEMIA POR COVID 19</w:t>
      </w:r>
      <w:bookmarkEnd w:id="58"/>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 partir del mes de marzo del año en curso, con el decreto por la pandemia por COVID-19 (coronavirus), esta Administración Municipal ha realizado acciones para apoyar a los prestadores de servicios, comerciantes y población en estado vulnerable. Se invirtió del presupuesto anual 2020 para apoyos alimentarios a grupos vulnerables de comunidades y cabecera municipal, además se apoyó a personas que por medidas preventivas ya no pudieron laborar con la entrega de despensas (estas acciones son independientes de las recibidas por DIF Estatal), erogando un monto total de 1 millón 550 mil 416 pesos.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lastRenderedPageBreak/>
        <w:t>Para evitar que los comerciantes ambulantes, establecidos, locales comerciales y establecimientos con venta de bebidas alcohólicas erogaran el costo por el pago de derechos de piso correspondiente al referendo 2020 se llevó la suspensión de pagos, dejando el municipio percibir 240 mil 885 pesos, lo anterior para poder coadyuvar en el sustento y beneficio de los mencionados comerciantes que se vieron mermados sus ingresos por el cierre de sus giros comerciales debido a la contingencia.</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la finalidad de que la ciudadanía mantuviera el aseo en sus casas y estuviera abastecida de agua en la contingencia, se dotó con pipas de agua a algunas localidades y a las colonias de la cabecera Municipal, además se mantuvo la recolección de desechos a doble turno sin descanso, contando con la participación de los trabajadores de este Municipio que redoblaron esfuerzos, erogando un monto de 26 mil trescientos pesos por este concepto.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A partir de la declaratoria de  la pandemia por el COVID-19, nos avocamos a realizar acciones de prevención, por lo anterior se erogó la cantidad de 1 millón 128 mil 648 pesos que se destinaron a la adquisición  de gel, tapabocas, guantes y termómetros, distribuidos entre los comerciantes, personal de salubridad,  personal  del municipio involucrado en las acciones preventivas y a la ciudadanía en general; se suministró medicamentos a los empleados municipales que presentaron sintomatología, también se instalaron 3 filtros en los accesos al municipio a fin de detectar síntomas en ciudadanos  que arribaran al municipio y darles el trató de salud protocolario.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Con la instalación de filtros sanitarios en los principales accesos a la cabecera municipal apoyamos a la población migratoria proveniente de Estados Unidos, los migrantes fueron debidamente informados que al arribar a sus casas permanecieran aislados por 14 días esto a fin de mitigar el contagio masivo en la comunidades y ejidos del municipio. En los filtros sanitarios  también se atendió a ciudadanos provenientes  de otros estados de la República Mexicana, municipios  y localidades vecinas, proporcionando información y trípticos de los cuidados que se deben hacer para evitar la propagación del Virus COVID-19, recomendando la sana distancia así como el uso de cubrebocas y el gel antibacterial, además proveímos a las autoridades de los Ejidos y comunidades ( jueces auxiliares ) de las medidas instauradas por los gobiernos Estatal y Federal, las cuales cuidamos que fueran debidamente cumplidas.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Se realizaron acciones de desinfección en las calles de la cabecera municipal y algunos ejidos y comunidades, mercado municipal y edificios públicos; asimismo se proporcionaron apoyos con servicios funerarios a familias vulnerables que no cuentan con el recurso para solventar gastos en esta contingencia, el monto total de esta inversión es por la cantidad de 1 millón 128 mil 648 pesos.</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A la fecha seguimos llevando acciones concretas para evitar que se sigan dando más contagios, pero con la apertura de la “Nueva Normalidad” y el hecho de que no se puede seguir manteniendo cerrados los comercios porque no se genera ingreso para las familias, hoy día estamos redoblando esfuerzos para poder estar en condiciones y así hacer frente a la pandemia.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 xml:space="preserve">Otras de las acciones para mitigar el contagio del COVID-19, fu que se realizó un cese temporal de las actividades comerciales, brindando ayuda económica y en especie a los comerciantes ambulantes y de productos de la región, suspendiendo los tianguis dominicales y de los días miércoles, reacomodando a los comerciantes de productos básicos, y limitando a los que no son esenciales, siempre en un contexto de respeto y ayuda mutua. Dentro del mismo contexto se colocaron vallas limitantes en los accesos al área comercial de los mercados municipales y se suspendió la venta de bebidas alcohólicas.  </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Hoy por hoy estamos muy lejos de superar esta pandemia, sin embargo, procuramos siempre que la población en general no resienta los efectos y continúen recibiendo los beneficios que se les pueda proporcionar a través de las diferentes instancias y programas sociales, así seguimos y seguiremos cumpliendo con nuestra labor siempre en bien de la ciudadanía axtlense.</w:t>
      </w:r>
    </w:p>
    <w:p w:rsidR="00450576" w:rsidRPr="00450576" w:rsidRDefault="00450576" w:rsidP="00450576">
      <w:pPr>
        <w:pStyle w:val="Ttulo1"/>
        <w:jc w:val="center"/>
        <w:rPr>
          <w:rFonts w:ascii="Maiandra GD" w:hAnsi="Maiandra GD" w:cs="Arial"/>
          <w:b w:val="0"/>
          <w:color w:val="000000" w:themeColor="text1"/>
          <w:sz w:val="20"/>
          <w:szCs w:val="20"/>
        </w:rPr>
      </w:pPr>
      <w:bookmarkStart w:id="59" w:name="_Toc50319421"/>
      <w:r w:rsidRPr="00450576">
        <w:rPr>
          <w:rFonts w:ascii="Maiandra GD" w:hAnsi="Maiandra GD" w:cs="Arial"/>
          <w:color w:val="000000" w:themeColor="text1"/>
          <w:sz w:val="20"/>
          <w:szCs w:val="20"/>
        </w:rPr>
        <w:lastRenderedPageBreak/>
        <w:t>RETOS Y COMPROMISOS</w:t>
      </w:r>
      <w:bookmarkEnd w:id="59"/>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Una de las características del inicio de nuestro Gobierno fue, el de que a pesar de los augurios de enfrentarnos a una era de austeridad,  durante el periodo 2018-2019 nos avocamos a programar  obras y acciones que fueran por demás necesarias para la población de nuestros ejidos y comunidades, la fortaleza que resultó de estas acciones, nos permitió que este 2019-2020, que a pesar de la contingencia por COVID-19 , programáramos obras de mayor impacto social y que llegaran a las personas más vulnerables y necesitadas de nuestro municipio.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El reto era grande, pero salimos avante, podemos decir que pese a la austeridad y los recortes presupuestales, saneamos las finanzas del municipio y logramos llevar a nuestros conciudadanos obras que beneficiaron su entorno y su calidad de vida, correspondiendo a la confianza depositada en su servidor.</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Con entusiasmo enfrentaremos este tercer año de mi gobierno venidero, siendo el reto más grande el de llevar a cabo obras de más alto impacto que beneficien a la colectividad, para ello, refrendamos nuestro compromiso con la participación ciudadana, nos avocaremos a mejorar la recaudación y lograr con ello que se lleven a cabo las metas que nos propondremos en nuestro Programa de obras para el siguiente ejercicio.</w:t>
      </w:r>
    </w:p>
    <w:p w:rsidR="00450576" w:rsidRPr="00450576" w:rsidRDefault="00450576" w:rsidP="00450576">
      <w:pPr>
        <w:spacing w:line="360" w:lineRule="auto"/>
        <w:ind w:firstLine="708"/>
        <w:jc w:val="both"/>
        <w:rPr>
          <w:rFonts w:ascii="Maiandra GD" w:hAnsi="Maiandra GD" w:cs="Arial"/>
          <w:sz w:val="20"/>
          <w:szCs w:val="20"/>
        </w:rPr>
      </w:pPr>
      <w:r w:rsidRPr="00450576">
        <w:rPr>
          <w:rFonts w:ascii="Maiandra GD" w:hAnsi="Maiandra GD" w:cs="Arial"/>
          <w:sz w:val="20"/>
          <w:szCs w:val="20"/>
        </w:rPr>
        <w:t>Nuestro reto es con la inclusión y la igualdad, incorporando políticas públicas que permitan la participación de todas las ciudadanas y ciudadanos en los programas de gobierno y en las decisiones para seleccionar las obras que sean de mayor beneficio para sus ejidos y comunidades. Otro de los grandes retos es el de brindar más seguridad, servicios e infraestructura en beneficio de toda nuestra gente que depositó su confianza en este mi Gobierno para todos. Mi compromiso sigue siendo con los Axtlenses, con los trabajadores del campo, con las amas de casa, con los comerciantes, con todos los habitantes de este nuestro bello municipio con encanto.</w:t>
      </w:r>
    </w:p>
    <w:p w:rsidR="00450576" w:rsidRPr="00450576" w:rsidRDefault="00450576" w:rsidP="00450576">
      <w:pPr>
        <w:spacing w:line="360" w:lineRule="auto"/>
        <w:jc w:val="center"/>
        <w:rPr>
          <w:rFonts w:ascii="Maiandra GD" w:hAnsi="Maiandra GD" w:cs="Arial"/>
          <w:sz w:val="20"/>
          <w:szCs w:val="20"/>
        </w:rPr>
      </w:pPr>
      <w:r w:rsidRPr="00450576">
        <w:rPr>
          <w:rFonts w:ascii="Maiandra GD" w:hAnsi="Maiandra GD" w:cs="Arial"/>
          <w:sz w:val="20"/>
          <w:szCs w:val="20"/>
        </w:rPr>
        <w:t>¡Seguimos y seguiremos cumpliendo!</w:t>
      </w:r>
    </w:p>
    <w:p w:rsidR="00450576" w:rsidRPr="00450576" w:rsidRDefault="00450576" w:rsidP="00450576">
      <w:pPr>
        <w:pStyle w:val="Ttulo1"/>
        <w:jc w:val="center"/>
        <w:rPr>
          <w:rFonts w:ascii="Maiandra GD" w:hAnsi="Maiandra GD" w:cs="Arial"/>
          <w:b w:val="0"/>
          <w:color w:val="000000" w:themeColor="text1"/>
          <w:sz w:val="20"/>
          <w:szCs w:val="20"/>
        </w:rPr>
      </w:pPr>
      <w:bookmarkStart w:id="60" w:name="_Toc50319422"/>
      <w:r w:rsidRPr="00450576">
        <w:rPr>
          <w:rFonts w:ascii="Maiandra GD" w:hAnsi="Maiandra GD" w:cs="Arial"/>
          <w:color w:val="000000" w:themeColor="text1"/>
          <w:sz w:val="20"/>
          <w:szCs w:val="20"/>
        </w:rPr>
        <w:t>AGRADECIMIENTOS</w:t>
      </w:r>
      <w:bookmarkEnd w:id="60"/>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En este día, en el que concluimos con gran satisfacción un segundo año de gobierno, de éste mi gobierno para todos, quiero agradecer primeramente a Dios por permitirme llegar a las metas programadas y entregar mi esfuerzo con entusiasmo a mis amigos Axtlenses.</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A nuestras Autoridades Estatales, Señor Gobernador Dr. Juan Manuel Carreras López, por seguir depositando la confianza en un servidor, pero sobre todo por atender todas y cada una de las peticiones que le fueron presentadas para beneficio de mi hermoso pueblo con encanto.</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A mis padres, a quienes admiro y quiero tanto, por ayudarme a seguir adelante en esta encomienda, por apoyarme en este sueño, con hechos les demuestro que no me equivoqué al elegir luchar por llegar a este lugar, en donde he sentido que estoy haciendo algo trascendente para mi pueblo.</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A Elizabeth Barrenechea, mi amada esposa, en quien he encontrado una aliada, compañera siempre dispuesta a seguirme en mis sueños, quien con su apoyo, amor y dedicación ha contribuido a que los Axtlense reciban todos los beneficios que hemos podido traer para mejorar su calidad de vida.</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A mis Funcionarios y Directores, por la dedicación y empeño que demostraron en todo momento al  estar presentes en los momentos de mayor necesidad que enfrentó nuestro pueblo por la pandemia.</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 xml:space="preserve">Agradezco a las Autoridades de los diversos ejidos y comunidades, la confianza que nuevamente depositaron en mi,  por su colaboración y por estar siempre atentos a los llamados del gobierno cuando se ha necesitado </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Conjuntar esfuerzos para seguir adelante en las situaciones difíciles cuando se les ha requerido.</w:t>
      </w:r>
    </w:p>
    <w:p w:rsidR="00450576" w:rsidRPr="00450576" w:rsidRDefault="00450576" w:rsidP="00450576">
      <w:pPr>
        <w:pStyle w:val="Sinespaciado"/>
        <w:spacing w:line="360" w:lineRule="auto"/>
        <w:jc w:val="both"/>
        <w:rPr>
          <w:rFonts w:ascii="Maiandra GD" w:hAnsi="Maiandra GD" w:cs="Arial"/>
          <w:b/>
          <w:sz w:val="20"/>
          <w:szCs w:val="20"/>
        </w:rPr>
      </w:pPr>
      <w:r w:rsidRPr="00450576">
        <w:rPr>
          <w:rFonts w:ascii="Maiandra GD" w:hAnsi="Maiandra GD" w:cs="Arial"/>
          <w:b/>
          <w:sz w:val="20"/>
          <w:szCs w:val="20"/>
        </w:rPr>
        <w:t>Estamos cumpliendo, seguiremos cumpliendo, llevando a nuestro pueblo con encanto, al progreso, conviviendo armoniosamente y en paz.</w:t>
      </w:r>
    </w:p>
    <w:p w:rsidR="00450576" w:rsidRPr="00450576" w:rsidRDefault="00450576" w:rsidP="00450576">
      <w:pPr>
        <w:pStyle w:val="Sinespaciado"/>
        <w:spacing w:after="100" w:afterAutospacing="1"/>
        <w:jc w:val="center"/>
        <w:rPr>
          <w:rFonts w:ascii="Maiandra GD" w:hAnsi="Maiandra GD" w:cs="Arial"/>
          <w:b/>
          <w:i/>
          <w:sz w:val="20"/>
          <w:szCs w:val="20"/>
        </w:rPr>
      </w:pPr>
      <w:r w:rsidRPr="00450576">
        <w:rPr>
          <w:rFonts w:ascii="Maiandra GD" w:hAnsi="Maiandra GD" w:cs="Arial"/>
          <w:b/>
          <w:i/>
          <w:sz w:val="20"/>
          <w:szCs w:val="20"/>
        </w:rPr>
        <w:t>LIC. JOVANNY DE JESÚS RAMÓN CRUZ.</w:t>
      </w:r>
    </w:p>
    <w:p w:rsidR="00450576" w:rsidRPr="00450576" w:rsidRDefault="00450576" w:rsidP="00450576">
      <w:pPr>
        <w:pStyle w:val="Sinespaciado"/>
        <w:spacing w:after="100" w:afterAutospacing="1"/>
        <w:jc w:val="center"/>
        <w:rPr>
          <w:rFonts w:ascii="Maiandra GD" w:hAnsi="Maiandra GD" w:cs="Arial"/>
          <w:b/>
          <w:i/>
          <w:sz w:val="20"/>
          <w:szCs w:val="20"/>
        </w:rPr>
      </w:pPr>
      <w:r w:rsidRPr="00450576">
        <w:rPr>
          <w:rFonts w:ascii="Maiandra GD" w:hAnsi="Maiandra GD" w:cs="Arial"/>
          <w:b/>
          <w:i/>
          <w:sz w:val="20"/>
          <w:szCs w:val="20"/>
        </w:rPr>
        <w:t>PRESIDENTE MUNICIPAL CONSTITUCIONAL 2018-2021</w:t>
      </w:r>
    </w:p>
    <w:p w:rsidR="00330630" w:rsidRPr="001D7641" w:rsidRDefault="009921B9" w:rsidP="007E6219">
      <w:pPr>
        <w:spacing w:before="100" w:beforeAutospacing="1" w:after="100" w:afterAutospacing="1"/>
        <w:jc w:val="both"/>
        <w:rPr>
          <w:rFonts w:ascii="Maiandra GD" w:hAnsi="Maiandra GD"/>
          <w:sz w:val="20"/>
          <w:szCs w:val="20"/>
        </w:rPr>
      </w:pPr>
      <w:r>
        <w:rPr>
          <w:rFonts w:ascii="Maiandra GD" w:hAnsi="Maiandra GD" w:cs="Arial"/>
          <w:sz w:val="20"/>
          <w:szCs w:val="20"/>
        </w:rPr>
        <w:lastRenderedPageBreak/>
        <w:t>ACT</w:t>
      </w:r>
      <w:r w:rsidR="00977B41">
        <w:rPr>
          <w:rFonts w:ascii="Maiandra GD" w:hAnsi="Maiandra GD" w:cs="Arial"/>
          <w:sz w:val="20"/>
          <w:szCs w:val="20"/>
        </w:rPr>
        <w:t>O SEGUIDO, LOS REGIDORES Y SINDICO MUNICIPAL, RECIBEN EL EJEMPLAR POR ESCRITO, QUE CONTIENE LA OBRAS Y ACCIONES EFECTUADAS POR LA ADMINIST</w:t>
      </w:r>
      <w:r w:rsidR="0071681E">
        <w:rPr>
          <w:rFonts w:ascii="Maiandra GD" w:hAnsi="Maiandra GD" w:cs="Arial"/>
          <w:sz w:val="20"/>
          <w:szCs w:val="20"/>
        </w:rPr>
        <w:t>R</w:t>
      </w:r>
      <w:r w:rsidR="004B6707">
        <w:rPr>
          <w:rFonts w:ascii="Maiandra GD" w:hAnsi="Maiandra GD" w:cs="Arial"/>
          <w:sz w:val="20"/>
          <w:szCs w:val="20"/>
        </w:rPr>
        <w:t>ACION MUNICIPAL</w:t>
      </w:r>
      <w:r w:rsidR="00977B41">
        <w:rPr>
          <w:rFonts w:ascii="Maiandra GD" w:hAnsi="Maiandra GD" w:cs="Arial"/>
          <w:sz w:val="20"/>
          <w:szCs w:val="20"/>
        </w:rPr>
        <w:t xml:space="preserve">- </w:t>
      </w:r>
      <w:r w:rsidR="00330630" w:rsidRPr="00CC31B3">
        <w:rPr>
          <w:rFonts w:ascii="Maiandra GD" w:hAnsi="Maiandra GD" w:cs="Arial"/>
          <w:sz w:val="20"/>
          <w:szCs w:val="20"/>
        </w:rPr>
        <w:t xml:space="preserve">HABIENDO </w:t>
      </w:r>
      <w:r w:rsidR="00FE7406">
        <w:rPr>
          <w:rFonts w:ascii="Maiandra GD" w:hAnsi="Maiandra GD" w:cs="Arial"/>
          <w:sz w:val="20"/>
          <w:szCs w:val="20"/>
        </w:rPr>
        <w:t>CONCLUIDO EL ACTO SOLEMN</w:t>
      </w:r>
      <w:r w:rsidR="00CC31B3">
        <w:rPr>
          <w:rFonts w:ascii="Maiandra GD" w:hAnsi="Maiandra GD" w:cs="Arial"/>
          <w:sz w:val="20"/>
          <w:szCs w:val="20"/>
        </w:rPr>
        <w:t>E</w:t>
      </w:r>
      <w:r w:rsidR="00330630" w:rsidRPr="00CC31B3">
        <w:rPr>
          <w:rFonts w:ascii="Maiandra GD" w:hAnsi="Maiandra GD" w:cs="Arial"/>
          <w:sz w:val="20"/>
          <w:szCs w:val="20"/>
        </w:rPr>
        <w:t xml:space="preserve"> SE DA POR CONCLUIDA LA SESION SIENDO</w:t>
      </w:r>
      <w:r w:rsidR="00330630" w:rsidRPr="001D7641">
        <w:rPr>
          <w:rFonts w:ascii="Maiandra GD" w:hAnsi="Maiandra GD" w:cs="Arial"/>
          <w:sz w:val="20"/>
          <w:szCs w:val="20"/>
        </w:rPr>
        <w:t xml:space="preserve"> LAS </w:t>
      </w:r>
      <w:r w:rsidR="004B042D">
        <w:rPr>
          <w:rFonts w:ascii="Maiandra GD" w:hAnsi="Maiandra GD" w:cs="Arial"/>
          <w:sz w:val="20"/>
          <w:szCs w:val="20"/>
        </w:rPr>
        <w:t>DOCE</w:t>
      </w:r>
      <w:r w:rsidR="009908F0">
        <w:rPr>
          <w:rFonts w:ascii="Maiandra GD" w:hAnsi="Maiandra GD" w:cs="Arial"/>
          <w:sz w:val="20"/>
          <w:szCs w:val="20"/>
        </w:rPr>
        <w:t xml:space="preserve"> </w:t>
      </w:r>
      <w:r w:rsidR="00BE3DE3">
        <w:rPr>
          <w:rFonts w:ascii="Maiandra GD" w:hAnsi="Maiandra GD" w:cs="Arial"/>
          <w:sz w:val="20"/>
          <w:szCs w:val="20"/>
        </w:rPr>
        <w:t xml:space="preserve">HORAS </w:t>
      </w:r>
      <w:r w:rsidR="009908F0">
        <w:rPr>
          <w:rFonts w:ascii="Maiandra GD" w:hAnsi="Maiandra GD" w:cs="Arial"/>
          <w:sz w:val="20"/>
          <w:szCs w:val="20"/>
        </w:rPr>
        <w:t xml:space="preserve">CON </w:t>
      </w:r>
      <w:r w:rsidR="004B042D">
        <w:rPr>
          <w:rFonts w:ascii="Maiandra GD" w:hAnsi="Maiandra GD" w:cs="Arial"/>
          <w:sz w:val="20"/>
          <w:szCs w:val="20"/>
        </w:rPr>
        <w:t>DIECISIETE</w:t>
      </w:r>
      <w:r w:rsidR="0033380B">
        <w:rPr>
          <w:rFonts w:ascii="Maiandra GD" w:hAnsi="Maiandra GD" w:cs="Arial"/>
          <w:sz w:val="20"/>
          <w:szCs w:val="20"/>
        </w:rPr>
        <w:t xml:space="preserve"> </w:t>
      </w:r>
      <w:r w:rsidR="000C6F69">
        <w:rPr>
          <w:rFonts w:ascii="Maiandra GD" w:hAnsi="Maiandra GD" w:cs="Arial"/>
          <w:sz w:val="20"/>
          <w:szCs w:val="20"/>
        </w:rPr>
        <w:t xml:space="preserve"> MINUTOS </w:t>
      </w:r>
      <w:r w:rsidR="00330630" w:rsidRPr="001D7641">
        <w:rPr>
          <w:rFonts w:ascii="Maiandra GD" w:hAnsi="Maiandra GD" w:cs="Arial"/>
          <w:sz w:val="20"/>
          <w:szCs w:val="20"/>
        </w:rPr>
        <w:t xml:space="preserve"> DEL DIA </w:t>
      </w:r>
      <w:r w:rsidR="004B042D">
        <w:rPr>
          <w:rFonts w:ascii="Maiandra GD" w:hAnsi="Maiandra GD" w:cs="Arial"/>
          <w:sz w:val="20"/>
          <w:szCs w:val="20"/>
        </w:rPr>
        <w:t>28 VEINTIOCHO</w:t>
      </w:r>
      <w:r w:rsidR="000B55CE">
        <w:rPr>
          <w:rFonts w:ascii="Maiandra GD" w:hAnsi="Maiandra GD" w:cs="Arial"/>
          <w:sz w:val="20"/>
          <w:szCs w:val="20"/>
        </w:rPr>
        <w:t xml:space="preserve"> </w:t>
      </w:r>
      <w:r w:rsidR="00330630" w:rsidRPr="001D7641">
        <w:rPr>
          <w:rFonts w:ascii="Maiandra GD" w:hAnsi="Maiandra GD" w:cs="Arial"/>
          <w:sz w:val="20"/>
          <w:szCs w:val="20"/>
        </w:rPr>
        <w:t xml:space="preserve">DE </w:t>
      </w:r>
      <w:r w:rsidR="00330630">
        <w:rPr>
          <w:rFonts w:ascii="Maiandra GD" w:hAnsi="Maiandra GD" w:cs="Arial"/>
          <w:sz w:val="20"/>
          <w:szCs w:val="20"/>
        </w:rPr>
        <w:t>SEPTIEMBRE</w:t>
      </w:r>
      <w:r w:rsidR="00330630" w:rsidRPr="001D7641">
        <w:rPr>
          <w:rFonts w:ascii="Maiandra GD" w:hAnsi="Maiandra GD" w:cs="Arial"/>
          <w:sz w:val="20"/>
          <w:szCs w:val="20"/>
        </w:rPr>
        <w:t xml:space="preserve"> DEL AÑO</w:t>
      </w:r>
      <w:r w:rsidR="000B55CE">
        <w:rPr>
          <w:rFonts w:ascii="Maiandra GD" w:hAnsi="Maiandra GD" w:cs="Arial"/>
          <w:sz w:val="20"/>
          <w:szCs w:val="20"/>
        </w:rPr>
        <w:t xml:space="preserve"> 20</w:t>
      </w:r>
      <w:r w:rsidR="004B042D">
        <w:rPr>
          <w:rFonts w:ascii="Maiandra GD" w:hAnsi="Maiandra GD" w:cs="Arial"/>
          <w:sz w:val="20"/>
          <w:szCs w:val="20"/>
        </w:rPr>
        <w:t>20</w:t>
      </w:r>
      <w:r w:rsidR="00330630" w:rsidRPr="001D7641">
        <w:rPr>
          <w:rFonts w:ascii="Maiandra GD" w:hAnsi="Maiandra GD" w:cs="Arial"/>
          <w:sz w:val="20"/>
          <w:szCs w:val="20"/>
        </w:rPr>
        <w:t xml:space="preserve"> DOS MIL </w:t>
      </w:r>
      <w:r w:rsidR="004B042D">
        <w:rPr>
          <w:rFonts w:ascii="Maiandra GD" w:hAnsi="Maiandra GD" w:cs="Arial"/>
          <w:sz w:val="20"/>
          <w:szCs w:val="20"/>
        </w:rPr>
        <w:t>VEINTE</w:t>
      </w:r>
      <w:r w:rsidR="00330630" w:rsidRPr="001D7641">
        <w:rPr>
          <w:rFonts w:ascii="Maiandra GD" w:hAnsi="Maiandra GD" w:cs="Arial"/>
          <w:sz w:val="20"/>
          <w:szCs w:val="20"/>
        </w:rPr>
        <w:t xml:space="preserve"> CONSIDERANDOSE VALIDOS TODOS LOS ACUERDOS TOMADOS Y FIRMANDO DE </w:t>
      </w:r>
      <w:r w:rsidR="004B042D">
        <w:rPr>
          <w:rFonts w:ascii="Maiandra GD" w:hAnsi="Maiandra GD" w:cs="Arial"/>
          <w:sz w:val="20"/>
          <w:szCs w:val="20"/>
        </w:rPr>
        <w:t xml:space="preserve"> CO</w:t>
      </w:r>
      <w:r w:rsidR="00330630" w:rsidRPr="001D7641">
        <w:rPr>
          <w:rFonts w:ascii="Maiandra GD" w:hAnsi="Maiandra GD" w:cs="Arial"/>
          <w:sz w:val="20"/>
          <w:szCs w:val="20"/>
        </w:rPr>
        <w:t>NFORMIDAD LOS QUE EN ELLA INTERVINIERON. ----------------------------------------------</w:t>
      </w:r>
      <w:r w:rsidR="000B55CE">
        <w:rPr>
          <w:rFonts w:ascii="Maiandra GD" w:hAnsi="Maiandra GD" w:cs="Arial"/>
          <w:sz w:val="20"/>
          <w:szCs w:val="20"/>
        </w:rPr>
        <w:t>--------------</w:t>
      </w:r>
      <w:r w:rsidR="000C6F69">
        <w:rPr>
          <w:rFonts w:ascii="Maiandra GD" w:hAnsi="Maiandra GD" w:cs="Arial"/>
          <w:sz w:val="20"/>
          <w:szCs w:val="20"/>
        </w:rPr>
        <w:t>-----</w:t>
      </w:r>
      <w:r w:rsidR="0033380B">
        <w:rPr>
          <w:rFonts w:ascii="Maiandra GD" w:hAnsi="Maiandra GD" w:cs="Arial"/>
          <w:sz w:val="20"/>
          <w:szCs w:val="20"/>
        </w:rPr>
        <w:t>-----</w:t>
      </w:r>
      <w:r w:rsidR="004B6707">
        <w:rPr>
          <w:rFonts w:ascii="Maiandra GD" w:hAnsi="Maiandra GD" w:cs="Arial"/>
          <w:sz w:val="20"/>
          <w:szCs w:val="20"/>
        </w:rPr>
        <w:t>-------------------------------------------------</w:t>
      </w:r>
      <w:r w:rsidR="004B042D">
        <w:rPr>
          <w:rFonts w:ascii="Maiandra GD" w:hAnsi="Maiandra GD" w:cs="Arial"/>
          <w:sz w:val="20"/>
          <w:szCs w:val="20"/>
        </w:rPr>
        <w:t>---------------------------------</w:t>
      </w:r>
      <w:r w:rsidR="004B6707">
        <w:rPr>
          <w:rFonts w:ascii="Maiandra GD" w:hAnsi="Maiandra GD" w:cs="Arial"/>
          <w:sz w:val="20"/>
          <w:szCs w:val="20"/>
        </w:rPr>
        <w:t>----</w:t>
      </w:r>
      <w:r w:rsidR="0033380B">
        <w:rPr>
          <w:rFonts w:ascii="Maiandra GD" w:hAnsi="Maiandra GD" w:cs="Arial"/>
          <w:sz w:val="20"/>
          <w:szCs w:val="20"/>
        </w:rPr>
        <w:t>---</w:t>
      </w:r>
      <w:r w:rsidR="00330630" w:rsidRPr="001D7641">
        <w:rPr>
          <w:rFonts w:ascii="Maiandra GD" w:hAnsi="Maiandra GD" w:cs="Arial"/>
          <w:sz w:val="20"/>
          <w:szCs w:val="20"/>
        </w:rPr>
        <w:t>DAMOS  FE--------------------------------------------------------</w:t>
      </w:r>
      <w:r w:rsidR="000C6F69">
        <w:rPr>
          <w:rFonts w:ascii="Maiandra GD" w:hAnsi="Maiandra GD" w:cs="Arial"/>
          <w:sz w:val="20"/>
          <w:szCs w:val="20"/>
        </w:rPr>
        <w:t>---</w:t>
      </w:r>
      <w:r w:rsidR="00AE1E51">
        <w:rPr>
          <w:rFonts w:ascii="Maiandra GD" w:hAnsi="Maiandra GD" w:cs="Arial"/>
          <w:sz w:val="20"/>
          <w:szCs w:val="20"/>
        </w:rPr>
        <w:t>----</w:t>
      </w:r>
    </w:p>
    <w:p w:rsidR="00330630" w:rsidRPr="001D7641" w:rsidRDefault="00330630" w:rsidP="00330630">
      <w:pPr>
        <w:spacing w:after="0" w:line="240" w:lineRule="auto"/>
        <w:jc w:val="both"/>
        <w:rPr>
          <w:rFonts w:ascii="Maiandra GD" w:hAnsi="Maiandra GD" w:cs="Arial"/>
          <w:sz w:val="20"/>
          <w:szCs w:val="20"/>
        </w:rPr>
      </w:pPr>
    </w:p>
    <w:p w:rsidR="00AC4002" w:rsidRPr="00AC4002" w:rsidRDefault="00AC4002" w:rsidP="00AC4002">
      <w:pPr>
        <w:tabs>
          <w:tab w:val="left" w:pos="3425"/>
        </w:tabs>
        <w:spacing w:after="0" w:line="240" w:lineRule="auto"/>
        <w:ind w:left="142" w:right="48"/>
        <w:jc w:val="center"/>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““SUFRAGIO EFECTIVO. NO REELECCION”</w:t>
      </w:r>
    </w:p>
    <w:p w:rsidR="00AC4002" w:rsidRPr="00AC4002" w:rsidRDefault="00AC4002" w:rsidP="00AC4002">
      <w:pPr>
        <w:tabs>
          <w:tab w:val="left" w:pos="3425"/>
        </w:tabs>
        <w:spacing w:after="0" w:line="240" w:lineRule="auto"/>
        <w:ind w:left="142" w:right="48"/>
        <w:jc w:val="center"/>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PRESIDENTE MUNICIPAL</w:t>
      </w:r>
    </w:p>
    <w:p w:rsidR="00AC4002" w:rsidRPr="00AC4002" w:rsidRDefault="00AC4002" w:rsidP="00AC4002">
      <w:pPr>
        <w:spacing w:after="0" w:line="240" w:lineRule="auto"/>
        <w:ind w:left="142" w:right="48"/>
        <w:jc w:val="center"/>
        <w:rPr>
          <w:rFonts w:ascii="Maiandra GD" w:eastAsia="Times New Roman" w:hAnsi="Maiandra GD" w:cs="Arial"/>
          <w:sz w:val="20"/>
          <w:szCs w:val="20"/>
          <w:u w:val="single"/>
          <w:lang w:val="es-ES" w:eastAsia="es-ES"/>
        </w:rPr>
      </w:pPr>
    </w:p>
    <w:p w:rsidR="00AC4002" w:rsidRPr="00AC4002" w:rsidRDefault="000B55CE" w:rsidP="00AC4002">
      <w:pPr>
        <w:tabs>
          <w:tab w:val="left" w:pos="3425"/>
        </w:tabs>
        <w:spacing w:after="0" w:line="240" w:lineRule="auto"/>
        <w:ind w:left="142" w:right="48"/>
        <w:jc w:val="center"/>
        <w:rPr>
          <w:rFonts w:ascii="Maiandra GD" w:eastAsia="Times New Roman" w:hAnsi="Maiandra GD" w:cs="Arial"/>
          <w:b/>
          <w:sz w:val="20"/>
          <w:szCs w:val="20"/>
          <w:lang w:val="es-ES" w:eastAsia="es-ES"/>
        </w:rPr>
      </w:pPr>
      <w:r>
        <w:rPr>
          <w:rFonts w:ascii="Maiandra GD" w:eastAsia="Times New Roman" w:hAnsi="Maiandra GD" w:cs="Arial"/>
          <w:b/>
          <w:sz w:val="20"/>
          <w:szCs w:val="20"/>
          <w:lang w:val="es-ES" w:eastAsia="es-ES"/>
        </w:rPr>
        <w:t>LIC. JOVANNY DE JESUS RAMON CRUZ</w:t>
      </w:r>
    </w:p>
    <w:p w:rsidR="00AC4002" w:rsidRPr="00AC4002" w:rsidRDefault="00AC4002" w:rsidP="00AC4002">
      <w:pPr>
        <w:spacing w:after="0" w:line="240" w:lineRule="auto"/>
        <w:ind w:left="142" w:right="48"/>
        <w:jc w:val="center"/>
        <w:rPr>
          <w:rFonts w:ascii="Maiandra GD" w:eastAsia="Times New Roman" w:hAnsi="Maiandra GD" w:cs="Arial"/>
          <w:sz w:val="20"/>
          <w:szCs w:val="20"/>
          <w:lang w:val="es-ES" w:eastAsia="es-ES"/>
        </w:rPr>
      </w:pP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SÍNDICO MUNICIPAL</w:t>
      </w:r>
    </w:p>
    <w:p w:rsidR="00AC4002" w:rsidRPr="00AC4002" w:rsidRDefault="00AC4002" w:rsidP="00AC4002">
      <w:pPr>
        <w:spacing w:after="0" w:line="240" w:lineRule="auto"/>
        <w:ind w:left="142" w:right="48"/>
        <w:jc w:val="center"/>
        <w:rPr>
          <w:rFonts w:ascii="Maiandra GD" w:eastAsia="Times New Roman" w:hAnsi="Maiandra GD" w:cs="Arial"/>
          <w:sz w:val="20"/>
          <w:szCs w:val="20"/>
          <w:lang w:val="es-ES" w:eastAsia="es-ES"/>
        </w:rPr>
      </w:pP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 xml:space="preserve">LIC. </w:t>
      </w:r>
      <w:r w:rsidR="000B55CE">
        <w:rPr>
          <w:rFonts w:ascii="Maiandra GD" w:eastAsia="Times New Roman" w:hAnsi="Maiandra GD" w:cs="Arial"/>
          <w:b/>
          <w:sz w:val="20"/>
          <w:szCs w:val="20"/>
          <w:lang w:val="es-ES" w:eastAsia="es-ES"/>
        </w:rPr>
        <w:t>SERGIO MANUEL FONSECA MALDONADO</w:t>
      </w: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 xml:space="preserve">REGIDORES  </w:t>
      </w: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p>
    <w:p w:rsidR="00AC4002" w:rsidRPr="00AC4002" w:rsidRDefault="00AC4002" w:rsidP="00AC4002">
      <w:pPr>
        <w:spacing w:after="0" w:line="240" w:lineRule="auto"/>
        <w:ind w:left="142" w:right="48"/>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C.</w:t>
      </w:r>
      <w:r w:rsidR="00FE7406">
        <w:rPr>
          <w:rFonts w:ascii="Maiandra GD" w:eastAsia="Times New Roman" w:hAnsi="Maiandra GD" w:cs="Arial"/>
          <w:b/>
          <w:sz w:val="20"/>
          <w:szCs w:val="20"/>
          <w:lang w:val="es-ES" w:eastAsia="es-ES"/>
        </w:rPr>
        <w:t xml:space="preserve"> </w:t>
      </w:r>
      <w:r w:rsidR="000B55CE">
        <w:rPr>
          <w:rFonts w:ascii="Maiandra GD" w:eastAsia="Times New Roman" w:hAnsi="Maiandra GD" w:cs="Arial"/>
          <w:b/>
          <w:sz w:val="20"/>
          <w:szCs w:val="20"/>
          <w:lang w:val="es-ES" w:eastAsia="es-ES"/>
        </w:rPr>
        <w:t>GUADALUPE MARTINEZ RODRIGUEZ</w:t>
      </w:r>
      <w:r w:rsidRPr="00AC4002">
        <w:rPr>
          <w:rFonts w:ascii="Maiandra GD" w:eastAsia="Times New Roman" w:hAnsi="Maiandra GD" w:cs="Arial"/>
          <w:b/>
          <w:sz w:val="20"/>
          <w:szCs w:val="20"/>
          <w:lang w:val="es-ES" w:eastAsia="es-ES"/>
        </w:rPr>
        <w:t xml:space="preserve">              C. </w:t>
      </w:r>
      <w:r w:rsidR="000B55CE">
        <w:rPr>
          <w:rFonts w:ascii="Maiandra GD" w:eastAsia="Times New Roman" w:hAnsi="Maiandra GD" w:cs="Arial"/>
          <w:b/>
          <w:sz w:val="20"/>
          <w:szCs w:val="20"/>
          <w:lang w:val="es-ES" w:eastAsia="es-ES"/>
        </w:rPr>
        <w:t>ESMERALDA HERNANDEZ HERNANDEZ</w:t>
      </w: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r w:rsidRPr="00AC4002">
        <w:rPr>
          <w:rFonts w:ascii="Maiandra GD" w:eastAsia="Times New Roman" w:hAnsi="Maiandra GD" w:cs="Arial"/>
          <w:sz w:val="20"/>
          <w:szCs w:val="20"/>
          <w:lang w:val="es-ES" w:eastAsia="es-ES"/>
        </w:rPr>
        <w:t xml:space="preserve"> PRIMER REGIDOR PROPIETARIO                          SEGUNDO REGIDOR PROPIETARIO</w:t>
      </w: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r w:rsidRPr="00AC4002">
        <w:rPr>
          <w:rFonts w:ascii="Maiandra GD" w:eastAsia="Times New Roman" w:hAnsi="Maiandra GD" w:cs="Arial"/>
          <w:b/>
          <w:sz w:val="20"/>
          <w:szCs w:val="20"/>
          <w:lang w:val="es-ES" w:eastAsia="es-ES"/>
        </w:rPr>
        <w:t xml:space="preserve">C. </w:t>
      </w:r>
      <w:r w:rsidR="000B55CE">
        <w:rPr>
          <w:rFonts w:ascii="Maiandra GD" w:eastAsia="Times New Roman" w:hAnsi="Maiandra GD" w:cs="Arial"/>
          <w:b/>
          <w:sz w:val="20"/>
          <w:szCs w:val="20"/>
          <w:lang w:val="es-ES" w:eastAsia="es-ES"/>
        </w:rPr>
        <w:t xml:space="preserve">ING. SERGIO IVAN GALVAN LARA                      </w:t>
      </w:r>
      <w:r w:rsidRPr="00AC4002">
        <w:rPr>
          <w:rFonts w:ascii="Maiandra GD" w:eastAsia="Times New Roman" w:hAnsi="Maiandra GD" w:cs="Arial"/>
          <w:b/>
          <w:sz w:val="20"/>
          <w:szCs w:val="20"/>
          <w:lang w:val="es-ES" w:eastAsia="es-ES"/>
        </w:rPr>
        <w:t xml:space="preserve"> </w:t>
      </w:r>
      <w:r w:rsidR="000B55CE">
        <w:rPr>
          <w:rFonts w:ascii="Maiandra GD" w:eastAsia="Times New Roman" w:hAnsi="Maiandra GD" w:cs="Arial"/>
          <w:b/>
          <w:sz w:val="20"/>
          <w:szCs w:val="20"/>
          <w:lang w:val="es-ES" w:eastAsia="es-ES"/>
        </w:rPr>
        <w:t xml:space="preserve">C. </w:t>
      </w:r>
      <w:r w:rsidRPr="00AC4002">
        <w:rPr>
          <w:rFonts w:ascii="Maiandra GD" w:eastAsia="Times New Roman" w:hAnsi="Maiandra GD" w:cs="Arial"/>
          <w:b/>
          <w:sz w:val="20"/>
          <w:szCs w:val="20"/>
          <w:lang w:val="es-ES" w:eastAsia="es-ES"/>
        </w:rPr>
        <w:t>PROFR</w:t>
      </w:r>
      <w:r w:rsidR="000B55CE">
        <w:rPr>
          <w:rFonts w:ascii="Maiandra GD" w:eastAsia="Times New Roman" w:hAnsi="Maiandra GD" w:cs="Arial"/>
          <w:b/>
          <w:sz w:val="20"/>
          <w:szCs w:val="20"/>
          <w:lang w:val="es-ES" w:eastAsia="es-ES"/>
        </w:rPr>
        <w:t>A</w:t>
      </w:r>
      <w:r w:rsidRPr="00AC4002">
        <w:rPr>
          <w:rFonts w:ascii="Maiandra GD" w:eastAsia="Times New Roman" w:hAnsi="Maiandra GD" w:cs="Arial"/>
          <w:b/>
          <w:sz w:val="20"/>
          <w:szCs w:val="20"/>
          <w:lang w:val="es-ES" w:eastAsia="es-ES"/>
        </w:rPr>
        <w:t xml:space="preserve">. </w:t>
      </w:r>
      <w:r w:rsidR="000B55CE">
        <w:rPr>
          <w:rFonts w:ascii="Maiandra GD" w:eastAsia="Times New Roman" w:hAnsi="Maiandra GD" w:cs="Arial"/>
          <w:b/>
          <w:sz w:val="20"/>
          <w:szCs w:val="20"/>
          <w:lang w:val="es-ES" w:eastAsia="es-ES"/>
        </w:rPr>
        <w:t>GRISELDA POZOS GRIJALVA</w:t>
      </w: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r w:rsidRPr="00AC4002">
        <w:rPr>
          <w:rFonts w:ascii="Maiandra GD" w:eastAsia="Times New Roman" w:hAnsi="Maiandra GD" w:cs="Arial"/>
          <w:sz w:val="20"/>
          <w:szCs w:val="20"/>
          <w:lang w:val="es-ES" w:eastAsia="es-ES"/>
        </w:rPr>
        <w:t xml:space="preserve">      TERCER REGIDOR PROPIETARIO                         CUARTO  REGIDOR PROPIETARIO</w:t>
      </w: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p>
    <w:p w:rsidR="00AC4002" w:rsidRPr="00AC4002" w:rsidRDefault="000B55CE" w:rsidP="00AC4002">
      <w:pPr>
        <w:spacing w:after="0" w:line="240" w:lineRule="auto"/>
        <w:ind w:left="142" w:right="48"/>
        <w:rPr>
          <w:rFonts w:ascii="Maiandra GD" w:eastAsia="Times New Roman" w:hAnsi="Maiandra GD" w:cs="Arial"/>
          <w:sz w:val="20"/>
          <w:szCs w:val="20"/>
          <w:lang w:val="es-ES" w:eastAsia="es-ES"/>
        </w:rPr>
      </w:pPr>
      <w:r>
        <w:rPr>
          <w:rFonts w:ascii="Maiandra GD" w:eastAsia="Times New Roman" w:hAnsi="Maiandra GD" w:cs="Arial"/>
          <w:b/>
          <w:sz w:val="20"/>
          <w:szCs w:val="20"/>
          <w:lang w:val="es-ES" w:eastAsia="es-ES"/>
        </w:rPr>
        <w:t>DR. JOSE ANTONIO PEREZ JONGUITUD</w:t>
      </w:r>
      <w:r w:rsidR="00AC4002" w:rsidRPr="00AC4002">
        <w:rPr>
          <w:rFonts w:ascii="Maiandra GD" w:eastAsia="Times New Roman" w:hAnsi="Maiandra GD" w:cs="Arial"/>
          <w:b/>
          <w:sz w:val="20"/>
          <w:szCs w:val="20"/>
          <w:lang w:val="es-ES" w:eastAsia="es-ES"/>
        </w:rPr>
        <w:t xml:space="preserve">                </w:t>
      </w:r>
      <w:r>
        <w:rPr>
          <w:rFonts w:ascii="Maiandra GD" w:eastAsia="Times New Roman" w:hAnsi="Maiandra GD" w:cs="Arial"/>
          <w:b/>
          <w:sz w:val="20"/>
          <w:szCs w:val="20"/>
          <w:lang w:val="es-ES" w:eastAsia="es-ES"/>
        </w:rPr>
        <w:t>C. CONSUELO MARTINEZ MARTINEZ</w:t>
      </w:r>
      <w:r w:rsidR="00AC4002" w:rsidRPr="00AC4002">
        <w:rPr>
          <w:rFonts w:ascii="Maiandra GD" w:eastAsia="Times New Roman" w:hAnsi="Maiandra GD" w:cs="Arial"/>
          <w:b/>
          <w:sz w:val="20"/>
          <w:szCs w:val="20"/>
          <w:lang w:val="es-ES" w:eastAsia="es-ES"/>
        </w:rPr>
        <w:t xml:space="preserve"> </w:t>
      </w: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r w:rsidRPr="00AC4002">
        <w:rPr>
          <w:rFonts w:ascii="Maiandra GD" w:eastAsia="Times New Roman" w:hAnsi="Maiandra GD" w:cs="Arial"/>
          <w:sz w:val="20"/>
          <w:szCs w:val="20"/>
          <w:lang w:val="es-ES" w:eastAsia="es-ES"/>
        </w:rPr>
        <w:t xml:space="preserve">     QUINTO  REGIDOR PROPIETARIO                      SEXTO  REGIDOR PROPIETARIO</w:t>
      </w: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p>
    <w:p w:rsidR="00AC4002" w:rsidRPr="00AC4002" w:rsidRDefault="00AC4002" w:rsidP="00AC4002">
      <w:pPr>
        <w:spacing w:after="0" w:line="240" w:lineRule="auto"/>
        <w:ind w:left="142" w:right="48"/>
        <w:rPr>
          <w:rFonts w:ascii="Maiandra GD" w:eastAsia="Times New Roman" w:hAnsi="Maiandra GD" w:cs="Arial"/>
          <w:sz w:val="20"/>
          <w:szCs w:val="20"/>
          <w:lang w:val="es-ES" w:eastAsia="es-ES"/>
        </w:rPr>
      </w:pP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r w:rsidRPr="00AC4002">
        <w:rPr>
          <w:rFonts w:ascii="Maiandra GD" w:eastAsia="Times New Roman" w:hAnsi="Maiandra GD" w:cs="Arial"/>
          <w:b/>
          <w:sz w:val="20"/>
          <w:szCs w:val="20"/>
          <w:lang w:val="es-ES" w:eastAsia="es-ES"/>
        </w:rPr>
        <w:t>SECRETARIO DEL AYUNTAMIENTO.</w:t>
      </w:r>
    </w:p>
    <w:p w:rsidR="00AC4002" w:rsidRPr="00AC4002" w:rsidRDefault="00AC4002" w:rsidP="00AC4002">
      <w:pPr>
        <w:spacing w:after="0" w:line="240" w:lineRule="auto"/>
        <w:ind w:left="142" w:right="48"/>
        <w:jc w:val="center"/>
        <w:rPr>
          <w:rFonts w:ascii="Maiandra GD" w:eastAsia="Times New Roman" w:hAnsi="Maiandra GD" w:cs="Arial"/>
          <w:b/>
          <w:sz w:val="20"/>
          <w:szCs w:val="20"/>
          <w:lang w:val="es-ES" w:eastAsia="es-ES"/>
        </w:rPr>
      </w:pPr>
    </w:p>
    <w:p w:rsidR="00ED0DC7" w:rsidRDefault="00AC4002" w:rsidP="0038411A">
      <w:pPr>
        <w:spacing w:after="0" w:line="240" w:lineRule="auto"/>
        <w:ind w:left="142" w:right="48"/>
        <w:jc w:val="center"/>
      </w:pPr>
      <w:bookmarkStart w:id="61" w:name="_GoBack"/>
      <w:bookmarkEnd w:id="61"/>
      <w:r w:rsidRPr="00AC4002">
        <w:rPr>
          <w:rFonts w:ascii="Maiandra GD" w:eastAsia="Times New Roman" w:hAnsi="Maiandra GD" w:cs="Arial"/>
          <w:b/>
          <w:sz w:val="20"/>
          <w:szCs w:val="20"/>
          <w:lang w:val="es-ES" w:eastAsia="es-ES"/>
        </w:rPr>
        <w:t xml:space="preserve">C. </w:t>
      </w:r>
      <w:r w:rsidR="000B55CE">
        <w:rPr>
          <w:rFonts w:ascii="Maiandra GD" w:eastAsia="Times New Roman" w:hAnsi="Maiandra GD" w:cs="Arial"/>
          <w:b/>
          <w:sz w:val="20"/>
          <w:szCs w:val="20"/>
          <w:lang w:val="es-ES" w:eastAsia="es-ES"/>
        </w:rPr>
        <w:t xml:space="preserve">LIC. BENITO </w:t>
      </w:r>
      <w:r w:rsidR="00FE7406">
        <w:rPr>
          <w:rFonts w:ascii="Maiandra GD" w:eastAsia="Times New Roman" w:hAnsi="Maiandra GD" w:cs="Arial"/>
          <w:b/>
          <w:sz w:val="20"/>
          <w:szCs w:val="20"/>
          <w:lang w:val="es-ES" w:eastAsia="es-ES"/>
        </w:rPr>
        <w:t>CRUZ CABALLERO</w:t>
      </w:r>
      <w:r w:rsidRPr="00AC4002">
        <w:rPr>
          <w:rFonts w:ascii="Maiandra GD" w:eastAsia="Times New Roman" w:hAnsi="Maiandra GD" w:cs="Arial"/>
          <w:b/>
          <w:sz w:val="20"/>
          <w:szCs w:val="20"/>
          <w:lang w:val="es-ES" w:eastAsia="es-ES"/>
        </w:rPr>
        <w:t>.</w:t>
      </w:r>
    </w:p>
    <w:sectPr w:rsidR="00ED0DC7" w:rsidSect="00613607">
      <w:headerReference w:type="default" r:id="rId9"/>
      <w:footerReference w:type="default" r:id="rId10"/>
      <w:pgSz w:w="12240" w:h="20160" w:code="5"/>
      <w:pgMar w:top="964" w:right="1325"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585" w:rsidRDefault="00581585" w:rsidP="00330630">
      <w:pPr>
        <w:spacing w:after="0" w:line="240" w:lineRule="auto"/>
      </w:pPr>
      <w:r>
        <w:separator/>
      </w:r>
    </w:p>
  </w:endnote>
  <w:endnote w:type="continuationSeparator" w:id="0">
    <w:p w:rsidR="00581585" w:rsidRDefault="00581585" w:rsidP="003306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Presidencia Fina">
    <w:altName w:val="Presidencia Fina"/>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96971"/>
      <w:docPartObj>
        <w:docPartGallery w:val="Page Numbers (Bottom of Page)"/>
        <w:docPartUnique/>
      </w:docPartObj>
    </w:sdtPr>
    <w:sdtEndPr>
      <w:rPr>
        <w:b/>
        <w:sz w:val="36"/>
        <w:szCs w:val="36"/>
      </w:rPr>
    </w:sdtEndPr>
    <w:sdtContent>
      <w:p w:rsidR="00E17484" w:rsidRPr="0071681E" w:rsidRDefault="00E17484" w:rsidP="00ED5E4A">
        <w:pPr>
          <w:pStyle w:val="Piedepgina"/>
          <w:jc w:val="right"/>
          <w:rPr>
            <w:b/>
            <w:sz w:val="36"/>
            <w:szCs w:val="36"/>
          </w:rPr>
        </w:pPr>
        <w:r w:rsidRPr="0071681E">
          <w:rPr>
            <w:b/>
            <w:sz w:val="36"/>
            <w:szCs w:val="36"/>
          </w:rPr>
          <w:fldChar w:fldCharType="begin"/>
        </w:r>
        <w:r w:rsidRPr="0071681E">
          <w:rPr>
            <w:b/>
            <w:sz w:val="36"/>
            <w:szCs w:val="36"/>
          </w:rPr>
          <w:instrText xml:space="preserve"> PAGE   \* MERGEFORMAT </w:instrText>
        </w:r>
        <w:r w:rsidRPr="0071681E">
          <w:rPr>
            <w:b/>
            <w:sz w:val="36"/>
            <w:szCs w:val="36"/>
          </w:rPr>
          <w:fldChar w:fldCharType="separate"/>
        </w:r>
        <w:r w:rsidR="00E111DA">
          <w:rPr>
            <w:b/>
            <w:noProof/>
            <w:sz w:val="36"/>
            <w:szCs w:val="36"/>
          </w:rPr>
          <w:t>28</w:t>
        </w:r>
        <w:r w:rsidRPr="0071681E">
          <w:rPr>
            <w:b/>
            <w:noProof/>
            <w:sz w:val="36"/>
            <w:szCs w:val="36"/>
          </w:rPr>
          <w:fldChar w:fldCharType="end"/>
        </w:r>
      </w:p>
    </w:sdtContent>
  </w:sdt>
  <w:p w:rsidR="00E17484" w:rsidRDefault="00E1748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585" w:rsidRDefault="00581585" w:rsidP="00330630">
      <w:pPr>
        <w:spacing w:after="0" w:line="240" w:lineRule="auto"/>
      </w:pPr>
      <w:r>
        <w:separator/>
      </w:r>
    </w:p>
  </w:footnote>
  <w:footnote w:type="continuationSeparator" w:id="0">
    <w:p w:rsidR="00581585" w:rsidRDefault="00581585" w:rsidP="003306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484" w:rsidRDefault="00E17484" w:rsidP="00ED5E4A">
    <w:pPr>
      <w:spacing w:after="0"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D7E39"/>
    <w:multiLevelType w:val="hybridMultilevel"/>
    <w:tmpl w:val="2CBA3494"/>
    <w:lvl w:ilvl="0" w:tplc="A198F594">
      <w:start w:val="1"/>
      <w:numFmt w:val="decimal"/>
      <w:lvlText w:val="%1."/>
      <w:lvlJc w:val="left"/>
      <w:pPr>
        <w:ind w:left="1065" w:hanging="705"/>
      </w:pPr>
      <w:rPr>
        <w:rFonts w:hint="default"/>
      </w:rPr>
    </w:lvl>
    <w:lvl w:ilvl="1" w:tplc="8E8ABF58">
      <w:start w:val="1"/>
      <w:numFmt w:val="lowerLetter"/>
      <w:lvlText w:val="%2."/>
      <w:lvlJc w:val="left"/>
      <w:pPr>
        <w:ind w:left="1785" w:hanging="705"/>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14A79E6"/>
    <w:multiLevelType w:val="hybridMultilevel"/>
    <w:tmpl w:val="68D2A0AE"/>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ADE76C0"/>
    <w:multiLevelType w:val="hybridMultilevel"/>
    <w:tmpl w:val="CC22C31A"/>
    <w:lvl w:ilvl="0" w:tplc="BF9EB73E">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0825317"/>
    <w:multiLevelType w:val="hybridMultilevel"/>
    <w:tmpl w:val="D4960A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700AAB"/>
    <w:multiLevelType w:val="hybridMultilevel"/>
    <w:tmpl w:val="C1FA3E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7C31DA0"/>
    <w:multiLevelType w:val="hybridMultilevel"/>
    <w:tmpl w:val="EDAC7D06"/>
    <w:lvl w:ilvl="0" w:tplc="49AE08AC">
      <w:start w:val="1"/>
      <w:numFmt w:val="decimal"/>
      <w:lvlText w:val="%1."/>
      <w:lvlJc w:val="left"/>
      <w:pPr>
        <w:ind w:left="1065" w:hanging="360"/>
      </w:pPr>
      <w:rPr>
        <w:rFonts w:hint="default"/>
      </w:rPr>
    </w:lvl>
    <w:lvl w:ilvl="1" w:tplc="080A0019">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6">
    <w:nsid w:val="290E32DB"/>
    <w:multiLevelType w:val="hybridMultilevel"/>
    <w:tmpl w:val="65A6EEE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ABC2E8D"/>
    <w:multiLevelType w:val="hybridMultilevel"/>
    <w:tmpl w:val="0EB20E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CCC4279"/>
    <w:multiLevelType w:val="hybridMultilevel"/>
    <w:tmpl w:val="620E4930"/>
    <w:lvl w:ilvl="0" w:tplc="080A000F">
      <w:start w:val="1"/>
      <w:numFmt w:val="decimal"/>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D8918D6"/>
    <w:multiLevelType w:val="hybridMultilevel"/>
    <w:tmpl w:val="13727F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DEB58F3"/>
    <w:multiLevelType w:val="hybridMultilevel"/>
    <w:tmpl w:val="618A60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9D96780"/>
    <w:multiLevelType w:val="hybridMultilevel"/>
    <w:tmpl w:val="C5FCDB8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EC136C6"/>
    <w:multiLevelType w:val="hybridMultilevel"/>
    <w:tmpl w:val="2D428C2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02B024F"/>
    <w:multiLevelType w:val="hybridMultilevel"/>
    <w:tmpl w:val="6FC0B60E"/>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420860AB"/>
    <w:multiLevelType w:val="hybridMultilevel"/>
    <w:tmpl w:val="7F684AC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80B04A4"/>
    <w:multiLevelType w:val="hybridMultilevel"/>
    <w:tmpl w:val="700C1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95E5D5A"/>
    <w:multiLevelType w:val="hybridMultilevel"/>
    <w:tmpl w:val="A09C30E0"/>
    <w:lvl w:ilvl="0" w:tplc="FE303B70">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5DC63E7D"/>
    <w:multiLevelType w:val="hybridMultilevel"/>
    <w:tmpl w:val="F626BBA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5EBC1E61"/>
    <w:multiLevelType w:val="hybridMultilevel"/>
    <w:tmpl w:val="5BC8A2D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4444166"/>
    <w:multiLevelType w:val="hybridMultilevel"/>
    <w:tmpl w:val="520AA1D2"/>
    <w:lvl w:ilvl="0" w:tplc="080A000F">
      <w:start w:val="1"/>
      <w:numFmt w:val="decimal"/>
      <w:lvlText w:val="%1."/>
      <w:lvlJc w:val="left"/>
      <w:pPr>
        <w:ind w:left="1473" w:hanging="360"/>
      </w:pPr>
    </w:lvl>
    <w:lvl w:ilvl="1" w:tplc="080A0019" w:tentative="1">
      <w:start w:val="1"/>
      <w:numFmt w:val="lowerLetter"/>
      <w:lvlText w:val="%2."/>
      <w:lvlJc w:val="left"/>
      <w:pPr>
        <w:ind w:left="2193" w:hanging="360"/>
      </w:pPr>
    </w:lvl>
    <w:lvl w:ilvl="2" w:tplc="080A001B" w:tentative="1">
      <w:start w:val="1"/>
      <w:numFmt w:val="lowerRoman"/>
      <w:lvlText w:val="%3."/>
      <w:lvlJc w:val="right"/>
      <w:pPr>
        <w:ind w:left="2913" w:hanging="180"/>
      </w:pPr>
    </w:lvl>
    <w:lvl w:ilvl="3" w:tplc="080A000F" w:tentative="1">
      <w:start w:val="1"/>
      <w:numFmt w:val="decimal"/>
      <w:lvlText w:val="%4."/>
      <w:lvlJc w:val="left"/>
      <w:pPr>
        <w:ind w:left="3633" w:hanging="360"/>
      </w:pPr>
    </w:lvl>
    <w:lvl w:ilvl="4" w:tplc="080A0019" w:tentative="1">
      <w:start w:val="1"/>
      <w:numFmt w:val="lowerLetter"/>
      <w:lvlText w:val="%5."/>
      <w:lvlJc w:val="left"/>
      <w:pPr>
        <w:ind w:left="4353" w:hanging="360"/>
      </w:pPr>
    </w:lvl>
    <w:lvl w:ilvl="5" w:tplc="080A001B" w:tentative="1">
      <w:start w:val="1"/>
      <w:numFmt w:val="lowerRoman"/>
      <w:lvlText w:val="%6."/>
      <w:lvlJc w:val="right"/>
      <w:pPr>
        <w:ind w:left="5073" w:hanging="180"/>
      </w:pPr>
    </w:lvl>
    <w:lvl w:ilvl="6" w:tplc="080A000F" w:tentative="1">
      <w:start w:val="1"/>
      <w:numFmt w:val="decimal"/>
      <w:lvlText w:val="%7."/>
      <w:lvlJc w:val="left"/>
      <w:pPr>
        <w:ind w:left="5793" w:hanging="360"/>
      </w:pPr>
    </w:lvl>
    <w:lvl w:ilvl="7" w:tplc="080A0019" w:tentative="1">
      <w:start w:val="1"/>
      <w:numFmt w:val="lowerLetter"/>
      <w:lvlText w:val="%8."/>
      <w:lvlJc w:val="left"/>
      <w:pPr>
        <w:ind w:left="6513" w:hanging="360"/>
      </w:pPr>
    </w:lvl>
    <w:lvl w:ilvl="8" w:tplc="080A001B" w:tentative="1">
      <w:start w:val="1"/>
      <w:numFmt w:val="lowerRoman"/>
      <w:lvlText w:val="%9."/>
      <w:lvlJc w:val="right"/>
      <w:pPr>
        <w:ind w:left="7233" w:hanging="180"/>
      </w:pPr>
    </w:lvl>
  </w:abstractNum>
  <w:abstractNum w:abstractNumId="20">
    <w:nsid w:val="69721609"/>
    <w:multiLevelType w:val="hybridMultilevel"/>
    <w:tmpl w:val="2DBCCFC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97E5516"/>
    <w:multiLevelType w:val="hybridMultilevel"/>
    <w:tmpl w:val="E794A922"/>
    <w:lvl w:ilvl="0" w:tplc="BA7CB94A">
      <w:start w:val="1"/>
      <w:numFmt w:val="decimal"/>
      <w:lvlText w:val="%1."/>
      <w:lvlJc w:val="left"/>
      <w:pPr>
        <w:tabs>
          <w:tab w:val="num" w:pos="720"/>
        </w:tabs>
        <w:ind w:left="720" w:hanging="360"/>
      </w:pPr>
    </w:lvl>
    <w:lvl w:ilvl="1" w:tplc="EC88D452">
      <w:start w:val="1"/>
      <w:numFmt w:val="lowerLetter"/>
      <w:lvlText w:val="%2)"/>
      <w:lvlJc w:val="left"/>
      <w:pPr>
        <w:tabs>
          <w:tab w:val="num" w:pos="1440"/>
        </w:tabs>
        <w:ind w:left="1440" w:hanging="360"/>
      </w:pPr>
      <w:rPr>
        <w:rFonts w:ascii="Arial" w:eastAsia="Times New Roman" w:hAnsi="Arial" w:cs="Arial"/>
      </w:rPr>
    </w:lvl>
    <w:lvl w:ilvl="2" w:tplc="31C6EF1C" w:tentative="1">
      <w:start w:val="1"/>
      <w:numFmt w:val="decimal"/>
      <w:lvlText w:val="%3."/>
      <w:lvlJc w:val="left"/>
      <w:pPr>
        <w:tabs>
          <w:tab w:val="num" w:pos="2160"/>
        </w:tabs>
        <w:ind w:left="2160" w:hanging="360"/>
      </w:pPr>
    </w:lvl>
    <w:lvl w:ilvl="3" w:tplc="AD064702" w:tentative="1">
      <w:start w:val="1"/>
      <w:numFmt w:val="decimal"/>
      <w:lvlText w:val="%4."/>
      <w:lvlJc w:val="left"/>
      <w:pPr>
        <w:tabs>
          <w:tab w:val="num" w:pos="2880"/>
        </w:tabs>
        <w:ind w:left="2880" w:hanging="360"/>
      </w:pPr>
    </w:lvl>
    <w:lvl w:ilvl="4" w:tplc="9D0EC6EC" w:tentative="1">
      <w:start w:val="1"/>
      <w:numFmt w:val="decimal"/>
      <w:lvlText w:val="%5."/>
      <w:lvlJc w:val="left"/>
      <w:pPr>
        <w:tabs>
          <w:tab w:val="num" w:pos="3600"/>
        </w:tabs>
        <w:ind w:left="3600" w:hanging="360"/>
      </w:pPr>
    </w:lvl>
    <w:lvl w:ilvl="5" w:tplc="02968DCC" w:tentative="1">
      <w:start w:val="1"/>
      <w:numFmt w:val="decimal"/>
      <w:lvlText w:val="%6."/>
      <w:lvlJc w:val="left"/>
      <w:pPr>
        <w:tabs>
          <w:tab w:val="num" w:pos="4320"/>
        </w:tabs>
        <w:ind w:left="4320" w:hanging="360"/>
      </w:pPr>
    </w:lvl>
    <w:lvl w:ilvl="6" w:tplc="513AB25E" w:tentative="1">
      <w:start w:val="1"/>
      <w:numFmt w:val="decimal"/>
      <w:lvlText w:val="%7."/>
      <w:lvlJc w:val="left"/>
      <w:pPr>
        <w:tabs>
          <w:tab w:val="num" w:pos="5040"/>
        </w:tabs>
        <w:ind w:left="5040" w:hanging="360"/>
      </w:pPr>
    </w:lvl>
    <w:lvl w:ilvl="7" w:tplc="57A6D58E" w:tentative="1">
      <w:start w:val="1"/>
      <w:numFmt w:val="decimal"/>
      <w:lvlText w:val="%8."/>
      <w:lvlJc w:val="left"/>
      <w:pPr>
        <w:tabs>
          <w:tab w:val="num" w:pos="5760"/>
        </w:tabs>
        <w:ind w:left="5760" w:hanging="360"/>
      </w:pPr>
    </w:lvl>
    <w:lvl w:ilvl="8" w:tplc="43A6835E" w:tentative="1">
      <w:start w:val="1"/>
      <w:numFmt w:val="decimal"/>
      <w:lvlText w:val="%9."/>
      <w:lvlJc w:val="left"/>
      <w:pPr>
        <w:tabs>
          <w:tab w:val="num" w:pos="6480"/>
        </w:tabs>
        <w:ind w:left="6480" w:hanging="360"/>
      </w:pPr>
    </w:lvl>
  </w:abstractNum>
  <w:abstractNum w:abstractNumId="22">
    <w:nsid w:val="6F3056B4"/>
    <w:multiLevelType w:val="hybridMultilevel"/>
    <w:tmpl w:val="5C0E1E9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7B1934A7"/>
    <w:multiLevelType w:val="hybridMultilevel"/>
    <w:tmpl w:val="4C688B6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F5770FD"/>
    <w:multiLevelType w:val="hybridMultilevel"/>
    <w:tmpl w:val="400EBEE4"/>
    <w:lvl w:ilvl="0" w:tplc="8BF26EB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4"/>
  </w:num>
  <w:num w:numId="2">
    <w:abstractNumId w:val="11"/>
  </w:num>
  <w:num w:numId="3">
    <w:abstractNumId w:val="7"/>
  </w:num>
  <w:num w:numId="4">
    <w:abstractNumId w:val="17"/>
  </w:num>
  <w:num w:numId="5">
    <w:abstractNumId w:val="19"/>
  </w:num>
  <w:num w:numId="6">
    <w:abstractNumId w:val="8"/>
  </w:num>
  <w:num w:numId="7">
    <w:abstractNumId w:val="21"/>
  </w:num>
  <w:num w:numId="8">
    <w:abstractNumId w:val="5"/>
  </w:num>
  <w:num w:numId="9">
    <w:abstractNumId w:val="2"/>
  </w:num>
  <w:num w:numId="10">
    <w:abstractNumId w:val="20"/>
  </w:num>
  <w:num w:numId="11">
    <w:abstractNumId w:val="15"/>
  </w:num>
  <w:num w:numId="12">
    <w:abstractNumId w:val="3"/>
  </w:num>
  <w:num w:numId="13">
    <w:abstractNumId w:val="4"/>
  </w:num>
  <w:num w:numId="14">
    <w:abstractNumId w:val="23"/>
  </w:num>
  <w:num w:numId="15">
    <w:abstractNumId w:val="16"/>
  </w:num>
  <w:num w:numId="16">
    <w:abstractNumId w:val="6"/>
  </w:num>
  <w:num w:numId="17">
    <w:abstractNumId w:val="13"/>
  </w:num>
  <w:num w:numId="18">
    <w:abstractNumId w:val="14"/>
  </w:num>
  <w:num w:numId="19">
    <w:abstractNumId w:val="22"/>
  </w:num>
  <w:num w:numId="20">
    <w:abstractNumId w:val="12"/>
  </w:num>
  <w:num w:numId="21">
    <w:abstractNumId w:val="9"/>
  </w:num>
  <w:num w:numId="22">
    <w:abstractNumId w:val="18"/>
  </w:num>
  <w:num w:numId="23">
    <w:abstractNumId w:val="0"/>
  </w:num>
  <w:num w:numId="24">
    <w:abstractNumId w:val="10"/>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630"/>
    <w:rsid w:val="000037CF"/>
    <w:rsid w:val="00034632"/>
    <w:rsid w:val="00034C4A"/>
    <w:rsid w:val="00037929"/>
    <w:rsid w:val="00053569"/>
    <w:rsid w:val="00093ABB"/>
    <w:rsid w:val="0009790C"/>
    <w:rsid w:val="000B55CE"/>
    <w:rsid w:val="000C6F69"/>
    <w:rsid w:val="000D0407"/>
    <w:rsid w:val="000E5E0A"/>
    <w:rsid w:val="00104772"/>
    <w:rsid w:val="0011678D"/>
    <w:rsid w:val="00144568"/>
    <w:rsid w:val="00172F53"/>
    <w:rsid w:val="00177B57"/>
    <w:rsid w:val="00183D05"/>
    <w:rsid w:val="001A2DDF"/>
    <w:rsid w:val="001C4779"/>
    <w:rsid w:val="001D01D5"/>
    <w:rsid w:val="001D2401"/>
    <w:rsid w:val="00217AE0"/>
    <w:rsid w:val="00225D09"/>
    <w:rsid w:val="00250471"/>
    <w:rsid w:val="0025089C"/>
    <w:rsid w:val="00276406"/>
    <w:rsid w:val="0028234B"/>
    <w:rsid w:val="002B0F31"/>
    <w:rsid w:val="002C1FE4"/>
    <w:rsid w:val="002E7B4A"/>
    <w:rsid w:val="002F73F7"/>
    <w:rsid w:val="00310FC0"/>
    <w:rsid w:val="00322251"/>
    <w:rsid w:val="00330630"/>
    <w:rsid w:val="0033380B"/>
    <w:rsid w:val="00363E25"/>
    <w:rsid w:val="0038411A"/>
    <w:rsid w:val="003C5463"/>
    <w:rsid w:val="003D16A6"/>
    <w:rsid w:val="003F02A1"/>
    <w:rsid w:val="003F694A"/>
    <w:rsid w:val="00424CB7"/>
    <w:rsid w:val="00450576"/>
    <w:rsid w:val="00480FFA"/>
    <w:rsid w:val="004A0899"/>
    <w:rsid w:val="004A0D29"/>
    <w:rsid w:val="004B042D"/>
    <w:rsid w:val="004B6707"/>
    <w:rsid w:val="00507B7E"/>
    <w:rsid w:val="00523A8F"/>
    <w:rsid w:val="00581585"/>
    <w:rsid w:val="00596972"/>
    <w:rsid w:val="005E6B9F"/>
    <w:rsid w:val="00613607"/>
    <w:rsid w:val="0062292B"/>
    <w:rsid w:val="006715BC"/>
    <w:rsid w:val="006E7122"/>
    <w:rsid w:val="00706796"/>
    <w:rsid w:val="0071681E"/>
    <w:rsid w:val="00767D28"/>
    <w:rsid w:val="007C42A0"/>
    <w:rsid w:val="007E6219"/>
    <w:rsid w:val="007F621F"/>
    <w:rsid w:val="00873601"/>
    <w:rsid w:val="00895986"/>
    <w:rsid w:val="00896D42"/>
    <w:rsid w:val="008B5999"/>
    <w:rsid w:val="008E3901"/>
    <w:rsid w:val="00930E1A"/>
    <w:rsid w:val="009441C9"/>
    <w:rsid w:val="00955A51"/>
    <w:rsid w:val="00977B41"/>
    <w:rsid w:val="00984307"/>
    <w:rsid w:val="009908F0"/>
    <w:rsid w:val="009921B9"/>
    <w:rsid w:val="00A1490F"/>
    <w:rsid w:val="00A60EB5"/>
    <w:rsid w:val="00AB4C37"/>
    <w:rsid w:val="00AC4002"/>
    <w:rsid w:val="00AE1E51"/>
    <w:rsid w:val="00B01E96"/>
    <w:rsid w:val="00B17A9C"/>
    <w:rsid w:val="00B2126F"/>
    <w:rsid w:val="00B46B2E"/>
    <w:rsid w:val="00B4727C"/>
    <w:rsid w:val="00B622F9"/>
    <w:rsid w:val="00B90DC7"/>
    <w:rsid w:val="00B95B2B"/>
    <w:rsid w:val="00BE294E"/>
    <w:rsid w:val="00BE3DE3"/>
    <w:rsid w:val="00BE79F6"/>
    <w:rsid w:val="00C057D3"/>
    <w:rsid w:val="00C467D6"/>
    <w:rsid w:val="00C739E6"/>
    <w:rsid w:val="00CC31B3"/>
    <w:rsid w:val="00CD3A87"/>
    <w:rsid w:val="00CD64E8"/>
    <w:rsid w:val="00CF5ACB"/>
    <w:rsid w:val="00D070CD"/>
    <w:rsid w:val="00D27BCB"/>
    <w:rsid w:val="00D31259"/>
    <w:rsid w:val="00D34D33"/>
    <w:rsid w:val="00D53586"/>
    <w:rsid w:val="00D65373"/>
    <w:rsid w:val="00D90375"/>
    <w:rsid w:val="00D9624D"/>
    <w:rsid w:val="00DA14C3"/>
    <w:rsid w:val="00DC2868"/>
    <w:rsid w:val="00E111DA"/>
    <w:rsid w:val="00E17484"/>
    <w:rsid w:val="00E20E34"/>
    <w:rsid w:val="00E359B7"/>
    <w:rsid w:val="00E42D41"/>
    <w:rsid w:val="00E448F1"/>
    <w:rsid w:val="00E712D5"/>
    <w:rsid w:val="00E720B4"/>
    <w:rsid w:val="00EB0F93"/>
    <w:rsid w:val="00ED0DC7"/>
    <w:rsid w:val="00ED5E4A"/>
    <w:rsid w:val="00EE589C"/>
    <w:rsid w:val="00EE6490"/>
    <w:rsid w:val="00EF3D07"/>
    <w:rsid w:val="00EF7CD0"/>
    <w:rsid w:val="00F77D6B"/>
    <w:rsid w:val="00F81A00"/>
    <w:rsid w:val="00F91028"/>
    <w:rsid w:val="00F923BB"/>
    <w:rsid w:val="00F956A8"/>
    <w:rsid w:val="00F961D3"/>
    <w:rsid w:val="00F963A3"/>
    <w:rsid w:val="00FC3986"/>
    <w:rsid w:val="00FE6556"/>
    <w:rsid w:val="00FE74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9C583F-F31C-4522-9C3A-EBDDAB0A2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0630"/>
  </w:style>
  <w:style w:type="paragraph" w:styleId="Ttulo1">
    <w:name w:val="heading 1"/>
    <w:basedOn w:val="Normal"/>
    <w:next w:val="Normal"/>
    <w:link w:val="Ttulo1Car"/>
    <w:uiPriority w:val="9"/>
    <w:qFormat/>
    <w:rsid w:val="00ED5E4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ED5E4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ED5E4A"/>
    <w:pPr>
      <w:keepNext/>
      <w:keepLines/>
      <w:spacing w:before="200" w:after="0" w:line="259" w:lineRule="auto"/>
      <w:outlineLvl w:val="2"/>
    </w:pPr>
    <w:rPr>
      <w:rFonts w:asciiTheme="majorHAnsi" w:eastAsiaTheme="majorEastAsia" w:hAnsiTheme="majorHAnsi" w:cstheme="majorBidi"/>
      <w:b/>
      <w:bCs/>
      <w:color w:val="4F81BD" w:themeColor="accent1"/>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330630"/>
    <w:pPr>
      <w:tabs>
        <w:tab w:val="center" w:pos="4419"/>
        <w:tab w:val="right" w:pos="8838"/>
      </w:tabs>
      <w:autoSpaceDE w:val="0"/>
      <w:autoSpaceDN w:val="0"/>
      <w:adjustRightInd w:val="0"/>
      <w:spacing w:after="0" w:line="240" w:lineRule="auto"/>
    </w:pPr>
    <w:rPr>
      <w:rFonts w:ascii="Arial" w:eastAsia="Times New Roman" w:hAnsi="Arial" w:cs="Times New Roman"/>
      <w:sz w:val="20"/>
      <w:szCs w:val="20"/>
      <w:lang w:val="es-ES" w:eastAsia="es-ES"/>
    </w:rPr>
  </w:style>
  <w:style w:type="character" w:customStyle="1" w:styleId="PiedepginaCar">
    <w:name w:val="Pie de página Car"/>
    <w:basedOn w:val="Fuentedeprrafopredeter"/>
    <w:link w:val="Piedepgina"/>
    <w:uiPriority w:val="99"/>
    <w:rsid w:val="00330630"/>
    <w:rPr>
      <w:rFonts w:ascii="Arial" w:eastAsia="Times New Roman" w:hAnsi="Arial" w:cs="Times New Roman"/>
      <w:sz w:val="20"/>
      <w:szCs w:val="20"/>
      <w:lang w:val="es-ES" w:eastAsia="es-ES"/>
    </w:rPr>
  </w:style>
  <w:style w:type="paragraph" w:styleId="Textoindependiente">
    <w:name w:val="Body Text"/>
    <w:basedOn w:val="Normal"/>
    <w:link w:val="TextoindependienteCar"/>
    <w:rsid w:val="00330630"/>
    <w:pPr>
      <w:spacing w:after="0" w:line="240" w:lineRule="auto"/>
      <w:jc w:val="both"/>
    </w:pPr>
    <w:rPr>
      <w:rFonts w:ascii="Arial" w:eastAsia="MS Mincho" w:hAnsi="Arial" w:cs="Arial"/>
      <w:sz w:val="20"/>
      <w:szCs w:val="24"/>
      <w:lang w:val="es-ES_tradnl" w:eastAsia="es-MX"/>
    </w:rPr>
  </w:style>
  <w:style w:type="character" w:customStyle="1" w:styleId="TextoindependienteCar">
    <w:name w:val="Texto independiente Car"/>
    <w:basedOn w:val="Fuentedeprrafopredeter"/>
    <w:link w:val="Textoindependiente"/>
    <w:rsid w:val="00330630"/>
    <w:rPr>
      <w:rFonts w:ascii="Arial" w:eastAsia="MS Mincho" w:hAnsi="Arial" w:cs="Arial"/>
      <w:sz w:val="20"/>
      <w:szCs w:val="24"/>
      <w:lang w:val="es-ES_tradnl" w:eastAsia="es-MX"/>
    </w:rPr>
  </w:style>
  <w:style w:type="paragraph" w:styleId="Encabezado">
    <w:name w:val="header"/>
    <w:basedOn w:val="Normal"/>
    <w:link w:val="EncabezadoCar"/>
    <w:uiPriority w:val="99"/>
    <w:unhideWhenUsed/>
    <w:rsid w:val="0033063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30630"/>
  </w:style>
  <w:style w:type="character" w:customStyle="1" w:styleId="Ttulo1Car">
    <w:name w:val="Título 1 Car"/>
    <w:basedOn w:val="Fuentedeprrafopredeter"/>
    <w:link w:val="Ttulo1"/>
    <w:uiPriority w:val="9"/>
    <w:rsid w:val="00ED5E4A"/>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ED5E4A"/>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ED5E4A"/>
    <w:rPr>
      <w:rFonts w:asciiTheme="majorHAnsi" w:eastAsiaTheme="majorEastAsia" w:hAnsiTheme="majorHAnsi" w:cstheme="majorBidi"/>
      <w:b/>
      <w:bCs/>
      <w:color w:val="4F81BD" w:themeColor="accent1"/>
      <w:lang w:val="es-ES"/>
    </w:rPr>
  </w:style>
  <w:style w:type="paragraph" w:styleId="Prrafodelista">
    <w:name w:val="List Paragraph"/>
    <w:basedOn w:val="Normal"/>
    <w:uiPriority w:val="1"/>
    <w:qFormat/>
    <w:rsid w:val="00ED5E4A"/>
    <w:pPr>
      <w:ind w:left="720"/>
      <w:contextualSpacing/>
    </w:pPr>
    <w:rPr>
      <w:lang w:val="es-ES"/>
    </w:rPr>
  </w:style>
  <w:style w:type="paragraph" w:styleId="Sinespaciado">
    <w:name w:val="No Spacing"/>
    <w:link w:val="SinespaciadoCar"/>
    <w:uiPriority w:val="1"/>
    <w:qFormat/>
    <w:rsid w:val="00ED5E4A"/>
    <w:pPr>
      <w:spacing w:after="0" w:line="240" w:lineRule="auto"/>
    </w:pPr>
    <w:rPr>
      <w:lang w:val="es-ES"/>
    </w:rPr>
  </w:style>
  <w:style w:type="character" w:customStyle="1" w:styleId="SinespaciadoCar">
    <w:name w:val="Sin espaciado Car"/>
    <w:basedOn w:val="Fuentedeprrafopredeter"/>
    <w:link w:val="Sinespaciado"/>
    <w:uiPriority w:val="1"/>
    <w:rsid w:val="00ED5E4A"/>
    <w:rPr>
      <w:lang w:val="es-ES"/>
    </w:rPr>
  </w:style>
  <w:style w:type="character" w:customStyle="1" w:styleId="apple-converted-space">
    <w:name w:val="apple-converted-space"/>
    <w:basedOn w:val="Fuentedeprrafopredeter"/>
    <w:rsid w:val="00ED5E4A"/>
  </w:style>
  <w:style w:type="paragraph" w:styleId="Saludo">
    <w:name w:val="Salutation"/>
    <w:basedOn w:val="Normal"/>
    <w:next w:val="Normal"/>
    <w:link w:val="SaludoCar"/>
    <w:rsid w:val="00ED5E4A"/>
    <w:rPr>
      <w:rFonts w:ascii="Calibri" w:eastAsia="Calibri" w:hAnsi="Calibri" w:cs="Times New Roman"/>
      <w:sz w:val="20"/>
      <w:szCs w:val="20"/>
    </w:rPr>
  </w:style>
  <w:style w:type="character" w:customStyle="1" w:styleId="SaludoCar">
    <w:name w:val="Saludo Car"/>
    <w:basedOn w:val="Fuentedeprrafopredeter"/>
    <w:link w:val="Saludo"/>
    <w:rsid w:val="00ED5E4A"/>
    <w:rPr>
      <w:rFonts w:ascii="Calibri" w:eastAsia="Calibri" w:hAnsi="Calibri" w:cs="Times New Roman"/>
      <w:sz w:val="20"/>
      <w:szCs w:val="20"/>
    </w:rPr>
  </w:style>
  <w:style w:type="character" w:customStyle="1" w:styleId="A9">
    <w:name w:val="A9"/>
    <w:uiPriority w:val="99"/>
    <w:rsid w:val="00ED5E4A"/>
    <w:rPr>
      <w:rFonts w:cs="Presidencia Fina"/>
      <w:color w:val="000000"/>
      <w:sz w:val="26"/>
      <w:szCs w:val="26"/>
    </w:rPr>
  </w:style>
  <w:style w:type="paragraph" w:styleId="TtulodeTDC">
    <w:name w:val="TOC Heading"/>
    <w:basedOn w:val="Ttulo1"/>
    <w:next w:val="Normal"/>
    <w:uiPriority w:val="39"/>
    <w:unhideWhenUsed/>
    <w:qFormat/>
    <w:rsid w:val="00363E25"/>
    <w:pPr>
      <w:spacing w:before="240" w:line="259" w:lineRule="auto"/>
      <w:outlineLvl w:val="9"/>
    </w:pPr>
    <w:rPr>
      <w:b w:val="0"/>
      <w:bCs w:val="0"/>
      <w:sz w:val="32"/>
      <w:szCs w:val="32"/>
      <w:lang w:eastAsia="es-MX"/>
    </w:rPr>
  </w:style>
  <w:style w:type="paragraph" w:styleId="TDC1">
    <w:name w:val="toc 1"/>
    <w:basedOn w:val="Normal"/>
    <w:next w:val="Normal"/>
    <w:autoRedefine/>
    <w:uiPriority w:val="39"/>
    <w:unhideWhenUsed/>
    <w:rsid w:val="00363E25"/>
    <w:pPr>
      <w:spacing w:after="100" w:line="259" w:lineRule="auto"/>
    </w:pPr>
  </w:style>
  <w:style w:type="paragraph" w:styleId="TDC2">
    <w:name w:val="toc 2"/>
    <w:basedOn w:val="Normal"/>
    <w:next w:val="Normal"/>
    <w:autoRedefine/>
    <w:uiPriority w:val="39"/>
    <w:unhideWhenUsed/>
    <w:rsid w:val="00363E25"/>
    <w:pPr>
      <w:spacing w:after="100" w:line="259" w:lineRule="auto"/>
      <w:ind w:left="220"/>
    </w:pPr>
  </w:style>
  <w:style w:type="paragraph" w:styleId="TDC3">
    <w:name w:val="toc 3"/>
    <w:basedOn w:val="Normal"/>
    <w:next w:val="Normal"/>
    <w:autoRedefine/>
    <w:uiPriority w:val="39"/>
    <w:unhideWhenUsed/>
    <w:rsid w:val="00363E25"/>
    <w:pPr>
      <w:spacing w:after="100" w:line="259" w:lineRule="auto"/>
      <w:ind w:left="440"/>
    </w:pPr>
  </w:style>
  <w:style w:type="character" w:styleId="Hipervnculo">
    <w:name w:val="Hyperlink"/>
    <w:basedOn w:val="Fuentedeprrafopredeter"/>
    <w:uiPriority w:val="99"/>
    <w:unhideWhenUsed/>
    <w:rsid w:val="00363E25"/>
    <w:rPr>
      <w:color w:val="0000FF" w:themeColor="hyperlink"/>
      <w:u w:val="single"/>
    </w:rPr>
  </w:style>
  <w:style w:type="table" w:customStyle="1" w:styleId="Tabladecuadrcula5oscura-nfasis21">
    <w:name w:val="Tabla de cuadrícula 5 oscura - Énfasis 21"/>
    <w:basedOn w:val="Tablanormal"/>
    <w:uiPriority w:val="50"/>
    <w:rsid w:val="00363E25"/>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paragraph" w:styleId="Textodeglobo">
    <w:name w:val="Balloon Text"/>
    <w:basedOn w:val="Normal"/>
    <w:link w:val="TextodegloboCar"/>
    <w:uiPriority w:val="99"/>
    <w:semiHidden/>
    <w:unhideWhenUsed/>
    <w:rsid w:val="00363E2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3E25"/>
    <w:rPr>
      <w:rFonts w:ascii="Tahoma" w:hAnsi="Tahoma" w:cs="Tahoma"/>
      <w:sz w:val="16"/>
      <w:szCs w:val="16"/>
    </w:rPr>
  </w:style>
  <w:style w:type="table" w:styleId="Tabladecuadrcula2-nfasis2">
    <w:name w:val="Grid Table 2 Accent 2"/>
    <w:basedOn w:val="Tablanormal"/>
    <w:uiPriority w:val="47"/>
    <w:rsid w:val="00613607"/>
    <w:pPr>
      <w:spacing w:after="0" w:line="240" w:lineRule="auto"/>
    </w:pPr>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Textoennegrita">
    <w:name w:val="Strong"/>
    <w:uiPriority w:val="22"/>
    <w:qFormat/>
    <w:rsid w:val="00613607"/>
    <w:rPr>
      <w:b/>
      <w:color w:val="C0504D" w:themeColor="accent2"/>
    </w:rPr>
  </w:style>
  <w:style w:type="paragraph" w:styleId="NormalWeb">
    <w:name w:val="Normal (Web)"/>
    <w:basedOn w:val="Normal"/>
    <w:uiPriority w:val="99"/>
    <w:unhideWhenUsed/>
    <w:rsid w:val="0061360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decuadrcula5oscura-nfasis2">
    <w:name w:val="Grid Table 5 Dark Accent 2"/>
    <w:basedOn w:val="Tablanormal"/>
    <w:uiPriority w:val="50"/>
    <w:rsid w:val="000037CF"/>
    <w:pPr>
      <w:spacing w:after="0" w:line="240" w:lineRule="auto"/>
    </w:pPr>
    <w:rPr>
      <w:lang w:val="es-ES"/>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Tabladecuadrcula4-nfasis2">
    <w:name w:val="Grid Table 4 Accent 2"/>
    <w:basedOn w:val="Tablanormal"/>
    <w:uiPriority w:val="49"/>
    <w:rsid w:val="00424CB7"/>
    <w:pPr>
      <w:spacing w:after="0" w:line="240" w:lineRule="auto"/>
    </w:pPr>
    <w:rPr>
      <w:lang w:val="es-ES"/>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styleId="Descripcin">
    <w:name w:val="caption"/>
    <w:basedOn w:val="Normal"/>
    <w:next w:val="Normal"/>
    <w:uiPriority w:val="35"/>
    <w:unhideWhenUsed/>
    <w:qFormat/>
    <w:rsid w:val="00D9624D"/>
    <w:pPr>
      <w:spacing w:line="240" w:lineRule="auto"/>
    </w:pPr>
    <w:rPr>
      <w:i/>
      <w:iCs/>
      <w:color w:val="1F497D" w:themeColor="text2"/>
      <w:sz w:val="18"/>
      <w:szCs w:val="18"/>
    </w:rPr>
  </w:style>
  <w:style w:type="paragraph" w:styleId="Tabladeilustraciones">
    <w:name w:val="table of figures"/>
    <w:basedOn w:val="Normal"/>
    <w:next w:val="Normal"/>
    <w:uiPriority w:val="99"/>
    <w:unhideWhenUsed/>
    <w:rsid w:val="00450576"/>
    <w:pPr>
      <w:spacing w:after="0"/>
    </w:pPr>
  </w:style>
  <w:style w:type="table" w:styleId="Tablaconcuadrcula">
    <w:name w:val="Table Grid"/>
    <w:basedOn w:val="Tablanormal"/>
    <w:uiPriority w:val="39"/>
    <w:rsid w:val="00450576"/>
    <w:pPr>
      <w:spacing w:after="0" w:line="240" w:lineRule="auto"/>
    </w:pPr>
    <w:rPr>
      <w:rFonts w:ascii="Arial" w:hAnsi="Arial" w:cs="Arial"/>
      <w:sz w:val="24"/>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anormal3">
    <w:name w:val="Plain Table 3"/>
    <w:basedOn w:val="Tablanormal"/>
    <w:uiPriority w:val="43"/>
    <w:rsid w:val="0045057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decuadrcula3-nfasis4">
    <w:name w:val="Grid Table 3 Accent 4"/>
    <w:basedOn w:val="Tablanormal"/>
    <w:uiPriority w:val="48"/>
    <w:rsid w:val="00450576"/>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TableGrid">
    <w:name w:val="TableGrid"/>
    <w:rsid w:val="00450576"/>
    <w:pPr>
      <w:spacing w:after="0" w:line="240" w:lineRule="auto"/>
    </w:pPr>
    <w:rPr>
      <w:rFonts w:eastAsiaTheme="minorEastAsia"/>
      <w:lang w:eastAsia="es-MX"/>
    </w:rPr>
    <w:tblPr>
      <w:tblCellMar>
        <w:top w:w="0" w:type="dxa"/>
        <w:left w:w="0" w:type="dxa"/>
        <w:bottom w:w="0" w:type="dxa"/>
        <w:right w:w="0" w:type="dxa"/>
      </w:tblCellMar>
    </w:tblPr>
  </w:style>
  <w:style w:type="paragraph" w:customStyle="1" w:styleId="TableParagraph">
    <w:name w:val="Table Paragraph"/>
    <w:basedOn w:val="Normal"/>
    <w:uiPriority w:val="1"/>
    <w:qFormat/>
    <w:rsid w:val="00450576"/>
    <w:pPr>
      <w:widowControl w:val="0"/>
      <w:autoSpaceDE w:val="0"/>
      <w:autoSpaceDN w:val="0"/>
      <w:spacing w:after="0" w:line="240" w:lineRule="auto"/>
    </w:pPr>
    <w:rPr>
      <w:rFonts w:ascii="Calibri" w:eastAsia="Calibri" w:hAnsi="Calibri" w:cs="Calibri"/>
      <w:lang w:val="es-ES" w:eastAsia="es-ES" w:bidi="es-ES"/>
    </w:rPr>
  </w:style>
  <w:style w:type="table" w:styleId="Tabladecuadrcula2-nfasis4">
    <w:name w:val="Grid Table 2 Accent 4"/>
    <w:basedOn w:val="Tablanormal"/>
    <w:uiPriority w:val="47"/>
    <w:rsid w:val="00450576"/>
    <w:pPr>
      <w:spacing w:after="0" w:line="240" w:lineRule="auto"/>
    </w:pPr>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cuadrcula1clara-nfasis4">
    <w:name w:val="Grid Table 1 Light Accent 4"/>
    <w:basedOn w:val="Tablanormal"/>
    <w:uiPriority w:val="46"/>
    <w:rsid w:val="00450576"/>
    <w:pPr>
      <w:spacing w:after="0" w:line="240" w:lineRule="auto"/>
    </w:pPr>
    <w:tblPr>
      <w:tblStyleRowBandSize w:val="1"/>
      <w:tblStyleColBandSize w:val="1"/>
      <w:tblInd w:w="0" w:type="dxa"/>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Tablaconcuadrcula1">
    <w:name w:val="Tabla con cuadrícula1"/>
    <w:basedOn w:val="Tablanormal"/>
    <w:next w:val="Tablaconcuadrcula"/>
    <w:uiPriority w:val="59"/>
    <w:rsid w:val="00450576"/>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decuadrcula5oscura-nfasis6">
    <w:name w:val="Grid Table 5 Dark Accent 6"/>
    <w:basedOn w:val="Tablanormal"/>
    <w:uiPriority w:val="50"/>
    <w:rsid w:val="00450576"/>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Tabladelista2-nfasis4">
    <w:name w:val="List Table 2 Accent 4"/>
    <w:basedOn w:val="Tablanormal"/>
    <w:uiPriority w:val="47"/>
    <w:rsid w:val="00450576"/>
    <w:pPr>
      <w:spacing w:after="0" w:line="240" w:lineRule="auto"/>
    </w:pPr>
    <w:tblPr>
      <w:tblStyleRowBandSize w:val="1"/>
      <w:tblStyleColBandSize w:val="1"/>
      <w:tblInd w:w="0" w:type="dxa"/>
      <w:tblBorders>
        <w:top w:val="single" w:sz="4" w:space="0" w:color="B2A1C7" w:themeColor="accent4" w:themeTint="99"/>
        <w:bottom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4-nfasis4">
    <w:name w:val="List Table 4 Accent 4"/>
    <w:basedOn w:val="Tablanormal"/>
    <w:uiPriority w:val="49"/>
    <w:rsid w:val="00450576"/>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xtladeterrazas-slp.gob.mx/2018-202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E5510-10C7-4999-B0BA-771D43CF5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29</Pages>
  <Words>17115</Words>
  <Characters>94134</Characters>
  <Application>Microsoft Office Word</Application>
  <DocSecurity>0</DocSecurity>
  <Lines>784</Lines>
  <Paragraphs>222</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111027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AXTLA02</dc:creator>
  <cp:keywords/>
  <dc:description/>
  <cp:lastModifiedBy>AXTLA02</cp:lastModifiedBy>
  <cp:revision>14</cp:revision>
  <cp:lastPrinted>2019-09-26T22:55:00Z</cp:lastPrinted>
  <dcterms:created xsi:type="dcterms:W3CDTF">2020-09-28T13:13:00Z</dcterms:created>
  <dcterms:modified xsi:type="dcterms:W3CDTF">2020-10-01T14:45:00Z</dcterms:modified>
</cp:coreProperties>
</file>