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E5816A" w14:textId="68F91D90" w:rsidR="00C76AD2" w:rsidRPr="0067620A" w:rsidRDefault="00C76AD2" w:rsidP="00C76AD2">
      <w:pPr>
        <w:jc w:val="both"/>
        <w:rPr>
          <w:rFonts w:ascii="Arial" w:hAnsi="Arial" w:cs="Arial"/>
          <w:b/>
          <w:sz w:val="22"/>
          <w:szCs w:val="20"/>
        </w:rPr>
      </w:pPr>
      <w:r w:rsidRPr="00BD2F72">
        <w:rPr>
          <w:rFonts w:ascii="Arial" w:hAnsi="Arial" w:cs="Arial"/>
          <w:b/>
          <w:sz w:val="20"/>
          <w:szCs w:val="20"/>
        </w:rPr>
        <w:t>A</w:t>
      </w:r>
      <w:r w:rsidRPr="0067620A">
        <w:rPr>
          <w:rFonts w:ascii="Arial" w:hAnsi="Arial" w:cs="Arial"/>
          <w:b/>
          <w:sz w:val="22"/>
          <w:szCs w:val="20"/>
        </w:rPr>
        <w:t>LT-</w:t>
      </w:r>
      <w:r w:rsidR="00F97681">
        <w:rPr>
          <w:rFonts w:ascii="Arial" w:hAnsi="Arial" w:cs="Arial"/>
          <w:b/>
          <w:sz w:val="22"/>
          <w:szCs w:val="20"/>
        </w:rPr>
        <w:t>1045</w:t>
      </w:r>
      <w:r w:rsidRPr="0067620A">
        <w:rPr>
          <w:rFonts w:ascii="Arial" w:hAnsi="Arial" w:cs="Arial"/>
          <w:b/>
          <w:sz w:val="22"/>
          <w:szCs w:val="20"/>
        </w:rPr>
        <w:t>/20</w:t>
      </w:r>
      <w:r w:rsidR="0067620A" w:rsidRPr="0067620A">
        <w:rPr>
          <w:rFonts w:ascii="Arial" w:hAnsi="Arial" w:cs="Arial"/>
          <w:b/>
          <w:sz w:val="22"/>
          <w:szCs w:val="20"/>
        </w:rPr>
        <w:t>20</w:t>
      </w:r>
      <w:r w:rsidRPr="0067620A">
        <w:rPr>
          <w:rFonts w:ascii="Arial" w:hAnsi="Arial" w:cs="Arial"/>
          <w:b/>
          <w:sz w:val="22"/>
          <w:szCs w:val="20"/>
        </w:rPr>
        <w:t xml:space="preserve">. </w:t>
      </w:r>
      <w:r w:rsidR="00AE4076" w:rsidRPr="0067620A">
        <w:rPr>
          <w:rFonts w:ascii="Arial" w:hAnsi="Arial" w:cs="Arial"/>
          <w:b/>
          <w:sz w:val="22"/>
          <w:szCs w:val="20"/>
        </w:rPr>
        <w:t xml:space="preserve">TITULAR DE </w:t>
      </w:r>
      <w:r w:rsidR="0010572B">
        <w:rPr>
          <w:rFonts w:ascii="Arial" w:hAnsi="Arial" w:cs="Arial"/>
          <w:b/>
          <w:sz w:val="22"/>
          <w:szCs w:val="20"/>
        </w:rPr>
        <w:t>MOVIMIENTO DE REGENERACION NACIONAL</w:t>
      </w:r>
      <w:r w:rsidR="00796A97">
        <w:rPr>
          <w:rFonts w:ascii="Arial" w:hAnsi="Arial" w:cs="Arial"/>
          <w:b/>
          <w:sz w:val="22"/>
          <w:szCs w:val="20"/>
        </w:rPr>
        <w:t>.</w:t>
      </w:r>
    </w:p>
    <w:p w14:paraId="3CA2B811" w14:textId="77777777" w:rsidR="00C76AD2" w:rsidRPr="0067620A" w:rsidRDefault="00C76AD2" w:rsidP="00C76AD2">
      <w:pPr>
        <w:jc w:val="both"/>
        <w:rPr>
          <w:rFonts w:ascii="Arial" w:hAnsi="Arial" w:cs="Arial"/>
          <w:b/>
          <w:sz w:val="22"/>
          <w:szCs w:val="20"/>
          <w:lang w:val="es-MX"/>
        </w:rPr>
      </w:pPr>
      <w:proofErr w:type="gramStart"/>
      <w:r w:rsidRPr="0067620A">
        <w:rPr>
          <w:rFonts w:ascii="Arial" w:hAnsi="Arial" w:cs="Arial"/>
          <w:b/>
          <w:sz w:val="22"/>
          <w:szCs w:val="20"/>
          <w:lang w:val="es-MX"/>
        </w:rPr>
        <w:t>PRESENTE.-</w:t>
      </w:r>
      <w:proofErr w:type="gramEnd"/>
    </w:p>
    <w:p w14:paraId="497C47FB" w14:textId="77777777" w:rsidR="00C76AD2" w:rsidRPr="0067620A" w:rsidRDefault="00C76AD2" w:rsidP="00C76AD2">
      <w:pPr>
        <w:jc w:val="both"/>
        <w:rPr>
          <w:rFonts w:ascii="Arial" w:hAnsi="Arial" w:cs="Arial"/>
          <w:b/>
          <w:sz w:val="22"/>
          <w:szCs w:val="20"/>
          <w:lang w:val="es-MX"/>
        </w:rPr>
      </w:pPr>
    </w:p>
    <w:p w14:paraId="5D6956A8" w14:textId="77777777" w:rsidR="00C76AD2" w:rsidRPr="0067620A" w:rsidRDefault="00C76AD2" w:rsidP="00C76AD2">
      <w:pPr>
        <w:jc w:val="both"/>
        <w:rPr>
          <w:rFonts w:ascii="Arial" w:hAnsi="Arial" w:cs="Arial"/>
          <w:b/>
          <w:sz w:val="22"/>
          <w:szCs w:val="20"/>
          <w:lang w:val="es-MX"/>
        </w:rPr>
      </w:pPr>
    </w:p>
    <w:p w14:paraId="08F483CF" w14:textId="77777777" w:rsidR="0010572B" w:rsidRDefault="00C76AD2" w:rsidP="00C76AD2">
      <w:pPr>
        <w:jc w:val="both"/>
        <w:rPr>
          <w:rFonts w:ascii="Arial" w:hAnsi="Arial" w:cs="Arial"/>
          <w:b/>
          <w:sz w:val="22"/>
          <w:szCs w:val="20"/>
          <w:lang w:val="es-MX"/>
        </w:rPr>
      </w:pPr>
      <w:r w:rsidRPr="0067620A">
        <w:rPr>
          <w:rFonts w:ascii="Arial" w:hAnsi="Arial" w:cs="Arial"/>
          <w:b/>
          <w:sz w:val="22"/>
          <w:szCs w:val="20"/>
        </w:rPr>
        <w:t>ALT-</w:t>
      </w:r>
      <w:r w:rsidR="00F97681">
        <w:rPr>
          <w:rFonts w:ascii="Arial" w:hAnsi="Arial" w:cs="Arial"/>
          <w:b/>
          <w:sz w:val="22"/>
          <w:szCs w:val="20"/>
        </w:rPr>
        <w:t>1046</w:t>
      </w:r>
      <w:r w:rsidRPr="0067620A">
        <w:rPr>
          <w:rFonts w:ascii="Arial" w:hAnsi="Arial" w:cs="Arial"/>
          <w:b/>
          <w:sz w:val="22"/>
          <w:szCs w:val="20"/>
        </w:rPr>
        <w:t>/20</w:t>
      </w:r>
      <w:r w:rsidR="0067620A" w:rsidRPr="0067620A">
        <w:rPr>
          <w:rFonts w:ascii="Arial" w:hAnsi="Arial" w:cs="Arial"/>
          <w:b/>
          <w:sz w:val="22"/>
          <w:szCs w:val="20"/>
        </w:rPr>
        <w:t>20</w:t>
      </w:r>
      <w:r w:rsidRPr="0067620A">
        <w:rPr>
          <w:rFonts w:ascii="Arial" w:hAnsi="Arial" w:cs="Arial"/>
          <w:b/>
          <w:sz w:val="22"/>
          <w:szCs w:val="20"/>
        </w:rPr>
        <w:t>. TITULAR DE LA UNIDAD DE TRANSPARENCIA DE</w:t>
      </w:r>
      <w:r w:rsidR="008804AC" w:rsidRPr="0067620A">
        <w:rPr>
          <w:rFonts w:ascii="Arial" w:hAnsi="Arial" w:cs="Arial"/>
          <w:b/>
          <w:sz w:val="22"/>
          <w:szCs w:val="20"/>
        </w:rPr>
        <w:t xml:space="preserve"> </w:t>
      </w:r>
      <w:r w:rsidR="0010572B">
        <w:rPr>
          <w:rFonts w:ascii="Arial" w:hAnsi="Arial" w:cs="Arial"/>
          <w:b/>
          <w:sz w:val="22"/>
          <w:szCs w:val="20"/>
        </w:rPr>
        <w:t>MOVIMIENTO DE REGENERACION NACIONAL</w:t>
      </w:r>
      <w:r w:rsidR="0010572B">
        <w:rPr>
          <w:rFonts w:ascii="Arial" w:hAnsi="Arial" w:cs="Arial"/>
          <w:b/>
          <w:sz w:val="22"/>
          <w:szCs w:val="20"/>
          <w:lang w:val="es-MX"/>
        </w:rPr>
        <w:t>.</w:t>
      </w:r>
    </w:p>
    <w:p w14:paraId="63850BA3" w14:textId="560E9845" w:rsidR="00C76AD2" w:rsidRPr="0067620A" w:rsidRDefault="00C76AD2" w:rsidP="00C76AD2">
      <w:pPr>
        <w:jc w:val="both"/>
        <w:rPr>
          <w:rFonts w:ascii="Arial" w:hAnsi="Arial" w:cs="Arial"/>
          <w:b/>
          <w:sz w:val="22"/>
          <w:szCs w:val="20"/>
          <w:lang w:val="es-MX"/>
        </w:rPr>
      </w:pPr>
      <w:bookmarkStart w:id="0" w:name="_GoBack"/>
      <w:bookmarkEnd w:id="0"/>
      <w:proofErr w:type="gramStart"/>
      <w:r w:rsidRPr="0067620A">
        <w:rPr>
          <w:rFonts w:ascii="Arial" w:hAnsi="Arial" w:cs="Arial"/>
          <w:b/>
          <w:sz w:val="22"/>
          <w:szCs w:val="20"/>
          <w:lang w:val="es-MX"/>
        </w:rPr>
        <w:t>PRESENTE.-</w:t>
      </w:r>
      <w:proofErr w:type="gramEnd"/>
    </w:p>
    <w:p w14:paraId="19755D87" w14:textId="392A7200" w:rsidR="00AE4076" w:rsidRPr="0067620A" w:rsidRDefault="00AE4076" w:rsidP="00C76AD2">
      <w:pPr>
        <w:jc w:val="both"/>
        <w:rPr>
          <w:rFonts w:ascii="Arial" w:hAnsi="Arial" w:cs="Arial"/>
          <w:b/>
          <w:sz w:val="22"/>
          <w:szCs w:val="20"/>
          <w:lang w:val="es-MX"/>
        </w:rPr>
      </w:pPr>
    </w:p>
    <w:p w14:paraId="1EF77A54" w14:textId="693AF51F" w:rsidR="008804AC" w:rsidRPr="0067620A" w:rsidRDefault="008804AC" w:rsidP="008804AC">
      <w:pPr>
        <w:jc w:val="both"/>
        <w:rPr>
          <w:rFonts w:ascii="Arial" w:hAnsi="Arial" w:cs="Arial"/>
          <w:b/>
          <w:sz w:val="22"/>
          <w:szCs w:val="20"/>
          <w:lang w:val="es-MX"/>
        </w:rPr>
      </w:pPr>
    </w:p>
    <w:p w14:paraId="1CF1413E" w14:textId="0DF2E079" w:rsidR="008804AC" w:rsidRPr="0067620A" w:rsidRDefault="008804AC" w:rsidP="00C76AD2">
      <w:pPr>
        <w:jc w:val="both"/>
        <w:rPr>
          <w:rFonts w:ascii="Arial" w:hAnsi="Arial" w:cs="Arial"/>
          <w:b/>
          <w:sz w:val="22"/>
          <w:szCs w:val="20"/>
          <w:lang w:val="es-MX"/>
        </w:rPr>
      </w:pPr>
    </w:p>
    <w:p w14:paraId="1DDACA63" w14:textId="77777777" w:rsidR="00C352AB" w:rsidRPr="0067620A" w:rsidRDefault="00C352AB" w:rsidP="00C352AB">
      <w:pPr>
        <w:jc w:val="both"/>
        <w:rPr>
          <w:rFonts w:ascii="Arial" w:hAnsi="Arial" w:cs="Arial"/>
          <w:b/>
          <w:sz w:val="22"/>
          <w:szCs w:val="20"/>
          <w:lang w:val="es-MX"/>
        </w:rPr>
      </w:pPr>
    </w:p>
    <w:p w14:paraId="4306DE57" w14:textId="7A09DA45" w:rsidR="00B438DD" w:rsidRPr="00B438DD" w:rsidRDefault="00C352AB" w:rsidP="00B438DD">
      <w:pPr>
        <w:pStyle w:val="Encabezado"/>
        <w:spacing w:line="360" w:lineRule="auto"/>
        <w:jc w:val="both"/>
        <w:rPr>
          <w:rFonts w:ascii="Arial" w:hAnsi="Arial" w:cs="Arial"/>
          <w:i/>
          <w:iCs/>
          <w:color w:val="5B9BD5"/>
          <w:sz w:val="22"/>
          <w:szCs w:val="20"/>
        </w:rPr>
      </w:pPr>
      <w:r w:rsidRPr="0067620A">
        <w:rPr>
          <w:rFonts w:ascii="Arial" w:hAnsi="Arial" w:cs="Arial"/>
          <w:sz w:val="22"/>
          <w:szCs w:val="20"/>
          <w:lang w:val="es-MX"/>
        </w:rPr>
        <w:t xml:space="preserve">Por medio del presente hágase del conocimiento que en </w:t>
      </w:r>
      <w:r w:rsidR="00B438DD">
        <w:rPr>
          <w:rFonts w:ascii="Arial" w:hAnsi="Arial" w:cs="Arial"/>
          <w:sz w:val="22"/>
          <w:szCs w:val="22"/>
        </w:rPr>
        <w:t xml:space="preserve">18 dieciocho de marzo </w:t>
      </w:r>
      <w:r w:rsidR="0067620A" w:rsidRPr="0067620A">
        <w:rPr>
          <w:rFonts w:ascii="Arial" w:hAnsi="Arial" w:cs="Arial"/>
          <w:sz w:val="22"/>
          <w:szCs w:val="22"/>
        </w:rPr>
        <w:t>de 2020 dos mil veinte</w:t>
      </w:r>
      <w:r w:rsidRPr="0067620A">
        <w:rPr>
          <w:rFonts w:ascii="Arial" w:hAnsi="Arial" w:cs="Arial"/>
          <w:sz w:val="22"/>
          <w:szCs w:val="20"/>
          <w:lang w:val="es-MX"/>
        </w:rPr>
        <w:t xml:space="preserve">, se dictó un proveído dentro de los autos que integran el recurso de revisión </w:t>
      </w:r>
      <w:r w:rsidRPr="0067620A">
        <w:rPr>
          <w:rFonts w:ascii="Arial" w:hAnsi="Arial" w:cs="Arial"/>
          <w:b/>
          <w:sz w:val="22"/>
          <w:szCs w:val="20"/>
          <w:lang w:val="es-MX"/>
        </w:rPr>
        <w:t>RR-</w:t>
      </w:r>
      <w:r w:rsidR="00B438DD">
        <w:rPr>
          <w:rFonts w:ascii="Arial" w:hAnsi="Arial" w:cs="Arial"/>
          <w:b/>
          <w:sz w:val="22"/>
          <w:szCs w:val="20"/>
          <w:lang w:val="es-MX"/>
        </w:rPr>
        <w:t>796</w:t>
      </w:r>
      <w:r w:rsidRPr="0067620A">
        <w:rPr>
          <w:rFonts w:ascii="Arial" w:hAnsi="Arial" w:cs="Arial"/>
          <w:b/>
          <w:sz w:val="22"/>
          <w:szCs w:val="20"/>
          <w:lang w:val="es-MX"/>
        </w:rPr>
        <w:t>/201</w:t>
      </w:r>
      <w:r w:rsidR="00796A97">
        <w:rPr>
          <w:rFonts w:ascii="Arial" w:hAnsi="Arial" w:cs="Arial"/>
          <w:b/>
          <w:sz w:val="22"/>
          <w:szCs w:val="20"/>
          <w:lang w:val="es-MX"/>
        </w:rPr>
        <w:t>9</w:t>
      </w:r>
      <w:r w:rsidRPr="0067620A">
        <w:rPr>
          <w:rFonts w:ascii="Arial" w:hAnsi="Arial" w:cs="Arial"/>
          <w:b/>
          <w:sz w:val="22"/>
          <w:szCs w:val="20"/>
          <w:lang w:val="es-MX"/>
        </w:rPr>
        <w:t>-1,</w:t>
      </w:r>
      <w:r w:rsidRPr="0067620A">
        <w:rPr>
          <w:rFonts w:ascii="Arial" w:hAnsi="Arial" w:cs="Arial"/>
          <w:bCs/>
          <w:sz w:val="22"/>
          <w:szCs w:val="20"/>
        </w:rPr>
        <w:t xml:space="preserve"> mismo que a la letra dice:</w:t>
      </w:r>
      <w:r w:rsidRPr="0067620A">
        <w:rPr>
          <w:rFonts w:ascii="Arial" w:hAnsi="Arial" w:cs="Arial"/>
          <w:i/>
          <w:iCs/>
          <w:color w:val="5B9BD5"/>
          <w:sz w:val="22"/>
          <w:szCs w:val="20"/>
        </w:rPr>
        <w:t xml:space="preserve">   </w:t>
      </w:r>
      <w:r w:rsidR="00B438DD" w:rsidRPr="0044353E">
        <w:rPr>
          <w:rFonts w:ascii="Arial" w:hAnsi="Arial" w:cs="Arial"/>
        </w:rPr>
        <w:t xml:space="preserve">                                                                                                                                           </w:t>
      </w:r>
    </w:p>
    <w:p w14:paraId="798C9907" w14:textId="77777777" w:rsidR="00B438DD" w:rsidRDefault="00B438DD" w:rsidP="00B438DD">
      <w:pPr>
        <w:tabs>
          <w:tab w:val="left" w:pos="6840"/>
        </w:tabs>
        <w:spacing w:line="360" w:lineRule="auto"/>
        <w:ind w:firstLine="708"/>
        <w:outlineLvl w:val="5"/>
        <w:rPr>
          <w:rFonts w:ascii="Arial" w:hAnsi="Arial" w:cs="Arial"/>
        </w:rPr>
      </w:pPr>
    </w:p>
    <w:p w14:paraId="21D79130" w14:textId="77777777" w:rsidR="00B438DD" w:rsidRPr="00B438DD" w:rsidRDefault="00B438DD" w:rsidP="00B438DD">
      <w:pPr>
        <w:tabs>
          <w:tab w:val="left" w:pos="6840"/>
        </w:tabs>
        <w:spacing w:line="360" w:lineRule="auto"/>
        <w:ind w:firstLine="708"/>
        <w:outlineLvl w:val="5"/>
        <w:rPr>
          <w:rFonts w:ascii="Arial" w:hAnsi="Arial" w:cs="Arial"/>
          <w:sz w:val="16"/>
          <w:szCs w:val="16"/>
        </w:rPr>
      </w:pPr>
      <w:r w:rsidRPr="00B438DD">
        <w:rPr>
          <w:rFonts w:ascii="Arial" w:hAnsi="Arial" w:cs="Arial"/>
          <w:sz w:val="16"/>
          <w:szCs w:val="16"/>
        </w:rPr>
        <w:t>San Luis Potosí, San Luis Potosí 18 dieciocho de marzo de 2020 dos mil veinte.</w:t>
      </w:r>
    </w:p>
    <w:p w14:paraId="65E9AACA" w14:textId="77777777" w:rsidR="00B438DD" w:rsidRPr="00B438DD" w:rsidRDefault="00B438DD" w:rsidP="00B438DD">
      <w:pPr>
        <w:tabs>
          <w:tab w:val="left" w:pos="6840"/>
        </w:tabs>
        <w:spacing w:line="360" w:lineRule="auto"/>
        <w:ind w:firstLine="708"/>
        <w:outlineLvl w:val="5"/>
        <w:rPr>
          <w:rFonts w:ascii="Arial" w:hAnsi="Arial" w:cs="Arial"/>
          <w:sz w:val="16"/>
          <w:szCs w:val="16"/>
        </w:rPr>
      </w:pPr>
    </w:p>
    <w:p w14:paraId="5049E4BE" w14:textId="77777777" w:rsidR="00B438DD" w:rsidRPr="00B438DD" w:rsidRDefault="00B438DD" w:rsidP="00B438DD">
      <w:pPr>
        <w:spacing w:line="360" w:lineRule="auto"/>
        <w:ind w:firstLine="708"/>
        <w:jc w:val="both"/>
        <w:rPr>
          <w:rFonts w:ascii="Arial" w:hAnsi="Arial" w:cs="Arial"/>
          <w:sz w:val="16"/>
          <w:szCs w:val="16"/>
        </w:rPr>
      </w:pPr>
      <w:r w:rsidRPr="00B438DD">
        <w:rPr>
          <w:rFonts w:ascii="Arial" w:hAnsi="Arial" w:cs="Arial"/>
          <w:sz w:val="16"/>
          <w:szCs w:val="16"/>
        </w:rPr>
        <w:t>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que se actúa.</w:t>
      </w:r>
    </w:p>
    <w:p w14:paraId="3DD9334D" w14:textId="77777777" w:rsidR="00B438DD" w:rsidRPr="00B438DD" w:rsidRDefault="00B438DD" w:rsidP="00B438DD">
      <w:pPr>
        <w:spacing w:line="360" w:lineRule="auto"/>
        <w:ind w:firstLine="708"/>
        <w:jc w:val="both"/>
        <w:rPr>
          <w:rFonts w:ascii="Arial" w:hAnsi="Arial" w:cs="Arial"/>
          <w:sz w:val="16"/>
          <w:szCs w:val="16"/>
        </w:rPr>
      </w:pPr>
    </w:p>
    <w:p w14:paraId="5091E87D" w14:textId="77777777" w:rsidR="00B438DD" w:rsidRPr="00B438DD" w:rsidRDefault="00B438DD" w:rsidP="00B438DD">
      <w:pPr>
        <w:spacing w:line="360" w:lineRule="auto"/>
        <w:ind w:firstLine="708"/>
        <w:jc w:val="both"/>
        <w:rPr>
          <w:rFonts w:ascii="Arial" w:hAnsi="Arial" w:cs="Arial"/>
          <w:sz w:val="16"/>
          <w:szCs w:val="16"/>
        </w:rPr>
      </w:pPr>
      <w:r w:rsidRPr="00B438DD">
        <w:rPr>
          <w:rFonts w:ascii="Arial" w:hAnsi="Arial" w:cs="Arial"/>
          <w:sz w:val="16"/>
          <w:szCs w:val="16"/>
        </w:rPr>
        <w:t>En primer término, resulta necesario insertar los efectos dictados en la resolución:</w:t>
      </w:r>
    </w:p>
    <w:p w14:paraId="0890E33F" w14:textId="77777777" w:rsidR="00B438DD" w:rsidRPr="00B438DD" w:rsidRDefault="00B438DD" w:rsidP="00B438DD">
      <w:pPr>
        <w:pStyle w:val="corte4fondo"/>
        <w:tabs>
          <w:tab w:val="left" w:pos="567"/>
        </w:tabs>
        <w:rPr>
          <w:rFonts w:cs="Arial"/>
          <w:i/>
          <w:sz w:val="16"/>
          <w:szCs w:val="16"/>
        </w:rPr>
      </w:pPr>
    </w:p>
    <w:p w14:paraId="396AA794" w14:textId="77777777" w:rsidR="00B438DD" w:rsidRPr="00B438DD" w:rsidRDefault="00B438DD" w:rsidP="00B438DD">
      <w:pPr>
        <w:pStyle w:val="corte4fondo"/>
        <w:tabs>
          <w:tab w:val="left" w:pos="567"/>
        </w:tabs>
        <w:ind w:left="680" w:firstLine="0"/>
        <w:rPr>
          <w:rFonts w:cs="Arial"/>
          <w:i/>
          <w:sz w:val="16"/>
          <w:szCs w:val="16"/>
        </w:rPr>
      </w:pPr>
      <w:r w:rsidRPr="00B438DD">
        <w:rPr>
          <w:rFonts w:cs="Arial"/>
          <w:i/>
          <w:sz w:val="16"/>
          <w:szCs w:val="16"/>
        </w:rPr>
        <w:t>“[…]</w:t>
      </w:r>
    </w:p>
    <w:p w14:paraId="4BAB9B60" w14:textId="77777777" w:rsidR="00B438DD" w:rsidRPr="00B438DD" w:rsidRDefault="00B438DD" w:rsidP="00B438DD">
      <w:pPr>
        <w:pStyle w:val="corte4fondo"/>
        <w:tabs>
          <w:tab w:val="left" w:pos="567"/>
        </w:tabs>
        <w:ind w:left="680" w:firstLine="0"/>
        <w:rPr>
          <w:rFonts w:cs="Arial"/>
          <w:i/>
          <w:sz w:val="16"/>
          <w:szCs w:val="16"/>
        </w:rPr>
      </w:pPr>
      <w:r w:rsidRPr="00B438DD">
        <w:rPr>
          <w:rFonts w:cs="Arial"/>
          <w:i/>
          <w:sz w:val="16"/>
          <w:szCs w:val="16"/>
        </w:rPr>
        <w:t xml:space="preserve">Por las condiciones expuestas, esta Comisión Estatal de Garantía de Acceso a la Información Pública de conformidad con el artículo 175, fracción III de la Ley de Transparencia y Acceso a la Información Pública del Estado </w:t>
      </w:r>
      <w:r w:rsidRPr="00B438DD">
        <w:rPr>
          <w:rFonts w:cs="Arial"/>
          <w:b/>
          <w:i/>
          <w:sz w:val="16"/>
          <w:szCs w:val="16"/>
        </w:rPr>
        <w:t xml:space="preserve">REVOCA </w:t>
      </w:r>
      <w:r w:rsidRPr="00B438DD">
        <w:rPr>
          <w:rFonts w:cs="Arial"/>
          <w:i/>
          <w:sz w:val="16"/>
          <w:szCs w:val="16"/>
        </w:rPr>
        <w:t>la respuesta proporcionada por el ente obligado y lo conmina para que:</w:t>
      </w:r>
    </w:p>
    <w:p w14:paraId="11749E13" w14:textId="77777777" w:rsidR="00B438DD" w:rsidRPr="00B438DD" w:rsidRDefault="00B438DD" w:rsidP="00B438DD">
      <w:pPr>
        <w:pStyle w:val="corte4fondo"/>
        <w:tabs>
          <w:tab w:val="left" w:pos="567"/>
        </w:tabs>
        <w:ind w:left="680" w:firstLine="0"/>
        <w:rPr>
          <w:rFonts w:cs="Arial"/>
          <w:i/>
          <w:sz w:val="16"/>
          <w:szCs w:val="16"/>
        </w:rPr>
      </w:pPr>
      <w:r w:rsidRPr="00B438DD">
        <w:rPr>
          <w:rFonts w:cs="Arial"/>
          <w:b/>
          <w:i/>
          <w:sz w:val="16"/>
          <w:szCs w:val="16"/>
        </w:rPr>
        <w:tab/>
      </w:r>
      <w:r w:rsidRPr="00B438DD">
        <w:rPr>
          <w:rFonts w:cs="Arial"/>
          <w:b/>
          <w:i/>
          <w:sz w:val="16"/>
          <w:szCs w:val="16"/>
        </w:rPr>
        <w:tab/>
        <w:t xml:space="preserve">6.1.6. </w:t>
      </w:r>
      <w:r w:rsidRPr="00B438DD">
        <w:rPr>
          <w:rFonts w:cs="Arial"/>
          <w:i/>
          <w:sz w:val="16"/>
          <w:szCs w:val="16"/>
        </w:rPr>
        <w:t xml:space="preserve">Proporcione la información relativa a “Conforme a la LTAIPSLP, solicito la información referente a las aportaciones de privados a la campaña del segundo distrito local, en el periodo electoral 2017-2018, en San Luis Potosí, incluyendo nombre de quien aporto, si fue en especie o económico el apoyo y su distribución en dicha campaña”, remitiendo al particular a los formatos de la Plataforma Estatal de Transparencia correspondientes.  […]” </w:t>
      </w:r>
    </w:p>
    <w:p w14:paraId="41E0FD78" w14:textId="77777777" w:rsidR="00B438DD" w:rsidRPr="00B438DD" w:rsidRDefault="00B438DD" w:rsidP="00B438DD">
      <w:pPr>
        <w:spacing w:line="360" w:lineRule="auto"/>
        <w:jc w:val="both"/>
        <w:rPr>
          <w:rFonts w:ascii="Arial" w:hAnsi="Arial" w:cs="Arial"/>
          <w:sz w:val="16"/>
          <w:szCs w:val="16"/>
        </w:rPr>
      </w:pPr>
    </w:p>
    <w:p w14:paraId="6F68B1C4" w14:textId="77777777" w:rsidR="00B438DD" w:rsidRPr="00B438DD" w:rsidRDefault="00B438DD" w:rsidP="00B438DD">
      <w:pPr>
        <w:spacing w:line="360" w:lineRule="auto"/>
        <w:ind w:firstLine="708"/>
        <w:jc w:val="both"/>
        <w:rPr>
          <w:rFonts w:ascii="Arial" w:hAnsi="Arial" w:cs="Arial"/>
          <w:sz w:val="16"/>
          <w:szCs w:val="16"/>
        </w:rPr>
      </w:pPr>
      <w:r w:rsidRPr="00B438DD">
        <w:rPr>
          <w:rFonts w:ascii="Arial" w:hAnsi="Arial" w:cs="Arial"/>
          <w:sz w:val="16"/>
          <w:szCs w:val="16"/>
        </w:rPr>
        <w:t>Debido a lo anterior, el sujeto obligado presentó el oficio número 1120/UTM/SLP/RSIP/2019, recibido en la oficialía de partes de este cuerpo colegiado el 09 nueve de octubre de 2019 dos mil diecinueve, junto con tres anexos, donde informa acerca del cumplimiento al resolutivo en análisis y señala medularmente lo siguiente:</w:t>
      </w:r>
    </w:p>
    <w:p w14:paraId="1E78AFDB" w14:textId="77777777" w:rsidR="00B438DD" w:rsidRPr="00B438DD" w:rsidRDefault="00B438DD" w:rsidP="00B438DD">
      <w:pPr>
        <w:spacing w:line="360" w:lineRule="auto"/>
        <w:ind w:firstLine="708"/>
        <w:jc w:val="both"/>
        <w:rPr>
          <w:rFonts w:ascii="Arial" w:hAnsi="Arial" w:cs="Arial"/>
          <w:sz w:val="16"/>
          <w:szCs w:val="16"/>
        </w:rPr>
      </w:pPr>
    </w:p>
    <w:p w14:paraId="16FF1D95" w14:textId="094D6E5E" w:rsidR="00B438DD" w:rsidRPr="00B438DD" w:rsidRDefault="00B438DD" w:rsidP="00B438DD">
      <w:pPr>
        <w:spacing w:line="360" w:lineRule="auto"/>
        <w:ind w:left="680"/>
        <w:jc w:val="both"/>
        <w:rPr>
          <w:rFonts w:ascii="Arial" w:hAnsi="Arial" w:cs="Arial"/>
          <w:i/>
          <w:sz w:val="16"/>
          <w:szCs w:val="16"/>
        </w:rPr>
      </w:pPr>
      <w:r w:rsidRPr="00B438DD">
        <w:rPr>
          <w:rFonts w:ascii="Arial" w:hAnsi="Arial" w:cs="Arial"/>
          <w:i/>
          <w:sz w:val="16"/>
          <w:szCs w:val="16"/>
        </w:rPr>
        <w:t>“[…] Con fecha 06 seis de octubre del año en curso, se remitió vía correo electrónico la respuesta ordenada por esta autoridad para el C. Alberto Torres Méndez, respuesta en la que se informa el gasto total de campaña del SEGUNDO DISTRITO LOCAL, en el periodo electoral comprendido del año 2017 al 2018.</w:t>
      </w:r>
    </w:p>
    <w:p w14:paraId="541E995F" w14:textId="77777777" w:rsidR="00B438DD" w:rsidRPr="00B438DD" w:rsidRDefault="00B438DD" w:rsidP="00B438DD">
      <w:pPr>
        <w:spacing w:line="360" w:lineRule="auto"/>
        <w:ind w:left="680"/>
        <w:jc w:val="both"/>
        <w:rPr>
          <w:rFonts w:ascii="Arial" w:hAnsi="Arial" w:cs="Arial"/>
          <w:i/>
          <w:sz w:val="16"/>
          <w:szCs w:val="16"/>
        </w:rPr>
      </w:pPr>
    </w:p>
    <w:p w14:paraId="34EEACDA" w14:textId="77777777" w:rsidR="00B438DD" w:rsidRPr="00B438DD" w:rsidRDefault="00B438DD" w:rsidP="00B438DD">
      <w:pPr>
        <w:spacing w:line="360" w:lineRule="auto"/>
        <w:ind w:left="680"/>
        <w:jc w:val="both"/>
        <w:rPr>
          <w:rFonts w:ascii="Arial" w:hAnsi="Arial" w:cs="Arial"/>
          <w:i/>
          <w:sz w:val="16"/>
          <w:szCs w:val="16"/>
        </w:rPr>
      </w:pPr>
      <w:r w:rsidRPr="00B438DD">
        <w:rPr>
          <w:rFonts w:ascii="Arial" w:hAnsi="Arial" w:cs="Arial"/>
          <w:i/>
          <w:sz w:val="16"/>
          <w:szCs w:val="16"/>
        </w:rPr>
        <w:t xml:space="preserve">Permitiéndome anexar al presente escrito copia del informe que se entregó al peticionario de información. […].” </w:t>
      </w:r>
    </w:p>
    <w:p w14:paraId="4369EAC8" w14:textId="77777777" w:rsidR="00B438DD" w:rsidRPr="00B438DD" w:rsidRDefault="00B438DD" w:rsidP="00B438DD">
      <w:pPr>
        <w:spacing w:line="360" w:lineRule="auto"/>
        <w:jc w:val="both"/>
        <w:rPr>
          <w:rFonts w:ascii="Arial" w:hAnsi="Arial" w:cs="Arial"/>
          <w:sz w:val="16"/>
          <w:szCs w:val="16"/>
        </w:rPr>
      </w:pPr>
    </w:p>
    <w:p w14:paraId="5160CE5A" w14:textId="77777777" w:rsidR="00B438DD" w:rsidRPr="00B438DD" w:rsidRDefault="00B438DD" w:rsidP="00B438DD">
      <w:pPr>
        <w:spacing w:line="360" w:lineRule="auto"/>
        <w:ind w:left="680"/>
        <w:jc w:val="both"/>
        <w:rPr>
          <w:rFonts w:ascii="Arial" w:hAnsi="Arial" w:cs="Arial"/>
          <w:i/>
          <w:sz w:val="16"/>
          <w:szCs w:val="16"/>
        </w:rPr>
      </w:pPr>
      <w:r w:rsidRPr="00B438DD">
        <w:rPr>
          <w:rFonts w:ascii="Arial" w:hAnsi="Arial" w:cs="Arial"/>
          <w:i/>
          <w:sz w:val="16"/>
          <w:szCs w:val="16"/>
        </w:rPr>
        <w:t xml:space="preserve">“[…] es importante mencionar que </w:t>
      </w:r>
      <w:r w:rsidRPr="00B438DD">
        <w:rPr>
          <w:rFonts w:ascii="Arial" w:hAnsi="Arial" w:cs="Arial"/>
          <w:b/>
          <w:i/>
          <w:sz w:val="16"/>
          <w:szCs w:val="16"/>
          <w:u w:val="single"/>
        </w:rPr>
        <w:t>como partido político no se recibió</w:t>
      </w:r>
      <w:r w:rsidRPr="00B438DD">
        <w:rPr>
          <w:rFonts w:ascii="Arial" w:hAnsi="Arial" w:cs="Arial"/>
          <w:i/>
          <w:sz w:val="16"/>
          <w:szCs w:val="16"/>
          <w:u w:val="single"/>
        </w:rPr>
        <w:t xml:space="preserve"> de manera directa o indirecta ningún tipo de aportación privada o en especie durante la campaña electoral 2017-2018, </w:t>
      </w:r>
      <w:r w:rsidRPr="00B438DD">
        <w:rPr>
          <w:rFonts w:ascii="Arial" w:hAnsi="Arial" w:cs="Arial"/>
          <w:i/>
          <w:sz w:val="16"/>
          <w:szCs w:val="16"/>
        </w:rPr>
        <w:t xml:space="preserve">por lo cual no es factible afirmar que el Comité Ejecutivo Estatal recibió aportaciones privadas o en especie para que este debiera de documentarlas según lo establecido en la Ley de Archivos del Estado […].” </w:t>
      </w:r>
    </w:p>
    <w:p w14:paraId="09D9286B" w14:textId="77777777" w:rsidR="00B438DD" w:rsidRPr="00B438DD" w:rsidRDefault="00B438DD" w:rsidP="00B438DD">
      <w:pPr>
        <w:spacing w:line="360" w:lineRule="auto"/>
        <w:jc w:val="both"/>
        <w:rPr>
          <w:rFonts w:ascii="Arial" w:hAnsi="Arial" w:cs="Arial"/>
          <w:sz w:val="16"/>
          <w:szCs w:val="16"/>
          <w:highlight w:val="yellow"/>
        </w:rPr>
      </w:pPr>
    </w:p>
    <w:p w14:paraId="6AF03C8D" w14:textId="77777777" w:rsidR="00B438DD" w:rsidRPr="00B438DD" w:rsidRDefault="00B438DD" w:rsidP="00B438DD">
      <w:pPr>
        <w:pStyle w:val="corte4fondo"/>
        <w:tabs>
          <w:tab w:val="left" w:pos="567"/>
        </w:tabs>
        <w:rPr>
          <w:rFonts w:cs="Arial"/>
          <w:sz w:val="16"/>
          <w:szCs w:val="16"/>
        </w:rPr>
      </w:pPr>
      <w:r w:rsidRPr="00B438DD">
        <w:rPr>
          <w:rFonts w:cs="Arial"/>
          <w:sz w:val="16"/>
          <w:szCs w:val="16"/>
        </w:rPr>
        <w:lastRenderedPageBreak/>
        <w:t>Ahora bien, para efecto del presente estudio es importante revisar contenido del anexo remitido por el sujeto obligado (visible a fojas 46 a 50 de autos), mismos que comprenden los correos electrónicos enviados al recurrente.</w:t>
      </w:r>
    </w:p>
    <w:p w14:paraId="1D4FE975" w14:textId="77777777" w:rsidR="00B438DD" w:rsidRPr="00B438DD" w:rsidRDefault="00B438DD" w:rsidP="00B438DD">
      <w:pPr>
        <w:spacing w:line="360" w:lineRule="auto"/>
        <w:jc w:val="both"/>
        <w:rPr>
          <w:rFonts w:ascii="Arial" w:hAnsi="Arial" w:cs="Arial"/>
          <w:sz w:val="16"/>
          <w:szCs w:val="16"/>
        </w:rPr>
      </w:pPr>
    </w:p>
    <w:p w14:paraId="1DBBE747" w14:textId="77777777" w:rsidR="00B438DD" w:rsidRPr="00B438DD" w:rsidRDefault="00B438DD" w:rsidP="00B438DD">
      <w:pPr>
        <w:spacing w:line="360" w:lineRule="auto"/>
        <w:ind w:firstLine="708"/>
        <w:jc w:val="both"/>
        <w:rPr>
          <w:rFonts w:ascii="Arial" w:hAnsi="Arial" w:cs="Arial"/>
          <w:sz w:val="16"/>
          <w:szCs w:val="16"/>
        </w:rPr>
      </w:pPr>
      <w:r w:rsidRPr="00B438DD">
        <w:rPr>
          <w:rFonts w:ascii="Arial" w:hAnsi="Arial" w:cs="Arial"/>
          <w:sz w:val="16"/>
          <w:szCs w:val="16"/>
        </w:rPr>
        <w:t>Debido a lo anterior y para efectos del presente estudio, se analizará cada uno de los anexos proporcionados por el sujeto obligado.</w:t>
      </w:r>
    </w:p>
    <w:p w14:paraId="4CA443FE" w14:textId="77777777" w:rsidR="00B438DD" w:rsidRPr="00B438DD" w:rsidRDefault="00B438DD" w:rsidP="00B438DD">
      <w:pPr>
        <w:spacing w:line="360" w:lineRule="auto"/>
        <w:ind w:firstLine="708"/>
        <w:jc w:val="both"/>
        <w:rPr>
          <w:rFonts w:ascii="Arial" w:hAnsi="Arial" w:cs="Arial"/>
          <w:sz w:val="16"/>
          <w:szCs w:val="16"/>
        </w:rPr>
      </w:pPr>
    </w:p>
    <w:p w14:paraId="54D13FC3" w14:textId="77777777" w:rsidR="00B438DD" w:rsidRPr="00B438DD" w:rsidRDefault="00B438DD" w:rsidP="00B438DD">
      <w:pPr>
        <w:spacing w:line="360" w:lineRule="auto"/>
        <w:ind w:firstLine="708"/>
        <w:jc w:val="both"/>
        <w:rPr>
          <w:rFonts w:ascii="Arial" w:hAnsi="Arial" w:cs="Arial"/>
          <w:sz w:val="16"/>
          <w:szCs w:val="16"/>
        </w:rPr>
      </w:pPr>
      <w:r w:rsidRPr="00B438DD">
        <w:rPr>
          <w:rFonts w:ascii="Arial" w:hAnsi="Arial" w:cs="Arial"/>
          <w:sz w:val="16"/>
          <w:szCs w:val="16"/>
        </w:rPr>
        <w:t xml:space="preserve">Pues bien, el sujeto obligado remite a este Órgano Garante el informe donde remite el listado de operaciones realizadas, en el cual se puede observar los ingreso, gastos y detalle de transferencias. </w:t>
      </w:r>
    </w:p>
    <w:p w14:paraId="7A880988" w14:textId="77777777" w:rsidR="00B438DD" w:rsidRPr="00B438DD" w:rsidRDefault="00B438DD" w:rsidP="00B438DD">
      <w:pPr>
        <w:spacing w:line="360" w:lineRule="auto"/>
        <w:ind w:firstLine="708"/>
        <w:jc w:val="both"/>
        <w:rPr>
          <w:rFonts w:ascii="Arial" w:hAnsi="Arial" w:cs="Arial"/>
          <w:sz w:val="16"/>
          <w:szCs w:val="16"/>
        </w:rPr>
      </w:pPr>
    </w:p>
    <w:p w14:paraId="4FE2A39C" w14:textId="77777777" w:rsidR="00B438DD" w:rsidRPr="00B438DD" w:rsidRDefault="00B438DD" w:rsidP="00B438DD">
      <w:pPr>
        <w:spacing w:line="360" w:lineRule="auto"/>
        <w:ind w:firstLine="708"/>
        <w:jc w:val="both"/>
        <w:rPr>
          <w:rFonts w:ascii="Arial" w:hAnsi="Arial" w:cs="Arial"/>
          <w:sz w:val="16"/>
          <w:szCs w:val="16"/>
        </w:rPr>
      </w:pPr>
      <w:r w:rsidRPr="00B438DD">
        <w:rPr>
          <w:rFonts w:ascii="Arial" w:hAnsi="Arial" w:cs="Arial"/>
          <w:sz w:val="16"/>
          <w:szCs w:val="16"/>
        </w:rPr>
        <w:t xml:space="preserve">En el caso concreto, la solicitud del recurrente consiste en a las aportaciones de privados a la campaña del segundo distrito local, en el periodo electoral 2017-2018, por lo que, concierne a los  </w:t>
      </w:r>
      <w:proofErr w:type="spellStart"/>
      <w:r w:rsidRPr="00B438DD">
        <w:rPr>
          <w:rFonts w:ascii="Arial" w:hAnsi="Arial" w:cs="Arial"/>
          <w:sz w:val="16"/>
          <w:szCs w:val="16"/>
        </w:rPr>
        <w:t>los</w:t>
      </w:r>
      <w:proofErr w:type="spellEnd"/>
      <w:r w:rsidRPr="00B438DD">
        <w:rPr>
          <w:rFonts w:ascii="Arial" w:hAnsi="Arial" w:cs="Arial"/>
          <w:sz w:val="16"/>
          <w:szCs w:val="16"/>
        </w:rPr>
        <w:t xml:space="preserve"> ingresos señalados dentro del informe de operaciones, mismos que comprenden, las aportaciones del candidato, aportaciones de militantes, aportaciones de simpatizantes, autofinanciamiento, rendimiento financiero, fondos y fideicomisos, otros ingresos, transferencia de recursos locales, transferencia de recursos federales e ingresos por transferencia de recursos en especie.</w:t>
      </w:r>
    </w:p>
    <w:p w14:paraId="44AB8597" w14:textId="77777777" w:rsidR="00B438DD" w:rsidRPr="00B438DD" w:rsidRDefault="00B438DD" w:rsidP="00B438DD">
      <w:pPr>
        <w:spacing w:line="360" w:lineRule="auto"/>
        <w:jc w:val="both"/>
        <w:rPr>
          <w:rFonts w:ascii="Arial" w:hAnsi="Arial" w:cs="Arial"/>
          <w:sz w:val="16"/>
          <w:szCs w:val="16"/>
        </w:rPr>
      </w:pPr>
    </w:p>
    <w:p w14:paraId="0330DD9B" w14:textId="006CAE52" w:rsidR="00B438DD" w:rsidRPr="00B438DD" w:rsidRDefault="00B438DD" w:rsidP="00B438DD">
      <w:pPr>
        <w:spacing w:line="360" w:lineRule="auto"/>
        <w:ind w:firstLine="680"/>
        <w:jc w:val="both"/>
        <w:rPr>
          <w:rFonts w:ascii="Arial" w:hAnsi="Arial" w:cs="Arial"/>
          <w:sz w:val="16"/>
          <w:szCs w:val="16"/>
        </w:rPr>
      </w:pPr>
      <w:r w:rsidRPr="00B438DD">
        <w:rPr>
          <w:rFonts w:ascii="Arial" w:hAnsi="Arial" w:cs="Arial"/>
          <w:sz w:val="16"/>
          <w:szCs w:val="16"/>
        </w:rPr>
        <w:t>Ahora bien, al realizar el estudio correspondiente, se tiene que los ingresos pertenecen únicamente a la transferencia de recursos locales e ingresos por transferencia de recursos en especie, mientras que el resto de los rubros se encuentran en ceros, de tal suerte se tiene que la información proporcionada se desprenden aportaciones privadas y públicas realizadas a la campaña del segundo distrito local.</w:t>
      </w:r>
    </w:p>
    <w:p w14:paraId="04B23E6E" w14:textId="77777777" w:rsidR="00B438DD" w:rsidRPr="00B438DD" w:rsidRDefault="00B438DD" w:rsidP="00B438DD">
      <w:pPr>
        <w:spacing w:line="360" w:lineRule="auto"/>
        <w:ind w:firstLine="680"/>
        <w:jc w:val="both"/>
        <w:rPr>
          <w:rFonts w:ascii="Arial" w:hAnsi="Arial" w:cs="Arial"/>
          <w:sz w:val="16"/>
          <w:szCs w:val="16"/>
        </w:rPr>
      </w:pPr>
    </w:p>
    <w:p w14:paraId="4511C181" w14:textId="77777777" w:rsidR="00B438DD" w:rsidRPr="00B438DD" w:rsidRDefault="00B438DD" w:rsidP="00B438DD">
      <w:pPr>
        <w:spacing w:line="360" w:lineRule="auto"/>
        <w:ind w:firstLine="680"/>
        <w:jc w:val="both"/>
        <w:rPr>
          <w:rFonts w:ascii="Arial" w:hAnsi="Arial" w:cs="Arial"/>
          <w:sz w:val="16"/>
          <w:szCs w:val="16"/>
        </w:rPr>
      </w:pPr>
      <w:r w:rsidRPr="00B438DD">
        <w:rPr>
          <w:rFonts w:ascii="Arial" w:hAnsi="Arial" w:cs="Arial"/>
          <w:sz w:val="16"/>
          <w:szCs w:val="16"/>
        </w:rPr>
        <w:t xml:space="preserve">Por otro lado, de las constancias con las que el sujeto obligado pretende acreditar que notificó al recurrente la información requerida, se advierte que éste remite a este Órgano Garante las constancias con las que acredita el envío de la información a la dirección de correo electrónica proporcionada por el recurrente para oír y recibir notificaciones. </w:t>
      </w:r>
    </w:p>
    <w:p w14:paraId="55393D88" w14:textId="77777777" w:rsidR="00B438DD" w:rsidRPr="00B438DD" w:rsidRDefault="00B438DD" w:rsidP="00B438DD">
      <w:pPr>
        <w:spacing w:line="360" w:lineRule="auto"/>
        <w:ind w:firstLine="680"/>
        <w:jc w:val="both"/>
        <w:rPr>
          <w:rFonts w:ascii="Arial" w:hAnsi="Arial" w:cs="Arial"/>
          <w:sz w:val="16"/>
          <w:szCs w:val="16"/>
        </w:rPr>
      </w:pPr>
    </w:p>
    <w:p w14:paraId="0FFA667F" w14:textId="77777777" w:rsidR="00B438DD" w:rsidRPr="00B438DD" w:rsidRDefault="00B438DD" w:rsidP="00B438DD">
      <w:pPr>
        <w:spacing w:line="360" w:lineRule="auto"/>
        <w:ind w:firstLine="680"/>
        <w:jc w:val="both"/>
        <w:rPr>
          <w:rFonts w:ascii="Arial" w:hAnsi="Arial" w:cs="Arial"/>
          <w:sz w:val="16"/>
          <w:szCs w:val="16"/>
        </w:rPr>
      </w:pPr>
      <w:r w:rsidRPr="00B438DD">
        <w:rPr>
          <w:rFonts w:ascii="Arial" w:hAnsi="Arial" w:cs="Arial"/>
          <w:sz w:val="16"/>
          <w:szCs w:val="16"/>
        </w:rPr>
        <w:t xml:space="preserve">Sin embargo, la resolución dictada dentro del recurso de revisión en el que se actúa, determina que </w:t>
      </w:r>
      <w:r w:rsidRPr="00B438DD">
        <w:rPr>
          <w:rFonts w:ascii="Arial" w:hAnsi="Arial" w:cs="Arial"/>
          <w:sz w:val="16"/>
          <w:szCs w:val="16"/>
          <w:u w:val="single"/>
        </w:rPr>
        <w:t>el Sujeto Obligado debía remitir al particular a los formatos de la Plataforma Estatal de Transparencia correspondientes de la información referente a las aportaciones de privados a la campaña del segundo distrito local</w:t>
      </w:r>
      <w:r w:rsidRPr="00B438DD">
        <w:rPr>
          <w:rFonts w:ascii="Arial" w:hAnsi="Arial" w:cs="Arial"/>
          <w:sz w:val="16"/>
          <w:szCs w:val="16"/>
        </w:rPr>
        <w:t xml:space="preserve">, en el periodo electoral 2017-2018. </w:t>
      </w:r>
    </w:p>
    <w:p w14:paraId="143AD2AF" w14:textId="77777777" w:rsidR="00B438DD" w:rsidRPr="00B438DD" w:rsidRDefault="00B438DD" w:rsidP="00B438DD">
      <w:pPr>
        <w:spacing w:line="360" w:lineRule="auto"/>
        <w:ind w:firstLine="680"/>
        <w:jc w:val="both"/>
        <w:rPr>
          <w:rFonts w:ascii="Arial" w:hAnsi="Arial" w:cs="Arial"/>
          <w:sz w:val="16"/>
          <w:szCs w:val="16"/>
        </w:rPr>
      </w:pPr>
    </w:p>
    <w:p w14:paraId="2FB12E0F" w14:textId="77777777" w:rsidR="00B438DD" w:rsidRPr="00B438DD" w:rsidRDefault="00B438DD" w:rsidP="00B438DD">
      <w:pPr>
        <w:spacing w:line="360" w:lineRule="auto"/>
        <w:ind w:firstLine="680"/>
        <w:jc w:val="both"/>
        <w:rPr>
          <w:rFonts w:ascii="Arial" w:hAnsi="Arial" w:cs="Arial"/>
          <w:sz w:val="16"/>
          <w:szCs w:val="16"/>
        </w:rPr>
      </w:pPr>
      <w:r w:rsidRPr="00B438DD">
        <w:rPr>
          <w:rFonts w:ascii="Arial" w:hAnsi="Arial" w:cs="Arial"/>
          <w:sz w:val="16"/>
          <w:szCs w:val="16"/>
        </w:rPr>
        <w:t>Derivado de lo anterior, en el informe rendido, el sujeto obligado manifiesta lo siguiente (visible a foja 42):</w:t>
      </w:r>
    </w:p>
    <w:p w14:paraId="3B40CEEA" w14:textId="77777777" w:rsidR="00B438DD" w:rsidRPr="00B438DD" w:rsidRDefault="00B438DD" w:rsidP="00B438DD">
      <w:pPr>
        <w:spacing w:line="360" w:lineRule="auto"/>
        <w:ind w:left="680"/>
        <w:jc w:val="both"/>
        <w:rPr>
          <w:rFonts w:ascii="Arial" w:hAnsi="Arial" w:cs="Arial"/>
          <w:i/>
          <w:sz w:val="16"/>
          <w:szCs w:val="16"/>
        </w:rPr>
      </w:pPr>
    </w:p>
    <w:p w14:paraId="404EBC34" w14:textId="224496E8" w:rsidR="00B438DD" w:rsidRPr="00B438DD" w:rsidRDefault="00B438DD" w:rsidP="00B438DD">
      <w:pPr>
        <w:spacing w:line="360" w:lineRule="auto"/>
        <w:ind w:left="680"/>
        <w:jc w:val="both"/>
        <w:rPr>
          <w:rFonts w:ascii="Arial" w:hAnsi="Arial" w:cs="Arial"/>
          <w:i/>
          <w:sz w:val="16"/>
          <w:szCs w:val="16"/>
        </w:rPr>
      </w:pPr>
      <w:r w:rsidRPr="00B438DD">
        <w:rPr>
          <w:rFonts w:ascii="Arial" w:hAnsi="Arial" w:cs="Arial"/>
          <w:i/>
          <w:sz w:val="16"/>
          <w:szCs w:val="16"/>
        </w:rPr>
        <w:t xml:space="preserve">“[…] Cabe señalar que por ley dicha información se encuentra divulgada y accesible al público en general en el </w:t>
      </w:r>
      <w:r w:rsidRPr="00B438DD">
        <w:rPr>
          <w:rFonts w:ascii="Arial" w:hAnsi="Arial" w:cs="Arial"/>
          <w:b/>
          <w:i/>
          <w:sz w:val="16"/>
          <w:szCs w:val="16"/>
        </w:rPr>
        <w:t xml:space="preserve">Sistema de Consulta del Portal de Rendición de Cuentas y Resultados de Fiscalización del Institutito Nacional Electoral (INE), </w:t>
      </w:r>
      <w:r w:rsidRPr="00B438DD">
        <w:rPr>
          <w:rFonts w:ascii="Arial" w:hAnsi="Arial" w:cs="Arial"/>
          <w:i/>
          <w:sz w:val="16"/>
          <w:szCs w:val="16"/>
        </w:rPr>
        <w:t xml:space="preserve">pues el reglamento de Fiscalización del INE en su artículo 223 punto 6, </w:t>
      </w:r>
      <w:r w:rsidRPr="00B438DD">
        <w:rPr>
          <w:rFonts w:ascii="Arial" w:hAnsi="Arial" w:cs="Arial"/>
          <w:b/>
          <w:i/>
          <w:sz w:val="16"/>
          <w:szCs w:val="16"/>
          <w:u w:val="single"/>
        </w:rPr>
        <w:t xml:space="preserve">obliga a que cada candidato </w:t>
      </w:r>
      <w:r w:rsidRPr="00B438DD">
        <w:rPr>
          <w:rFonts w:ascii="Arial" w:hAnsi="Arial" w:cs="Arial"/>
          <w:i/>
          <w:sz w:val="16"/>
          <w:szCs w:val="16"/>
          <w:u w:val="single"/>
        </w:rPr>
        <w:t>rinda los informes al INE de las aportaciones de privados en especie y económicas para sus campañas electorales</w:t>
      </w:r>
      <w:r w:rsidRPr="00B438DD">
        <w:rPr>
          <w:rFonts w:ascii="Arial" w:hAnsi="Arial" w:cs="Arial"/>
          <w:i/>
          <w:sz w:val="16"/>
          <w:szCs w:val="16"/>
        </w:rPr>
        <w:t xml:space="preserve"> […].” </w:t>
      </w:r>
    </w:p>
    <w:p w14:paraId="2796DE86" w14:textId="77777777" w:rsidR="00B438DD" w:rsidRPr="00B438DD" w:rsidRDefault="00B438DD" w:rsidP="00B438DD">
      <w:pPr>
        <w:spacing w:line="360" w:lineRule="auto"/>
        <w:ind w:firstLine="680"/>
        <w:jc w:val="both"/>
        <w:rPr>
          <w:rFonts w:ascii="Arial" w:hAnsi="Arial" w:cs="Arial"/>
          <w:sz w:val="16"/>
          <w:szCs w:val="16"/>
        </w:rPr>
      </w:pPr>
    </w:p>
    <w:p w14:paraId="61E38708" w14:textId="70EB3306" w:rsidR="00B438DD" w:rsidRPr="00B438DD" w:rsidRDefault="00B438DD" w:rsidP="00B438DD">
      <w:pPr>
        <w:spacing w:line="360" w:lineRule="auto"/>
        <w:ind w:left="680"/>
        <w:jc w:val="both"/>
        <w:rPr>
          <w:rFonts w:ascii="Arial" w:hAnsi="Arial" w:cs="Arial"/>
          <w:i/>
          <w:sz w:val="16"/>
          <w:szCs w:val="16"/>
        </w:rPr>
      </w:pPr>
      <w:r w:rsidRPr="00B438DD">
        <w:rPr>
          <w:rFonts w:ascii="Arial" w:hAnsi="Arial" w:cs="Arial"/>
          <w:i/>
          <w:sz w:val="16"/>
          <w:szCs w:val="16"/>
        </w:rPr>
        <w:t xml:space="preserve">“[…] es importante mencionar que </w:t>
      </w:r>
      <w:r w:rsidRPr="00B438DD">
        <w:rPr>
          <w:rFonts w:ascii="Arial" w:hAnsi="Arial" w:cs="Arial"/>
          <w:b/>
          <w:i/>
          <w:sz w:val="16"/>
          <w:szCs w:val="16"/>
          <w:u w:val="single"/>
        </w:rPr>
        <w:t>como partido político no se recibió</w:t>
      </w:r>
      <w:r w:rsidRPr="00B438DD">
        <w:rPr>
          <w:rFonts w:ascii="Arial" w:hAnsi="Arial" w:cs="Arial"/>
          <w:i/>
          <w:sz w:val="16"/>
          <w:szCs w:val="16"/>
          <w:u w:val="single"/>
        </w:rPr>
        <w:t xml:space="preserve"> de manera directa o indirecta ningún tipo de aportación privada o en especie durante la campaña electoral 2017-2018, </w:t>
      </w:r>
      <w:r w:rsidRPr="00B438DD">
        <w:rPr>
          <w:rFonts w:ascii="Arial" w:hAnsi="Arial" w:cs="Arial"/>
          <w:i/>
          <w:sz w:val="16"/>
          <w:szCs w:val="16"/>
        </w:rPr>
        <w:t>por lo cual no es factible afirmar que el Comité Ejecutivo Estatal recibió aportaciones privadas o en especie para que este debiera de documentarlas según lo establecido en la Ley de Archivos del Estado fracciones III y V, dado que nunca recibió las aportaciones antes mencionadas y  a</w:t>
      </w:r>
      <w:r>
        <w:rPr>
          <w:rFonts w:ascii="Arial" w:hAnsi="Arial" w:cs="Arial"/>
          <w:i/>
          <w:sz w:val="16"/>
          <w:szCs w:val="16"/>
        </w:rPr>
        <w:t xml:space="preserve"> </w:t>
      </w:r>
      <w:r w:rsidRPr="00B438DD">
        <w:rPr>
          <w:rFonts w:ascii="Arial" w:hAnsi="Arial" w:cs="Arial"/>
          <w:i/>
          <w:sz w:val="16"/>
          <w:szCs w:val="16"/>
        </w:rPr>
        <w:t xml:space="preserve">su vez generar los informes respectivos en los formatos de los artículos 0 fracciones IX, X y XXIII establecidos en la Ley de la materia </w:t>
      </w:r>
      <w:r w:rsidRPr="00B438DD">
        <w:rPr>
          <w:rFonts w:ascii="Arial" w:hAnsi="Arial" w:cs="Arial"/>
          <w:b/>
          <w:i/>
          <w:sz w:val="16"/>
          <w:szCs w:val="16"/>
        </w:rPr>
        <w:t xml:space="preserve">ya que son inexistentes las aportaciones en mención </w:t>
      </w:r>
      <w:r w:rsidRPr="00B438DD">
        <w:rPr>
          <w:rFonts w:ascii="Arial" w:hAnsi="Arial" w:cs="Arial"/>
          <w:i/>
          <w:sz w:val="16"/>
          <w:szCs w:val="16"/>
        </w:rPr>
        <w:t xml:space="preserve">como resultado no se generó ningún documento que aludiera para ser considerado como parte del acervo documental del Archivo del Comité Estatal de morena, dado que es responsabilidad y obligación de los candidatos generar estos informes porque las aportaciones en mención son depositadas directamente a las cuentas bancarias personales de los candidatos y no al partido político, motivo por el cual no se generó la información al respecto  solamente conforme a lo establecido en la prerrogativas directas a ejercer durante campaña con fundamento en el reglamento de fiscalización del INE de lo cual se cumplió en tiempo ante dicho órgano fiscalizador […].” </w:t>
      </w:r>
    </w:p>
    <w:p w14:paraId="70C01B44" w14:textId="77777777" w:rsidR="00B438DD" w:rsidRPr="00B438DD" w:rsidRDefault="00B438DD" w:rsidP="00B438DD">
      <w:pPr>
        <w:spacing w:line="360" w:lineRule="auto"/>
        <w:ind w:firstLine="680"/>
        <w:jc w:val="both"/>
        <w:rPr>
          <w:rFonts w:ascii="Arial" w:hAnsi="Arial" w:cs="Arial"/>
          <w:sz w:val="16"/>
          <w:szCs w:val="16"/>
        </w:rPr>
      </w:pPr>
    </w:p>
    <w:p w14:paraId="14E2E5FC" w14:textId="70AE9643" w:rsidR="00B438DD" w:rsidRPr="00B438DD" w:rsidRDefault="00B438DD" w:rsidP="00B438DD">
      <w:pPr>
        <w:spacing w:line="360" w:lineRule="auto"/>
        <w:ind w:firstLine="680"/>
        <w:jc w:val="both"/>
        <w:rPr>
          <w:rFonts w:ascii="Arial" w:hAnsi="Arial" w:cs="Arial"/>
          <w:sz w:val="16"/>
          <w:szCs w:val="16"/>
        </w:rPr>
      </w:pPr>
      <w:r w:rsidRPr="00B438DD">
        <w:rPr>
          <w:rFonts w:ascii="Arial" w:hAnsi="Arial" w:cs="Arial"/>
          <w:sz w:val="16"/>
          <w:szCs w:val="16"/>
        </w:rPr>
        <w:t>En ese tenor, es menester señalar que el sujeto obligado debe contar con la información solicitada en sus archivos, ya que esta encuadra con las obligaciones de transparencia previstas en la Ley de la materia en su artículo 90 fracciones IX, X y XXXII, las cuales los constriñen a lo siguiente:</w:t>
      </w:r>
    </w:p>
    <w:p w14:paraId="5F9DA5C6" w14:textId="77777777" w:rsidR="00B438DD" w:rsidRPr="00B438DD" w:rsidRDefault="00B438DD" w:rsidP="00B438DD">
      <w:pPr>
        <w:spacing w:line="360" w:lineRule="auto"/>
        <w:ind w:firstLine="680"/>
        <w:jc w:val="both"/>
        <w:rPr>
          <w:rFonts w:ascii="Arial" w:hAnsi="Arial" w:cs="Arial"/>
          <w:sz w:val="16"/>
          <w:szCs w:val="16"/>
        </w:rPr>
      </w:pPr>
    </w:p>
    <w:p w14:paraId="3DED83BB" w14:textId="77777777" w:rsidR="00B438DD" w:rsidRPr="00B438DD" w:rsidRDefault="00B438DD" w:rsidP="00B438DD">
      <w:pPr>
        <w:spacing w:line="360" w:lineRule="auto"/>
        <w:ind w:firstLine="680"/>
        <w:jc w:val="both"/>
        <w:rPr>
          <w:rFonts w:ascii="Arial" w:hAnsi="Arial" w:cs="Arial"/>
          <w:i/>
          <w:sz w:val="16"/>
          <w:szCs w:val="16"/>
        </w:rPr>
      </w:pPr>
      <w:r w:rsidRPr="00B438DD">
        <w:rPr>
          <w:rFonts w:ascii="Arial" w:hAnsi="Arial" w:cs="Arial"/>
          <w:i/>
          <w:sz w:val="16"/>
          <w:szCs w:val="16"/>
        </w:rPr>
        <w:t>“ARTÍCULO 90. Además de lo señalado en el artículo 84 de la presente Ley, los partidos políticos con inscripción o registro en el Estado, las agrupaciones políticas estatales y las personas morales constituidas en asociación civil creadas por los ciudadanos que pretendan postular su candidatura independiente, según corresponda, deberán poner a disposición del público, de oficio, y en forma completa y actualizada la siguiente información:”</w:t>
      </w:r>
    </w:p>
    <w:p w14:paraId="5BE37EDD" w14:textId="77777777" w:rsidR="00B438DD" w:rsidRPr="00B438DD" w:rsidRDefault="00B438DD" w:rsidP="00B438DD">
      <w:pPr>
        <w:spacing w:line="360" w:lineRule="auto"/>
        <w:ind w:firstLine="680"/>
        <w:jc w:val="both"/>
        <w:rPr>
          <w:rFonts w:ascii="Arial" w:hAnsi="Arial" w:cs="Arial"/>
          <w:i/>
          <w:sz w:val="16"/>
          <w:szCs w:val="16"/>
        </w:rPr>
      </w:pPr>
      <w:r w:rsidRPr="00B438DD">
        <w:rPr>
          <w:rFonts w:ascii="Arial" w:hAnsi="Arial" w:cs="Arial"/>
          <w:i/>
          <w:sz w:val="16"/>
          <w:szCs w:val="16"/>
        </w:rPr>
        <w:t>[…].</w:t>
      </w:r>
    </w:p>
    <w:p w14:paraId="4186CDA2" w14:textId="77777777" w:rsidR="00B438DD" w:rsidRPr="00B438DD" w:rsidRDefault="00B438DD" w:rsidP="00B438DD">
      <w:pPr>
        <w:spacing w:line="360" w:lineRule="auto"/>
        <w:ind w:firstLine="680"/>
        <w:jc w:val="both"/>
        <w:rPr>
          <w:rFonts w:ascii="Arial" w:hAnsi="Arial" w:cs="Arial"/>
          <w:i/>
          <w:sz w:val="16"/>
          <w:szCs w:val="16"/>
        </w:rPr>
      </w:pPr>
      <w:r w:rsidRPr="00B438DD">
        <w:rPr>
          <w:rFonts w:ascii="Arial" w:hAnsi="Arial" w:cs="Arial"/>
          <w:i/>
          <w:sz w:val="16"/>
          <w:szCs w:val="16"/>
        </w:rPr>
        <w:t xml:space="preserve">IX. Los montos autorizados de financiamiento privado, así como una relación de los nombres de los aportantes vinculados con los montos aportados; </w:t>
      </w:r>
    </w:p>
    <w:p w14:paraId="6B8BA886" w14:textId="77777777" w:rsidR="00B438DD" w:rsidRPr="00B438DD" w:rsidRDefault="00B438DD" w:rsidP="00B438DD">
      <w:pPr>
        <w:spacing w:line="360" w:lineRule="auto"/>
        <w:ind w:firstLine="680"/>
        <w:jc w:val="both"/>
        <w:rPr>
          <w:rFonts w:ascii="Arial" w:hAnsi="Arial" w:cs="Arial"/>
          <w:i/>
          <w:sz w:val="16"/>
          <w:szCs w:val="16"/>
        </w:rPr>
      </w:pPr>
      <w:r w:rsidRPr="00B438DD">
        <w:rPr>
          <w:rFonts w:ascii="Arial" w:hAnsi="Arial" w:cs="Arial"/>
          <w:i/>
          <w:sz w:val="16"/>
          <w:szCs w:val="16"/>
        </w:rPr>
        <w:t>X. El listado de aportantes a las precampañas y campañas políticas;”</w:t>
      </w:r>
    </w:p>
    <w:p w14:paraId="67CD135D" w14:textId="77777777" w:rsidR="00B438DD" w:rsidRPr="00B438DD" w:rsidRDefault="00B438DD" w:rsidP="00B438DD">
      <w:pPr>
        <w:spacing w:line="360" w:lineRule="auto"/>
        <w:ind w:firstLine="680"/>
        <w:jc w:val="both"/>
        <w:rPr>
          <w:rFonts w:ascii="Arial" w:hAnsi="Arial" w:cs="Arial"/>
          <w:i/>
          <w:sz w:val="16"/>
          <w:szCs w:val="16"/>
        </w:rPr>
      </w:pPr>
      <w:r w:rsidRPr="00B438DD">
        <w:rPr>
          <w:rFonts w:ascii="Arial" w:hAnsi="Arial" w:cs="Arial"/>
          <w:i/>
          <w:sz w:val="16"/>
          <w:szCs w:val="16"/>
        </w:rPr>
        <w:t>XXXII. Los informes que entreguen al CEEPAC, mismos que detallarán el monto de las asignaciones públicas recibidas, criterios de asignación, formas y tiempos de ejecución, responsables de la recepción y ejecución; así como, de las participaciones, donaciones y financiamiento privado que hayan recibido, en los mismos términos señalados para las asignaciones públicas. Las auditorías y verificaciones de que sean objeto los partidos y agrupaciones políticas, deberán difundirse una vez que hayan concluido los procedimientos de fiscalización;”</w:t>
      </w:r>
    </w:p>
    <w:p w14:paraId="416CCC33" w14:textId="77777777" w:rsidR="00B438DD" w:rsidRPr="00B438DD" w:rsidRDefault="00B438DD" w:rsidP="00B438DD">
      <w:pPr>
        <w:spacing w:line="360" w:lineRule="auto"/>
        <w:ind w:firstLine="680"/>
        <w:jc w:val="both"/>
        <w:rPr>
          <w:rFonts w:ascii="Arial" w:hAnsi="Arial" w:cs="Arial"/>
          <w:sz w:val="16"/>
          <w:szCs w:val="16"/>
        </w:rPr>
      </w:pPr>
    </w:p>
    <w:p w14:paraId="05E28C35" w14:textId="77777777" w:rsidR="00B438DD" w:rsidRPr="00B438DD" w:rsidRDefault="00B438DD" w:rsidP="00B438DD">
      <w:pPr>
        <w:spacing w:line="360" w:lineRule="auto"/>
        <w:ind w:firstLine="680"/>
        <w:jc w:val="both"/>
        <w:rPr>
          <w:rFonts w:ascii="Arial" w:hAnsi="Arial" w:cs="Arial"/>
          <w:sz w:val="16"/>
          <w:szCs w:val="16"/>
        </w:rPr>
      </w:pPr>
      <w:r w:rsidRPr="00B438DD">
        <w:rPr>
          <w:rFonts w:ascii="Arial" w:hAnsi="Arial" w:cs="Arial"/>
          <w:sz w:val="16"/>
          <w:szCs w:val="16"/>
        </w:rPr>
        <w:t>Asimismo, dicha circunstancia fue anteriormente señalada en la resolución dictada dentro del recurso en el que se actúa, pues en la ya citada resolución, se establecieron criterios para el cumplimiento de la misma, los cuales establecen que la respuesta debe ser otorgada al recurrente apegándose a los formatos correspondientes que para tal efecto prevé la Plataforma Estatal de Transparencia.</w:t>
      </w:r>
    </w:p>
    <w:p w14:paraId="5F299243" w14:textId="77777777" w:rsidR="00B438DD" w:rsidRPr="00B438DD" w:rsidRDefault="00B438DD" w:rsidP="00B438DD">
      <w:pPr>
        <w:spacing w:line="360" w:lineRule="auto"/>
        <w:ind w:firstLine="680"/>
        <w:jc w:val="both"/>
        <w:rPr>
          <w:rFonts w:ascii="Arial" w:hAnsi="Arial" w:cs="Arial"/>
          <w:sz w:val="16"/>
          <w:szCs w:val="16"/>
        </w:rPr>
      </w:pPr>
    </w:p>
    <w:p w14:paraId="58DCF958" w14:textId="59369F01" w:rsidR="00B438DD" w:rsidRPr="00B438DD" w:rsidRDefault="00B438DD" w:rsidP="00B438DD">
      <w:pPr>
        <w:spacing w:line="360" w:lineRule="auto"/>
        <w:ind w:firstLine="680"/>
        <w:jc w:val="both"/>
        <w:rPr>
          <w:rFonts w:ascii="Arial" w:hAnsi="Arial" w:cs="Arial"/>
          <w:i/>
          <w:sz w:val="16"/>
          <w:szCs w:val="16"/>
          <w:lang w:val="es-MX" w:eastAsia="en-US"/>
        </w:rPr>
      </w:pPr>
      <w:r w:rsidRPr="00B438DD">
        <w:rPr>
          <w:rFonts w:ascii="Arial" w:hAnsi="Arial" w:cs="Arial"/>
          <w:sz w:val="16"/>
          <w:szCs w:val="16"/>
        </w:rPr>
        <w:t>De tal suerte, se tiene que las documentales remitidas por el sujeto obligado, no son suficientes para colmar los extremos fijados en la resolución de mérito, pues como ya fue anteriormente este debía acreditar la entrega de la información con los formatos correspondiente, situación que en el caso concreto el sujeto obligado no acredito, pues entrega reportes de movimientos y por tanto se encuentra incumplida.</w:t>
      </w:r>
    </w:p>
    <w:p w14:paraId="3056791D" w14:textId="77777777" w:rsidR="00B438DD" w:rsidRPr="00B438DD" w:rsidRDefault="00B438DD" w:rsidP="00B438DD">
      <w:pPr>
        <w:spacing w:line="360" w:lineRule="auto"/>
        <w:ind w:firstLine="709"/>
        <w:jc w:val="both"/>
        <w:rPr>
          <w:rFonts w:ascii="Arial" w:hAnsi="Arial" w:cs="Arial"/>
          <w:sz w:val="16"/>
          <w:szCs w:val="16"/>
        </w:rPr>
      </w:pPr>
    </w:p>
    <w:p w14:paraId="007126B4" w14:textId="77777777" w:rsidR="00B438DD" w:rsidRPr="00B438DD" w:rsidRDefault="00B438DD" w:rsidP="00B438DD">
      <w:pPr>
        <w:spacing w:line="360" w:lineRule="auto"/>
        <w:ind w:firstLine="680"/>
        <w:jc w:val="both"/>
        <w:rPr>
          <w:rFonts w:ascii="Arial" w:hAnsi="Arial" w:cs="Arial"/>
          <w:sz w:val="16"/>
          <w:szCs w:val="16"/>
        </w:rPr>
      </w:pPr>
      <w:r w:rsidRPr="00B438DD">
        <w:rPr>
          <w:rFonts w:ascii="Arial" w:hAnsi="Arial" w:cs="Arial"/>
          <w:sz w:val="16"/>
          <w:szCs w:val="16"/>
        </w:rPr>
        <w:t>Por otro lado, esta Comisión por medio de proveído de fecha 16 dieciséis de octubre de dos mil diecisiete, dio vista a la parte recurrente con las constancias remitidas por el sujeto obligado, para el efecto de que realizara las manifestaciones que a sus intereses conviniera, sin que hubiera realizado manifestación alguna al respecto, aun cuando fue debidamente notificado como se desprende de las constancias de notificación visibles a fojas 52 a 53 de autos.</w:t>
      </w:r>
    </w:p>
    <w:p w14:paraId="0FE680B7" w14:textId="77777777" w:rsidR="00B438DD" w:rsidRPr="00B438DD" w:rsidRDefault="00B438DD" w:rsidP="00B438DD">
      <w:pPr>
        <w:spacing w:line="360" w:lineRule="auto"/>
        <w:jc w:val="both"/>
        <w:rPr>
          <w:rFonts w:ascii="Arial" w:hAnsi="Arial" w:cs="Arial"/>
          <w:sz w:val="16"/>
          <w:szCs w:val="16"/>
        </w:rPr>
      </w:pPr>
    </w:p>
    <w:p w14:paraId="18E49E3D" w14:textId="77777777" w:rsidR="00B438DD" w:rsidRPr="00B438DD" w:rsidRDefault="00B438DD" w:rsidP="00B438DD">
      <w:pPr>
        <w:spacing w:line="360" w:lineRule="auto"/>
        <w:ind w:firstLine="708"/>
        <w:jc w:val="both"/>
        <w:rPr>
          <w:rFonts w:ascii="Arial" w:hAnsi="Arial" w:cs="Arial"/>
          <w:sz w:val="16"/>
          <w:szCs w:val="16"/>
        </w:rPr>
      </w:pPr>
      <w:r w:rsidRPr="00B438DD">
        <w:rPr>
          <w:rFonts w:ascii="Arial" w:hAnsi="Arial" w:cs="Arial"/>
          <w:sz w:val="16"/>
          <w:szCs w:val="16"/>
        </w:rPr>
        <w:t>Bajo este contexto, resulta pertinente transcribir lo dispuesto por la Ley de transparencia señala en sus artículos 183 y 184 lo siguiente:</w:t>
      </w:r>
    </w:p>
    <w:p w14:paraId="15973A28" w14:textId="77777777" w:rsidR="00B438DD" w:rsidRPr="00B438DD" w:rsidRDefault="00B438DD" w:rsidP="00B438DD">
      <w:pPr>
        <w:spacing w:line="360" w:lineRule="auto"/>
        <w:jc w:val="both"/>
        <w:rPr>
          <w:rFonts w:ascii="Arial" w:hAnsi="Arial" w:cs="Arial"/>
          <w:b/>
          <w:i/>
          <w:sz w:val="16"/>
          <w:szCs w:val="16"/>
        </w:rPr>
      </w:pPr>
    </w:p>
    <w:p w14:paraId="659EBDE6" w14:textId="77777777" w:rsidR="00B438DD" w:rsidRPr="00B438DD" w:rsidRDefault="00B438DD" w:rsidP="00B438DD">
      <w:pPr>
        <w:spacing w:line="360" w:lineRule="auto"/>
        <w:ind w:left="680"/>
        <w:jc w:val="both"/>
        <w:rPr>
          <w:rFonts w:ascii="Arial" w:hAnsi="Arial" w:cs="Arial"/>
          <w:b/>
          <w:i/>
          <w:sz w:val="16"/>
          <w:szCs w:val="16"/>
          <w:u w:val="single"/>
        </w:rPr>
      </w:pPr>
      <w:r w:rsidRPr="00B438DD">
        <w:rPr>
          <w:rFonts w:ascii="Arial" w:hAnsi="Arial" w:cs="Arial"/>
          <w:b/>
          <w:i/>
          <w:sz w:val="16"/>
          <w:szCs w:val="16"/>
        </w:rPr>
        <w:t>“ARTÍCULO 183.</w:t>
      </w:r>
      <w:r w:rsidRPr="00B438DD">
        <w:rPr>
          <w:rFonts w:ascii="Arial" w:hAnsi="Arial" w:cs="Arial"/>
          <w:i/>
          <w:sz w:val="16"/>
          <w:szCs w:val="16"/>
        </w:rPr>
        <w:t xml:space="preserve"> Los sujetos obligados, a través de la Unidad de Transparencia, </w:t>
      </w:r>
      <w:r w:rsidRPr="00B438DD">
        <w:rPr>
          <w:rFonts w:ascii="Arial" w:hAnsi="Arial" w:cs="Arial"/>
          <w:b/>
          <w:i/>
          <w:sz w:val="16"/>
          <w:szCs w:val="16"/>
          <w:u w:val="single"/>
        </w:rPr>
        <w:t>darán estricto cumplimiento a las resoluciones de la CEGAIP y deberán informar a estos sobre su cumplimiento.”</w:t>
      </w:r>
    </w:p>
    <w:p w14:paraId="15E80CF1" w14:textId="77777777" w:rsidR="00B438DD" w:rsidRPr="00B438DD" w:rsidRDefault="00B438DD" w:rsidP="00B438DD">
      <w:pPr>
        <w:spacing w:line="360" w:lineRule="auto"/>
        <w:ind w:left="680"/>
        <w:jc w:val="both"/>
        <w:rPr>
          <w:rFonts w:ascii="Arial" w:hAnsi="Arial" w:cs="Arial"/>
          <w:b/>
          <w:i/>
          <w:sz w:val="16"/>
          <w:szCs w:val="16"/>
        </w:rPr>
      </w:pPr>
    </w:p>
    <w:p w14:paraId="02453666" w14:textId="77777777" w:rsidR="00B438DD" w:rsidRPr="00B438DD" w:rsidRDefault="00B438DD" w:rsidP="00B438DD">
      <w:pPr>
        <w:spacing w:line="360" w:lineRule="auto"/>
        <w:ind w:left="680"/>
        <w:jc w:val="both"/>
        <w:rPr>
          <w:rFonts w:ascii="Arial" w:hAnsi="Arial" w:cs="Arial"/>
          <w:i/>
          <w:sz w:val="16"/>
          <w:szCs w:val="16"/>
        </w:rPr>
      </w:pPr>
      <w:r w:rsidRPr="00B438DD">
        <w:rPr>
          <w:rFonts w:ascii="Arial" w:hAnsi="Arial" w:cs="Arial"/>
          <w:b/>
          <w:i/>
          <w:sz w:val="16"/>
          <w:szCs w:val="16"/>
        </w:rPr>
        <w:t>“ARTÍCULO 184.</w:t>
      </w:r>
      <w:r w:rsidRPr="00B438DD">
        <w:rPr>
          <w:rFonts w:ascii="Arial" w:hAnsi="Arial" w:cs="Arial"/>
          <w:i/>
          <w:sz w:val="16"/>
          <w:szCs w:val="16"/>
        </w:rPr>
        <w:t xml:space="preserve"> Transcurrido el plazo señalado en el artículo anterior, el sujeto obligado deberá informar a la CEGAIP sobre el cumplimento de la resolución.</w:t>
      </w:r>
    </w:p>
    <w:p w14:paraId="3444870D" w14:textId="77777777" w:rsidR="00B438DD" w:rsidRPr="00B438DD" w:rsidRDefault="00B438DD" w:rsidP="00B438DD">
      <w:pPr>
        <w:spacing w:line="360" w:lineRule="auto"/>
        <w:ind w:left="680"/>
        <w:jc w:val="both"/>
        <w:rPr>
          <w:rFonts w:ascii="Arial" w:hAnsi="Arial" w:cs="Arial"/>
          <w:i/>
          <w:sz w:val="16"/>
          <w:szCs w:val="16"/>
        </w:rPr>
      </w:pPr>
    </w:p>
    <w:p w14:paraId="43FDC6B5" w14:textId="77777777" w:rsidR="00B438DD" w:rsidRPr="00B438DD" w:rsidRDefault="00B438DD" w:rsidP="00B438DD">
      <w:pPr>
        <w:spacing w:line="360" w:lineRule="auto"/>
        <w:ind w:left="680"/>
        <w:jc w:val="both"/>
        <w:rPr>
          <w:rFonts w:ascii="Arial" w:hAnsi="Arial" w:cs="Arial"/>
          <w:i/>
          <w:sz w:val="16"/>
          <w:szCs w:val="16"/>
        </w:rPr>
      </w:pPr>
      <w:r w:rsidRPr="00B438DD">
        <w:rPr>
          <w:rFonts w:ascii="Arial" w:hAnsi="Arial" w:cs="Arial"/>
          <w:i/>
          <w:sz w:val="16"/>
          <w:szCs w:val="16"/>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79BCD515" w14:textId="77777777" w:rsidR="00B438DD" w:rsidRPr="00B438DD" w:rsidRDefault="00B438DD" w:rsidP="00B438DD">
      <w:pPr>
        <w:spacing w:line="360" w:lineRule="auto"/>
        <w:ind w:left="680" w:firstLine="708"/>
        <w:jc w:val="both"/>
        <w:rPr>
          <w:rFonts w:ascii="Arial" w:hAnsi="Arial" w:cs="Arial"/>
          <w:sz w:val="16"/>
          <w:szCs w:val="16"/>
        </w:rPr>
      </w:pPr>
    </w:p>
    <w:p w14:paraId="5C4783D5" w14:textId="77777777" w:rsidR="00B438DD" w:rsidRPr="00B438DD" w:rsidRDefault="00B438DD" w:rsidP="00B438DD">
      <w:pPr>
        <w:spacing w:line="360" w:lineRule="auto"/>
        <w:ind w:firstLine="709"/>
        <w:jc w:val="both"/>
        <w:rPr>
          <w:rFonts w:ascii="Arial" w:hAnsi="Arial" w:cs="Arial"/>
          <w:sz w:val="16"/>
          <w:szCs w:val="16"/>
        </w:rPr>
      </w:pPr>
      <w:r w:rsidRPr="00B438DD">
        <w:rPr>
          <w:rFonts w:ascii="Arial" w:hAnsi="Arial" w:cs="Arial"/>
          <w:sz w:val="16"/>
          <w:szCs w:val="16"/>
        </w:rPr>
        <w:lastRenderedPageBreak/>
        <w:t xml:space="preserve">Así las cosas, </w:t>
      </w:r>
      <w:r w:rsidRPr="00B438DD">
        <w:rPr>
          <w:rFonts w:ascii="Arial" w:hAnsi="Arial" w:cs="Arial"/>
          <w:b/>
          <w:sz w:val="16"/>
          <w:szCs w:val="16"/>
          <w:u w:val="single"/>
        </w:rPr>
        <w:t>se tiene por incumplida la resolución de mérito</w:t>
      </w:r>
      <w:r w:rsidRPr="00B438DD">
        <w:rPr>
          <w:rFonts w:ascii="Arial" w:hAnsi="Arial" w:cs="Arial"/>
          <w:sz w:val="16"/>
          <w:szCs w:val="16"/>
        </w:rPr>
        <w:t>; ya que no se cumple con lo establecido en el resolutivo en análisis, ya que como ha quedado visto en el presente acuerdo, la información no fue entregada de forma correcta.</w:t>
      </w:r>
    </w:p>
    <w:p w14:paraId="3E99704D" w14:textId="77777777" w:rsidR="00B438DD" w:rsidRPr="00B438DD" w:rsidRDefault="00B438DD" w:rsidP="00B438DD">
      <w:pPr>
        <w:spacing w:line="360" w:lineRule="auto"/>
        <w:ind w:firstLine="709"/>
        <w:jc w:val="both"/>
        <w:rPr>
          <w:rFonts w:ascii="Arial" w:hAnsi="Arial" w:cs="Arial"/>
          <w:sz w:val="16"/>
          <w:szCs w:val="16"/>
        </w:rPr>
      </w:pPr>
    </w:p>
    <w:p w14:paraId="1F75FF5C" w14:textId="77777777" w:rsidR="00B438DD" w:rsidRPr="00B438DD" w:rsidRDefault="00B438DD" w:rsidP="00B438DD">
      <w:pPr>
        <w:spacing w:line="360" w:lineRule="auto"/>
        <w:ind w:firstLine="680"/>
        <w:jc w:val="both"/>
        <w:rPr>
          <w:rFonts w:ascii="Arial" w:hAnsi="Arial" w:cs="Arial"/>
          <w:b/>
          <w:sz w:val="16"/>
          <w:szCs w:val="16"/>
        </w:rPr>
      </w:pPr>
      <w:r w:rsidRPr="00B438DD">
        <w:rPr>
          <w:rFonts w:ascii="Arial" w:hAnsi="Arial" w:cs="Arial"/>
          <w:sz w:val="16"/>
          <w:szCs w:val="16"/>
        </w:rPr>
        <w:t xml:space="preserve">Por lo anterior, y con fundamento en lo dispuesto por el artículo 185 de la Ley de Transparencia, así como en el lineamiento vigésimo primero de los Lineamientos para la Recepción, Substanciación, Resolución y Cumplimiento de los Recursos de Revisión que lleva este cuerpo colegiado, </w:t>
      </w:r>
      <w:r w:rsidRPr="00B438DD">
        <w:rPr>
          <w:rFonts w:ascii="Arial" w:hAnsi="Arial" w:cs="Arial"/>
          <w:b/>
          <w:sz w:val="16"/>
          <w:szCs w:val="16"/>
          <w:u w:val="single"/>
        </w:rPr>
        <w:t>se requiere al Titular del Partido Movimiento Regeneración Nacional, en su carácter de superior jerárquico del Titular de la Unidad de Transparencia, para que dentro del término de 03 tres días hábiles contados a partir del día siguiente en que se practique la respectiva notificación, acompañe las constancias necesarias que acrediten el cumplimiento dado a la resolución dictada el 15 quince de agosto de 2019 dos mil diecinueve dentro del recurso de revisión en que se actúa</w:t>
      </w:r>
      <w:r w:rsidRPr="00B438DD">
        <w:rPr>
          <w:rFonts w:ascii="Arial" w:hAnsi="Arial" w:cs="Arial"/>
          <w:sz w:val="16"/>
          <w:szCs w:val="16"/>
        </w:rPr>
        <w:t xml:space="preserve">, tomando en cuenta las consideraciones contenidas en el presente proveído, </w:t>
      </w:r>
      <w:r w:rsidRPr="00B438DD">
        <w:rPr>
          <w:rFonts w:ascii="Arial" w:hAnsi="Arial" w:cs="Arial"/>
          <w:b/>
          <w:sz w:val="16"/>
          <w:szCs w:val="16"/>
          <w:u w:val="single"/>
        </w:rPr>
        <w:t>apercibido</w:t>
      </w:r>
      <w:r w:rsidRPr="00B438DD">
        <w:rPr>
          <w:rFonts w:ascii="Arial" w:hAnsi="Arial" w:cs="Arial"/>
          <w:sz w:val="16"/>
          <w:szCs w:val="16"/>
        </w:rPr>
        <w:t xml:space="preserve"> de que de no hacerlo, se impondrá en su contra la medida de apremio consistente en una </w:t>
      </w:r>
      <w:r w:rsidRPr="00B438DD">
        <w:rPr>
          <w:rFonts w:ascii="Arial" w:hAnsi="Arial" w:cs="Arial"/>
          <w:b/>
          <w:sz w:val="16"/>
          <w:szCs w:val="16"/>
          <w:u w:val="single"/>
        </w:rPr>
        <w:t>MULTA</w:t>
      </w:r>
      <w:r w:rsidRPr="00B438DD">
        <w:rPr>
          <w:rFonts w:ascii="Arial" w:hAnsi="Arial" w:cs="Arial"/>
          <w:sz w:val="16"/>
          <w:szCs w:val="16"/>
        </w:rPr>
        <w:t xml:space="preserve">, de conformidad con el artículo 190 fracción II y 197 fracción XV de la Ley de Transparencia y Acceso a la Información Pública del Estado. </w:t>
      </w:r>
      <w:r w:rsidRPr="00B438DD">
        <w:rPr>
          <w:rFonts w:ascii="Arial" w:hAnsi="Arial" w:cs="Arial"/>
          <w:b/>
          <w:sz w:val="16"/>
          <w:szCs w:val="16"/>
        </w:rPr>
        <w:t>Notifíquese por lista y personalmente a las partes.</w:t>
      </w:r>
    </w:p>
    <w:p w14:paraId="0CD2278B" w14:textId="77777777" w:rsidR="00B438DD" w:rsidRPr="00B438DD" w:rsidRDefault="00B438DD" w:rsidP="00B438DD">
      <w:pPr>
        <w:spacing w:line="360" w:lineRule="auto"/>
        <w:ind w:firstLine="680"/>
        <w:jc w:val="both"/>
        <w:rPr>
          <w:rFonts w:ascii="Arial" w:hAnsi="Arial" w:cs="Arial"/>
          <w:sz w:val="16"/>
          <w:szCs w:val="16"/>
          <w:lang w:val="es-MX" w:eastAsia="en-US"/>
        </w:rPr>
      </w:pPr>
    </w:p>
    <w:p w14:paraId="7543BF08" w14:textId="77777777" w:rsidR="00B438DD" w:rsidRPr="00B438DD" w:rsidRDefault="00B438DD" w:rsidP="00B438DD">
      <w:pPr>
        <w:spacing w:line="360" w:lineRule="auto"/>
        <w:ind w:firstLine="680"/>
        <w:jc w:val="both"/>
        <w:rPr>
          <w:rFonts w:ascii="Arial" w:hAnsi="Arial" w:cs="Arial"/>
          <w:sz w:val="16"/>
          <w:szCs w:val="16"/>
        </w:rPr>
      </w:pPr>
      <w:r w:rsidRPr="00B438DD">
        <w:rPr>
          <w:rFonts w:ascii="Arial" w:hAnsi="Arial" w:cs="Arial"/>
          <w:sz w:val="16"/>
          <w:szCs w:val="16"/>
        </w:rPr>
        <w:t xml:space="preserve">Por lo cual, de igual modo </w:t>
      </w:r>
      <w:r w:rsidRPr="00B438DD">
        <w:rPr>
          <w:rFonts w:ascii="Arial" w:hAnsi="Arial" w:cs="Arial"/>
          <w:b/>
          <w:sz w:val="16"/>
          <w:szCs w:val="16"/>
          <w:u w:val="single"/>
        </w:rPr>
        <w:t>se requiere al Titular del Partido Movimiento Regeneración Nacional, para que en el mismo término concedido en el párrafo anterior, con fundamento en los Lineamientos 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r w:rsidRPr="00B438DD">
        <w:rPr>
          <w:rFonts w:ascii="Arial" w:hAnsi="Arial" w:cs="Arial"/>
          <w:sz w:val="16"/>
          <w:szCs w:val="16"/>
        </w:rPr>
        <w:t>:</w:t>
      </w:r>
    </w:p>
    <w:p w14:paraId="4304974F" w14:textId="77777777" w:rsidR="00B438DD" w:rsidRPr="00B438DD" w:rsidRDefault="00B438DD" w:rsidP="00B438DD">
      <w:pPr>
        <w:spacing w:line="360" w:lineRule="auto"/>
        <w:ind w:firstLine="680"/>
        <w:jc w:val="both"/>
        <w:rPr>
          <w:rFonts w:ascii="Arial" w:hAnsi="Arial" w:cs="Arial"/>
          <w:b/>
          <w:sz w:val="16"/>
          <w:szCs w:val="16"/>
          <w:u w:val="single"/>
        </w:rPr>
      </w:pPr>
    </w:p>
    <w:p w14:paraId="222D7FDA" w14:textId="77777777" w:rsidR="00B438DD" w:rsidRPr="00B438DD" w:rsidRDefault="00B438DD" w:rsidP="00B438DD">
      <w:pPr>
        <w:spacing w:line="360" w:lineRule="auto"/>
        <w:ind w:left="680"/>
        <w:jc w:val="both"/>
        <w:rPr>
          <w:rFonts w:ascii="Arial" w:hAnsi="Arial" w:cs="Arial"/>
          <w:sz w:val="16"/>
          <w:szCs w:val="16"/>
        </w:rPr>
      </w:pPr>
      <w:r w:rsidRPr="00B438DD">
        <w:rPr>
          <w:rFonts w:ascii="Arial" w:hAnsi="Arial" w:cs="Arial"/>
          <w:sz w:val="16"/>
          <w:szCs w:val="16"/>
        </w:rPr>
        <w:t>“</w:t>
      </w:r>
      <w:r w:rsidRPr="00B438DD">
        <w:rPr>
          <w:rFonts w:ascii="Arial" w:hAnsi="Arial" w:cs="Arial"/>
          <w:b/>
          <w:i/>
          <w:sz w:val="16"/>
          <w:szCs w:val="16"/>
        </w:rPr>
        <w:t>ARTÍCULO 192.</w:t>
      </w:r>
      <w:r w:rsidRPr="00B438DD">
        <w:rPr>
          <w:rFonts w:ascii="Arial" w:hAnsi="Arial" w:cs="Arial"/>
          <w:i/>
          <w:sz w:val="16"/>
          <w:szCs w:val="16"/>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r w:rsidRPr="00B438DD">
        <w:rPr>
          <w:rFonts w:ascii="Arial" w:hAnsi="Arial" w:cs="Arial"/>
          <w:sz w:val="16"/>
          <w:szCs w:val="16"/>
        </w:rPr>
        <w:t>”</w:t>
      </w:r>
    </w:p>
    <w:p w14:paraId="468E92FB" w14:textId="77777777" w:rsidR="00B438DD" w:rsidRPr="00B438DD" w:rsidRDefault="00B438DD" w:rsidP="00B438DD">
      <w:pPr>
        <w:spacing w:line="360" w:lineRule="auto"/>
        <w:ind w:firstLine="709"/>
        <w:jc w:val="both"/>
        <w:rPr>
          <w:rFonts w:ascii="Arial" w:hAnsi="Arial" w:cs="Arial"/>
          <w:sz w:val="16"/>
          <w:szCs w:val="16"/>
        </w:rPr>
      </w:pPr>
    </w:p>
    <w:p w14:paraId="53CCF0FC" w14:textId="2535FA3F" w:rsidR="00C352AB" w:rsidRPr="00B438DD" w:rsidRDefault="00B438DD" w:rsidP="00B438DD">
      <w:pPr>
        <w:spacing w:line="360" w:lineRule="auto"/>
        <w:ind w:firstLine="680"/>
        <w:jc w:val="both"/>
        <w:rPr>
          <w:rFonts w:ascii="Arial" w:hAnsi="Arial" w:cs="Arial"/>
          <w:i/>
          <w:iCs/>
          <w:color w:val="5B9BD5" w:themeColor="accent5"/>
          <w:sz w:val="16"/>
          <w:szCs w:val="16"/>
          <w:lang w:val="es-MX"/>
        </w:rPr>
      </w:pPr>
      <w:r w:rsidRPr="00B438DD">
        <w:rPr>
          <w:rFonts w:ascii="Arial" w:hAnsi="Arial" w:cs="Arial"/>
          <w:sz w:val="16"/>
          <w:szCs w:val="16"/>
        </w:rPr>
        <w:t>Así lo proveyó y firma el Comisionado ponente de la Comisión Estatal de Garantía de Acceso a la Información Pública Alejandro Lafuente Torres, que actúa con Licenciada Rosa María Motilla García, Secretaria de Pleno de esta Comisión.</w:t>
      </w:r>
      <w:bookmarkStart w:id="1" w:name="_Hlk487626562"/>
      <w:r w:rsidRPr="00B438DD">
        <w:rPr>
          <w:rFonts w:ascii="Arial" w:hAnsi="Arial" w:cs="Arial"/>
          <w:sz w:val="16"/>
          <w:szCs w:val="16"/>
        </w:rPr>
        <w:t xml:space="preserve"> (</w:t>
      </w:r>
      <w:r w:rsidRPr="00B438DD">
        <w:rPr>
          <w:rFonts w:ascii="Arial" w:hAnsi="Arial" w:cs="Arial"/>
          <w:i/>
          <w:sz w:val="16"/>
          <w:szCs w:val="16"/>
        </w:rPr>
        <w:t>RUBRICAS)</w:t>
      </w:r>
    </w:p>
    <w:p w14:paraId="7845D613" w14:textId="0BA2B67A" w:rsidR="00C352AB" w:rsidRPr="00B438DD" w:rsidRDefault="00C352AB" w:rsidP="00C352AB">
      <w:pPr>
        <w:jc w:val="both"/>
        <w:rPr>
          <w:rFonts w:ascii="Arial" w:hAnsi="Arial" w:cs="Arial"/>
          <w:i/>
          <w:color w:val="5B9BD5"/>
          <w:sz w:val="16"/>
          <w:szCs w:val="16"/>
        </w:rPr>
      </w:pPr>
      <w:r w:rsidRPr="00B438DD">
        <w:rPr>
          <w:rFonts w:ascii="Arial" w:hAnsi="Arial" w:cs="Arial"/>
          <w:color w:val="5B9BD5"/>
          <w:sz w:val="16"/>
          <w:szCs w:val="16"/>
        </w:rPr>
        <w:t xml:space="preserve">                                                </w:t>
      </w:r>
    </w:p>
    <w:bookmarkEnd w:id="1"/>
    <w:p w14:paraId="2A3291A3" w14:textId="77777777" w:rsidR="00C352AB" w:rsidRDefault="00C352AB" w:rsidP="00C352AB">
      <w:pPr>
        <w:tabs>
          <w:tab w:val="left" w:pos="932"/>
        </w:tabs>
        <w:spacing w:line="360" w:lineRule="auto"/>
        <w:ind w:firstLine="708"/>
        <w:jc w:val="both"/>
        <w:rPr>
          <w:rFonts w:ascii="Arial" w:hAnsi="Arial" w:cs="Arial"/>
          <w:sz w:val="22"/>
          <w:lang w:val="es-MX"/>
        </w:rPr>
      </w:pPr>
      <w:r>
        <w:rPr>
          <w:rFonts w:ascii="Arial" w:hAnsi="Arial" w:cs="Arial"/>
          <w:sz w:val="22"/>
          <w:lang w:val="es-MX"/>
        </w:rPr>
        <w:t>Lo que transcribo a Usted para su conocimiento y efectos legales consiguientes en vía de notificación del auto inserto.</w:t>
      </w:r>
    </w:p>
    <w:p w14:paraId="7109E212" w14:textId="77777777" w:rsidR="00C352AB" w:rsidRDefault="00C352AB" w:rsidP="00C352AB">
      <w:pPr>
        <w:pStyle w:val="NormalWeb"/>
        <w:spacing w:before="0" w:beforeAutospacing="0" w:after="0" w:afterAutospacing="0"/>
        <w:jc w:val="center"/>
        <w:rPr>
          <w:rFonts w:ascii="Arial" w:hAnsi="Arial" w:cs="Arial"/>
          <w:b/>
          <w:sz w:val="22"/>
          <w:lang w:val="es-MX"/>
        </w:rPr>
      </w:pPr>
      <w:r>
        <w:rPr>
          <w:rFonts w:ascii="Arial" w:hAnsi="Arial" w:cs="Arial"/>
          <w:b/>
          <w:sz w:val="22"/>
          <w:lang w:val="es-MX"/>
        </w:rPr>
        <w:t>Atentamente.</w:t>
      </w:r>
    </w:p>
    <w:p w14:paraId="2332ADCC" w14:textId="77777777" w:rsidR="00C352AB" w:rsidRDefault="00C352AB" w:rsidP="00C352AB">
      <w:pPr>
        <w:pStyle w:val="NormalWeb"/>
        <w:spacing w:before="0" w:beforeAutospacing="0" w:after="0" w:afterAutospacing="0"/>
        <w:rPr>
          <w:rFonts w:ascii="Arial" w:hAnsi="Arial" w:cs="Arial"/>
          <w:b/>
          <w:sz w:val="22"/>
          <w:lang w:val="es-MX"/>
        </w:rPr>
      </w:pPr>
    </w:p>
    <w:p w14:paraId="6A423C41" w14:textId="0BC03185" w:rsidR="00C352AB" w:rsidRDefault="00C352AB" w:rsidP="00C352AB">
      <w:pPr>
        <w:pStyle w:val="NormalWeb"/>
        <w:spacing w:before="0" w:beforeAutospacing="0" w:after="0" w:afterAutospacing="0"/>
        <w:rPr>
          <w:rFonts w:ascii="Arial" w:hAnsi="Arial" w:cs="Arial"/>
          <w:b/>
          <w:sz w:val="22"/>
          <w:lang w:val="es-MX"/>
        </w:rPr>
      </w:pPr>
    </w:p>
    <w:p w14:paraId="4AA8460D" w14:textId="70618FC7" w:rsidR="003B2619" w:rsidRDefault="003B2619" w:rsidP="00176A37">
      <w:pPr>
        <w:jc w:val="center"/>
        <w:rPr>
          <w:rFonts w:ascii="Arial" w:hAnsi="Arial" w:cs="Arial"/>
          <w:b/>
          <w:sz w:val="22"/>
        </w:rPr>
      </w:pPr>
      <w:r>
        <w:rPr>
          <w:rFonts w:ascii="Arial" w:hAnsi="Arial" w:cs="Arial"/>
          <w:b/>
          <w:sz w:val="22"/>
        </w:rPr>
        <w:t>Javier Pérez Limón</w:t>
      </w:r>
    </w:p>
    <w:p w14:paraId="7C9C8230" w14:textId="4DB41221" w:rsidR="007316FE" w:rsidRPr="00176A37" w:rsidRDefault="00176A37" w:rsidP="00BD2F72">
      <w:pPr>
        <w:jc w:val="center"/>
        <w:rPr>
          <w:sz w:val="16"/>
        </w:rPr>
      </w:pPr>
      <w:r w:rsidRPr="00176A37">
        <w:rPr>
          <w:rFonts w:ascii="Arial" w:hAnsi="Arial" w:cs="Arial"/>
          <w:b/>
          <w:sz w:val="22"/>
        </w:rPr>
        <w:t>Notificador</w:t>
      </w:r>
      <w:r w:rsidR="00BD2F72">
        <w:rPr>
          <w:rFonts w:ascii="Arial" w:hAnsi="Arial" w:cs="Arial"/>
          <w:b/>
          <w:sz w:val="22"/>
        </w:rPr>
        <w:t>.</w:t>
      </w:r>
    </w:p>
    <w:sectPr w:rsidR="007316FE" w:rsidRPr="00176A37" w:rsidSect="00C27751">
      <w:pgSz w:w="12240" w:h="20160" w:code="5"/>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7EF567" w14:textId="77777777" w:rsidR="00EE3816" w:rsidRDefault="00EE3816" w:rsidP="00C13204">
      <w:r>
        <w:separator/>
      </w:r>
    </w:p>
  </w:endnote>
  <w:endnote w:type="continuationSeparator" w:id="0">
    <w:p w14:paraId="044623BD" w14:textId="77777777" w:rsidR="00EE3816" w:rsidRDefault="00EE3816"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D9C682" w14:textId="77777777" w:rsidR="00EE3816" w:rsidRDefault="00EE3816" w:rsidP="00C13204">
      <w:r>
        <w:separator/>
      </w:r>
    </w:p>
  </w:footnote>
  <w:footnote w:type="continuationSeparator" w:id="0">
    <w:p w14:paraId="08D5189B" w14:textId="77777777" w:rsidR="00EE3816" w:rsidRDefault="00EE3816" w:rsidP="00C1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A92BBB"/>
    <w:multiLevelType w:val="hybridMultilevel"/>
    <w:tmpl w:val="CA20CB82"/>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1"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3"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1"/>
  </w:num>
  <w:num w:numId="3">
    <w:abstractNumId w:val="1"/>
  </w:num>
  <w:num w:numId="4">
    <w:abstractNumId w:val="1"/>
  </w:num>
  <w:num w:numId="5">
    <w:abstractNumId w:val="2"/>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3"/>
  <w:mirrorMargins/>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FB0"/>
    <w:rsid w:val="00006C1B"/>
    <w:rsid w:val="00007029"/>
    <w:rsid w:val="00016FC6"/>
    <w:rsid w:val="00036F98"/>
    <w:rsid w:val="00037EEF"/>
    <w:rsid w:val="00056B4F"/>
    <w:rsid w:val="00057005"/>
    <w:rsid w:val="00070697"/>
    <w:rsid w:val="00080174"/>
    <w:rsid w:val="00080641"/>
    <w:rsid w:val="00096E34"/>
    <w:rsid w:val="000A1C72"/>
    <w:rsid w:val="000B08F0"/>
    <w:rsid w:val="000C16D6"/>
    <w:rsid w:val="000C276F"/>
    <w:rsid w:val="000C59B7"/>
    <w:rsid w:val="000D006A"/>
    <w:rsid w:val="000D365F"/>
    <w:rsid w:val="000D3BE6"/>
    <w:rsid w:val="000D3CB9"/>
    <w:rsid w:val="000E0BE8"/>
    <w:rsid w:val="000E4E47"/>
    <w:rsid w:val="000F2132"/>
    <w:rsid w:val="000F744B"/>
    <w:rsid w:val="0010572B"/>
    <w:rsid w:val="0010774C"/>
    <w:rsid w:val="001145A8"/>
    <w:rsid w:val="00115386"/>
    <w:rsid w:val="001167F3"/>
    <w:rsid w:val="00121EBA"/>
    <w:rsid w:val="00121F0B"/>
    <w:rsid w:val="00125C6B"/>
    <w:rsid w:val="001265D2"/>
    <w:rsid w:val="00126ABD"/>
    <w:rsid w:val="00130BD3"/>
    <w:rsid w:val="00131CEB"/>
    <w:rsid w:val="00132483"/>
    <w:rsid w:val="00142AE5"/>
    <w:rsid w:val="001526D4"/>
    <w:rsid w:val="00154996"/>
    <w:rsid w:val="00163A02"/>
    <w:rsid w:val="00164840"/>
    <w:rsid w:val="001725EF"/>
    <w:rsid w:val="00176A37"/>
    <w:rsid w:val="001828F2"/>
    <w:rsid w:val="0019501E"/>
    <w:rsid w:val="001A65B8"/>
    <w:rsid w:val="001B0B9B"/>
    <w:rsid w:val="001B44AC"/>
    <w:rsid w:val="001C095F"/>
    <w:rsid w:val="001C2DA0"/>
    <w:rsid w:val="001D2CFB"/>
    <w:rsid w:val="001D6765"/>
    <w:rsid w:val="001F0E4F"/>
    <w:rsid w:val="001F3096"/>
    <w:rsid w:val="00212A79"/>
    <w:rsid w:val="002155C8"/>
    <w:rsid w:val="00217739"/>
    <w:rsid w:val="00217BF6"/>
    <w:rsid w:val="00220223"/>
    <w:rsid w:val="00242BBC"/>
    <w:rsid w:val="002477FF"/>
    <w:rsid w:val="002603DC"/>
    <w:rsid w:val="002653E6"/>
    <w:rsid w:val="002661DE"/>
    <w:rsid w:val="002721C6"/>
    <w:rsid w:val="0027764E"/>
    <w:rsid w:val="00281751"/>
    <w:rsid w:val="00284222"/>
    <w:rsid w:val="00285C93"/>
    <w:rsid w:val="00293636"/>
    <w:rsid w:val="00293E4F"/>
    <w:rsid w:val="002B4236"/>
    <w:rsid w:val="002D225B"/>
    <w:rsid w:val="002D7989"/>
    <w:rsid w:val="002E1FD1"/>
    <w:rsid w:val="002E3571"/>
    <w:rsid w:val="002E4CC8"/>
    <w:rsid w:val="002F3449"/>
    <w:rsid w:val="002F4C15"/>
    <w:rsid w:val="003004FC"/>
    <w:rsid w:val="003134DD"/>
    <w:rsid w:val="00314476"/>
    <w:rsid w:val="003208DD"/>
    <w:rsid w:val="00333677"/>
    <w:rsid w:val="00334416"/>
    <w:rsid w:val="00352E51"/>
    <w:rsid w:val="00361496"/>
    <w:rsid w:val="0036534B"/>
    <w:rsid w:val="0037479D"/>
    <w:rsid w:val="0037693F"/>
    <w:rsid w:val="003770E3"/>
    <w:rsid w:val="003771DB"/>
    <w:rsid w:val="00384740"/>
    <w:rsid w:val="00385221"/>
    <w:rsid w:val="00393F06"/>
    <w:rsid w:val="00393FFB"/>
    <w:rsid w:val="003B2619"/>
    <w:rsid w:val="003B6613"/>
    <w:rsid w:val="003C4C01"/>
    <w:rsid w:val="003C5D93"/>
    <w:rsid w:val="003D0ACC"/>
    <w:rsid w:val="003D20D2"/>
    <w:rsid w:val="003E5CD1"/>
    <w:rsid w:val="003E648E"/>
    <w:rsid w:val="003F3277"/>
    <w:rsid w:val="003F64D8"/>
    <w:rsid w:val="00404055"/>
    <w:rsid w:val="00411ED2"/>
    <w:rsid w:val="00424167"/>
    <w:rsid w:val="004245A3"/>
    <w:rsid w:val="004327AD"/>
    <w:rsid w:val="00457670"/>
    <w:rsid w:val="004578F5"/>
    <w:rsid w:val="004622A7"/>
    <w:rsid w:val="0046261C"/>
    <w:rsid w:val="0047340E"/>
    <w:rsid w:val="00486C8B"/>
    <w:rsid w:val="00487E95"/>
    <w:rsid w:val="00493CF7"/>
    <w:rsid w:val="004A30EC"/>
    <w:rsid w:val="004A72BB"/>
    <w:rsid w:val="004B7B20"/>
    <w:rsid w:val="004C35FC"/>
    <w:rsid w:val="004C6912"/>
    <w:rsid w:val="004D1C99"/>
    <w:rsid w:val="004D25F0"/>
    <w:rsid w:val="004E09EC"/>
    <w:rsid w:val="004E171F"/>
    <w:rsid w:val="004E385A"/>
    <w:rsid w:val="004F3943"/>
    <w:rsid w:val="004F58C4"/>
    <w:rsid w:val="00513682"/>
    <w:rsid w:val="00515D23"/>
    <w:rsid w:val="005273DB"/>
    <w:rsid w:val="005320BF"/>
    <w:rsid w:val="00534CB2"/>
    <w:rsid w:val="00537CAA"/>
    <w:rsid w:val="00546488"/>
    <w:rsid w:val="00551D02"/>
    <w:rsid w:val="00563168"/>
    <w:rsid w:val="00566772"/>
    <w:rsid w:val="00570C67"/>
    <w:rsid w:val="005910CD"/>
    <w:rsid w:val="005912F5"/>
    <w:rsid w:val="00596C6E"/>
    <w:rsid w:val="005C6B89"/>
    <w:rsid w:val="005C7060"/>
    <w:rsid w:val="005D5DF8"/>
    <w:rsid w:val="005D6604"/>
    <w:rsid w:val="005F16CE"/>
    <w:rsid w:val="005F2B6C"/>
    <w:rsid w:val="0060323F"/>
    <w:rsid w:val="006219F9"/>
    <w:rsid w:val="00641145"/>
    <w:rsid w:val="00647CED"/>
    <w:rsid w:val="00650357"/>
    <w:rsid w:val="00653285"/>
    <w:rsid w:val="006538AD"/>
    <w:rsid w:val="00671028"/>
    <w:rsid w:val="006729F0"/>
    <w:rsid w:val="00674135"/>
    <w:rsid w:val="0067620A"/>
    <w:rsid w:val="0068366B"/>
    <w:rsid w:val="006851BA"/>
    <w:rsid w:val="00694BDB"/>
    <w:rsid w:val="0069593C"/>
    <w:rsid w:val="006A04DC"/>
    <w:rsid w:val="006B49CE"/>
    <w:rsid w:val="006B4CB0"/>
    <w:rsid w:val="006B5D93"/>
    <w:rsid w:val="006C04BA"/>
    <w:rsid w:val="006D30D6"/>
    <w:rsid w:val="006D3763"/>
    <w:rsid w:val="006E0983"/>
    <w:rsid w:val="006E2F63"/>
    <w:rsid w:val="006E4032"/>
    <w:rsid w:val="006E76DC"/>
    <w:rsid w:val="006E7D35"/>
    <w:rsid w:val="006F5835"/>
    <w:rsid w:val="00705ABE"/>
    <w:rsid w:val="00705D36"/>
    <w:rsid w:val="007074E3"/>
    <w:rsid w:val="0071796E"/>
    <w:rsid w:val="007217FA"/>
    <w:rsid w:val="007279EA"/>
    <w:rsid w:val="007316FE"/>
    <w:rsid w:val="00742CC9"/>
    <w:rsid w:val="00752B6A"/>
    <w:rsid w:val="00752B94"/>
    <w:rsid w:val="0075391E"/>
    <w:rsid w:val="0075582C"/>
    <w:rsid w:val="00782A7B"/>
    <w:rsid w:val="007851CA"/>
    <w:rsid w:val="00790985"/>
    <w:rsid w:val="00796A97"/>
    <w:rsid w:val="007A0E7A"/>
    <w:rsid w:val="007A3A26"/>
    <w:rsid w:val="007A4BBD"/>
    <w:rsid w:val="007B2E57"/>
    <w:rsid w:val="007B6292"/>
    <w:rsid w:val="007B7319"/>
    <w:rsid w:val="007C0036"/>
    <w:rsid w:val="007C022A"/>
    <w:rsid w:val="007D1036"/>
    <w:rsid w:val="007D78E0"/>
    <w:rsid w:val="00820DE2"/>
    <w:rsid w:val="00824C9E"/>
    <w:rsid w:val="00826449"/>
    <w:rsid w:val="00833DC1"/>
    <w:rsid w:val="0084698F"/>
    <w:rsid w:val="00855F18"/>
    <w:rsid w:val="00862AD1"/>
    <w:rsid w:val="0087714D"/>
    <w:rsid w:val="008804AC"/>
    <w:rsid w:val="00885562"/>
    <w:rsid w:val="0088674E"/>
    <w:rsid w:val="00887AA4"/>
    <w:rsid w:val="008A0A1A"/>
    <w:rsid w:val="008A51F1"/>
    <w:rsid w:val="008C246C"/>
    <w:rsid w:val="008D17AF"/>
    <w:rsid w:val="008D5490"/>
    <w:rsid w:val="008D58CE"/>
    <w:rsid w:val="008E150B"/>
    <w:rsid w:val="008F4B1A"/>
    <w:rsid w:val="008F7294"/>
    <w:rsid w:val="00901DE5"/>
    <w:rsid w:val="009025F3"/>
    <w:rsid w:val="00905199"/>
    <w:rsid w:val="00924E1F"/>
    <w:rsid w:val="00925147"/>
    <w:rsid w:val="00925BC7"/>
    <w:rsid w:val="00956D29"/>
    <w:rsid w:val="00970C43"/>
    <w:rsid w:val="00987684"/>
    <w:rsid w:val="00996958"/>
    <w:rsid w:val="009B454E"/>
    <w:rsid w:val="009D5D94"/>
    <w:rsid w:val="009D75CB"/>
    <w:rsid w:val="009F1AD7"/>
    <w:rsid w:val="00A02A33"/>
    <w:rsid w:val="00A156D8"/>
    <w:rsid w:val="00A37BE4"/>
    <w:rsid w:val="00A41619"/>
    <w:rsid w:val="00A4396B"/>
    <w:rsid w:val="00A470AD"/>
    <w:rsid w:val="00A5211C"/>
    <w:rsid w:val="00A5346C"/>
    <w:rsid w:val="00A71CBD"/>
    <w:rsid w:val="00A762CF"/>
    <w:rsid w:val="00A93053"/>
    <w:rsid w:val="00AA5519"/>
    <w:rsid w:val="00AA5D16"/>
    <w:rsid w:val="00AA6654"/>
    <w:rsid w:val="00AB25EC"/>
    <w:rsid w:val="00AB2D15"/>
    <w:rsid w:val="00AB3E81"/>
    <w:rsid w:val="00AB5DE0"/>
    <w:rsid w:val="00AD5087"/>
    <w:rsid w:val="00AE0013"/>
    <w:rsid w:val="00AE4076"/>
    <w:rsid w:val="00AF4B3D"/>
    <w:rsid w:val="00AF4CEA"/>
    <w:rsid w:val="00B04523"/>
    <w:rsid w:val="00B14CF4"/>
    <w:rsid w:val="00B33F4C"/>
    <w:rsid w:val="00B3746E"/>
    <w:rsid w:val="00B438DD"/>
    <w:rsid w:val="00B542FC"/>
    <w:rsid w:val="00B64E0F"/>
    <w:rsid w:val="00B75A59"/>
    <w:rsid w:val="00B940F5"/>
    <w:rsid w:val="00B963F7"/>
    <w:rsid w:val="00BB0FFE"/>
    <w:rsid w:val="00BB2943"/>
    <w:rsid w:val="00BB6C11"/>
    <w:rsid w:val="00BC6EC1"/>
    <w:rsid w:val="00BD2F72"/>
    <w:rsid w:val="00BF4036"/>
    <w:rsid w:val="00C06E27"/>
    <w:rsid w:val="00C13204"/>
    <w:rsid w:val="00C21E4A"/>
    <w:rsid w:val="00C27751"/>
    <w:rsid w:val="00C27E6F"/>
    <w:rsid w:val="00C3293B"/>
    <w:rsid w:val="00C339CB"/>
    <w:rsid w:val="00C348BF"/>
    <w:rsid w:val="00C352AB"/>
    <w:rsid w:val="00C41204"/>
    <w:rsid w:val="00C439A7"/>
    <w:rsid w:val="00C51FD9"/>
    <w:rsid w:val="00C52A45"/>
    <w:rsid w:val="00C52B8F"/>
    <w:rsid w:val="00C52C96"/>
    <w:rsid w:val="00C7217E"/>
    <w:rsid w:val="00C76AD2"/>
    <w:rsid w:val="00C92937"/>
    <w:rsid w:val="00CA320B"/>
    <w:rsid w:val="00CA7F62"/>
    <w:rsid w:val="00CD0D61"/>
    <w:rsid w:val="00CE0F83"/>
    <w:rsid w:val="00CE3BE5"/>
    <w:rsid w:val="00CF062F"/>
    <w:rsid w:val="00CF6D68"/>
    <w:rsid w:val="00D14C70"/>
    <w:rsid w:val="00D15833"/>
    <w:rsid w:val="00D16A7E"/>
    <w:rsid w:val="00D208AB"/>
    <w:rsid w:val="00D25AD6"/>
    <w:rsid w:val="00D2666F"/>
    <w:rsid w:val="00D337FE"/>
    <w:rsid w:val="00D371C0"/>
    <w:rsid w:val="00D40FB2"/>
    <w:rsid w:val="00D4777B"/>
    <w:rsid w:val="00D544B1"/>
    <w:rsid w:val="00D57AC8"/>
    <w:rsid w:val="00D67CBD"/>
    <w:rsid w:val="00D84821"/>
    <w:rsid w:val="00D904AF"/>
    <w:rsid w:val="00D93A1D"/>
    <w:rsid w:val="00DA263F"/>
    <w:rsid w:val="00DA699A"/>
    <w:rsid w:val="00DC2697"/>
    <w:rsid w:val="00DD2733"/>
    <w:rsid w:val="00DD3B69"/>
    <w:rsid w:val="00DF234F"/>
    <w:rsid w:val="00DF2675"/>
    <w:rsid w:val="00DF6180"/>
    <w:rsid w:val="00E0007C"/>
    <w:rsid w:val="00E15151"/>
    <w:rsid w:val="00E20997"/>
    <w:rsid w:val="00E23ACB"/>
    <w:rsid w:val="00E32F86"/>
    <w:rsid w:val="00E41DD6"/>
    <w:rsid w:val="00E4446B"/>
    <w:rsid w:val="00E53ECD"/>
    <w:rsid w:val="00E70322"/>
    <w:rsid w:val="00E7064E"/>
    <w:rsid w:val="00E74103"/>
    <w:rsid w:val="00EA037A"/>
    <w:rsid w:val="00EA7571"/>
    <w:rsid w:val="00EB34DE"/>
    <w:rsid w:val="00ED3868"/>
    <w:rsid w:val="00EE0217"/>
    <w:rsid w:val="00EE3816"/>
    <w:rsid w:val="00EE3880"/>
    <w:rsid w:val="00EF02E8"/>
    <w:rsid w:val="00F2144D"/>
    <w:rsid w:val="00F216D2"/>
    <w:rsid w:val="00F30DE9"/>
    <w:rsid w:val="00F31475"/>
    <w:rsid w:val="00F56B32"/>
    <w:rsid w:val="00F61197"/>
    <w:rsid w:val="00F62571"/>
    <w:rsid w:val="00F81ACE"/>
    <w:rsid w:val="00F81ECC"/>
    <w:rsid w:val="00F823C1"/>
    <w:rsid w:val="00F948FB"/>
    <w:rsid w:val="00F97681"/>
    <w:rsid w:val="00FB13F2"/>
    <w:rsid w:val="00FD1339"/>
    <w:rsid w:val="00FD641A"/>
    <w:rsid w:val="00FE0234"/>
    <w:rsid w:val="00FE25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customStyle="1" w:styleId="corte4fondoCar1">
    <w:name w:val="corte4 fondo Car1"/>
    <w:link w:val="corte4fondo"/>
    <w:locked/>
    <w:rsid w:val="00AE4076"/>
    <w:rPr>
      <w:rFonts w:ascii="Arial" w:eastAsia="Times New Roman" w:hAnsi="Arial"/>
      <w:sz w:val="30"/>
    </w:rPr>
  </w:style>
  <w:style w:type="paragraph" w:customStyle="1" w:styleId="corte4fondo">
    <w:name w:val="corte4 fondo"/>
    <w:basedOn w:val="Normal"/>
    <w:link w:val="corte4fondoCar1"/>
    <w:qFormat/>
    <w:rsid w:val="00AE4076"/>
    <w:pPr>
      <w:spacing w:line="360" w:lineRule="auto"/>
      <w:ind w:firstLine="709"/>
      <w:jc w:val="both"/>
    </w:pPr>
    <w:rPr>
      <w:rFonts w:ascii="Arial" w:hAnsi="Arial"/>
      <w:sz w:val="30"/>
      <w:szCs w:val="20"/>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74598950">
      <w:bodyDiv w:val="1"/>
      <w:marLeft w:val="0"/>
      <w:marRight w:val="0"/>
      <w:marTop w:val="0"/>
      <w:marBottom w:val="0"/>
      <w:divBdr>
        <w:top w:val="none" w:sz="0" w:space="0" w:color="auto"/>
        <w:left w:val="none" w:sz="0" w:space="0" w:color="auto"/>
        <w:bottom w:val="none" w:sz="0" w:space="0" w:color="auto"/>
        <w:right w:val="none" w:sz="0" w:space="0" w:color="auto"/>
      </w:divBdr>
    </w:div>
    <w:div w:id="800880011">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085036270">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962110577">
      <w:bodyDiv w:val="1"/>
      <w:marLeft w:val="0"/>
      <w:marRight w:val="0"/>
      <w:marTop w:val="0"/>
      <w:marBottom w:val="0"/>
      <w:divBdr>
        <w:top w:val="none" w:sz="0" w:space="0" w:color="auto"/>
        <w:left w:val="none" w:sz="0" w:space="0" w:color="auto"/>
        <w:bottom w:val="none" w:sz="0" w:space="0" w:color="auto"/>
        <w:right w:val="none" w:sz="0" w:space="0" w:color="auto"/>
      </w:divBdr>
    </w:div>
    <w:div w:id="1966278983">
      <w:bodyDiv w:val="1"/>
      <w:marLeft w:val="0"/>
      <w:marRight w:val="0"/>
      <w:marTop w:val="0"/>
      <w:marBottom w:val="0"/>
      <w:divBdr>
        <w:top w:val="none" w:sz="0" w:space="0" w:color="auto"/>
        <w:left w:val="none" w:sz="0" w:space="0" w:color="auto"/>
        <w:bottom w:val="none" w:sz="0" w:space="0" w:color="auto"/>
        <w:right w:val="none" w:sz="0" w:space="0" w:color="auto"/>
      </w:divBdr>
    </w:div>
    <w:div w:id="1973901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A78620-6666-47B0-A093-C2DA758230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2159</Words>
  <Characters>11877</Characters>
  <Application>Microsoft Office Word</Application>
  <DocSecurity>0</DocSecurity>
  <Lines>98</Lines>
  <Paragraphs>28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Angelica Sanchez</cp:lastModifiedBy>
  <cp:revision>5</cp:revision>
  <cp:lastPrinted>2020-06-15T18:00:00Z</cp:lastPrinted>
  <dcterms:created xsi:type="dcterms:W3CDTF">2020-06-13T19:53:00Z</dcterms:created>
  <dcterms:modified xsi:type="dcterms:W3CDTF">2020-06-15T18:01:00Z</dcterms:modified>
</cp:coreProperties>
</file>