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F09C3C" w14:textId="5F0992DC"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RECURSO DE REVISIÓN</w:t>
      </w:r>
      <w:r w:rsidR="00445259">
        <w:rPr>
          <w:rFonts w:ascii="AvantGarde Bk BT" w:hAnsi="AvantGarde Bk BT" w:cs="Arial"/>
          <w:b/>
          <w:color w:val="000000" w:themeColor="text1"/>
          <w:sz w:val="24"/>
          <w:szCs w:val="24"/>
        </w:rPr>
        <w:t xml:space="preserve"> </w:t>
      </w:r>
      <w:r w:rsidR="000F2490">
        <w:rPr>
          <w:rFonts w:ascii="AvantGarde Bk BT" w:hAnsi="AvantGarde Bk BT" w:cs="Arial"/>
          <w:b/>
          <w:color w:val="000000" w:themeColor="text1"/>
          <w:sz w:val="24"/>
          <w:szCs w:val="24"/>
        </w:rPr>
        <w:t>2256</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FE65AA">
        <w:rPr>
          <w:rFonts w:ascii="AvantGarde Bk BT" w:hAnsi="AvantGarde Bk BT" w:cs="Arial"/>
          <w:b/>
          <w:color w:val="000000" w:themeColor="text1"/>
          <w:sz w:val="24"/>
          <w:szCs w:val="24"/>
        </w:rPr>
        <w:t>SI</w:t>
      </w:r>
      <w:r w:rsidR="00504AF9">
        <w:rPr>
          <w:rFonts w:ascii="AvantGarde Bk BT" w:hAnsi="AvantGarde Bk BT" w:cs="Arial"/>
          <w:b/>
          <w:color w:val="000000" w:themeColor="text1"/>
          <w:sz w:val="24"/>
          <w:szCs w:val="24"/>
        </w:rPr>
        <w:t>GEMI</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6CF11F33"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2DA5602B" w:rsidR="00946007" w:rsidRPr="007C5605" w:rsidRDefault="00504AF9"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INSTI</w:t>
      </w:r>
      <w:r w:rsidR="000F2490">
        <w:rPr>
          <w:rFonts w:ascii="AvantGarde Bk BT" w:hAnsi="AvantGarde Bk BT" w:cs="Arial"/>
          <w:b/>
          <w:color w:val="000000" w:themeColor="text1"/>
          <w:sz w:val="24"/>
          <w:szCs w:val="24"/>
        </w:rPr>
        <w:t>TUTO TEMAZCAL</w:t>
      </w:r>
      <w:r w:rsidR="00C36E40">
        <w:rPr>
          <w:rFonts w:ascii="AvantGarde Bk BT" w:hAnsi="AvantGarde Bk BT" w:cs="Arial"/>
          <w:b/>
          <w:color w:val="000000" w:themeColor="text1"/>
          <w:sz w:val="24"/>
          <w:szCs w:val="24"/>
        </w:rPr>
        <w:t>LI, PREVENCIÓN Y REHABILITACIÓN</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731941BA"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6E09D1">
        <w:rPr>
          <w:rFonts w:ascii="AvantGarde Bk BT" w:hAnsi="AvantGarde Bk BT" w:cs="Arial"/>
          <w:color w:val="000000" w:themeColor="text1"/>
          <w:sz w:val="24"/>
          <w:szCs w:val="24"/>
        </w:rPr>
        <w:t>05</w:t>
      </w:r>
      <w:r w:rsidR="00153F0E">
        <w:rPr>
          <w:rFonts w:ascii="AvantGarde Bk BT" w:hAnsi="AvantGarde Bk BT" w:cs="Arial"/>
          <w:color w:val="000000" w:themeColor="text1"/>
          <w:sz w:val="24"/>
          <w:szCs w:val="24"/>
        </w:rPr>
        <w:t xml:space="preserve"> </w:t>
      </w:r>
      <w:r w:rsidR="006E09D1">
        <w:rPr>
          <w:rFonts w:ascii="AvantGarde Bk BT" w:hAnsi="AvantGarde Bk BT" w:cs="Arial"/>
          <w:color w:val="000000" w:themeColor="text1"/>
          <w:sz w:val="24"/>
          <w:szCs w:val="24"/>
        </w:rPr>
        <w:t>cinco</w:t>
      </w:r>
      <w:r w:rsidR="00153F0E">
        <w:rPr>
          <w:rFonts w:ascii="AvantGarde Bk BT" w:hAnsi="AvantGarde Bk BT" w:cs="Arial"/>
          <w:color w:val="000000" w:themeColor="text1"/>
          <w:sz w:val="24"/>
          <w:szCs w:val="24"/>
        </w:rPr>
        <w:t xml:space="preserve"> de </w:t>
      </w:r>
      <w:r w:rsidR="006E09D1">
        <w:rPr>
          <w:rFonts w:ascii="AvantGarde Bk BT" w:hAnsi="AvantGarde Bk BT" w:cs="Arial"/>
          <w:color w:val="000000" w:themeColor="text1"/>
          <w:sz w:val="24"/>
          <w:szCs w:val="24"/>
        </w:rPr>
        <w:t>diciembre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73C6C825"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0F2490">
        <w:rPr>
          <w:rFonts w:ascii="AvantGarde Bk BT" w:hAnsi="AvantGarde Bk BT" w:cs="Arial"/>
          <w:color w:val="000000" w:themeColor="text1"/>
          <w:sz w:val="24"/>
          <w:szCs w:val="24"/>
        </w:rPr>
        <w:t>10</w:t>
      </w:r>
      <w:r w:rsidR="00154DCF">
        <w:rPr>
          <w:rFonts w:ascii="AvantGarde Bk BT" w:hAnsi="AvantGarde Bk BT" w:cs="Arial"/>
          <w:color w:val="000000" w:themeColor="text1"/>
          <w:sz w:val="24"/>
          <w:szCs w:val="24"/>
        </w:rPr>
        <w:t xml:space="preserve"> </w:t>
      </w:r>
      <w:r w:rsidR="000F2490">
        <w:rPr>
          <w:rFonts w:ascii="AvantGarde Bk BT" w:hAnsi="AvantGarde Bk BT" w:cs="Arial"/>
          <w:color w:val="000000" w:themeColor="text1"/>
          <w:sz w:val="24"/>
          <w:szCs w:val="24"/>
        </w:rPr>
        <w:t>diez</w:t>
      </w:r>
      <w:r w:rsidR="00685EF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0F2490">
        <w:rPr>
          <w:rFonts w:ascii="AvantGarde Bk BT" w:hAnsi="AvantGarde Bk BT" w:cs="Arial"/>
          <w:color w:val="000000" w:themeColor="text1"/>
          <w:sz w:val="24"/>
          <w:szCs w:val="24"/>
        </w:rPr>
        <w:t>diciembre</w:t>
      </w:r>
      <w:r>
        <w:rPr>
          <w:rFonts w:ascii="AvantGarde Bk BT" w:hAnsi="AvantGarde Bk BT" w:cs="Arial"/>
          <w:color w:val="000000" w:themeColor="text1"/>
          <w:sz w:val="24"/>
          <w:szCs w:val="24"/>
        </w:rPr>
        <w:t xml:space="preserve"> de 2019 dos mil diecinueve </w:t>
      </w:r>
      <w:r w:rsidR="00F42C61">
        <w:rPr>
          <w:rFonts w:ascii="AvantGarde Bk BT" w:hAnsi="AvantGarde Bk BT" w:cs="Arial"/>
          <w:color w:val="000000" w:themeColor="text1"/>
          <w:sz w:val="24"/>
          <w:szCs w:val="24"/>
        </w:rPr>
        <w:t>el</w:t>
      </w:r>
      <w:r>
        <w:rPr>
          <w:rFonts w:ascii="AvantGarde Bk BT" w:hAnsi="AvantGarde Bk BT" w:cs="Arial"/>
          <w:color w:val="000000" w:themeColor="text1"/>
          <w:sz w:val="24"/>
          <w:szCs w:val="24"/>
        </w:rPr>
        <w:t xml:space="preserve"> </w:t>
      </w:r>
      <w:r w:rsidR="000F2490">
        <w:rPr>
          <w:rFonts w:ascii="AvantGarde Bk BT" w:hAnsi="AvantGarde Bk BT" w:cs="Arial"/>
          <w:b/>
          <w:color w:val="000000" w:themeColor="text1"/>
          <w:sz w:val="24"/>
          <w:szCs w:val="24"/>
        </w:rPr>
        <w:t>I</w:t>
      </w:r>
      <w:r w:rsidR="00504AF9">
        <w:rPr>
          <w:rFonts w:ascii="AvantGarde Bk BT" w:hAnsi="AvantGarde Bk BT" w:cs="Arial"/>
          <w:b/>
          <w:color w:val="000000" w:themeColor="text1"/>
          <w:sz w:val="24"/>
          <w:szCs w:val="24"/>
        </w:rPr>
        <w:t>N</w:t>
      </w:r>
      <w:r w:rsidR="000F2490">
        <w:rPr>
          <w:rFonts w:ascii="AvantGarde Bk BT" w:hAnsi="AvantGarde Bk BT" w:cs="Arial"/>
          <w:b/>
          <w:color w:val="000000" w:themeColor="text1"/>
          <w:sz w:val="24"/>
          <w:szCs w:val="24"/>
        </w:rPr>
        <w:t>ST</w:t>
      </w:r>
      <w:r w:rsidR="00504AF9">
        <w:rPr>
          <w:rFonts w:ascii="AvantGarde Bk BT" w:hAnsi="AvantGarde Bk BT" w:cs="Arial"/>
          <w:b/>
          <w:color w:val="000000" w:themeColor="text1"/>
          <w:sz w:val="24"/>
          <w:szCs w:val="24"/>
        </w:rPr>
        <w:t>I</w:t>
      </w:r>
      <w:r w:rsidR="000F2490">
        <w:rPr>
          <w:rFonts w:ascii="AvantGarde Bk BT" w:hAnsi="AvantGarde Bk BT" w:cs="Arial"/>
          <w:b/>
          <w:color w:val="000000" w:themeColor="text1"/>
          <w:sz w:val="24"/>
          <w:szCs w:val="24"/>
        </w:rPr>
        <w:t>TUTO TEMAZCALLI, PREVENCIÓN Y REHABILITACIÓN</w:t>
      </w:r>
      <w:r w:rsidR="00C861A7" w:rsidRPr="00C861A7">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504AF9">
        <w:rPr>
          <w:rFonts w:ascii="AvantGarde Bk BT" w:hAnsi="AvantGarde Bk BT" w:cs="Arial"/>
          <w:color w:val="000000" w:themeColor="text1"/>
          <w:sz w:val="24"/>
          <w:szCs w:val="24"/>
        </w:rPr>
        <w:t>01308019</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24E95404"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504AF9">
        <w:rPr>
          <w:rFonts w:ascii="AvantGarde Bk BT" w:hAnsi="AvantGarde Bk BT" w:cs="Arial"/>
          <w:sz w:val="24"/>
          <w:szCs w:val="24"/>
        </w:rPr>
        <w:t>25</w:t>
      </w:r>
      <w:r w:rsidR="00154DCF">
        <w:rPr>
          <w:rFonts w:ascii="AvantGarde Bk BT" w:hAnsi="AvantGarde Bk BT" w:cs="Arial"/>
          <w:sz w:val="24"/>
          <w:szCs w:val="24"/>
        </w:rPr>
        <w:t xml:space="preserve"> </w:t>
      </w:r>
      <w:r w:rsidR="00504AF9">
        <w:rPr>
          <w:rFonts w:ascii="AvantGarde Bk BT" w:hAnsi="AvantGarde Bk BT" w:cs="Arial"/>
          <w:sz w:val="24"/>
          <w:szCs w:val="24"/>
        </w:rPr>
        <w:t>veinticinco</w:t>
      </w:r>
      <w:r w:rsidR="00C13DBA">
        <w:rPr>
          <w:rFonts w:ascii="AvantGarde Bk BT" w:hAnsi="AvantGarde Bk BT" w:cs="Arial"/>
          <w:sz w:val="24"/>
          <w:szCs w:val="24"/>
        </w:rPr>
        <w:t xml:space="preserve"> </w:t>
      </w:r>
      <w:r w:rsidRPr="00770DB4">
        <w:rPr>
          <w:rFonts w:ascii="AvantGarde Bk BT" w:hAnsi="AvantGarde Bk BT" w:cs="Arial"/>
          <w:sz w:val="24"/>
          <w:szCs w:val="24"/>
        </w:rPr>
        <w:t xml:space="preserve">de </w:t>
      </w:r>
      <w:r w:rsidR="002B1D8C">
        <w:rPr>
          <w:rFonts w:ascii="AvantGarde Bk BT" w:hAnsi="AvantGarde Bk BT" w:cs="Arial"/>
          <w:sz w:val="24"/>
          <w:szCs w:val="24"/>
        </w:rPr>
        <w:t>septiembre</w:t>
      </w:r>
      <w:r w:rsidRPr="00770DB4">
        <w:rPr>
          <w:rFonts w:ascii="AvantGarde Bk BT" w:hAnsi="AvantGarde Bk BT" w:cs="Arial"/>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6848E556"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A64120">
        <w:rPr>
          <w:rFonts w:ascii="AvantGarde Bk BT" w:hAnsi="AvantGarde Bk BT" w:cs="Arial"/>
          <w:color w:val="000000" w:themeColor="text1"/>
          <w:sz w:val="24"/>
          <w:szCs w:val="24"/>
        </w:rPr>
        <w:t>03 tres</w:t>
      </w:r>
      <w:r w:rsidR="00C13DB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504AF9">
        <w:rPr>
          <w:rFonts w:ascii="AvantGarde Bk BT" w:hAnsi="AvantGarde Bk BT" w:cs="Arial"/>
          <w:color w:val="000000" w:themeColor="text1"/>
          <w:sz w:val="24"/>
          <w:szCs w:val="24"/>
        </w:rPr>
        <w:t>octubre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23FD0BDA"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504AF9">
        <w:rPr>
          <w:rFonts w:ascii="AvantGarde Bk BT" w:hAnsi="AvantGarde Bk BT" w:cs="Arial"/>
          <w:color w:val="000000" w:themeColor="text1"/>
          <w:sz w:val="24"/>
          <w:szCs w:val="24"/>
        </w:rPr>
        <w:t>16</w:t>
      </w:r>
      <w:r w:rsidR="007360D7">
        <w:rPr>
          <w:rFonts w:ascii="AvantGarde Bk BT" w:hAnsi="AvantGarde Bk BT" w:cs="Arial"/>
          <w:color w:val="000000" w:themeColor="text1"/>
          <w:sz w:val="24"/>
          <w:szCs w:val="24"/>
        </w:rPr>
        <w:t xml:space="preserve"> </w:t>
      </w:r>
      <w:r w:rsidR="00504AF9">
        <w:rPr>
          <w:rFonts w:ascii="AvantGarde Bk BT" w:hAnsi="AvantGarde Bk BT" w:cs="Arial"/>
          <w:color w:val="000000" w:themeColor="text1"/>
          <w:sz w:val="24"/>
          <w:szCs w:val="24"/>
        </w:rPr>
        <w:t>dieciséis</w:t>
      </w:r>
      <w:r w:rsidR="00685EF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7360D7">
        <w:rPr>
          <w:rFonts w:ascii="AvantGarde Bk BT" w:hAnsi="AvantGarde Bk BT" w:cs="Arial"/>
          <w:color w:val="000000" w:themeColor="text1"/>
          <w:sz w:val="24"/>
          <w:szCs w:val="24"/>
        </w:rPr>
        <w:t>octubre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del Maestro Alejandro Lafuente Torres 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4C5A1F89"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sidRPr="00362795">
        <w:rPr>
          <w:rFonts w:ascii="AvantGarde Bk BT" w:hAnsi="AvantGarde Bk BT" w:cs="Arial"/>
          <w:b/>
          <w:color w:val="000000" w:themeColor="text1"/>
          <w:sz w:val="24"/>
          <w:szCs w:val="24"/>
        </w:rPr>
        <w:t>QUINTO. Auto de admisión.</w:t>
      </w:r>
      <w:r w:rsidRPr="00362795">
        <w:rPr>
          <w:rFonts w:ascii="AvantGarde Bk BT" w:hAnsi="AvantGarde Bk BT" w:cs="Arial"/>
          <w:color w:val="000000" w:themeColor="text1"/>
          <w:sz w:val="24"/>
          <w:szCs w:val="24"/>
        </w:rPr>
        <w:t xml:space="preserve"> Por proveído del </w:t>
      </w:r>
      <w:r w:rsidR="00504AF9">
        <w:rPr>
          <w:rFonts w:ascii="AvantGarde Bk BT" w:hAnsi="AvantGarde Bk BT" w:cs="Arial"/>
          <w:color w:val="000000" w:themeColor="text1"/>
          <w:sz w:val="24"/>
          <w:szCs w:val="24"/>
        </w:rPr>
        <w:t>22</w:t>
      </w:r>
      <w:r w:rsidR="00154DCF" w:rsidRPr="00362795">
        <w:rPr>
          <w:rFonts w:ascii="AvantGarde Bk BT" w:hAnsi="AvantGarde Bk BT" w:cs="Arial"/>
          <w:color w:val="000000" w:themeColor="text1"/>
          <w:sz w:val="24"/>
          <w:szCs w:val="24"/>
        </w:rPr>
        <w:t xml:space="preserve"> </w:t>
      </w:r>
      <w:r w:rsidR="00504AF9">
        <w:rPr>
          <w:rFonts w:ascii="AvantGarde Bk BT" w:hAnsi="AvantGarde Bk BT" w:cs="Arial"/>
          <w:color w:val="000000" w:themeColor="text1"/>
          <w:sz w:val="24"/>
          <w:szCs w:val="24"/>
        </w:rPr>
        <w:t>veintidós</w:t>
      </w:r>
      <w:r w:rsidR="00154DCF" w:rsidRPr="00362795">
        <w:rPr>
          <w:rFonts w:ascii="AvantGarde Bk BT" w:hAnsi="AvantGarde Bk BT" w:cs="Arial"/>
          <w:color w:val="000000" w:themeColor="text1"/>
          <w:sz w:val="24"/>
          <w:szCs w:val="24"/>
        </w:rPr>
        <w:t xml:space="preserve"> </w:t>
      </w:r>
      <w:r w:rsidRPr="00362795">
        <w:rPr>
          <w:rFonts w:ascii="AvantGarde Bk BT" w:hAnsi="AvantGarde Bk BT" w:cs="Arial"/>
          <w:color w:val="000000" w:themeColor="text1"/>
          <w:sz w:val="24"/>
          <w:szCs w:val="24"/>
        </w:rPr>
        <w:t xml:space="preserve">de </w:t>
      </w:r>
      <w:r w:rsidR="007360D7" w:rsidRPr="00362795">
        <w:rPr>
          <w:rFonts w:ascii="AvantGarde Bk BT" w:hAnsi="AvantGarde Bk BT" w:cs="Arial"/>
          <w:color w:val="000000" w:themeColor="text1"/>
          <w:sz w:val="24"/>
          <w:szCs w:val="24"/>
        </w:rPr>
        <w:t>octubre</w:t>
      </w:r>
      <w:r w:rsidR="00C13DBA" w:rsidRPr="00362795">
        <w:rPr>
          <w:rFonts w:ascii="AvantGarde Bk BT" w:hAnsi="AvantGarde Bk BT" w:cs="Arial"/>
          <w:color w:val="000000" w:themeColor="text1"/>
          <w:sz w:val="24"/>
          <w:szCs w:val="24"/>
        </w:rPr>
        <w:t xml:space="preserve"> </w:t>
      </w:r>
      <w:r w:rsidRPr="00362795">
        <w:rPr>
          <w:rFonts w:ascii="AvantGarde Bk BT" w:hAnsi="AvantGarde Bk BT" w:cs="Arial"/>
          <w:color w:val="000000" w:themeColor="text1"/>
          <w:sz w:val="24"/>
          <w:szCs w:val="24"/>
        </w:rPr>
        <w:t>de 2019 dos mil diecinueve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13313B87"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445259">
        <w:rPr>
          <w:rFonts w:ascii="AvantGarde Bk BT" w:hAnsi="AvantGarde Bk BT" w:cs="Arial"/>
          <w:color w:val="000000" w:themeColor="text1"/>
          <w:sz w:val="24"/>
          <w:szCs w:val="24"/>
        </w:rPr>
        <w:t>V d</w:t>
      </w:r>
      <w:r>
        <w:rPr>
          <w:rFonts w:ascii="AvantGarde Bk BT" w:hAnsi="AvantGarde Bk BT" w:cs="Arial"/>
          <w:color w:val="000000" w:themeColor="text1"/>
          <w:sz w:val="24"/>
          <w:szCs w:val="24"/>
        </w:rPr>
        <w:t>el artículo 167, de la Ley de la materia.</w:t>
      </w:r>
    </w:p>
    <w:p w14:paraId="00D6F064" w14:textId="29320E95"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504AF9">
        <w:rPr>
          <w:rFonts w:ascii="AvantGarde Bk BT" w:hAnsi="AvantGarde Bk BT" w:cs="Arial"/>
          <w:b/>
          <w:color w:val="000000" w:themeColor="text1"/>
          <w:sz w:val="24"/>
          <w:szCs w:val="24"/>
        </w:rPr>
        <w:t>2256</w:t>
      </w:r>
      <w:r>
        <w:rPr>
          <w:rFonts w:ascii="AvantGarde Bk BT" w:hAnsi="AvantGarde Bk BT" w:cs="Arial"/>
          <w:b/>
          <w:color w:val="000000" w:themeColor="text1"/>
          <w:sz w:val="24"/>
          <w:szCs w:val="24"/>
        </w:rPr>
        <w:t>/2019-</w:t>
      </w:r>
      <w:r w:rsidRPr="00504AF9">
        <w:rPr>
          <w:rFonts w:ascii="AvantGarde Bk BT" w:hAnsi="AvantGarde Bk BT" w:cs="Arial"/>
          <w:b/>
          <w:color w:val="000000" w:themeColor="text1"/>
          <w:sz w:val="24"/>
          <w:szCs w:val="24"/>
        </w:rPr>
        <w:t xml:space="preserve">1 </w:t>
      </w:r>
      <w:r w:rsidR="007360D7" w:rsidRPr="00504AF9">
        <w:rPr>
          <w:rFonts w:ascii="AvantGarde Bk BT" w:hAnsi="AvantGarde Bk BT" w:cs="Arial"/>
          <w:b/>
          <w:color w:val="000000" w:themeColor="text1"/>
          <w:sz w:val="24"/>
          <w:szCs w:val="24"/>
        </w:rPr>
        <w:t>SIGEMI</w:t>
      </w:r>
      <w:r w:rsidRPr="00504AF9">
        <w:rPr>
          <w:rFonts w:ascii="AvantGarde Bk BT" w:hAnsi="AvantGarde Bk BT" w:cs="Arial"/>
          <w:b/>
          <w:color w:val="000000" w:themeColor="text1"/>
          <w:sz w:val="24"/>
          <w:szCs w:val="24"/>
        </w:rPr>
        <w:t>.</w:t>
      </w:r>
    </w:p>
    <w:p w14:paraId="50D0D28A" w14:textId="6CE3EA5E"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F42C61">
        <w:rPr>
          <w:rFonts w:ascii="AvantGarde Bk BT" w:hAnsi="AvantGarde Bk BT" w:cs="Arial"/>
          <w:color w:val="000000" w:themeColor="text1"/>
          <w:sz w:val="24"/>
          <w:szCs w:val="24"/>
        </w:rPr>
        <w:t xml:space="preserve">l </w:t>
      </w:r>
      <w:r w:rsidR="00504AF9">
        <w:rPr>
          <w:rFonts w:ascii="AvantGarde Bk BT" w:hAnsi="AvantGarde Bk BT" w:cs="Arial"/>
          <w:b/>
          <w:color w:val="000000" w:themeColor="text1"/>
          <w:sz w:val="24"/>
          <w:szCs w:val="24"/>
        </w:rPr>
        <w:t>INSTITUTO TEMAZCALLI, PREVENCIÓN Y REHABILITACIÓN</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393BAE76"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4E7DB8">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3C55C5B0" w:rsidR="00946007" w:rsidRDefault="00946007" w:rsidP="00C13DBA">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504AF9">
        <w:rPr>
          <w:rFonts w:ascii="AvantGarde Bk BT" w:hAnsi="AvantGarde Bk BT" w:cs="Arial"/>
          <w:color w:val="000000" w:themeColor="text1"/>
          <w:sz w:val="24"/>
          <w:szCs w:val="24"/>
        </w:rPr>
        <w:t>15</w:t>
      </w:r>
      <w:r w:rsidR="00154DCF">
        <w:rPr>
          <w:rFonts w:ascii="AvantGarde Bk BT" w:hAnsi="AvantGarde Bk BT" w:cs="Arial"/>
          <w:color w:val="000000" w:themeColor="text1"/>
          <w:sz w:val="24"/>
          <w:szCs w:val="24"/>
        </w:rPr>
        <w:t xml:space="preserve"> </w:t>
      </w:r>
      <w:r w:rsidR="00504AF9">
        <w:rPr>
          <w:rFonts w:ascii="AvantGarde Bk BT" w:hAnsi="AvantGarde Bk BT" w:cs="Arial"/>
          <w:color w:val="000000" w:themeColor="text1"/>
          <w:sz w:val="24"/>
          <w:szCs w:val="24"/>
        </w:rPr>
        <w:t>quince</w:t>
      </w:r>
      <w:r w:rsidR="00154DC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7360D7">
        <w:rPr>
          <w:rFonts w:ascii="AvantGarde Bk BT" w:hAnsi="AvantGarde Bk BT" w:cs="Arial"/>
          <w:color w:val="000000" w:themeColor="text1"/>
          <w:sz w:val="24"/>
          <w:szCs w:val="24"/>
        </w:rPr>
        <w:t>noviembre</w:t>
      </w:r>
      <w:r>
        <w:rPr>
          <w:rFonts w:ascii="AvantGarde Bk BT" w:hAnsi="AvantGarde Bk BT" w:cs="Arial"/>
          <w:color w:val="000000" w:themeColor="text1"/>
          <w:sz w:val="24"/>
          <w:szCs w:val="24"/>
        </w:rPr>
        <w:t xml:space="preserve"> de 2019 dos mil diecinueve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1AD24D56"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w:t>
      </w:r>
      <w:r w:rsidR="00785036">
        <w:rPr>
          <w:rFonts w:ascii="AvantGarde Bk BT" w:hAnsi="AvantGarde Bk BT" w:cs="Arial"/>
          <w:color w:val="000000" w:themeColor="text1"/>
          <w:sz w:val="24"/>
          <w:szCs w:val="24"/>
        </w:rPr>
        <w:t xml:space="preserve"> </w:t>
      </w:r>
      <w:r w:rsidR="00504AF9">
        <w:rPr>
          <w:rFonts w:ascii="AvantGarde Bk BT" w:hAnsi="AvantGarde Bk BT" w:cs="Arial"/>
          <w:color w:val="000000" w:themeColor="text1"/>
          <w:sz w:val="24"/>
          <w:szCs w:val="24"/>
        </w:rPr>
        <w:t>678</w:t>
      </w:r>
      <w:r w:rsidR="00C23107">
        <w:rPr>
          <w:rFonts w:ascii="AvantGarde Bk BT" w:hAnsi="AvantGarde Bk BT" w:cs="Arial"/>
          <w:color w:val="000000" w:themeColor="text1"/>
          <w:sz w:val="24"/>
          <w:szCs w:val="24"/>
        </w:rPr>
        <w:t>/2019</w:t>
      </w:r>
      <w:r w:rsidRPr="000028AA">
        <w:rPr>
          <w:rFonts w:ascii="AvantGarde Bk BT" w:hAnsi="AvantGarde Bk BT" w:cs="Arial"/>
          <w:sz w:val="24"/>
          <w:szCs w:val="24"/>
        </w:rPr>
        <w:t xml:space="preserve"> signado por </w:t>
      </w:r>
      <w:r w:rsidR="00504AF9">
        <w:rPr>
          <w:rFonts w:ascii="AvantGarde Bk BT" w:hAnsi="AvantGarde Bk BT" w:cs="Arial"/>
          <w:sz w:val="24"/>
          <w:szCs w:val="24"/>
        </w:rPr>
        <w:t>José Ramón Arellano Cano</w:t>
      </w:r>
      <w:r w:rsidRPr="000028AA">
        <w:rPr>
          <w:rFonts w:ascii="AvantGarde Bk BT" w:hAnsi="AvantGarde Bk BT" w:cs="Arial"/>
          <w:sz w:val="24"/>
          <w:szCs w:val="24"/>
        </w:rPr>
        <w:t xml:space="preserve">, </w:t>
      </w:r>
      <w:r w:rsidR="00504AF9">
        <w:rPr>
          <w:rFonts w:ascii="AvantGarde Bk BT" w:hAnsi="AvantGarde Bk BT" w:cs="Arial"/>
          <w:sz w:val="24"/>
          <w:szCs w:val="24"/>
        </w:rPr>
        <w:t xml:space="preserve">Director General del Instituto </w:t>
      </w:r>
      <w:proofErr w:type="spellStart"/>
      <w:r w:rsidR="00504AF9">
        <w:rPr>
          <w:rFonts w:ascii="AvantGarde Bk BT" w:hAnsi="AvantGarde Bk BT" w:cs="Arial"/>
          <w:sz w:val="24"/>
          <w:szCs w:val="24"/>
        </w:rPr>
        <w:t>Temazcalli</w:t>
      </w:r>
      <w:proofErr w:type="spellEnd"/>
      <w:r w:rsidRPr="000028AA">
        <w:rPr>
          <w:rFonts w:ascii="AvantGarde Bk BT" w:hAnsi="AvantGarde Bk BT" w:cs="Arial"/>
          <w:sz w:val="24"/>
          <w:szCs w:val="24"/>
        </w:rPr>
        <w:t xml:space="preserve">, acompañado de </w:t>
      </w:r>
      <w:r w:rsidR="00362795">
        <w:rPr>
          <w:rFonts w:ascii="AvantGarde Bk BT" w:hAnsi="AvantGarde Bk BT" w:cs="Arial"/>
          <w:sz w:val="24"/>
          <w:szCs w:val="24"/>
        </w:rPr>
        <w:t>03</w:t>
      </w:r>
      <w:r w:rsidR="007360D7">
        <w:rPr>
          <w:rFonts w:ascii="AvantGarde Bk BT" w:hAnsi="AvantGarde Bk BT" w:cs="Arial"/>
          <w:sz w:val="24"/>
          <w:szCs w:val="24"/>
        </w:rPr>
        <w:t xml:space="preserve"> </w:t>
      </w:r>
      <w:r w:rsidR="00362795">
        <w:rPr>
          <w:rFonts w:ascii="AvantGarde Bk BT" w:hAnsi="AvantGarde Bk BT" w:cs="Arial"/>
          <w:sz w:val="24"/>
          <w:szCs w:val="24"/>
        </w:rPr>
        <w:t>tres</w:t>
      </w:r>
      <w:r w:rsidR="00154DCF">
        <w:rPr>
          <w:rFonts w:ascii="AvantGarde Bk BT" w:hAnsi="AvantGarde Bk BT" w:cs="Arial"/>
          <w:sz w:val="24"/>
          <w:szCs w:val="24"/>
        </w:rPr>
        <w:t xml:space="preserve"> </w:t>
      </w:r>
      <w:r w:rsidRPr="000028AA">
        <w:rPr>
          <w:rFonts w:ascii="AvantGarde Bk BT" w:hAnsi="AvantGarde Bk BT" w:cs="Arial"/>
          <w:sz w:val="24"/>
          <w:szCs w:val="24"/>
        </w:rPr>
        <w:t xml:space="preserve">anexo, recibidos en este organismo el </w:t>
      </w:r>
      <w:r w:rsidR="00504AF9">
        <w:rPr>
          <w:rFonts w:ascii="AvantGarde Bk BT" w:hAnsi="AvantGarde Bk BT" w:cs="Arial"/>
          <w:sz w:val="24"/>
          <w:szCs w:val="24"/>
        </w:rPr>
        <w:t>06</w:t>
      </w:r>
      <w:r w:rsidR="004E7DB8">
        <w:rPr>
          <w:rFonts w:ascii="AvantGarde Bk BT" w:hAnsi="AvantGarde Bk BT" w:cs="Arial"/>
          <w:sz w:val="24"/>
          <w:szCs w:val="24"/>
        </w:rPr>
        <w:t xml:space="preserve"> </w:t>
      </w:r>
      <w:r w:rsidR="00504AF9">
        <w:rPr>
          <w:rFonts w:ascii="AvantGarde Bk BT" w:hAnsi="AvantGarde Bk BT" w:cs="Arial"/>
          <w:sz w:val="24"/>
          <w:szCs w:val="24"/>
        </w:rPr>
        <w:t>seis</w:t>
      </w:r>
      <w:r w:rsidR="00C13DBA">
        <w:rPr>
          <w:rFonts w:ascii="AvantGarde Bk BT" w:hAnsi="AvantGarde Bk BT" w:cs="Arial"/>
          <w:sz w:val="24"/>
          <w:szCs w:val="24"/>
        </w:rPr>
        <w:t xml:space="preserve"> </w:t>
      </w:r>
      <w:r w:rsidRPr="000028AA">
        <w:rPr>
          <w:rFonts w:ascii="AvantGarde Bk BT" w:hAnsi="AvantGarde Bk BT" w:cs="Arial"/>
          <w:sz w:val="24"/>
          <w:szCs w:val="24"/>
        </w:rPr>
        <w:t xml:space="preserve">de </w:t>
      </w:r>
      <w:r w:rsidR="007360D7">
        <w:rPr>
          <w:rFonts w:ascii="AvantGarde Bk BT" w:hAnsi="AvantGarde Bk BT" w:cs="Arial"/>
          <w:sz w:val="24"/>
          <w:szCs w:val="24"/>
        </w:rPr>
        <w:t>noviembre</w:t>
      </w:r>
      <w:r w:rsidRPr="000028AA">
        <w:rPr>
          <w:rFonts w:ascii="AvantGarde Bk BT" w:hAnsi="AvantGarde Bk BT" w:cs="Arial"/>
          <w:sz w:val="24"/>
          <w:szCs w:val="24"/>
        </w:rPr>
        <w:t xml:space="preserve"> 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0BB5958D"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w:t>
      </w:r>
      <w:r w:rsidRPr="002B7561">
        <w:rPr>
          <w:rFonts w:ascii="AvantGarde Bk BT" w:hAnsi="AvantGarde Bk BT" w:cs="Arial"/>
          <w:sz w:val="24"/>
          <w:szCs w:val="24"/>
        </w:rPr>
        <w:lastRenderedPageBreak/>
        <w:t xml:space="preserve">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3A5B76FD" w14:textId="2BC6A115"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El</w:t>
      </w:r>
      <w:r w:rsidR="00A72DBB">
        <w:rPr>
          <w:rFonts w:ascii="AvantGarde Bk BT" w:hAnsi="AvantGarde Bk BT" w:cs="Arial"/>
          <w:sz w:val="24"/>
          <w:szCs w:val="24"/>
        </w:rPr>
        <w:t xml:space="preserve"> </w:t>
      </w:r>
      <w:r w:rsidR="00504AF9">
        <w:rPr>
          <w:rFonts w:ascii="AvantGarde Bk BT" w:hAnsi="AvantGarde Bk BT" w:cs="Arial"/>
          <w:sz w:val="24"/>
          <w:szCs w:val="24"/>
        </w:rPr>
        <w:t>25</w:t>
      </w:r>
      <w:r w:rsidR="00154DCF">
        <w:rPr>
          <w:rFonts w:ascii="AvantGarde Bk BT" w:hAnsi="AvantGarde Bk BT" w:cs="Arial"/>
          <w:sz w:val="24"/>
          <w:szCs w:val="24"/>
        </w:rPr>
        <w:t xml:space="preserve"> </w:t>
      </w:r>
      <w:r w:rsidR="00F041B2">
        <w:rPr>
          <w:rFonts w:ascii="AvantGarde Bk BT" w:hAnsi="AvantGarde Bk BT" w:cs="Arial"/>
          <w:sz w:val="24"/>
          <w:szCs w:val="24"/>
        </w:rPr>
        <w:t>veinticinco</w:t>
      </w:r>
      <w:r w:rsidR="00C13DBA">
        <w:rPr>
          <w:rFonts w:ascii="AvantGarde Bk BT" w:hAnsi="AvantGarde Bk BT" w:cs="Arial"/>
          <w:sz w:val="24"/>
          <w:szCs w:val="24"/>
        </w:rPr>
        <w:t xml:space="preserve"> </w:t>
      </w:r>
      <w:r w:rsidRPr="00E965A2">
        <w:rPr>
          <w:rFonts w:ascii="AvantGarde Bk BT" w:hAnsi="AvantGarde Bk BT" w:cs="Arial"/>
          <w:sz w:val="24"/>
          <w:szCs w:val="24"/>
        </w:rPr>
        <w:t xml:space="preserve">de </w:t>
      </w:r>
      <w:r w:rsidR="00375F23">
        <w:rPr>
          <w:rFonts w:ascii="AvantGarde Bk BT" w:hAnsi="AvantGarde Bk BT" w:cs="Arial"/>
          <w:sz w:val="24"/>
          <w:szCs w:val="24"/>
        </w:rPr>
        <w:t>septiembre</w:t>
      </w:r>
      <w:r w:rsidRPr="00E965A2">
        <w:rPr>
          <w:rFonts w:ascii="AvantGarde Bk BT" w:hAnsi="AvantGarde Bk BT" w:cs="Arial"/>
          <w:sz w:val="24"/>
          <w:szCs w:val="24"/>
        </w:rPr>
        <w:t xml:space="preserve"> de 2019 dos mil diecinueve el solicitante de la información fue notificado de la respuesta a su solicitud de información. </w:t>
      </w:r>
    </w:p>
    <w:p w14:paraId="61F09157" w14:textId="1B5D7246" w:rsidR="00946007"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F041B2">
        <w:rPr>
          <w:rFonts w:ascii="AvantGarde Bk BT" w:hAnsi="AvantGarde Bk BT" w:cs="Arial"/>
          <w:sz w:val="24"/>
          <w:szCs w:val="24"/>
        </w:rPr>
        <w:t>26 veintiséis</w:t>
      </w:r>
      <w:r w:rsidR="00DA2356">
        <w:rPr>
          <w:rFonts w:ascii="AvantGarde Bk BT" w:hAnsi="AvantGarde Bk BT" w:cs="Arial"/>
          <w:sz w:val="24"/>
          <w:szCs w:val="24"/>
        </w:rPr>
        <w:t xml:space="preserve"> </w:t>
      </w:r>
      <w:r w:rsidRPr="00E965A2">
        <w:rPr>
          <w:rFonts w:ascii="AvantGarde Bk BT" w:hAnsi="AvantGarde Bk BT" w:cs="Arial"/>
          <w:sz w:val="24"/>
          <w:szCs w:val="24"/>
        </w:rPr>
        <w:t xml:space="preserve">de </w:t>
      </w:r>
      <w:r w:rsidR="00BE0EFA">
        <w:rPr>
          <w:rFonts w:ascii="AvantGarde Bk BT" w:hAnsi="AvantGarde Bk BT" w:cs="Arial"/>
          <w:sz w:val="24"/>
          <w:szCs w:val="24"/>
        </w:rPr>
        <w:t>septiembre</w:t>
      </w:r>
      <w:r w:rsidR="00375F23">
        <w:rPr>
          <w:rFonts w:ascii="AvantGarde Bk BT" w:hAnsi="AvantGarde Bk BT" w:cs="Arial"/>
          <w:sz w:val="24"/>
          <w:szCs w:val="24"/>
        </w:rPr>
        <w:t xml:space="preserve"> al </w:t>
      </w:r>
      <w:r w:rsidR="00F041B2">
        <w:rPr>
          <w:rFonts w:ascii="AvantGarde Bk BT" w:hAnsi="AvantGarde Bk BT" w:cs="Arial"/>
          <w:sz w:val="24"/>
          <w:szCs w:val="24"/>
        </w:rPr>
        <w:t>16</w:t>
      </w:r>
      <w:r w:rsidR="00375F23">
        <w:rPr>
          <w:rFonts w:ascii="AvantGarde Bk BT" w:hAnsi="AvantGarde Bk BT" w:cs="Arial"/>
          <w:sz w:val="24"/>
          <w:szCs w:val="24"/>
        </w:rPr>
        <w:t xml:space="preserve"> </w:t>
      </w:r>
      <w:r w:rsidR="00F041B2">
        <w:rPr>
          <w:rFonts w:ascii="AvantGarde Bk BT" w:hAnsi="AvantGarde Bk BT" w:cs="Arial"/>
          <w:sz w:val="24"/>
          <w:szCs w:val="24"/>
        </w:rPr>
        <w:t>dieciséis</w:t>
      </w:r>
      <w:r w:rsidR="00375F23">
        <w:rPr>
          <w:rFonts w:ascii="AvantGarde Bk BT" w:hAnsi="AvantGarde Bk BT" w:cs="Arial"/>
          <w:sz w:val="24"/>
          <w:szCs w:val="24"/>
        </w:rPr>
        <w:t xml:space="preserve"> de octubre </w:t>
      </w:r>
      <w:r w:rsidRPr="00E965A2">
        <w:rPr>
          <w:rFonts w:ascii="AvantGarde Bk BT" w:hAnsi="AvantGarde Bk BT" w:cs="Arial"/>
          <w:sz w:val="24"/>
          <w:szCs w:val="24"/>
        </w:rPr>
        <w:t>de 2019 dos mil diecinueve.</w:t>
      </w:r>
    </w:p>
    <w:p w14:paraId="4E4626F5" w14:textId="6C68D0A6" w:rsidR="00154DCF" w:rsidRDefault="00154DCF" w:rsidP="00946007">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w:t>
      </w:r>
      <w:r>
        <w:rPr>
          <w:rFonts w:ascii="AvantGarde Bk BT" w:hAnsi="AvantGarde Bk BT" w:cs="Arial"/>
          <w:sz w:val="24"/>
          <w:szCs w:val="24"/>
        </w:rPr>
        <w:t>Sin tomar en cuenta los días</w:t>
      </w:r>
      <w:r w:rsidR="00DA2356">
        <w:rPr>
          <w:rFonts w:ascii="AvantGarde Bk BT" w:hAnsi="AvantGarde Bk BT" w:cs="Arial"/>
          <w:sz w:val="24"/>
          <w:szCs w:val="24"/>
        </w:rPr>
        <w:t xml:space="preserve"> </w:t>
      </w:r>
      <w:r w:rsidR="00F041B2">
        <w:rPr>
          <w:rFonts w:ascii="AvantGarde Bk BT" w:hAnsi="AvantGarde Bk BT" w:cs="Arial"/>
          <w:sz w:val="24"/>
          <w:szCs w:val="24"/>
        </w:rPr>
        <w:t xml:space="preserve"> 28 veintiocho,</w:t>
      </w:r>
      <w:r w:rsidR="00375F23">
        <w:rPr>
          <w:rFonts w:ascii="AvantGarde Bk BT" w:hAnsi="AvantGarde Bk BT" w:cs="Arial"/>
          <w:sz w:val="24"/>
          <w:szCs w:val="24"/>
        </w:rPr>
        <w:t xml:space="preserve"> 29 veintinueve</w:t>
      </w:r>
      <w:r w:rsidR="009259D0">
        <w:rPr>
          <w:rFonts w:ascii="AvantGarde Bk BT" w:hAnsi="AvantGarde Bk BT" w:cs="Arial"/>
          <w:sz w:val="24"/>
          <w:szCs w:val="24"/>
        </w:rPr>
        <w:t xml:space="preserve"> </w:t>
      </w:r>
      <w:r w:rsidR="00BE0EFA">
        <w:rPr>
          <w:rFonts w:ascii="AvantGarde Bk BT" w:hAnsi="AvantGarde Bk BT" w:cs="Arial"/>
          <w:sz w:val="24"/>
          <w:szCs w:val="24"/>
        </w:rPr>
        <w:t>de septiembre</w:t>
      </w:r>
      <w:r w:rsidR="00F041B2">
        <w:rPr>
          <w:rFonts w:ascii="AvantGarde Bk BT" w:hAnsi="AvantGarde Bk BT" w:cs="Arial"/>
          <w:sz w:val="24"/>
          <w:szCs w:val="24"/>
        </w:rPr>
        <w:t xml:space="preserve">, 05 cinco, 06 seis, 12 doce y 13 trece de octubre </w:t>
      </w:r>
      <w:r w:rsidR="00B951DC">
        <w:rPr>
          <w:rFonts w:ascii="AvantGarde Bk BT" w:hAnsi="AvantGarde Bk BT" w:cs="Arial"/>
          <w:sz w:val="24"/>
          <w:szCs w:val="24"/>
        </w:rPr>
        <w:t xml:space="preserve"> por ser </w:t>
      </w:r>
      <w:r w:rsidR="00BE0EFA">
        <w:rPr>
          <w:rFonts w:ascii="AvantGarde Bk BT" w:hAnsi="AvantGarde Bk BT" w:cs="Arial"/>
          <w:sz w:val="24"/>
          <w:szCs w:val="24"/>
        </w:rPr>
        <w:t>inhábiles</w:t>
      </w:r>
      <w:r w:rsidR="00B951DC">
        <w:rPr>
          <w:rFonts w:ascii="AvantGarde Bk BT" w:hAnsi="AvantGarde Bk BT" w:cs="Arial"/>
          <w:sz w:val="24"/>
          <w:szCs w:val="24"/>
        </w:rPr>
        <w:t>.</w:t>
      </w:r>
    </w:p>
    <w:p w14:paraId="7B31B691" w14:textId="1DD3A9DC" w:rsidR="00946007" w:rsidRPr="00770DB4" w:rsidRDefault="00946007" w:rsidP="00946007">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 Consecuentemente si el</w:t>
      </w:r>
      <w:r w:rsidR="00F041B2">
        <w:rPr>
          <w:rFonts w:ascii="AvantGarde Bk BT" w:hAnsi="AvantGarde Bk BT" w:cs="Arial"/>
          <w:sz w:val="24"/>
          <w:szCs w:val="24"/>
        </w:rPr>
        <w:t xml:space="preserve"> </w:t>
      </w:r>
      <w:r w:rsidR="00A8052C">
        <w:rPr>
          <w:rFonts w:ascii="AvantGarde Bk BT" w:hAnsi="AvantGarde Bk BT" w:cs="Arial"/>
          <w:sz w:val="24"/>
          <w:szCs w:val="24"/>
        </w:rPr>
        <w:t>03 tres</w:t>
      </w:r>
      <w:r w:rsidR="007D7FCD">
        <w:rPr>
          <w:rFonts w:ascii="AvantGarde Bk BT" w:hAnsi="AvantGarde Bk BT" w:cs="Arial"/>
          <w:sz w:val="24"/>
          <w:szCs w:val="24"/>
        </w:rPr>
        <w:t xml:space="preserve"> </w:t>
      </w:r>
      <w:r w:rsidRPr="00770DB4">
        <w:rPr>
          <w:rFonts w:ascii="AvantGarde Bk BT" w:hAnsi="AvantGarde Bk BT" w:cs="Arial"/>
          <w:sz w:val="24"/>
          <w:szCs w:val="24"/>
        </w:rPr>
        <w:t xml:space="preserve">de </w:t>
      </w:r>
      <w:r w:rsidR="00F041B2">
        <w:rPr>
          <w:rFonts w:ascii="AvantGarde Bk BT" w:hAnsi="AvantGarde Bk BT" w:cs="Arial"/>
          <w:sz w:val="24"/>
          <w:szCs w:val="24"/>
        </w:rPr>
        <w:t>octubre</w:t>
      </w:r>
      <w:r w:rsidRPr="00770DB4">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lastRenderedPageBreak/>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6C04DC0F" w14:textId="77777777"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b/>
          <w:sz w:val="24"/>
          <w:szCs w:val="24"/>
        </w:rPr>
        <w:t>SEXTO. Estudio de fondo.</w:t>
      </w:r>
      <w:r w:rsidRPr="00A67C98">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A67C98"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sz w:val="24"/>
          <w:szCs w:val="24"/>
        </w:rPr>
        <w:t>En la solicitud de información de la que se deriva el presente recurso de revisión se solicitó:</w:t>
      </w:r>
    </w:p>
    <w:p w14:paraId="0100524E"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4623190" w14:textId="789AF535" w:rsidR="00946007" w:rsidRPr="00C13DBA" w:rsidRDefault="00B35A3E" w:rsidP="00A8052C">
      <w:pPr>
        <w:spacing w:line="360" w:lineRule="auto"/>
        <w:ind w:left="680" w:right="680"/>
        <w:jc w:val="both"/>
        <w:rPr>
          <w:rFonts w:ascii="AvantGarde Bk BT" w:eastAsia="Times New Roman" w:hAnsi="AvantGarde Bk BT" w:cs="Arial"/>
          <w:i/>
        </w:rPr>
      </w:pPr>
      <w:r>
        <w:rPr>
          <w:rFonts w:ascii="AvantGarde Bk BT" w:hAnsi="AvantGarde Bk BT" w:cs="Arial"/>
          <w:i/>
        </w:rPr>
        <w:t>“</w:t>
      </w:r>
      <w:r w:rsidR="00336B47" w:rsidRPr="00336B47">
        <w:rPr>
          <w:rFonts w:ascii="AvantGarde Bk BT" w:hAnsi="AvantGarde Bk BT" w:cs="Arial"/>
          <w:i/>
        </w:rPr>
        <w:t>SOLICITO QUE ME INFORMEN TODAS LAS ACCIONES QUE SE HAN IMPLEMENTADO AL INTERIOR DEL SUJETO OBLIGADO PARA EVITAR LOS CONFLICTOS LABORALES, PROBLEMAS DE ACOSO, HOSTIGAMIENTO, ETC, POR EJEMPLO PUEDE SER ALGÚN CÓDIGO DE ÉTICA O NORMATIVA INTERNA, ASÍ COMO LA CANTIDAD DE CASOS QUE SE HAN ATENDIDO POR: ACOSO LABORAL, SEXUAL, VIOLENCIA, HOSTIGAMIENTO LABORA</w:t>
      </w:r>
      <w:r w:rsidR="00336B47">
        <w:rPr>
          <w:rFonts w:ascii="AvantGarde Bk BT" w:hAnsi="AvantGarde Bk BT" w:cs="Arial"/>
          <w:i/>
        </w:rPr>
        <w:t>L, SEXUAL DESDE 2015 A LA FECHA</w:t>
      </w:r>
      <w:r w:rsidR="00E8617E" w:rsidRPr="00E8617E">
        <w:rPr>
          <w:rFonts w:ascii="AvantGarde Bk BT" w:hAnsi="AvantGarde Bk BT" w:cs="Arial"/>
          <w:i/>
        </w:rPr>
        <w:t>.</w:t>
      </w:r>
      <w:r w:rsidR="00946007" w:rsidRPr="00A67C98">
        <w:rPr>
          <w:rFonts w:ascii="AvantGarde Bk BT" w:hAnsi="AvantGarde Bk BT" w:cs="Arial"/>
          <w:sz w:val="24"/>
          <w:szCs w:val="24"/>
        </w:rPr>
        <w:t xml:space="preserve">” </w:t>
      </w:r>
      <w:r w:rsidR="00946007" w:rsidRPr="00A67C98">
        <w:rPr>
          <w:rFonts w:ascii="AvantGarde Bk BT" w:hAnsi="AvantGarde Bk BT" w:cs="Arial"/>
          <w:b/>
          <w:sz w:val="24"/>
          <w:szCs w:val="24"/>
        </w:rPr>
        <w:t>SIC.</w:t>
      </w:r>
      <w:r w:rsidR="00946007" w:rsidRPr="00A67C98">
        <w:rPr>
          <w:rFonts w:ascii="AvantGarde Bk BT" w:hAnsi="AvantGarde Bk BT" w:cs="Arial"/>
          <w:sz w:val="24"/>
          <w:szCs w:val="24"/>
        </w:rPr>
        <w:t xml:space="preserve"> (Visible a foja </w:t>
      </w:r>
      <w:r w:rsidR="00336B47">
        <w:rPr>
          <w:rFonts w:ascii="AvantGarde Bk BT" w:hAnsi="AvantGarde Bk BT" w:cs="Arial"/>
          <w:sz w:val="24"/>
          <w:szCs w:val="24"/>
        </w:rPr>
        <w:t>08</w:t>
      </w:r>
      <w:r w:rsidR="00946007" w:rsidRPr="00A67C98">
        <w:rPr>
          <w:rFonts w:ascii="AvantGarde Bk BT" w:hAnsi="AvantGarde Bk BT" w:cs="Arial"/>
          <w:sz w:val="24"/>
          <w:szCs w:val="24"/>
        </w:rPr>
        <w:t xml:space="preserve"> </w:t>
      </w:r>
      <w:r w:rsidR="00336B47">
        <w:rPr>
          <w:rFonts w:ascii="AvantGarde Bk BT" w:hAnsi="AvantGarde Bk BT" w:cs="Arial"/>
          <w:sz w:val="24"/>
          <w:szCs w:val="24"/>
        </w:rPr>
        <w:t>ocho</w:t>
      </w:r>
      <w:r w:rsidR="00946007" w:rsidRPr="00A67C98">
        <w:rPr>
          <w:rFonts w:ascii="AvantGarde Bk BT" w:hAnsi="AvantGarde Bk BT" w:cs="Arial"/>
          <w:sz w:val="24"/>
          <w:szCs w:val="24"/>
        </w:rPr>
        <w:t xml:space="preserve"> de autos).</w:t>
      </w:r>
    </w:p>
    <w:p w14:paraId="46140FC5"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AADCF38" w14:textId="77777777"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Como respuesta a la solicitud, el sujeto obligado emitió la siguiente contestación:</w:t>
      </w:r>
    </w:p>
    <w:p w14:paraId="48F358FB" w14:textId="77777777" w:rsidR="00946007" w:rsidRPr="00A67C98" w:rsidRDefault="00946007" w:rsidP="0095524E">
      <w:pPr>
        <w:pStyle w:val="corte4fondo"/>
        <w:tabs>
          <w:tab w:val="left" w:pos="567"/>
        </w:tabs>
        <w:ind w:right="680" w:firstLine="0"/>
        <w:rPr>
          <w:rFonts w:ascii="AvantGarde Bk BT" w:hAnsi="AvantGarde Bk BT" w:cs="Arial"/>
          <w:sz w:val="24"/>
          <w:szCs w:val="24"/>
        </w:rPr>
      </w:pPr>
    </w:p>
    <w:p w14:paraId="4855AE7F" w14:textId="77777777" w:rsidR="00083692" w:rsidRPr="00083692" w:rsidRDefault="00946007" w:rsidP="0095524E">
      <w:pPr>
        <w:pStyle w:val="corte4fondo"/>
        <w:tabs>
          <w:tab w:val="left" w:pos="567"/>
        </w:tabs>
        <w:ind w:left="680" w:right="680" w:firstLine="0"/>
        <w:rPr>
          <w:rFonts w:ascii="AvantGarde Bk BT" w:hAnsi="AvantGarde Bk BT" w:cs="Arial"/>
          <w:i/>
          <w:iCs/>
          <w:sz w:val="22"/>
          <w:szCs w:val="22"/>
        </w:rPr>
      </w:pPr>
      <w:r w:rsidRPr="00A67C98">
        <w:rPr>
          <w:rFonts w:ascii="AvantGarde Bk BT" w:hAnsi="AvantGarde Bk BT" w:cs="Arial"/>
          <w:sz w:val="24"/>
          <w:szCs w:val="24"/>
        </w:rPr>
        <w:t>“</w:t>
      </w:r>
      <w:r w:rsidR="00083692" w:rsidRPr="00083692">
        <w:rPr>
          <w:rFonts w:ascii="AvantGarde Bk BT" w:hAnsi="AvantGarde Bk BT" w:cs="Arial"/>
          <w:i/>
          <w:iCs/>
          <w:sz w:val="22"/>
          <w:szCs w:val="22"/>
        </w:rPr>
        <w:t xml:space="preserve">Derivado de esta solicitud de información se informa que el Instituto </w:t>
      </w:r>
      <w:proofErr w:type="spellStart"/>
      <w:r w:rsidR="00083692" w:rsidRPr="00083692">
        <w:rPr>
          <w:rFonts w:ascii="AvantGarde Bk BT" w:hAnsi="AvantGarde Bk BT" w:cs="Arial"/>
          <w:i/>
          <w:iCs/>
          <w:sz w:val="22"/>
          <w:szCs w:val="22"/>
        </w:rPr>
        <w:t>Temazcalli</w:t>
      </w:r>
      <w:proofErr w:type="spellEnd"/>
      <w:r w:rsidR="00083692" w:rsidRPr="00083692">
        <w:rPr>
          <w:rFonts w:ascii="AvantGarde Bk BT" w:hAnsi="AvantGarde Bk BT" w:cs="Arial"/>
          <w:i/>
          <w:iCs/>
          <w:sz w:val="22"/>
          <w:szCs w:val="22"/>
        </w:rPr>
        <w:t xml:space="preserve">, Prevención y Rehabilitación se ha regido bajo los Códigos de Ética para los Servidores Públicos de la Administración Pública del Estado de San Luis Potosí; publicado el 05 de noviembre de 2011, el Decreto Administrativo mediante el cual se expide el Código de Conducta para los Servidores Públicos del Gobierno del Estado de San Luis Potosí, con fecha de publicación del 12 de enero de 2016 así como el Código de Ética para las y los servidores públicos del </w:t>
      </w:r>
      <w:r w:rsidR="00083692" w:rsidRPr="00083692">
        <w:rPr>
          <w:rFonts w:ascii="AvantGarde Bk BT" w:hAnsi="AvantGarde Bk BT" w:cs="Arial"/>
          <w:i/>
          <w:iCs/>
          <w:sz w:val="22"/>
          <w:szCs w:val="22"/>
        </w:rPr>
        <w:lastRenderedPageBreak/>
        <w:t>Poder Ejecutivo del Estado de San Luis Potosí con fecha de publicación martes 20 de agosto de 2019. Este código tiene la finalidad de establecer un conjunto de principios y obligaciones éticas aplicables a los servidores públicos del Poder Ejecutivo del Estado.</w:t>
      </w:r>
    </w:p>
    <w:p w14:paraId="336AB05F" w14:textId="77777777" w:rsidR="0095524E" w:rsidRDefault="0095524E" w:rsidP="0095524E">
      <w:pPr>
        <w:pStyle w:val="corte4fondo"/>
        <w:tabs>
          <w:tab w:val="left" w:pos="567"/>
        </w:tabs>
        <w:ind w:left="680" w:right="680" w:firstLine="0"/>
        <w:rPr>
          <w:rFonts w:ascii="AvantGarde Bk BT" w:hAnsi="AvantGarde Bk BT" w:cs="Arial"/>
          <w:i/>
          <w:iCs/>
          <w:sz w:val="22"/>
          <w:szCs w:val="22"/>
        </w:rPr>
      </w:pPr>
    </w:p>
    <w:p w14:paraId="1A142BE9" w14:textId="77777777" w:rsidR="00083692" w:rsidRPr="00083692" w:rsidRDefault="00083692" w:rsidP="0095524E">
      <w:pPr>
        <w:pStyle w:val="corte4fondo"/>
        <w:tabs>
          <w:tab w:val="left" w:pos="567"/>
        </w:tabs>
        <w:ind w:left="680" w:right="680" w:firstLine="0"/>
        <w:rPr>
          <w:rFonts w:ascii="AvantGarde Bk BT" w:hAnsi="AvantGarde Bk BT" w:cs="Arial"/>
          <w:i/>
          <w:iCs/>
          <w:sz w:val="22"/>
          <w:szCs w:val="22"/>
        </w:rPr>
      </w:pPr>
      <w:r w:rsidRPr="00083692">
        <w:rPr>
          <w:rFonts w:ascii="AvantGarde Bk BT" w:hAnsi="AvantGarde Bk BT" w:cs="Arial"/>
          <w:i/>
          <w:iCs/>
          <w:sz w:val="22"/>
          <w:szCs w:val="22"/>
        </w:rPr>
        <w:t>Además de atender lo dispuesto en el Acuerdo Administrativo por el que se expiden las Reglas de Integridad, los Lineamientos Generales para propiciar la integridad de los Servidores Públicos y para la Creación de los Comités de Ética y Prevención de Conflicto de Intereses en el Poder Ejecutivo del Estado; con fecha de publicación del 19 de octubre de 2017.</w:t>
      </w:r>
    </w:p>
    <w:p w14:paraId="1EFCF2A6" w14:textId="77777777" w:rsidR="0095524E" w:rsidRDefault="0095524E" w:rsidP="0095524E">
      <w:pPr>
        <w:pStyle w:val="corte4fondo"/>
        <w:tabs>
          <w:tab w:val="left" w:pos="567"/>
        </w:tabs>
        <w:ind w:left="680" w:right="680" w:firstLine="0"/>
        <w:rPr>
          <w:rFonts w:ascii="AvantGarde Bk BT" w:hAnsi="AvantGarde Bk BT" w:cs="Arial"/>
          <w:i/>
          <w:iCs/>
          <w:sz w:val="22"/>
          <w:szCs w:val="22"/>
        </w:rPr>
      </w:pPr>
    </w:p>
    <w:p w14:paraId="7FFEF913" w14:textId="37C71884" w:rsidR="00083692" w:rsidRDefault="00083692" w:rsidP="0095524E">
      <w:pPr>
        <w:pStyle w:val="corte4fondo"/>
        <w:tabs>
          <w:tab w:val="left" w:pos="567"/>
        </w:tabs>
        <w:ind w:left="680" w:right="680" w:firstLine="0"/>
        <w:rPr>
          <w:rFonts w:ascii="AvantGarde Bk BT" w:hAnsi="AvantGarde Bk BT" w:cs="Arial"/>
          <w:i/>
          <w:iCs/>
          <w:sz w:val="22"/>
          <w:szCs w:val="22"/>
        </w:rPr>
      </w:pPr>
      <w:r w:rsidRPr="00083692">
        <w:rPr>
          <w:rFonts w:ascii="AvantGarde Bk BT" w:hAnsi="AvantGarde Bk BT" w:cs="Arial"/>
          <w:i/>
          <w:iCs/>
          <w:sz w:val="22"/>
          <w:szCs w:val="22"/>
        </w:rPr>
        <w:t xml:space="preserve">El Instituto </w:t>
      </w:r>
      <w:proofErr w:type="spellStart"/>
      <w:r w:rsidRPr="00083692">
        <w:rPr>
          <w:rFonts w:ascii="AvantGarde Bk BT" w:hAnsi="AvantGarde Bk BT" w:cs="Arial"/>
          <w:i/>
          <w:iCs/>
          <w:sz w:val="22"/>
          <w:szCs w:val="22"/>
        </w:rPr>
        <w:t>Temazcalli</w:t>
      </w:r>
      <w:proofErr w:type="spellEnd"/>
      <w:r w:rsidRPr="00083692">
        <w:rPr>
          <w:rFonts w:ascii="AvantGarde Bk BT" w:hAnsi="AvantGarde Bk BT" w:cs="Arial"/>
          <w:i/>
          <w:iCs/>
          <w:sz w:val="22"/>
          <w:szCs w:val="22"/>
        </w:rPr>
        <w:t xml:space="preserve">, prevención y rehabilitación siempre ha estado comprometido con la integridad de los servidores públicos es por ello que desde 2005 se constituyó el Comité Técnico de Enseñanza, Investigación, Capacitación y Ética, el 13 de febrero de 2018 se instala y vincula con el Comité de Ética, mismo que ahora se relaciona con el Comité de Ética y Prevención de Conflictos de Intereses del Instituto </w:t>
      </w:r>
      <w:proofErr w:type="spellStart"/>
      <w:r w:rsidRPr="00083692">
        <w:rPr>
          <w:rFonts w:ascii="AvantGarde Bk BT" w:hAnsi="AvantGarde Bk BT" w:cs="Arial"/>
          <w:i/>
          <w:iCs/>
          <w:sz w:val="22"/>
          <w:szCs w:val="22"/>
        </w:rPr>
        <w:t>Temazcalli</w:t>
      </w:r>
      <w:proofErr w:type="spellEnd"/>
      <w:r w:rsidRPr="00083692">
        <w:rPr>
          <w:rFonts w:ascii="AvantGarde Bk BT" w:hAnsi="AvantGarde Bk BT" w:cs="Arial"/>
          <w:i/>
          <w:iCs/>
          <w:sz w:val="22"/>
          <w:szCs w:val="22"/>
        </w:rPr>
        <w:t>, Prevención y Rehabilitación; el cual fue aprobado el 29 de marzo de 2019.</w:t>
      </w:r>
    </w:p>
    <w:p w14:paraId="68F57E61" w14:textId="77777777" w:rsidR="0095524E" w:rsidRDefault="0095524E" w:rsidP="0095524E">
      <w:pPr>
        <w:pStyle w:val="corte4fondo"/>
        <w:tabs>
          <w:tab w:val="left" w:pos="567"/>
        </w:tabs>
        <w:ind w:left="680" w:right="680" w:firstLine="0"/>
        <w:rPr>
          <w:rFonts w:ascii="AvantGarde Bk BT" w:hAnsi="AvantGarde Bk BT" w:cs="Arial"/>
          <w:i/>
          <w:iCs/>
          <w:sz w:val="22"/>
          <w:szCs w:val="22"/>
        </w:rPr>
      </w:pPr>
    </w:p>
    <w:p w14:paraId="73A6596A" w14:textId="77777777" w:rsidR="00083692" w:rsidRPr="00083692" w:rsidRDefault="00083692" w:rsidP="0095524E">
      <w:pPr>
        <w:pStyle w:val="corte4fondo"/>
        <w:tabs>
          <w:tab w:val="left" w:pos="567"/>
        </w:tabs>
        <w:ind w:left="680" w:right="680" w:firstLine="0"/>
        <w:rPr>
          <w:rFonts w:ascii="AvantGarde Bk BT" w:hAnsi="AvantGarde Bk BT" w:cs="Arial"/>
          <w:i/>
          <w:iCs/>
          <w:sz w:val="22"/>
          <w:szCs w:val="22"/>
        </w:rPr>
      </w:pPr>
      <w:r w:rsidRPr="00083692">
        <w:rPr>
          <w:rFonts w:ascii="AvantGarde Bk BT" w:hAnsi="AvantGarde Bk BT" w:cs="Arial"/>
          <w:i/>
          <w:iCs/>
          <w:sz w:val="22"/>
          <w:szCs w:val="22"/>
        </w:rPr>
        <w:t xml:space="preserve">Posteriormente el 30 mayo del presente se aprueba el Código de Ética y Conducta del Instituto </w:t>
      </w:r>
      <w:proofErr w:type="spellStart"/>
      <w:r w:rsidRPr="00083692">
        <w:rPr>
          <w:rFonts w:ascii="AvantGarde Bk BT" w:hAnsi="AvantGarde Bk BT" w:cs="Arial"/>
          <w:i/>
          <w:iCs/>
          <w:sz w:val="22"/>
          <w:szCs w:val="22"/>
        </w:rPr>
        <w:t>Temazcalli</w:t>
      </w:r>
      <w:proofErr w:type="spellEnd"/>
      <w:r w:rsidRPr="00083692">
        <w:rPr>
          <w:rFonts w:ascii="AvantGarde Bk BT" w:hAnsi="AvantGarde Bk BT" w:cs="Arial"/>
          <w:i/>
          <w:iCs/>
          <w:sz w:val="22"/>
          <w:szCs w:val="22"/>
        </w:rPr>
        <w:t xml:space="preserve">, Prevención y Rehabilitación; de acuerdo a lo estipulado en el Acuerdo Administrativo por el que se expiden las Reglas de Integridad, los Lineamientos Generales para propiciar la Integridad de los Servidores Públicos y para la Creación de los Comités de Ética y Prevención de Conflictos de Intereses en el Poder Ejecutivo del Estado. Este Código de Ética y Conducta tiene por objeto favorecer el comportamiento ético, de los servidores públicos mediante un conjunto de principios y valores aplicables a los servidores públicos del Instituto </w:t>
      </w:r>
      <w:proofErr w:type="spellStart"/>
      <w:r w:rsidRPr="00083692">
        <w:rPr>
          <w:rFonts w:ascii="AvantGarde Bk BT" w:hAnsi="AvantGarde Bk BT" w:cs="Arial"/>
          <w:i/>
          <w:iCs/>
          <w:sz w:val="22"/>
          <w:szCs w:val="22"/>
        </w:rPr>
        <w:t>Temzcalli</w:t>
      </w:r>
      <w:proofErr w:type="spellEnd"/>
      <w:r w:rsidRPr="00083692">
        <w:rPr>
          <w:rFonts w:ascii="AvantGarde Bk BT" w:hAnsi="AvantGarde Bk BT" w:cs="Arial"/>
          <w:i/>
          <w:iCs/>
          <w:sz w:val="22"/>
          <w:szCs w:val="22"/>
        </w:rPr>
        <w:t>, Prevención y Rehabilitación, además es de observancia obligatoria para todo el personal que desempeñe sus funciones en el Instituto con lo que se busca regular el proceder de los servidores públicos en el ejercicio de su empleo cargo o comisión.</w:t>
      </w:r>
    </w:p>
    <w:p w14:paraId="2CFE324C" w14:textId="77777777" w:rsidR="0095524E" w:rsidRDefault="0095524E" w:rsidP="0095524E">
      <w:pPr>
        <w:pStyle w:val="corte4fondo"/>
        <w:tabs>
          <w:tab w:val="left" w:pos="567"/>
        </w:tabs>
        <w:ind w:left="680" w:right="680" w:firstLine="0"/>
        <w:rPr>
          <w:rFonts w:ascii="AvantGarde Bk BT" w:hAnsi="AvantGarde Bk BT" w:cs="Arial"/>
          <w:i/>
          <w:iCs/>
          <w:sz w:val="22"/>
          <w:szCs w:val="22"/>
        </w:rPr>
      </w:pPr>
    </w:p>
    <w:p w14:paraId="43C50461" w14:textId="77777777" w:rsidR="00083692" w:rsidRPr="00083692" w:rsidRDefault="00083692" w:rsidP="0095524E">
      <w:pPr>
        <w:pStyle w:val="corte4fondo"/>
        <w:tabs>
          <w:tab w:val="left" w:pos="567"/>
        </w:tabs>
        <w:ind w:left="680" w:right="680" w:firstLine="0"/>
        <w:rPr>
          <w:rFonts w:ascii="AvantGarde Bk BT" w:hAnsi="AvantGarde Bk BT" w:cs="Arial"/>
          <w:i/>
          <w:iCs/>
          <w:sz w:val="22"/>
          <w:szCs w:val="22"/>
        </w:rPr>
      </w:pPr>
      <w:r w:rsidRPr="00083692">
        <w:rPr>
          <w:rFonts w:ascii="AvantGarde Bk BT" w:hAnsi="AvantGarde Bk BT" w:cs="Arial"/>
          <w:i/>
          <w:iCs/>
          <w:sz w:val="22"/>
          <w:szCs w:val="22"/>
        </w:rPr>
        <w:lastRenderedPageBreak/>
        <w:t>El 18 de enero de 2017 se presentó una solicitud de informe para apertura de expediente por la Comisión Estatal de Derechos Humanos de San Luis Potosí, con numero de oficio 1VSI-0014/17 debido a presuntas violaciones a los derechos humanos de los trabajadores, en base a un escrito presentado de manera anónima. El 22 de noviembre del 2017 dicha comisión a través del oficio número 1VNC-0569/17 notifica la conclusión del expediente señalando el articulo fracción V de la Ley de la comisión estatal de Derechos Humanos “Por no existir materia para seguir conociendo del expediente de queja”</w:t>
      </w:r>
    </w:p>
    <w:p w14:paraId="2EDC4608" w14:textId="77777777" w:rsidR="0095524E" w:rsidRDefault="0095524E" w:rsidP="0095524E">
      <w:pPr>
        <w:pStyle w:val="corte4fondo"/>
        <w:tabs>
          <w:tab w:val="left" w:pos="567"/>
        </w:tabs>
        <w:ind w:left="680" w:right="680" w:firstLine="0"/>
        <w:rPr>
          <w:rFonts w:ascii="AvantGarde Bk BT" w:hAnsi="AvantGarde Bk BT" w:cs="Arial"/>
          <w:i/>
          <w:iCs/>
          <w:sz w:val="22"/>
          <w:szCs w:val="22"/>
        </w:rPr>
      </w:pPr>
    </w:p>
    <w:p w14:paraId="51228311" w14:textId="1B9FE167" w:rsidR="00946007" w:rsidRPr="00A67C98" w:rsidRDefault="00083692" w:rsidP="0095524E">
      <w:pPr>
        <w:pStyle w:val="corte4fondo"/>
        <w:tabs>
          <w:tab w:val="left" w:pos="567"/>
        </w:tabs>
        <w:ind w:left="680" w:right="680" w:firstLine="0"/>
        <w:rPr>
          <w:rFonts w:ascii="AvantGarde Bk BT" w:hAnsi="AvantGarde Bk BT" w:cs="Arial"/>
          <w:i/>
          <w:iCs/>
          <w:sz w:val="22"/>
          <w:szCs w:val="22"/>
        </w:rPr>
      </w:pPr>
      <w:r w:rsidRPr="00083692">
        <w:rPr>
          <w:rFonts w:ascii="AvantGarde Bk BT" w:hAnsi="AvantGarde Bk BT" w:cs="Arial"/>
          <w:i/>
          <w:iCs/>
          <w:sz w:val="22"/>
          <w:szCs w:val="22"/>
        </w:rPr>
        <w:t xml:space="preserve">Siempre en la mejor disponibilidad de atender u orientar en los requerimientos en el Acceso a la Información Pública que sean de la competencia del Instituto </w:t>
      </w:r>
      <w:proofErr w:type="spellStart"/>
      <w:r w:rsidRPr="00083692">
        <w:rPr>
          <w:rFonts w:ascii="AvantGarde Bk BT" w:hAnsi="AvantGarde Bk BT" w:cs="Arial"/>
          <w:i/>
          <w:iCs/>
          <w:sz w:val="22"/>
          <w:szCs w:val="22"/>
        </w:rPr>
        <w:t>Temazcalli</w:t>
      </w:r>
      <w:proofErr w:type="spellEnd"/>
      <w:r w:rsidRPr="00083692">
        <w:rPr>
          <w:rFonts w:ascii="AvantGarde Bk BT" w:hAnsi="AvantGarde Bk BT" w:cs="Arial"/>
          <w:i/>
          <w:iCs/>
          <w:sz w:val="22"/>
          <w:szCs w:val="22"/>
        </w:rPr>
        <w:t xml:space="preserve">, Prevención y Rehabilitación; quedo a sus órdenes a través de la Unidad de Transparencia o al correo </w:t>
      </w:r>
      <w:hyperlink r:id="rId8" w:history="1">
        <w:r w:rsidRPr="00787002">
          <w:rPr>
            <w:rStyle w:val="Hipervnculo"/>
            <w:rFonts w:ascii="AvantGarde Bk BT" w:hAnsi="AvantGarde Bk BT" w:cs="Arial"/>
            <w:i/>
            <w:iCs/>
            <w:sz w:val="22"/>
            <w:szCs w:val="22"/>
          </w:rPr>
          <w:t>transparencia@temazcalli.gob.mx</w:t>
        </w:r>
      </w:hyperlink>
      <w:r>
        <w:rPr>
          <w:rFonts w:ascii="AvantGarde Bk BT" w:hAnsi="AvantGarde Bk BT" w:cs="Arial"/>
          <w:i/>
          <w:iCs/>
          <w:sz w:val="22"/>
          <w:szCs w:val="22"/>
        </w:rPr>
        <w:t xml:space="preserve">. </w:t>
      </w:r>
      <w:r w:rsidRPr="00083692">
        <w:rPr>
          <w:rFonts w:ascii="AvantGarde Bk BT" w:hAnsi="AvantGarde Bk BT" w:cs="Arial"/>
          <w:i/>
          <w:iCs/>
          <w:sz w:val="22"/>
          <w:szCs w:val="22"/>
        </w:rPr>
        <w:t>cuyo domicilio se encuentra ubicado en Av. Fray Diego de la Magdalena 106 Col. Industrial Aviación C.P.78140 San Luis Potosí, S.L.P; Tel 81261 96 y 814 76 80; en un horario de atención de 8:00am a</w:t>
      </w:r>
      <w:r>
        <w:rPr>
          <w:rFonts w:ascii="AvantGarde Bk BT" w:hAnsi="AvantGarde Bk BT" w:cs="Arial"/>
          <w:i/>
          <w:iCs/>
          <w:sz w:val="22"/>
          <w:szCs w:val="22"/>
        </w:rPr>
        <w:t xml:space="preserve"> 15:00 horas de lunes a viernes</w:t>
      </w:r>
      <w:r w:rsidR="005B76F6">
        <w:rPr>
          <w:rFonts w:ascii="AvantGarde Bk BT" w:hAnsi="AvantGarde Bk BT" w:cs="Arial"/>
          <w:i/>
          <w:iCs/>
          <w:sz w:val="22"/>
          <w:szCs w:val="22"/>
        </w:rPr>
        <w:t>.</w:t>
      </w:r>
      <w:r w:rsidR="00946007" w:rsidRPr="00A67C98">
        <w:rPr>
          <w:rFonts w:ascii="AvantGarde Bk BT" w:hAnsi="AvantGarde Bk BT" w:cs="Arial"/>
          <w:sz w:val="24"/>
          <w:szCs w:val="24"/>
        </w:rPr>
        <w:t xml:space="preserve">” </w:t>
      </w:r>
      <w:r w:rsidR="00946007" w:rsidRPr="00A67C98">
        <w:rPr>
          <w:rFonts w:ascii="AvantGarde Bk BT" w:hAnsi="AvantGarde Bk BT" w:cs="Arial"/>
          <w:b/>
          <w:bCs/>
          <w:sz w:val="24"/>
          <w:szCs w:val="24"/>
        </w:rPr>
        <w:t>SIC</w:t>
      </w:r>
      <w:r w:rsidR="00946007" w:rsidRPr="00A67C98">
        <w:rPr>
          <w:rFonts w:ascii="AvantGarde Bk BT" w:hAnsi="AvantGarde Bk BT" w:cs="Arial"/>
          <w:sz w:val="24"/>
          <w:szCs w:val="24"/>
        </w:rPr>
        <w:t xml:space="preserve">. (Visible a foja </w:t>
      </w:r>
      <w:r w:rsidR="008A4D63">
        <w:rPr>
          <w:rFonts w:ascii="AvantGarde Bk BT" w:hAnsi="AvantGarde Bk BT" w:cs="Arial"/>
          <w:sz w:val="24"/>
          <w:szCs w:val="24"/>
        </w:rPr>
        <w:t>03</w:t>
      </w:r>
      <w:r w:rsidR="00946007" w:rsidRPr="00A67C98">
        <w:rPr>
          <w:rFonts w:ascii="AvantGarde Bk BT" w:hAnsi="AvantGarde Bk BT" w:cs="Arial"/>
          <w:sz w:val="24"/>
          <w:szCs w:val="24"/>
        </w:rPr>
        <w:t xml:space="preserve"> </w:t>
      </w:r>
      <w:r w:rsidR="008A4D63">
        <w:rPr>
          <w:rFonts w:ascii="AvantGarde Bk BT" w:hAnsi="AvantGarde Bk BT" w:cs="Arial"/>
          <w:sz w:val="24"/>
          <w:szCs w:val="24"/>
        </w:rPr>
        <w:t>tres</w:t>
      </w:r>
      <w:r w:rsidR="00946007" w:rsidRPr="00A67C98">
        <w:rPr>
          <w:rFonts w:ascii="AvantGarde Bk BT" w:hAnsi="AvantGarde Bk BT" w:cs="Arial"/>
          <w:sz w:val="24"/>
          <w:szCs w:val="24"/>
        </w:rPr>
        <w:t xml:space="preserve"> de autos).</w:t>
      </w:r>
    </w:p>
    <w:p w14:paraId="340B0722"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261D62AB" w14:textId="548FF244"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Inconforme con la respuesta recaída a su solicitud de información, el hoy recurrente interpuso el recurso de revisión que nos ocupa y manifestó:</w:t>
      </w:r>
    </w:p>
    <w:p w14:paraId="505F0041"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6799980D" w14:textId="286231EF" w:rsidR="00946007" w:rsidRPr="007A7D4B" w:rsidRDefault="00946007" w:rsidP="0095524E">
      <w:pPr>
        <w:pStyle w:val="corte4fondo"/>
        <w:tabs>
          <w:tab w:val="left" w:pos="567"/>
        </w:tabs>
        <w:ind w:left="680" w:right="680" w:firstLine="0"/>
        <w:rPr>
          <w:rFonts w:ascii="AvantGarde Bk BT" w:hAnsi="AvantGarde Bk BT" w:cs="Arial"/>
          <w:i/>
          <w:sz w:val="22"/>
          <w:szCs w:val="22"/>
        </w:rPr>
      </w:pPr>
      <w:r w:rsidRPr="00A67C98">
        <w:rPr>
          <w:rFonts w:ascii="AvantGarde Bk BT" w:hAnsi="AvantGarde Bk BT" w:cs="Arial"/>
          <w:sz w:val="24"/>
          <w:szCs w:val="24"/>
        </w:rPr>
        <w:t>“</w:t>
      </w:r>
      <w:r w:rsidR="0095524E">
        <w:rPr>
          <w:rFonts w:ascii="AvantGarde Bk BT" w:hAnsi="AvantGarde Bk BT" w:cs="Arial"/>
          <w:i/>
          <w:sz w:val="22"/>
          <w:szCs w:val="22"/>
        </w:rPr>
        <w:t>INCONFORMIDAD CON LA RESPUESTA</w:t>
      </w:r>
      <w:r w:rsidR="007A7D4B" w:rsidRPr="007A7D4B">
        <w:rPr>
          <w:rFonts w:ascii="AvantGarde Bk BT" w:hAnsi="AvantGarde Bk BT" w:cs="Arial"/>
          <w:i/>
          <w:sz w:val="22"/>
          <w:szCs w:val="22"/>
        </w:rPr>
        <w:t>.</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w:t>
      </w:r>
      <w:r w:rsidR="00D858AF">
        <w:rPr>
          <w:rFonts w:ascii="AvantGarde Bk BT" w:hAnsi="AvantGarde Bk BT" w:cs="Arial"/>
          <w:sz w:val="24"/>
          <w:szCs w:val="24"/>
        </w:rPr>
        <w:t xml:space="preserve">en </w:t>
      </w:r>
      <w:r w:rsidRPr="00A67C98">
        <w:rPr>
          <w:rFonts w:ascii="AvantGarde Bk BT" w:hAnsi="AvantGarde Bk BT" w:cs="Arial"/>
          <w:sz w:val="24"/>
          <w:szCs w:val="24"/>
        </w:rPr>
        <w:t>la foja 01 uno de autos).</w:t>
      </w:r>
    </w:p>
    <w:p w14:paraId="0A6B0DC8"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7697AC27" w14:textId="6679F2FA" w:rsidR="00503E7A" w:rsidRDefault="00503E7A" w:rsidP="00503E7A">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Asentado lo anterior, de una lectura a la respuesta otorgada por el sujeto obligado se puede advertir que éste enuncia las diversas acciones que ha llevado a cabo en materia  de acoso y hostigamiento laboral, tales como la instauración de un Comité Técnico de Enseñanza, Investigación, Capacitación y Ética, el cual está vinculado con el Comité de Ética y que a la fecha de la contestación de relaciona con el Comité de Ética y Prevención de Conflictos de Intereses del Instituto, cuya aprobación es de fecha 30 treinta de mayo de 2019 dos mil diecinueve.</w:t>
      </w:r>
    </w:p>
    <w:p w14:paraId="6F6B4359" w14:textId="77777777" w:rsidR="00503E7A" w:rsidRDefault="00503E7A" w:rsidP="00503E7A">
      <w:pPr>
        <w:pStyle w:val="corte4fondo"/>
        <w:tabs>
          <w:tab w:val="left" w:pos="567"/>
        </w:tabs>
        <w:ind w:firstLine="680"/>
        <w:rPr>
          <w:rFonts w:ascii="AvantGarde Bk BT" w:hAnsi="AvantGarde Bk BT" w:cs="Arial"/>
          <w:sz w:val="24"/>
          <w:szCs w:val="24"/>
        </w:rPr>
      </w:pPr>
    </w:p>
    <w:p w14:paraId="0103A812" w14:textId="18084628" w:rsidR="00503E7A" w:rsidRPr="00503E7A" w:rsidRDefault="00503E7A" w:rsidP="00503E7A">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Además, en su respuesta</w:t>
      </w:r>
      <w:r w:rsidR="00616207">
        <w:rPr>
          <w:rFonts w:ascii="AvantGarde Bk BT" w:hAnsi="AvantGarde Bk BT" w:cs="Arial"/>
          <w:sz w:val="24"/>
          <w:szCs w:val="24"/>
        </w:rPr>
        <w:t xml:space="preserve"> mencionó que respecto a los casos que se han atendido  de 2015 dos mil quince a la fecha de la presentación de la solicitud por los temas en ésta referidos, el 22 veintidós de noviembre de 2017 dos mil diecisiete la Comisión Estatal de Derechos Humanos notificó la conclusión de un expediente que había sido </w:t>
      </w:r>
      <w:proofErr w:type="spellStart"/>
      <w:r w:rsidR="00616207">
        <w:rPr>
          <w:rFonts w:ascii="AvantGarde Bk BT" w:hAnsi="AvantGarde Bk BT" w:cs="Arial"/>
          <w:sz w:val="24"/>
          <w:szCs w:val="24"/>
        </w:rPr>
        <w:t>aperturado</w:t>
      </w:r>
      <w:proofErr w:type="spellEnd"/>
      <w:r w:rsidR="00616207">
        <w:rPr>
          <w:rFonts w:ascii="AvantGarde Bk BT" w:hAnsi="AvantGarde Bk BT" w:cs="Arial"/>
          <w:sz w:val="24"/>
          <w:szCs w:val="24"/>
        </w:rPr>
        <w:t xml:space="preserve"> derivado de una denuncia anónima, por no existir materia para seguir conociendo del expediente de queja.</w:t>
      </w:r>
    </w:p>
    <w:p w14:paraId="33B4568B" w14:textId="77777777" w:rsidR="00503E7A" w:rsidRPr="00503E7A" w:rsidRDefault="00503E7A" w:rsidP="00503E7A">
      <w:pPr>
        <w:pStyle w:val="corte4fondo"/>
        <w:tabs>
          <w:tab w:val="left" w:pos="567"/>
        </w:tabs>
        <w:ind w:firstLine="680"/>
        <w:rPr>
          <w:rFonts w:ascii="AvantGarde Bk BT" w:hAnsi="AvantGarde Bk BT" w:cs="Arial"/>
          <w:sz w:val="24"/>
          <w:szCs w:val="24"/>
        </w:rPr>
      </w:pPr>
    </w:p>
    <w:p w14:paraId="35129BCB" w14:textId="2CD4C37E" w:rsidR="006047FE" w:rsidRDefault="00616207" w:rsidP="0094600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Sin embargo, </w:t>
      </w:r>
      <w:r w:rsidR="001B620B">
        <w:rPr>
          <w:rFonts w:ascii="AvantGarde Bk BT" w:hAnsi="AvantGarde Bk BT" w:cs="Arial"/>
          <w:sz w:val="24"/>
          <w:szCs w:val="24"/>
        </w:rPr>
        <w:t>esta respuesta resulta incompleta toda vez que no se proporcionó al solicitante el soporte documental de las acciones enunciadas en la misma, lo que en la especie es necesario para efecto de otorgar una contestación apegada a la normatividad de la materia.</w:t>
      </w:r>
    </w:p>
    <w:p w14:paraId="113802EC" w14:textId="77777777" w:rsidR="001B620B" w:rsidRDefault="001B620B" w:rsidP="00946007">
      <w:pPr>
        <w:pStyle w:val="corte4fondo"/>
        <w:tabs>
          <w:tab w:val="left" w:pos="567"/>
        </w:tabs>
        <w:ind w:firstLine="680"/>
        <w:rPr>
          <w:rFonts w:ascii="AvantGarde Bk BT" w:hAnsi="AvantGarde Bk BT" w:cs="Arial"/>
          <w:sz w:val="24"/>
          <w:szCs w:val="24"/>
        </w:rPr>
      </w:pPr>
    </w:p>
    <w:p w14:paraId="4616ED3A" w14:textId="02F286F2" w:rsidR="001B620B" w:rsidRDefault="001B620B" w:rsidP="0094600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Esto es así, ya que de acuerdo con lo dispuesto en el primer párrafo del artículo 151 de la Ley de Transparencia, los sujetos obligados </w:t>
      </w:r>
      <w:r w:rsidRPr="001B620B">
        <w:rPr>
          <w:rFonts w:ascii="AvantGarde Bk BT" w:hAnsi="AvantGarde Bk BT" w:cs="Arial"/>
          <w:b/>
          <w:sz w:val="24"/>
          <w:szCs w:val="24"/>
        </w:rPr>
        <w:t xml:space="preserve">deben </w:t>
      </w:r>
      <w:r w:rsidRPr="001B620B">
        <w:rPr>
          <w:rFonts w:ascii="AvantGarde Bk BT" w:hAnsi="AvantGarde Bk BT" w:cs="Arial"/>
          <w:b/>
          <w:sz w:val="24"/>
          <w:szCs w:val="24"/>
        </w:rPr>
        <w:t>otorgar acceso a los Documentos</w:t>
      </w:r>
      <w:r w:rsidRPr="001B620B">
        <w:rPr>
          <w:rFonts w:ascii="AvantGarde Bk BT" w:hAnsi="AvantGarde Bk BT" w:cs="Arial"/>
          <w:sz w:val="24"/>
          <w:szCs w:val="24"/>
        </w:rPr>
        <w:t xml:space="preserve"> que se encuentren en sus archivos o que estén obligados a documentar</w:t>
      </w:r>
      <w:r>
        <w:rPr>
          <w:rFonts w:ascii="AvantGarde Bk BT" w:hAnsi="AvantGarde Bk BT" w:cs="Arial"/>
          <w:sz w:val="24"/>
          <w:szCs w:val="24"/>
        </w:rPr>
        <w:t>:</w:t>
      </w:r>
    </w:p>
    <w:p w14:paraId="6B21E2B4" w14:textId="77777777" w:rsidR="001B620B" w:rsidRDefault="001B620B" w:rsidP="00946007">
      <w:pPr>
        <w:pStyle w:val="corte4fondo"/>
        <w:tabs>
          <w:tab w:val="left" w:pos="567"/>
        </w:tabs>
        <w:ind w:firstLine="680"/>
        <w:rPr>
          <w:rFonts w:ascii="AvantGarde Bk BT" w:hAnsi="AvantGarde Bk BT" w:cs="Arial"/>
          <w:sz w:val="24"/>
          <w:szCs w:val="24"/>
        </w:rPr>
      </w:pPr>
    </w:p>
    <w:p w14:paraId="0E030AE8" w14:textId="325713F2" w:rsidR="001B620B" w:rsidRDefault="001B620B" w:rsidP="001B620B">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Pr="001B620B">
        <w:rPr>
          <w:rFonts w:ascii="AvantGarde Bk BT" w:hAnsi="AvantGarde Bk BT" w:cs="Arial"/>
          <w:b/>
          <w:i/>
          <w:sz w:val="22"/>
          <w:szCs w:val="22"/>
        </w:rPr>
        <w:t>ARTÍCULO 151.</w:t>
      </w:r>
      <w:r w:rsidRPr="001B620B">
        <w:rPr>
          <w:rFonts w:ascii="AvantGarde Bk BT" w:hAnsi="AvantGarde Bk BT" w:cs="Arial"/>
          <w:i/>
          <w:sz w:val="22"/>
          <w:szCs w:val="22"/>
        </w:rPr>
        <w:t xml:space="preserve">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r>
        <w:rPr>
          <w:rFonts w:ascii="AvantGarde Bk BT" w:hAnsi="AvantGarde Bk BT" w:cs="Arial"/>
          <w:sz w:val="24"/>
          <w:szCs w:val="24"/>
        </w:rPr>
        <w:t>”</w:t>
      </w:r>
    </w:p>
    <w:p w14:paraId="795C959B" w14:textId="78979AFD" w:rsidR="001B620B" w:rsidRDefault="001B620B" w:rsidP="0094600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 </w:t>
      </w:r>
    </w:p>
    <w:p w14:paraId="68CF7FE2" w14:textId="486E6AB5" w:rsidR="00662270" w:rsidRDefault="00662270" w:rsidP="0066227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Lo que se refuerza con el contenido del Criterio 16/17, emitido por el Instituto Nacional de Transparencia, Acceso a la Información y Protección de Datos Personales, en el sentido de que cuando la respuesta a una solicitud de información pueda obrar en un documento que obre en los archivos de los sujetos obligados, </w:t>
      </w:r>
      <w:r w:rsidRPr="00662270">
        <w:rPr>
          <w:rFonts w:ascii="AvantGarde Bk BT" w:hAnsi="AvantGarde Bk BT" w:cs="Arial"/>
          <w:sz w:val="24"/>
          <w:szCs w:val="24"/>
        </w:rPr>
        <w:t>éstos deben dar a dichas solicitudes una interpretación que les otorgue una expresión documenta</w:t>
      </w:r>
      <w:r>
        <w:rPr>
          <w:rFonts w:ascii="AvantGarde Bk BT" w:hAnsi="AvantGarde Bk BT" w:cs="Arial"/>
          <w:sz w:val="24"/>
          <w:szCs w:val="24"/>
        </w:rPr>
        <w:t>l:</w:t>
      </w:r>
    </w:p>
    <w:p w14:paraId="663BDD31" w14:textId="4696178B" w:rsidR="00662270" w:rsidRPr="00662270" w:rsidRDefault="00662270" w:rsidP="00662270">
      <w:pPr>
        <w:spacing w:line="360" w:lineRule="auto"/>
        <w:ind w:left="680" w:right="680"/>
        <w:jc w:val="both"/>
        <w:rPr>
          <w:rFonts w:ascii="AvantGarde Bk BT" w:eastAsia="Times New Roman" w:hAnsi="AvantGarde Bk BT" w:cs="Arial"/>
          <w:sz w:val="24"/>
          <w:szCs w:val="24"/>
        </w:rPr>
      </w:pPr>
      <w:r>
        <w:rPr>
          <w:rFonts w:ascii="AvantGarde Bk BT" w:eastAsia="Times New Roman" w:hAnsi="AvantGarde Bk BT" w:cs="Arial"/>
          <w:sz w:val="24"/>
          <w:szCs w:val="24"/>
        </w:rPr>
        <w:lastRenderedPageBreak/>
        <w:t>“</w:t>
      </w:r>
      <w:r w:rsidRPr="00662270">
        <w:rPr>
          <w:rFonts w:ascii="AvantGarde Bk BT" w:eastAsia="Times New Roman" w:hAnsi="AvantGarde Bk BT" w:cs="Arial"/>
          <w:b/>
          <w:i/>
        </w:rPr>
        <w:t>Expresión documental.</w:t>
      </w:r>
      <w:r w:rsidRPr="00662270">
        <w:rPr>
          <w:rFonts w:ascii="AvantGarde Bk BT" w:eastAsia="Times New Roman" w:hAnsi="AvantGarde Bk BT" w:cs="Arial"/>
          <w:i/>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Pr>
          <w:rFonts w:ascii="AvantGarde Bk BT" w:eastAsia="Times New Roman" w:hAnsi="AvantGarde Bk BT" w:cs="Arial"/>
          <w:sz w:val="24"/>
          <w:szCs w:val="24"/>
        </w:rPr>
        <w:t>”</w:t>
      </w:r>
    </w:p>
    <w:p w14:paraId="7B69FE01" w14:textId="46AF825B" w:rsidR="00662270" w:rsidRDefault="00AF4E62" w:rsidP="00AF4E62">
      <w:pPr>
        <w:pStyle w:val="corte4fondo"/>
        <w:tabs>
          <w:tab w:val="left" w:pos="567"/>
        </w:tabs>
        <w:rPr>
          <w:rFonts w:ascii="AvantGarde Bk BT" w:hAnsi="AvantGarde Bk BT" w:cs="Arial"/>
          <w:sz w:val="24"/>
          <w:szCs w:val="24"/>
        </w:rPr>
      </w:pPr>
      <w:r>
        <w:rPr>
          <w:rFonts w:ascii="AvantGarde Bk BT" w:hAnsi="AvantGarde Bk BT" w:cs="Arial"/>
          <w:sz w:val="24"/>
          <w:szCs w:val="24"/>
        </w:rPr>
        <w:t>Máxime que de conformidad con lo establecido en el artículo 18 de la Ley de Transparencia vigente en el Estado</w:t>
      </w:r>
      <w:r w:rsidR="00D45F49">
        <w:rPr>
          <w:rFonts w:ascii="AvantGarde Bk BT" w:hAnsi="AvantGarde Bk BT" w:cs="Arial"/>
          <w:sz w:val="24"/>
          <w:szCs w:val="24"/>
        </w:rPr>
        <w:t>, los sujetos obligados deben documentar todo acto que derive del ejercicio de sus facultades, competencias o funciones</w:t>
      </w:r>
      <w:r w:rsidR="003A26E1">
        <w:rPr>
          <w:rFonts w:ascii="AvantGarde Bk BT" w:hAnsi="AvantGarde Bk BT" w:cs="Arial"/>
          <w:sz w:val="24"/>
          <w:szCs w:val="24"/>
        </w:rPr>
        <w:t>:</w:t>
      </w:r>
    </w:p>
    <w:p w14:paraId="2811AAD2" w14:textId="77777777" w:rsidR="00B67268" w:rsidRDefault="00B67268" w:rsidP="00662270">
      <w:pPr>
        <w:pStyle w:val="corte4fondo"/>
        <w:tabs>
          <w:tab w:val="left" w:pos="567"/>
        </w:tabs>
        <w:ind w:firstLine="680"/>
        <w:rPr>
          <w:rFonts w:ascii="AvantGarde Bk BT" w:hAnsi="AvantGarde Bk BT" w:cs="Arial"/>
          <w:sz w:val="24"/>
          <w:szCs w:val="24"/>
        </w:rPr>
      </w:pPr>
    </w:p>
    <w:p w14:paraId="2D3F726E" w14:textId="7BCDEE48" w:rsidR="00D45F49" w:rsidRDefault="00D45F49" w:rsidP="00D45F49">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Pr="00D45F49">
        <w:rPr>
          <w:rFonts w:ascii="AvantGarde Bk BT" w:hAnsi="AvantGarde Bk BT" w:cs="Arial"/>
          <w:b/>
          <w:i/>
          <w:sz w:val="22"/>
          <w:szCs w:val="22"/>
        </w:rPr>
        <w:t>ARTÍCULO 18.</w:t>
      </w:r>
      <w:r w:rsidRPr="00D45F49">
        <w:rPr>
          <w:rFonts w:ascii="AvantGarde Bk BT" w:hAnsi="AvantGarde Bk BT" w:cs="Arial"/>
          <w:i/>
          <w:sz w:val="22"/>
          <w:szCs w:val="22"/>
        </w:rPr>
        <w:t xml:space="preserve"> Los sujetos obligados deberán documentar todo acto que derive del ejercicio de sus facultades, competencias o funciones.</w:t>
      </w:r>
      <w:r>
        <w:rPr>
          <w:rFonts w:ascii="AvantGarde Bk BT" w:hAnsi="AvantGarde Bk BT" w:cs="Arial"/>
          <w:sz w:val="24"/>
          <w:szCs w:val="24"/>
        </w:rPr>
        <w:t>”</w:t>
      </w:r>
    </w:p>
    <w:p w14:paraId="7615B8C1" w14:textId="77777777" w:rsidR="00D45F49" w:rsidRDefault="00D45F49" w:rsidP="00662270">
      <w:pPr>
        <w:pStyle w:val="corte4fondo"/>
        <w:tabs>
          <w:tab w:val="left" w:pos="567"/>
        </w:tabs>
        <w:ind w:firstLine="680"/>
        <w:rPr>
          <w:rFonts w:ascii="AvantGarde Bk BT" w:hAnsi="AvantGarde Bk BT" w:cs="Arial"/>
          <w:sz w:val="24"/>
          <w:szCs w:val="24"/>
        </w:rPr>
      </w:pPr>
    </w:p>
    <w:p w14:paraId="2B12784F" w14:textId="129FF186" w:rsidR="00860A7E" w:rsidRDefault="00860A7E" w:rsidP="0066227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Aunado a lo anterior, no pasa desapercibido que en el informe que el sujeto obligado rindió ante esta Comisión, manifestó que el Instituto ha llevado a cabo diversas acciones, actividades, capacitaciones y conferencias, lo que puede observarse a foja 35 treinta y cinco y 36 treintaiséis de autos por anverso y reverso, no obstante, en su respuesta primigenia dichas acciones no fueron hechas del conocimiento del particular y tampoco consta en autos de este expediente que hubiera la autoridad notificado esta información en alcance al peticionario.</w:t>
      </w:r>
    </w:p>
    <w:p w14:paraId="156954D0" w14:textId="77777777" w:rsidR="00860A7E" w:rsidRDefault="00860A7E" w:rsidP="00860A7E">
      <w:pPr>
        <w:pStyle w:val="corte4fondo"/>
        <w:tabs>
          <w:tab w:val="left" w:pos="567"/>
        </w:tabs>
        <w:ind w:firstLine="0"/>
        <w:rPr>
          <w:rFonts w:ascii="AvantGarde Bk BT" w:hAnsi="AvantGarde Bk BT" w:cs="Arial"/>
          <w:sz w:val="24"/>
          <w:szCs w:val="24"/>
        </w:rPr>
      </w:pPr>
    </w:p>
    <w:p w14:paraId="25EF93C3" w14:textId="5AA5C4C5" w:rsidR="006047FE" w:rsidRDefault="003A26E1" w:rsidP="0094600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Por </w:t>
      </w:r>
      <w:r w:rsidR="00860A7E">
        <w:rPr>
          <w:rFonts w:ascii="AvantGarde Bk BT" w:hAnsi="AvantGarde Bk BT" w:cs="Arial"/>
          <w:sz w:val="24"/>
          <w:szCs w:val="24"/>
        </w:rPr>
        <w:t>las consideraciones antes expuestas</w:t>
      </w:r>
      <w:r>
        <w:rPr>
          <w:rFonts w:ascii="AvantGarde Bk BT" w:hAnsi="AvantGarde Bk BT" w:cs="Arial"/>
          <w:sz w:val="24"/>
          <w:szCs w:val="24"/>
        </w:rPr>
        <w:t xml:space="preserve">, </w:t>
      </w:r>
      <w:r w:rsidR="00123F24">
        <w:rPr>
          <w:rFonts w:ascii="AvantGarde Bk BT" w:hAnsi="AvantGarde Bk BT" w:cs="Arial"/>
          <w:sz w:val="24"/>
          <w:szCs w:val="24"/>
        </w:rPr>
        <w:t xml:space="preserve">en el presente caso deviene necesario que la autoridad complete la respuesta a la solicitud de información de la que se deriva este recurso de revisión, y proporcione al solicitante, todos los documentos de los que se desprendan </w:t>
      </w:r>
      <w:r w:rsidR="006A14CB">
        <w:rPr>
          <w:rFonts w:ascii="AvantGarde Bk BT" w:hAnsi="AvantGarde Bk BT" w:cs="Arial"/>
          <w:sz w:val="24"/>
          <w:szCs w:val="24"/>
        </w:rPr>
        <w:t>acciones, actividades, capacitaciones y conferencias</w:t>
      </w:r>
      <w:r w:rsidR="006A14CB">
        <w:rPr>
          <w:rFonts w:ascii="AvantGarde Bk BT" w:hAnsi="AvantGarde Bk BT" w:cs="Arial"/>
          <w:sz w:val="24"/>
          <w:szCs w:val="24"/>
        </w:rPr>
        <w:t xml:space="preserve"> llevadas a cabo en materia de </w:t>
      </w:r>
      <w:r w:rsidR="006A14CB" w:rsidRPr="006A14CB">
        <w:rPr>
          <w:rFonts w:ascii="AvantGarde Bk BT" w:hAnsi="AvantGarde Bk BT" w:cs="Arial"/>
          <w:sz w:val="24"/>
          <w:szCs w:val="24"/>
        </w:rPr>
        <w:t>conflictos laborales, problemas de</w:t>
      </w:r>
      <w:r w:rsidR="006A14CB">
        <w:rPr>
          <w:rFonts w:ascii="AvantGarde Bk BT" w:hAnsi="AvantGarde Bk BT" w:cs="Arial"/>
          <w:sz w:val="24"/>
          <w:szCs w:val="24"/>
        </w:rPr>
        <w:t xml:space="preserve"> acoso u</w:t>
      </w:r>
      <w:r w:rsidR="006A14CB" w:rsidRPr="006A14CB">
        <w:rPr>
          <w:rFonts w:ascii="AvantGarde Bk BT" w:hAnsi="AvantGarde Bk BT" w:cs="Arial"/>
          <w:sz w:val="24"/>
          <w:szCs w:val="24"/>
        </w:rPr>
        <w:t xml:space="preserve"> hostigamiento</w:t>
      </w:r>
      <w:r w:rsidR="006A14CB">
        <w:rPr>
          <w:rFonts w:ascii="AvantGarde Bk BT" w:hAnsi="AvantGarde Bk BT" w:cs="Arial"/>
          <w:sz w:val="24"/>
          <w:szCs w:val="24"/>
        </w:rPr>
        <w:t>, los documentos que den cuenta de las actividades enunciadas tanto en su respuesta primigenia como en su informe, así como que le proporcione al peticionario el documento o los enlaces electrónicos en los que éste pueda consultar la normatividad descrita por la autoridad en su respuesta.</w:t>
      </w:r>
    </w:p>
    <w:p w14:paraId="60B58367" w14:textId="77777777" w:rsidR="006A14CB" w:rsidRDefault="006A14CB" w:rsidP="006A14CB">
      <w:pPr>
        <w:pStyle w:val="corte4fondo"/>
        <w:tabs>
          <w:tab w:val="left" w:pos="567"/>
        </w:tabs>
        <w:ind w:firstLine="0"/>
        <w:rPr>
          <w:rFonts w:ascii="AvantGarde Bk BT" w:hAnsi="AvantGarde Bk BT" w:cs="Arial"/>
          <w:sz w:val="24"/>
          <w:szCs w:val="24"/>
        </w:rPr>
      </w:pPr>
    </w:p>
    <w:p w14:paraId="5B3E4903" w14:textId="229175D8"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lastRenderedPageBreak/>
        <w:t xml:space="preserve">6.1. </w:t>
      </w:r>
      <w:r w:rsidR="006047FE">
        <w:rPr>
          <w:rFonts w:ascii="AvantGarde Bk BT" w:hAnsi="AvantGarde Bk BT" w:cs="Arial"/>
          <w:b/>
          <w:sz w:val="24"/>
          <w:szCs w:val="24"/>
        </w:rPr>
        <w:t>Sentido y e</w:t>
      </w:r>
      <w:r w:rsidRPr="00A67C98">
        <w:rPr>
          <w:rFonts w:ascii="AvantGarde Bk BT" w:hAnsi="AvantGarde Bk BT" w:cs="Arial"/>
          <w:b/>
          <w:sz w:val="24"/>
          <w:szCs w:val="24"/>
        </w:rPr>
        <w:t>fectos de esta resolución.</w:t>
      </w:r>
    </w:p>
    <w:p w14:paraId="7F83E75B" w14:textId="226A3270" w:rsidR="00946007" w:rsidRPr="00A67C98" w:rsidRDefault="00946007" w:rsidP="00946007">
      <w:pPr>
        <w:pStyle w:val="corte4fondo"/>
        <w:tabs>
          <w:tab w:val="left" w:pos="567"/>
        </w:tabs>
        <w:rPr>
          <w:rFonts w:ascii="AvantGarde Bk BT" w:hAnsi="AvantGarde Bk BT" w:cs="Arial"/>
          <w:sz w:val="24"/>
          <w:szCs w:val="24"/>
        </w:rPr>
      </w:pPr>
    </w:p>
    <w:p w14:paraId="024F8426" w14:textId="021E2EB2"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975E4A">
        <w:rPr>
          <w:rFonts w:ascii="AvantGarde Bk BT" w:hAnsi="AvantGarde Bk BT" w:cs="Arial"/>
          <w:b/>
          <w:sz w:val="24"/>
          <w:szCs w:val="24"/>
        </w:rPr>
        <w:t>MODIFICA</w:t>
      </w:r>
      <w:r w:rsidRPr="00A67C98">
        <w:rPr>
          <w:rFonts w:ascii="AvantGarde Bk BT" w:hAnsi="AvantGarde Bk BT" w:cs="Arial"/>
          <w:b/>
          <w:sz w:val="24"/>
          <w:szCs w:val="24"/>
        </w:rPr>
        <w:t xml:space="preserve"> EL ACTO IMPUGNADO</w:t>
      </w:r>
      <w:r w:rsidRPr="00A67C98">
        <w:rPr>
          <w:rFonts w:ascii="AvantGarde Bk BT" w:hAnsi="AvantGarde Bk BT" w:cs="Arial"/>
          <w:sz w:val="24"/>
          <w:szCs w:val="24"/>
        </w:rPr>
        <w:t xml:space="preserve"> y conmina al sujeto obligado para que: </w:t>
      </w:r>
    </w:p>
    <w:p w14:paraId="3F8D6379" w14:textId="77777777" w:rsidR="00946007" w:rsidRPr="00A67C98" w:rsidRDefault="00946007" w:rsidP="00AC032C">
      <w:pPr>
        <w:pStyle w:val="corte4fondo"/>
        <w:tabs>
          <w:tab w:val="left" w:pos="567"/>
        </w:tabs>
        <w:ind w:left="680"/>
        <w:rPr>
          <w:rFonts w:ascii="AvantGarde Bk BT" w:hAnsi="AvantGarde Bk BT" w:cs="Arial"/>
          <w:sz w:val="24"/>
          <w:szCs w:val="24"/>
        </w:rPr>
      </w:pPr>
    </w:p>
    <w:p w14:paraId="284FBB79" w14:textId="14100B8C" w:rsidR="006A14CB" w:rsidRDefault="00946007" w:rsidP="006A14CB">
      <w:pPr>
        <w:pStyle w:val="corte4fondo"/>
        <w:tabs>
          <w:tab w:val="left" w:pos="567"/>
        </w:tabs>
        <w:ind w:left="680" w:right="680" w:firstLine="0"/>
        <w:rPr>
          <w:rFonts w:ascii="AvantGarde Bk BT" w:hAnsi="AvantGarde Bk BT" w:cs="Arial"/>
          <w:sz w:val="24"/>
          <w:szCs w:val="24"/>
        </w:rPr>
      </w:pPr>
      <w:r w:rsidRPr="00A67C98">
        <w:rPr>
          <w:rFonts w:ascii="AvantGarde Bk BT" w:hAnsi="AvantGarde Bk BT" w:cs="Arial"/>
          <w:b/>
          <w:sz w:val="24"/>
          <w:szCs w:val="24"/>
        </w:rPr>
        <w:t>6.1.1.</w:t>
      </w:r>
      <w:r w:rsidRPr="00A67C98">
        <w:rPr>
          <w:rFonts w:ascii="AvantGarde Bk BT" w:hAnsi="AvantGarde Bk BT" w:cs="Arial"/>
          <w:sz w:val="24"/>
          <w:szCs w:val="24"/>
        </w:rPr>
        <w:t xml:space="preserve"> </w:t>
      </w:r>
      <w:r w:rsidR="006A14CB">
        <w:rPr>
          <w:rFonts w:ascii="AvantGarde Bk BT" w:hAnsi="AvantGarde Bk BT" w:cs="Arial"/>
          <w:sz w:val="24"/>
          <w:szCs w:val="24"/>
        </w:rPr>
        <w:t xml:space="preserve">Proporcione al particular </w:t>
      </w:r>
      <w:r w:rsidR="006A14CB">
        <w:rPr>
          <w:rFonts w:ascii="AvantGarde Bk BT" w:hAnsi="AvantGarde Bk BT" w:cs="Arial"/>
          <w:sz w:val="24"/>
          <w:szCs w:val="24"/>
        </w:rPr>
        <w:t xml:space="preserve">todos los documentos de los que se desprendan acciones, actividades, capacitaciones y conferencias llevadas a cabo en materia de </w:t>
      </w:r>
      <w:r w:rsidR="006A14CB" w:rsidRPr="006A14CB">
        <w:rPr>
          <w:rFonts w:ascii="AvantGarde Bk BT" w:hAnsi="AvantGarde Bk BT" w:cs="Arial"/>
          <w:sz w:val="24"/>
          <w:szCs w:val="24"/>
        </w:rPr>
        <w:t>conflictos laborales, problemas de</w:t>
      </w:r>
      <w:r w:rsidR="006A14CB">
        <w:rPr>
          <w:rFonts w:ascii="AvantGarde Bk BT" w:hAnsi="AvantGarde Bk BT" w:cs="Arial"/>
          <w:sz w:val="24"/>
          <w:szCs w:val="24"/>
        </w:rPr>
        <w:t xml:space="preserve"> acoso u</w:t>
      </w:r>
      <w:r w:rsidR="006A14CB" w:rsidRPr="006A14CB">
        <w:rPr>
          <w:rFonts w:ascii="AvantGarde Bk BT" w:hAnsi="AvantGarde Bk BT" w:cs="Arial"/>
          <w:sz w:val="24"/>
          <w:szCs w:val="24"/>
        </w:rPr>
        <w:t xml:space="preserve"> hostigamiento</w:t>
      </w:r>
      <w:r w:rsidR="006A14CB">
        <w:rPr>
          <w:rFonts w:ascii="AvantGarde Bk BT" w:hAnsi="AvantGarde Bk BT" w:cs="Arial"/>
          <w:sz w:val="24"/>
          <w:szCs w:val="24"/>
        </w:rPr>
        <w:t>, los documentos que den cuenta de las actividades enunciadas tanto en su respuesta primigenia como en su informe, así como que le proporcione al peticionario el documento o los enlaces electrónicos en los que éste pueda consultar la normatividad descrita por la autoridad en su respuesta.</w:t>
      </w:r>
    </w:p>
    <w:p w14:paraId="4936865A" w14:textId="7D079E45" w:rsidR="00AC032C" w:rsidRDefault="00AC032C" w:rsidP="00AC032C">
      <w:pPr>
        <w:pStyle w:val="corte4fondo"/>
        <w:tabs>
          <w:tab w:val="left" w:pos="567"/>
        </w:tabs>
        <w:ind w:left="680" w:firstLine="0"/>
        <w:rPr>
          <w:rFonts w:ascii="AvantGarde Bk BT" w:hAnsi="AvantGarde Bk BT" w:cs="Arial"/>
          <w:sz w:val="24"/>
          <w:szCs w:val="24"/>
        </w:rPr>
      </w:pPr>
    </w:p>
    <w:p w14:paraId="64FF8910" w14:textId="266F7C4F" w:rsidR="001D74B0" w:rsidRDefault="001D74B0" w:rsidP="001D74B0">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Entendiéndose por documento lo establecido en el artículo 3 fracción XIII de la Ley de Transparencia:</w:t>
      </w:r>
    </w:p>
    <w:p w14:paraId="386EC332" w14:textId="77777777" w:rsidR="001D74B0" w:rsidRDefault="001D74B0" w:rsidP="00AC032C">
      <w:pPr>
        <w:pStyle w:val="corte4fondo"/>
        <w:tabs>
          <w:tab w:val="left" w:pos="567"/>
        </w:tabs>
        <w:ind w:left="680" w:firstLine="0"/>
        <w:rPr>
          <w:rFonts w:ascii="AvantGarde Bk BT" w:hAnsi="AvantGarde Bk BT" w:cs="Arial"/>
          <w:sz w:val="24"/>
          <w:szCs w:val="24"/>
        </w:rPr>
      </w:pPr>
    </w:p>
    <w:p w14:paraId="066F620F" w14:textId="6821F537" w:rsidR="001D74B0" w:rsidRPr="001D74B0" w:rsidRDefault="001D74B0" w:rsidP="001D74B0">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1D74B0">
        <w:rPr>
          <w:rFonts w:ascii="AvantGarde Bk BT" w:hAnsi="AvantGarde Bk BT" w:cs="Arial"/>
          <w:b/>
          <w:i/>
          <w:sz w:val="22"/>
          <w:szCs w:val="22"/>
        </w:rPr>
        <w:t>ARTÍCULO 3°.</w:t>
      </w:r>
      <w:r w:rsidRPr="001D74B0">
        <w:rPr>
          <w:rFonts w:ascii="AvantGarde Bk BT" w:hAnsi="AvantGarde Bk BT" w:cs="Arial"/>
          <w:i/>
          <w:sz w:val="22"/>
          <w:szCs w:val="22"/>
        </w:rPr>
        <w:t xml:space="preserve"> Para los efectos de la presente Ley se entenderá por:</w:t>
      </w:r>
    </w:p>
    <w:p w14:paraId="724852FB" w14:textId="5876B985" w:rsidR="001D74B0" w:rsidRPr="001D74B0" w:rsidRDefault="001D74B0" w:rsidP="001D74B0">
      <w:pPr>
        <w:pStyle w:val="corte4fondo"/>
        <w:tabs>
          <w:tab w:val="left" w:pos="567"/>
        </w:tabs>
        <w:ind w:left="680" w:right="680" w:firstLine="0"/>
        <w:rPr>
          <w:rFonts w:ascii="AvantGarde Bk BT" w:hAnsi="AvantGarde Bk BT" w:cs="Arial"/>
          <w:i/>
          <w:sz w:val="22"/>
          <w:szCs w:val="22"/>
        </w:rPr>
      </w:pPr>
      <w:r w:rsidRPr="001D74B0">
        <w:rPr>
          <w:rFonts w:ascii="AvantGarde Bk BT" w:hAnsi="AvantGarde Bk BT" w:cs="Arial"/>
          <w:i/>
          <w:sz w:val="22"/>
          <w:szCs w:val="22"/>
        </w:rPr>
        <w:t>[…]</w:t>
      </w:r>
    </w:p>
    <w:p w14:paraId="63EA51A0" w14:textId="1E009B46" w:rsidR="001D74B0" w:rsidRDefault="001D74B0" w:rsidP="001D74B0">
      <w:pPr>
        <w:pStyle w:val="corte4fondo"/>
        <w:tabs>
          <w:tab w:val="left" w:pos="567"/>
        </w:tabs>
        <w:ind w:left="680" w:right="680" w:firstLine="0"/>
        <w:rPr>
          <w:rFonts w:ascii="AvantGarde Bk BT" w:hAnsi="AvantGarde Bk BT" w:cs="Arial"/>
          <w:sz w:val="24"/>
          <w:szCs w:val="24"/>
        </w:rPr>
      </w:pPr>
      <w:r w:rsidRPr="001D74B0">
        <w:rPr>
          <w:rFonts w:ascii="AvantGarde Bk BT" w:hAnsi="AvantGarde Bk BT" w:cs="Arial"/>
          <w:b/>
          <w:i/>
          <w:sz w:val="22"/>
          <w:szCs w:val="22"/>
        </w:rPr>
        <w:t>XIII.</w:t>
      </w:r>
      <w:r w:rsidRPr="001D74B0">
        <w:rPr>
          <w:rFonts w:ascii="AvantGarde Bk BT" w:hAnsi="AvantGarde Bk BT" w:cs="Arial"/>
          <w:i/>
          <w:sz w:val="22"/>
          <w:szCs w:val="22"/>
        </w:rPr>
        <w:t xml:space="preserve"> Documento: 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w:t>
      </w:r>
      <w:r>
        <w:rPr>
          <w:rFonts w:ascii="AvantGarde Bk BT" w:hAnsi="AvantGarde Bk BT" w:cs="Arial"/>
          <w:sz w:val="24"/>
          <w:szCs w:val="24"/>
        </w:rPr>
        <w:t>”</w:t>
      </w:r>
    </w:p>
    <w:p w14:paraId="1851853A" w14:textId="77777777" w:rsidR="001D74B0" w:rsidRPr="00AC032C" w:rsidRDefault="001D74B0" w:rsidP="001D74B0">
      <w:pPr>
        <w:pStyle w:val="corte4fondo"/>
        <w:tabs>
          <w:tab w:val="left" w:pos="567"/>
        </w:tabs>
        <w:ind w:left="680" w:right="680" w:firstLine="0"/>
        <w:rPr>
          <w:rFonts w:ascii="AvantGarde Bk BT" w:hAnsi="AvantGarde Bk BT" w:cs="Arial"/>
          <w:sz w:val="24"/>
          <w:szCs w:val="24"/>
        </w:rPr>
      </w:pPr>
    </w:p>
    <w:p w14:paraId="32899119" w14:textId="78C93EDC" w:rsidR="00946007" w:rsidRDefault="00946007" w:rsidP="00134CEF">
      <w:pPr>
        <w:pStyle w:val="corte4fondo"/>
        <w:tabs>
          <w:tab w:val="left" w:pos="567"/>
        </w:tabs>
        <w:ind w:left="680" w:firstLine="0"/>
        <w:rPr>
          <w:rFonts w:ascii="AvantGarde Bk BT" w:hAnsi="AvantGarde Bk BT" w:cs="Arial"/>
          <w:b/>
          <w:sz w:val="24"/>
          <w:szCs w:val="24"/>
        </w:rPr>
      </w:pPr>
      <w:r w:rsidRPr="00A67C98">
        <w:rPr>
          <w:rFonts w:ascii="AvantGarde Bk BT" w:hAnsi="AvantGarde Bk BT" w:cs="Arial"/>
          <w:b/>
          <w:sz w:val="24"/>
          <w:szCs w:val="24"/>
        </w:rPr>
        <w:lastRenderedPageBreak/>
        <w:t>6.2. Modalidad de la información.</w:t>
      </w:r>
    </w:p>
    <w:p w14:paraId="5B7D682B" w14:textId="77777777" w:rsidR="00134CEF" w:rsidRPr="00A67C98" w:rsidRDefault="00134CEF" w:rsidP="00134CEF">
      <w:pPr>
        <w:pStyle w:val="corte4fondo"/>
        <w:tabs>
          <w:tab w:val="left" w:pos="567"/>
        </w:tabs>
        <w:ind w:left="680" w:firstLine="0"/>
        <w:rPr>
          <w:rFonts w:ascii="AvantGarde Bk BT" w:hAnsi="AvantGarde Bk BT" w:cs="Arial"/>
          <w:b/>
          <w:sz w:val="24"/>
          <w:szCs w:val="24"/>
        </w:rPr>
      </w:pPr>
    </w:p>
    <w:p w14:paraId="1E328F08" w14:textId="14A5EC58" w:rsidR="00064609" w:rsidRPr="00A67C98" w:rsidRDefault="00946007" w:rsidP="00064609">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En virtud de que el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el particular para recibir notificaciones.</w:t>
      </w:r>
    </w:p>
    <w:p w14:paraId="517B9B90"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3C68958E" w14:textId="76364C0F" w:rsidR="00064609"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 xml:space="preserve">6.3. </w:t>
      </w:r>
      <w:r w:rsidR="00064609">
        <w:rPr>
          <w:rFonts w:ascii="AvantGarde Bk BT" w:hAnsi="AvantGarde Bk BT" w:cs="Arial"/>
          <w:b/>
          <w:sz w:val="24"/>
          <w:szCs w:val="24"/>
        </w:rPr>
        <w:t>Precisiones de esta resolución.</w:t>
      </w:r>
    </w:p>
    <w:p w14:paraId="26CA4D25" w14:textId="77777777" w:rsidR="00134CEF" w:rsidRDefault="00134CEF" w:rsidP="00946007">
      <w:pPr>
        <w:pStyle w:val="corte4fondo"/>
        <w:tabs>
          <w:tab w:val="left" w:pos="567"/>
        </w:tabs>
        <w:rPr>
          <w:rFonts w:ascii="AvantGarde Bk BT" w:hAnsi="AvantGarde Bk BT" w:cs="Arial"/>
          <w:b/>
          <w:sz w:val="24"/>
          <w:szCs w:val="24"/>
        </w:rPr>
      </w:pPr>
    </w:p>
    <w:p w14:paraId="39FE50DE" w14:textId="39E8AD91" w:rsidR="00134CEF" w:rsidRPr="00BE140E" w:rsidRDefault="00BE140E" w:rsidP="00946007">
      <w:pPr>
        <w:pStyle w:val="corte4fondo"/>
        <w:tabs>
          <w:tab w:val="left" w:pos="567"/>
        </w:tabs>
        <w:rPr>
          <w:rFonts w:ascii="AvantGarde Bk BT" w:hAnsi="AvantGarde Bk BT" w:cs="Arial"/>
          <w:sz w:val="24"/>
          <w:szCs w:val="24"/>
        </w:rPr>
      </w:pPr>
      <w:r w:rsidRPr="00BE140E">
        <w:rPr>
          <w:rFonts w:ascii="AvantGarde Bk BT" w:hAnsi="AvantGarde Bk BT" w:cs="Arial"/>
          <w:sz w:val="24"/>
          <w:szCs w:val="24"/>
        </w:rPr>
        <w:t xml:space="preserve">Para acreditar el cumplimiento a esta resolución, el sujeto obligado deberá acompañar a su informe de cumplimiento todos los documentos en los que conste tanto la notificación realizada al particular, como la información enviada, esto para efecto de que esta Comisión esté en posibilidades de determinar </w:t>
      </w:r>
      <w:r>
        <w:rPr>
          <w:rFonts w:ascii="AvantGarde Bk BT" w:hAnsi="AvantGarde Bk BT" w:cs="Arial"/>
          <w:sz w:val="24"/>
          <w:szCs w:val="24"/>
        </w:rPr>
        <w:t xml:space="preserve">si </w:t>
      </w:r>
      <w:r w:rsidR="00E76CB2">
        <w:rPr>
          <w:rFonts w:ascii="AvantGarde Bk BT" w:hAnsi="AvantGarde Bk BT" w:cs="Arial"/>
          <w:sz w:val="24"/>
          <w:szCs w:val="24"/>
        </w:rPr>
        <w:t xml:space="preserve">lo entregado cumple con los extremos de esta resolución, y poder emitir el acuerdo de cumplimiento o incumplimiento que corresponda; de lo contrario, esta resolución </w:t>
      </w:r>
      <w:r w:rsidR="00E76CB2" w:rsidRPr="00E76CB2">
        <w:rPr>
          <w:rFonts w:ascii="AvantGarde Bk BT" w:hAnsi="AvantGarde Bk BT" w:cs="Arial"/>
          <w:b/>
          <w:sz w:val="24"/>
          <w:szCs w:val="24"/>
        </w:rPr>
        <w:t>se tendrá por incumplida</w:t>
      </w:r>
      <w:r w:rsidR="00E76CB2">
        <w:rPr>
          <w:rFonts w:ascii="AvantGarde Bk BT" w:hAnsi="AvantGarde Bk BT" w:cs="Arial"/>
          <w:sz w:val="24"/>
          <w:szCs w:val="24"/>
        </w:rPr>
        <w:t>.</w:t>
      </w:r>
    </w:p>
    <w:p w14:paraId="4EA3B0FA" w14:textId="77777777" w:rsidR="00134CEF" w:rsidRDefault="00134CEF" w:rsidP="00E76CB2">
      <w:pPr>
        <w:pStyle w:val="corte4fondo"/>
        <w:tabs>
          <w:tab w:val="left" w:pos="567"/>
        </w:tabs>
        <w:ind w:firstLine="0"/>
        <w:rPr>
          <w:rFonts w:ascii="AvantGarde Bk BT" w:hAnsi="AvantGarde Bk BT" w:cs="Arial"/>
          <w:b/>
          <w:sz w:val="24"/>
          <w:szCs w:val="24"/>
        </w:rPr>
      </w:pPr>
    </w:p>
    <w:p w14:paraId="0E0BD223" w14:textId="1C10C9E5" w:rsidR="00946007" w:rsidRPr="00A67C98" w:rsidRDefault="00064609" w:rsidP="00946007">
      <w:pPr>
        <w:pStyle w:val="corte4fondo"/>
        <w:tabs>
          <w:tab w:val="left" w:pos="567"/>
        </w:tabs>
        <w:rPr>
          <w:rFonts w:ascii="AvantGarde Bk BT" w:hAnsi="AvantGarde Bk BT" w:cs="Arial"/>
          <w:b/>
          <w:sz w:val="24"/>
          <w:szCs w:val="24"/>
        </w:rPr>
      </w:pPr>
      <w:r>
        <w:rPr>
          <w:rFonts w:ascii="AvantGarde Bk BT" w:hAnsi="AvantGarde Bk BT" w:cs="Arial"/>
          <w:b/>
          <w:sz w:val="24"/>
          <w:szCs w:val="24"/>
        </w:rPr>
        <w:t xml:space="preserve">6.4. </w:t>
      </w:r>
      <w:r w:rsidR="00946007" w:rsidRPr="00A67C98">
        <w:rPr>
          <w:rFonts w:ascii="AvantGarde Bk BT" w:hAnsi="AvantGarde Bk BT" w:cs="Arial"/>
          <w:b/>
          <w:sz w:val="24"/>
          <w:szCs w:val="24"/>
        </w:rPr>
        <w:t xml:space="preserve">Plazo para el cumplimento de esta resolución e informe sobre el cumplimento a la misma. </w:t>
      </w:r>
    </w:p>
    <w:p w14:paraId="76892EA0" w14:textId="77777777" w:rsidR="00946007" w:rsidRPr="00A67C98" w:rsidRDefault="00946007" w:rsidP="00946007">
      <w:pPr>
        <w:pStyle w:val="corte4fondo"/>
        <w:tabs>
          <w:tab w:val="left" w:pos="567"/>
        </w:tabs>
        <w:rPr>
          <w:rFonts w:ascii="AvantGarde Bk BT" w:hAnsi="AvantGarde Bk BT" w:cs="Arial"/>
          <w:b/>
          <w:sz w:val="24"/>
          <w:szCs w:val="24"/>
        </w:rPr>
      </w:pPr>
    </w:p>
    <w:p w14:paraId="07CEACE2"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Con fundamento en el artículo 175 de la Ley de Transparencia y Acceso a la Información Pública </w:t>
      </w:r>
      <w:r w:rsidRPr="00A67C98">
        <w:rPr>
          <w:rFonts w:ascii="AvantGarde Bk BT" w:hAnsi="AvantGarde Bk BT" w:cs="Arial"/>
          <w:sz w:val="24"/>
          <w:szCs w:val="24"/>
          <w:u w:val="single"/>
        </w:rPr>
        <w:t>10 diez días para la entrega de la información</w:t>
      </w:r>
      <w:r w:rsidRPr="00A67C98">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ECB1E37" w14:textId="77777777" w:rsidR="00946007" w:rsidRPr="00A67C98" w:rsidRDefault="00946007" w:rsidP="00946007">
      <w:pPr>
        <w:pStyle w:val="corte4fondo"/>
        <w:tabs>
          <w:tab w:val="left" w:pos="567"/>
        </w:tabs>
        <w:rPr>
          <w:rFonts w:ascii="AvantGarde Bk BT" w:hAnsi="AvantGarde Bk BT" w:cs="Arial"/>
          <w:sz w:val="24"/>
          <w:szCs w:val="24"/>
        </w:rPr>
      </w:pPr>
      <w:bookmarkStart w:id="0" w:name="_GoBack"/>
      <w:bookmarkEnd w:id="0"/>
    </w:p>
    <w:p w14:paraId="7152DBB9" w14:textId="664124C9" w:rsidR="00946007" w:rsidRPr="00A67C98" w:rsidRDefault="00A72688" w:rsidP="00946007">
      <w:pPr>
        <w:pStyle w:val="corte4fondo"/>
        <w:tabs>
          <w:tab w:val="left" w:pos="567"/>
        </w:tabs>
        <w:rPr>
          <w:rFonts w:ascii="AvantGarde Bk BT" w:hAnsi="AvantGarde Bk BT" w:cs="Arial"/>
          <w:b/>
          <w:sz w:val="24"/>
          <w:szCs w:val="24"/>
        </w:rPr>
      </w:pPr>
      <w:r>
        <w:rPr>
          <w:rFonts w:ascii="AvantGarde Bk BT" w:hAnsi="AvantGarde Bk BT" w:cs="Arial"/>
          <w:b/>
          <w:sz w:val="24"/>
          <w:szCs w:val="24"/>
        </w:rPr>
        <w:lastRenderedPageBreak/>
        <w:t>6.5</w:t>
      </w:r>
      <w:r w:rsidR="00946007" w:rsidRPr="00A67C98">
        <w:rPr>
          <w:rFonts w:ascii="AvantGarde Bk BT" w:hAnsi="AvantGarde Bk BT" w:cs="Arial"/>
          <w:b/>
          <w:sz w:val="24"/>
          <w:szCs w:val="24"/>
        </w:rPr>
        <w:t>. Medida de apremio en caso de incumplimiento a la resolución.</w:t>
      </w:r>
    </w:p>
    <w:p w14:paraId="12C44DCF" w14:textId="77777777" w:rsidR="00946007" w:rsidRPr="00A67C98" w:rsidRDefault="00946007" w:rsidP="00946007">
      <w:pPr>
        <w:pStyle w:val="corte4fondo"/>
        <w:tabs>
          <w:tab w:val="left" w:pos="567"/>
        </w:tabs>
        <w:rPr>
          <w:rFonts w:ascii="AvantGarde Bk BT" w:hAnsi="AvantGarde Bk BT" w:cs="Arial"/>
          <w:b/>
          <w:sz w:val="24"/>
          <w:szCs w:val="24"/>
        </w:rPr>
      </w:pPr>
    </w:p>
    <w:p w14:paraId="0FE9AC95"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Esta Comisión Estatal de Garantía de Acceso a la Información Pública apercibe al ente obligado que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128E9451" w14:textId="77777777" w:rsidR="00946007" w:rsidRPr="00A67C98" w:rsidRDefault="00946007" w:rsidP="00946007">
      <w:pPr>
        <w:pStyle w:val="corte4fondo"/>
        <w:tabs>
          <w:tab w:val="left" w:pos="567"/>
        </w:tabs>
        <w:rPr>
          <w:rFonts w:ascii="AvantGarde Bk BT" w:hAnsi="AvantGarde Bk BT" w:cs="Arial"/>
          <w:sz w:val="24"/>
          <w:szCs w:val="24"/>
        </w:rPr>
      </w:pPr>
    </w:p>
    <w:p w14:paraId="02DCA625" w14:textId="1E422447" w:rsidR="00946007" w:rsidRPr="00A67C98" w:rsidRDefault="00A72688" w:rsidP="00946007">
      <w:pPr>
        <w:pStyle w:val="corte4fondo"/>
        <w:tabs>
          <w:tab w:val="left" w:pos="567"/>
        </w:tabs>
        <w:rPr>
          <w:rFonts w:ascii="AvantGarde Bk BT" w:hAnsi="AvantGarde Bk BT" w:cs="Arial"/>
          <w:b/>
          <w:sz w:val="24"/>
          <w:szCs w:val="24"/>
        </w:rPr>
      </w:pPr>
      <w:r>
        <w:rPr>
          <w:rFonts w:ascii="AvantGarde Bk BT" w:hAnsi="AvantGarde Bk BT" w:cs="Arial"/>
          <w:b/>
          <w:sz w:val="24"/>
          <w:szCs w:val="24"/>
        </w:rPr>
        <w:t>6.6</w:t>
      </w:r>
      <w:r w:rsidR="00946007" w:rsidRPr="00A67C98">
        <w:rPr>
          <w:rFonts w:ascii="AvantGarde Bk BT" w:hAnsi="AvantGarde Bk BT" w:cs="Arial"/>
          <w:b/>
          <w:sz w:val="24"/>
          <w:szCs w:val="24"/>
        </w:rPr>
        <w:t>. Medio de impugnación.</w:t>
      </w:r>
    </w:p>
    <w:p w14:paraId="65DE8E30" w14:textId="77777777" w:rsidR="00946007" w:rsidRPr="00A67C98" w:rsidRDefault="00946007" w:rsidP="00946007">
      <w:pPr>
        <w:pStyle w:val="corte4fondo"/>
        <w:tabs>
          <w:tab w:val="left" w:pos="567"/>
        </w:tabs>
        <w:rPr>
          <w:rFonts w:ascii="AvantGarde Bk BT" w:hAnsi="AvantGarde Bk BT" w:cs="Arial"/>
          <w:b/>
          <w:sz w:val="24"/>
          <w:szCs w:val="24"/>
        </w:rPr>
      </w:pPr>
    </w:p>
    <w:p w14:paraId="2601C2D9"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C9CCF88" w14:textId="77777777" w:rsidR="00946007" w:rsidRPr="00A67C98" w:rsidRDefault="00946007" w:rsidP="00946007">
      <w:pPr>
        <w:pStyle w:val="corte4fondo"/>
        <w:tabs>
          <w:tab w:val="left" w:pos="567"/>
        </w:tabs>
        <w:rPr>
          <w:rFonts w:ascii="AvantGarde Bk BT" w:hAnsi="AvantGarde Bk BT" w:cs="Arial"/>
          <w:sz w:val="24"/>
          <w:szCs w:val="24"/>
        </w:rPr>
      </w:pPr>
    </w:p>
    <w:p w14:paraId="16D25FF0" w14:textId="77777777" w:rsidR="00946007" w:rsidRPr="00A67C98" w:rsidRDefault="00946007" w:rsidP="00946007">
      <w:pPr>
        <w:pStyle w:val="corte4fondo"/>
        <w:tabs>
          <w:tab w:val="left" w:pos="567"/>
        </w:tabs>
        <w:jc w:val="center"/>
        <w:rPr>
          <w:rFonts w:ascii="AvantGarde Bk BT" w:hAnsi="AvantGarde Bk BT" w:cs="Arial"/>
          <w:b/>
          <w:sz w:val="24"/>
          <w:szCs w:val="24"/>
        </w:rPr>
      </w:pPr>
      <w:r w:rsidRPr="00A67C98">
        <w:rPr>
          <w:rFonts w:ascii="AvantGarde Bk BT" w:hAnsi="AvantGarde Bk BT" w:cs="Arial"/>
          <w:b/>
          <w:sz w:val="24"/>
          <w:szCs w:val="24"/>
        </w:rPr>
        <w:t>RESOLUTIVO</w:t>
      </w:r>
    </w:p>
    <w:p w14:paraId="1FB73143" w14:textId="77777777" w:rsidR="00946007" w:rsidRPr="00A67C98"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A67C98" w:rsidRDefault="00946007" w:rsidP="00946007">
      <w:pPr>
        <w:pStyle w:val="corte4fondo"/>
        <w:tabs>
          <w:tab w:val="left" w:pos="567"/>
        </w:tabs>
        <w:ind w:left="680" w:firstLine="0"/>
        <w:rPr>
          <w:rFonts w:ascii="AvantGarde Bk BT" w:hAnsi="AvantGarde Bk BT" w:cs="Arial"/>
          <w:sz w:val="24"/>
          <w:szCs w:val="24"/>
        </w:rPr>
      </w:pPr>
      <w:r w:rsidRPr="00A67C98">
        <w:rPr>
          <w:rFonts w:ascii="AvantGarde Bk BT" w:hAnsi="AvantGarde Bk BT" w:cs="Arial"/>
          <w:sz w:val="24"/>
          <w:szCs w:val="24"/>
        </w:rPr>
        <w:t xml:space="preserve">Por lo expuesto y fundado, </w:t>
      </w:r>
      <w:r w:rsidRPr="00A67C98">
        <w:rPr>
          <w:rFonts w:ascii="AvantGarde Bk BT" w:hAnsi="AvantGarde Bk BT" w:cs="Arial"/>
          <w:b/>
          <w:sz w:val="24"/>
          <w:szCs w:val="24"/>
        </w:rPr>
        <w:t>SE RESUELVE</w:t>
      </w:r>
      <w:r w:rsidRPr="00A67C98">
        <w:rPr>
          <w:rFonts w:ascii="AvantGarde Bk BT" w:hAnsi="AvantGarde Bk BT" w:cs="Arial"/>
          <w:sz w:val="24"/>
          <w:szCs w:val="24"/>
        </w:rPr>
        <w:t>:</w:t>
      </w:r>
    </w:p>
    <w:p w14:paraId="0A67C41B" w14:textId="77777777" w:rsidR="00946007" w:rsidRPr="00A67C98" w:rsidRDefault="00946007" w:rsidP="00946007">
      <w:pPr>
        <w:pStyle w:val="corte4fondo"/>
        <w:tabs>
          <w:tab w:val="left" w:pos="567"/>
        </w:tabs>
        <w:rPr>
          <w:rFonts w:ascii="AvantGarde Bk BT" w:hAnsi="AvantGarde Bk BT" w:cs="Arial"/>
          <w:sz w:val="24"/>
          <w:szCs w:val="24"/>
        </w:rPr>
      </w:pPr>
    </w:p>
    <w:p w14:paraId="49DAF9A7" w14:textId="34481115"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ÚNICO.</w:t>
      </w:r>
      <w:r w:rsidRPr="00A67C98">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00975E4A">
        <w:rPr>
          <w:rFonts w:ascii="AvantGarde Bk BT" w:hAnsi="AvantGarde Bk BT" w:cs="Arial"/>
          <w:b/>
          <w:sz w:val="24"/>
          <w:szCs w:val="24"/>
        </w:rPr>
        <w:t>MODIFICA</w:t>
      </w:r>
      <w:r w:rsidRPr="00A67C98">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A67C98" w:rsidRDefault="00946007" w:rsidP="00946007">
      <w:pPr>
        <w:pStyle w:val="corte4fondo"/>
        <w:tabs>
          <w:tab w:val="left" w:pos="567"/>
        </w:tabs>
        <w:rPr>
          <w:rFonts w:ascii="AvantGarde Bk BT" w:hAnsi="AvantGarde Bk BT" w:cs="Arial"/>
          <w:sz w:val="24"/>
          <w:szCs w:val="24"/>
        </w:rPr>
      </w:pPr>
    </w:p>
    <w:p w14:paraId="06329EE7"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Notifíquese</w:t>
      </w:r>
      <w:r w:rsidRPr="00A67C98">
        <w:rPr>
          <w:rFonts w:ascii="AvantGarde Bk BT" w:hAnsi="AvantGarde Bk BT" w:cs="Arial"/>
          <w:sz w:val="24"/>
          <w:szCs w:val="24"/>
        </w:rPr>
        <w:t>; por oficio a las autoridades y al recurrente por el medio que designó.</w:t>
      </w:r>
    </w:p>
    <w:p w14:paraId="5F06A569" w14:textId="77777777" w:rsidR="00946007" w:rsidRPr="00A67C98" w:rsidRDefault="00946007" w:rsidP="00946007">
      <w:pPr>
        <w:pStyle w:val="corte4fondo"/>
        <w:tabs>
          <w:tab w:val="left" w:pos="567"/>
        </w:tabs>
        <w:rPr>
          <w:rFonts w:ascii="AvantGarde Bk BT" w:hAnsi="AvantGarde Bk BT" w:cs="Arial"/>
          <w:sz w:val="24"/>
          <w:szCs w:val="24"/>
        </w:rPr>
      </w:pPr>
    </w:p>
    <w:p w14:paraId="1D048E67" w14:textId="396FFF52" w:rsidR="00946007" w:rsidRPr="00A67C98" w:rsidRDefault="00946007" w:rsidP="00946007">
      <w:pPr>
        <w:pStyle w:val="corte4fondo"/>
        <w:tabs>
          <w:tab w:val="left" w:pos="567"/>
        </w:tabs>
        <w:rPr>
          <w:rFonts w:ascii="AvantGarde Bk BT" w:hAnsi="AvantGarde Bk BT"/>
          <w:sz w:val="24"/>
          <w:szCs w:val="24"/>
        </w:rPr>
      </w:pPr>
      <w:r w:rsidRPr="00A67C98">
        <w:rPr>
          <w:rFonts w:ascii="AvantGarde Bk BT" w:hAnsi="AvantGarde Bk BT" w:cs="Arial"/>
          <w:sz w:val="24"/>
          <w:szCs w:val="24"/>
        </w:rPr>
        <w:lastRenderedPageBreak/>
        <w:t>Así l</w:t>
      </w:r>
      <w:r w:rsidRPr="00A67C98">
        <w:rPr>
          <w:rFonts w:ascii="AvantGarde Bk BT" w:hAnsi="AvantGarde Bk BT"/>
          <w:sz w:val="24"/>
          <w:szCs w:val="24"/>
        </w:rPr>
        <w:t xml:space="preserve">o resolvieron por unanimidad de votos en Sesión </w:t>
      </w:r>
      <w:r w:rsidR="00CF63F1">
        <w:rPr>
          <w:rFonts w:ascii="AvantGarde Bk BT" w:hAnsi="AvantGarde Bk BT"/>
          <w:sz w:val="24"/>
          <w:szCs w:val="24"/>
        </w:rPr>
        <w:t>O</w:t>
      </w:r>
      <w:r w:rsidRPr="00A67C98">
        <w:rPr>
          <w:rFonts w:ascii="AvantGarde Bk BT" w:hAnsi="AvantGarde Bk BT"/>
          <w:sz w:val="24"/>
          <w:szCs w:val="24"/>
        </w:rPr>
        <w:t xml:space="preserve">rdinaria de Consejo el </w:t>
      </w:r>
      <w:r w:rsidR="00CF63F1">
        <w:rPr>
          <w:rFonts w:ascii="AvantGarde Bk BT" w:hAnsi="AvantGarde Bk BT"/>
          <w:sz w:val="24"/>
          <w:szCs w:val="24"/>
        </w:rPr>
        <w:t xml:space="preserve">05 cinco de diciembre </w:t>
      </w:r>
      <w:r w:rsidRPr="00A67C98">
        <w:rPr>
          <w:rFonts w:ascii="AvantGarde Bk BT" w:hAnsi="AvantGarde Bk BT"/>
          <w:sz w:val="24"/>
          <w:szCs w:val="24"/>
        </w:rPr>
        <w:t xml:space="preserve">de 2019 dos mil diecinueve, </w:t>
      </w:r>
      <w:r w:rsidRPr="00A67C98">
        <w:rPr>
          <w:rFonts w:ascii="AvantGarde Bk BT" w:hAnsi="AvantGarde Bk BT" w:cs="Arial"/>
          <w:sz w:val="24"/>
          <w:szCs w:val="24"/>
        </w:rPr>
        <w:t xml:space="preserve">los Comisionados </w:t>
      </w:r>
      <w:r w:rsidRPr="00A67C98">
        <w:rPr>
          <w:rFonts w:ascii="AvantGarde Bk BT" w:hAnsi="AvantGarde Bk BT" w:cs="Arial"/>
          <w:b/>
          <w:sz w:val="24"/>
          <w:szCs w:val="24"/>
        </w:rPr>
        <w:t>Maestro Alejandro Lafuente Torres</w:t>
      </w:r>
      <w:r w:rsidRPr="00A67C98">
        <w:rPr>
          <w:rFonts w:ascii="AvantGarde Bk BT" w:hAnsi="AvantGarde Bk BT" w:cs="Arial"/>
          <w:sz w:val="24"/>
          <w:szCs w:val="24"/>
        </w:rPr>
        <w:t xml:space="preserve">, Lic. Paulina Sánchez Pérez del Pozo y </w:t>
      </w:r>
      <w:proofErr w:type="spellStart"/>
      <w:r w:rsidRPr="00A67C98">
        <w:rPr>
          <w:rFonts w:ascii="AvantGarde Bk BT" w:hAnsi="AvantGarde Bk BT" w:cs="Arial"/>
          <w:sz w:val="24"/>
          <w:szCs w:val="24"/>
        </w:rPr>
        <w:t>Mariajosé</w:t>
      </w:r>
      <w:proofErr w:type="spellEnd"/>
      <w:r w:rsidRPr="00A67C98">
        <w:rPr>
          <w:rFonts w:ascii="AvantGarde Bk BT" w:hAnsi="AvantGarde Bk BT" w:cs="Arial"/>
          <w:sz w:val="24"/>
          <w:szCs w:val="24"/>
        </w:rPr>
        <w:t xml:space="preserve"> González Zarzosa, </w:t>
      </w:r>
      <w:r w:rsidRPr="00A67C98">
        <w:rPr>
          <w:rFonts w:ascii="AvantGarde Bk BT" w:hAnsi="AvantGarde Bk BT"/>
          <w:b/>
          <w:sz w:val="24"/>
          <w:szCs w:val="24"/>
        </w:rPr>
        <w:t>siendo ponente el primero de los nombrados</w:t>
      </w:r>
      <w:r w:rsidRPr="00A67C98">
        <w:rPr>
          <w:rFonts w:ascii="AvantGarde Bk BT" w:hAnsi="AvantGarde Bk BT"/>
          <w:sz w:val="24"/>
          <w:szCs w:val="24"/>
        </w:rPr>
        <w:t>, quienes firman con la Licenciada Rosa María Motilla García, quien autoriza y da fe.</w:t>
      </w:r>
    </w:p>
    <w:p w14:paraId="52D7D66A" w14:textId="6E5BFA1C" w:rsidR="00946007" w:rsidRPr="00A67C98" w:rsidRDefault="00946007" w:rsidP="00946007">
      <w:pPr>
        <w:pStyle w:val="NormalWeb"/>
        <w:rPr>
          <w:rFonts w:ascii="AvantGarde Bk BT" w:hAnsi="AvantGarde Bk BT" w:cs="Arial"/>
          <w:b/>
          <w:lang w:val="es-MX"/>
        </w:rPr>
      </w:pPr>
      <w:r w:rsidRPr="00A67C98">
        <w:rPr>
          <w:rFonts w:ascii="AvantGarde Bk BT" w:hAnsi="AvantGarde Bk BT" w:cs="Arial"/>
          <w:b/>
          <w:lang w:val="es-MX"/>
        </w:rPr>
        <w:t xml:space="preserve">                    COMISIONADO            </w:t>
      </w:r>
      <w:r w:rsidR="00887596">
        <w:rPr>
          <w:rFonts w:ascii="AvantGarde Bk BT" w:hAnsi="AvantGarde Bk BT" w:cs="Arial"/>
          <w:b/>
          <w:lang w:val="es-MX"/>
        </w:rPr>
        <w:t xml:space="preserve">                              </w:t>
      </w:r>
      <w:r w:rsidRPr="00A67C98">
        <w:rPr>
          <w:rFonts w:ascii="AvantGarde Bk BT" w:hAnsi="AvantGarde Bk BT" w:cs="Arial"/>
          <w:b/>
          <w:lang w:val="es-MX"/>
        </w:rPr>
        <w:t>COMISIONADA PRESIDENTE</w:t>
      </w:r>
    </w:p>
    <w:p w14:paraId="3D4987E9" w14:textId="77777777" w:rsidR="00946007" w:rsidRPr="00A67C98" w:rsidRDefault="00946007" w:rsidP="00946007">
      <w:pPr>
        <w:pStyle w:val="NormalWeb"/>
        <w:jc w:val="both"/>
        <w:rPr>
          <w:rFonts w:ascii="AvantGarde Bk BT" w:hAnsi="AvantGarde Bk BT" w:cs="Arial"/>
          <w:b/>
          <w:lang w:val="es-MX"/>
        </w:rPr>
      </w:pPr>
    </w:p>
    <w:p w14:paraId="31092FF7" w14:textId="064BAAC5" w:rsidR="00946007" w:rsidRPr="00A67C98" w:rsidRDefault="00946007" w:rsidP="00585639">
      <w:pPr>
        <w:pStyle w:val="NormalWeb"/>
        <w:jc w:val="center"/>
        <w:rPr>
          <w:rFonts w:ascii="AvantGarde Bk BT" w:hAnsi="AvantGarde Bk BT" w:cs="Arial"/>
          <w:b/>
          <w:lang w:val="es-MX"/>
        </w:rPr>
      </w:pPr>
      <w:r w:rsidRPr="00A67C98">
        <w:rPr>
          <w:rFonts w:ascii="AvantGarde Bk BT" w:hAnsi="AvantGarde Bk BT" w:cs="Arial"/>
          <w:b/>
          <w:lang w:val="es-MX"/>
        </w:rPr>
        <w:t xml:space="preserve">   MTRO. ALEJANDRO LAFUENTE TORRES.</w:t>
      </w:r>
      <w:r w:rsidRPr="00A67C98">
        <w:rPr>
          <w:rFonts w:ascii="AvantGarde Bk BT" w:hAnsi="AvantGarde Bk BT" w:cs="Arial"/>
          <w:b/>
          <w:lang w:val="es-MX"/>
        </w:rPr>
        <w:tab/>
        <w:t xml:space="preserve">     LIC. PAULINA SÁNCHEZ PÉREZ DEL POZO. </w:t>
      </w:r>
    </w:p>
    <w:p w14:paraId="4881DC0A" w14:textId="77777777" w:rsidR="00946007" w:rsidRPr="00A67C98" w:rsidRDefault="00946007" w:rsidP="00946007">
      <w:pPr>
        <w:pStyle w:val="NormalWeb"/>
        <w:jc w:val="center"/>
        <w:rPr>
          <w:rFonts w:ascii="AvantGarde Bk BT" w:hAnsi="AvantGarde Bk BT" w:cs="Arial"/>
          <w:b/>
          <w:lang w:val="es-MX"/>
        </w:rPr>
      </w:pPr>
      <w:r w:rsidRPr="00A67C98">
        <w:rPr>
          <w:rFonts w:ascii="AvantGarde Bk BT" w:hAnsi="AvantGarde Bk BT" w:cs="Arial"/>
          <w:b/>
          <w:lang w:val="es-MX"/>
        </w:rPr>
        <w:t xml:space="preserve">  COMISIONADA                                           SECRETARIA DE PLENO</w:t>
      </w:r>
    </w:p>
    <w:p w14:paraId="38E34626" w14:textId="77777777" w:rsidR="00946007" w:rsidRPr="00A67C98" w:rsidRDefault="00946007" w:rsidP="00946007">
      <w:pPr>
        <w:pStyle w:val="NormalWeb"/>
        <w:rPr>
          <w:rFonts w:ascii="AvantGarde Bk BT" w:hAnsi="AvantGarde Bk BT" w:cs="Arial"/>
          <w:b/>
          <w:lang w:val="es-MX"/>
        </w:rPr>
      </w:pPr>
    </w:p>
    <w:p w14:paraId="0206E378" w14:textId="6554EE31" w:rsidR="00946007" w:rsidRPr="00A67C98" w:rsidRDefault="00A67C98" w:rsidP="00946007">
      <w:pPr>
        <w:pStyle w:val="NormalWeb"/>
        <w:rPr>
          <w:rFonts w:ascii="AvantGarde Bk BT" w:hAnsi="AvantGarde Bk BT" w:cs="Arial"/>
          <w:lang w:val="es-MX"/>
        </w:rPr>
      </w:pPr>
      <w:r>
        <w:rPr>
          <w:rFonts w:ascii="AvantGarde Bk BT" w:hAnsi="AvantGarde Bk BT" w:cs="Arial"/>
          <w:b/>
          <w:lang w:val="es-MX"/>
        </w:rPr>
        <w:t xml:space="preserve">        </w:t>
      </w:r>
      <w:r w:rsidR="00946007" w:rsidRPr="00A67C98">
        <w:rPr>
          <w:rFonts w:ascii="AvantGarde Bk BT" w:hAnsi="AvantGarde Bk BT" w:cs="Arial"/>
          <w:b/>
        </w:rPr>
        <w:t>MARIAJOSÉ GONZÁLEZ ZARZOSA</w:t>
      </w:r>
      <w:r w:rsidR="00946007" w:rsidRPr="00A67C98">
        <w:rPr>
          <w:rFonts w:ascii="AvantGarde Bk BT" w:hAnsi="AvantGarde Bk BT" w:cs="Arial"/>
          <w:b/>
          <w:lang w:val="es-MX"/>
        </w:rPr>
        <w:t>.                LIC. ROSA MARÍA MOTILLA GARCÍA.</w:t>
      </w:r>
    </w:p>
    <w:p w14:paraId="0D4DF0CB" w14:textId="1FE2EFE1" w:rsidR="00946007" w:rsidRPr="00585639" w:rsidRDefault="00946007" w:rsidP="00585639">
      <w:pPr>
        <w:autoSpaceDE w:val="0"/>
        <w:autoSpaceDN w:val="0"/>
        <w:adjustRightInd w:val="0"/>
        <w:spacing w:after="0" w:line="480" w:lineRule="auto"/>
        <w:jc w:val="both"/>
        <w:rPr>
          <w:rFonts w:ascii="AvantGarde Bk BT" w:hAnsi="AvantGarde Bk BT" w:cs="Arial"/>
          <w:sz w:val="14"/>
          <w:szCs w:val="14"/>
        </w:rPr>
      </w:pPr>
      <w:r w:rsidRPr="00A67C98">
        <w:rPr>
          <w:rFonts w:ascii="AvantGarde Bk BT" w:hAnsi="AvantGarde Bk BT" w:cs="Arial"/>
          <w:sz w:val="14"/>
          <w:szCs w:val="14"/>
        </w:rPr>
        <w:t>MAI</w:t>
      </w:r>
    </w:p>
    <w:sectPr w:rsidR="00946007" w:rsidRPr="00585639" w:rsidSect="00B86F4A">
      <w:headerReference w:type="default" r:id="rId9"/>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B022B1" w14:textId="77777777" w:rsidR="008B0F56" w:rsidRDefault="008B0F56">
      <w:pPr>
        <w:spacing w:after="0" w:line="240" w:lineRule="auto"/>
      </w:pPr>
      <w:r>
        <w:separator/>
      </w:r>
    </w:p>
  </w:endnote>
  <w:endnote w:type="continuationSeparator" w:id="0">
    <w:p w14:paraId="7F412608" w14:textId="77777777" w:rsidR="008B0F56" w:rsidRDefault="008B0F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094749" w14:textId="77777777" w:rsidR="008B0F56" w:rsidRDefault="008B0F56">
      <w:pPr>
        <w:spacing w:after="0" w:line="240" w:lineRule="auto"/>
      </w:pPr>
      <w:r>
        <w:separator/>
      </w:r>
    </w:p>
  </w:footnote>
  <w:footnote w:type="continuationSeparator" w:id="0">
    <w:p w14:paraId="4F91BD12" w14:textId="77777777" w:rsidR="008B0F56" w:rsidRDefault="008B0F5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5293170"/>
      <w:docPartObj>
        <w:docPartGallery w:val="Page Numbers (Top of Page)"/>
        <w:docPartUnique/>
      </w:docPartObj>
    </w:sdtPr>
    <w:sdtEndPr/>
    <w:sdtContent>
      <w:p w14:paraId="748FB0B7" w14:textId="71F94569" w:rsidR="00A66405" w:rsidRDefault="008A0D24" w:rsidP="008A0D24">
        <w:pPr>
          <w:pStyle w:val="Encabezado"/>
          <w:jc w:val="center"/>
        </w:pPr>
        <w:r>
          <w:t xml:space="preserve">                                                                                       </w:t>
        </w:r>
        <w:r w:rsidR="00946007">
          <w:fldChar w:fldCharType="begin"/>
        </w:r>
        <w:r w:rsidR="00946007">
          <w:instrText>PAGE   \* MERGEFORMAT</w:instrText>
        </w:r>
        <w:r w:rsidR="00946007">
          <w:fldChar w:fldCharType="separate"/>
        </w:r>
        <w:r w:rsidR="00E76CB2" w:rsidRPr="00E76CB2">
          <w:rPr>
            <w:noProof/>
            <w:lang w:val="es-ES"/>
          </w:rPr>
          <w:t>13</w:t>
        </w:r>
        <w:r w:rsidR="00946007">
          <w:fldChar w:fldCharType="end"/>
        </w:r>
        <w:r w:rsidR="00946007">
          <w:t xml:space="preserve">  </w:t>
        </w:r>
        <w:r>
          <w:t xml:space="preserve">            </w:t>
        </w:r>
        <w:r w:rsidR="00946007">
          <w:t xml:space="preserve">RECURSO DE REVISIÓN </w:t>
        </w:r>
        <w:r w:rsidR="000F2490">
          <w:t>2256</w:t>
        </w:r>
        <w:r w:rsidR="00946007">
          <w:t xml:space="preserve">/2019-1 </w:t>
        </w:r>
        <w:r w:rsidR="00FE65AA">
          <w:t>SI</w:t>
        </w:r>
        <w:r w:rsidR="00504AF9">
          <w:t>GEMI</w:t>
        </w:r>
      </w:p>
    </w:sdtContent>
  </w:sdt>
  <w:p w14:paraId="477B550A" w14:textId="77777777" w:rsidR="00A66405" w:rsidRDefault="00E76CB2">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6007"/>
    <w:rsid w:val="00062563"/>
    <w:rsid w:val="00064609"/>
    <w:rsid w:val="0006677D"/>
    <w:rsid w:val="00083692"/>
    <w:rsid w:val="00090619"/>
    <w:rsid w:val="000D2FF1"/>
    <w:rsid w:val="000E36DE"/>
    <w:rsid w:val="000F2490"/>
    <w:rsid w:val="00123F24"/>
    <w:rsid w:val="00133A8D"/>
    <w:rsid w:val="00134CEF"/>
    <w:rsid w:val="00137B88"/>
    <w:rsid w:val="00153F0E"/>
    <w:rsid w:val="00154DCF"/>
    <w:rsid w:val="00170577"/>
    <w:rsid w:val="001B620B"/>
    <w:rsid w:val="001D74B0"/>
    <w:rsid w:val="002320B6"/>
    <w:rsid w:val="0027416E"/>
    <w:rsid w:val="00291899"/>
    <w:rsid w:val="002B1D8C"/>
    <w:rsid w:val="002C6A82"/>
    <w:rsid w:val="002F6D6E"/>
    <w:rsid w:val="0033240E"/>
    <w:rsid w:val="00336B47"/>
    <w:rsid w:val="00352BAC"/>
    <w:rsid w:val="00362795"/>
    <w:rsid w:val="00375F23"/>
    <w:rsid w:val="003A26E1"/>
    <w:rsid w:val="003A5305"/>
    <w:rsid w:val="00421DD0"/>
    <w:rsid w:val="00445259"/>
    <w:rsid w:val="00457C9D"/>
    <w:rsid w:val="004A26C2"/>
    <w:rsid w:val="004E7DB8"/>
    <w:rsid w:val="00503E7A"/>
    <w:rsid w:val="00504AF9"/>
    <w:rsid w:val="00562DB8"/>
    <w:rsid w:val="00585639"/>
    <w:rsid w:val="005871D6"/>
    <w:rsid w:val="00587C13"/>
    <w:rsid w:val="005B76F6"/>
    <w:rsid w:val="005F2586"/>
    <w:rsid w:val="00604126"/>
    <w:rsid w:val="006047FE"/>
    <w:rsid w:val="00616207"/>
    <w:rsid w:val="006469EF"/>
    <w:rsid w:val="0065619E"/>
    <w:rsid w:val="00662270"/>
    <w:rsid w:val="00685EFD"/>
    <w:rsid w:val="00692B8B"/>
    <w:rsid w:val="006A14CB"/>
    <w:rsid w:val="006E09D1"/>
    <w:rsid w:val="007360D7"/>
    <w:rsid w:val="00742AFD"/>
    <w:rsid w:val="00774ACD"/>
    <w:rsid w:val="00785036"/>
    <w:rsid w:val="007A7D4B"/>
    <w:rsid w:val="007D248B"/>
    <w:rsid w:val="007D7FCD"/>
    <w:rsid w:val="00840115"/>
    <w:rsid w:val="00860A7E"/>
    <w:rsid w:val="008831C2"/>
    <w:rsid w:val="00887596"/>
    <w:rsid w:val="008A0D24"/>
    <w:rsid w:val="008A4D63"/>
    <w:rsid w:val="008B0F56"/>
    <w:rsid w:val="008B5E35"/>
    <w:rsid w:val="008F7A37"/>
    <w:rsid w:val="009259D0"/>
    <w:rsid w:val="00926511"/>
    <w:rsid w:val="00946007"/>
    <w:rsid w:val="0095524E"/>
    <w:rsid w:val="009739C6"/>
    <w:rsid w:val="00975E4A"/>
    <w:rsid w:val="009D4483"/>
    <w:rsid w:val="00A40F2F"/>
    <w:rsid w:val="00A64120"/>
    <w:rsid w:val="00A64B1A"/>
    <w:rsid w:val="00A67C98"/>
    <w:rsid w:val="00A72688"/>
    <w:rsid w:val="00A72DBB"/>
    <w:rsid w:val="00A8052C"/>
    <w:rsid w:val="00AC032C"/>
    <w:rsid w:val="00AE07E0"/>
    <w:rsid w:val="00AE2C79"/>
    <w:rsid w:val="00AF4E62"/>
    <w:rsid w:val="00B35A3E"/>
    <w:rsid w:val="00B67268"/>
    <w:rsid w:val="00B707DC"/>
    <w:rsid w:val="00B951DC"/>
    <w:rsid w:val="00BE0EFA"/>
    <w:rsid w:val="00BE140E"/>
    <w:rsid w:val="00BF76E4"/>
    <w:rsid w:val="00C13DBA"/>
    <w:rsid w:val="00C23107"/>
    <w:rsid w:val="00C27272"/>
    <w:rsid w:val="00C36E40"/>
    <w:rsid w:val="00C861A7"/>
    <w:rsid w:val="00CE4299"/>
    <w:rsid w:val="00CF63F1"/>
    <w:rsid w:val="00D45F49"/>
    <w:rsid w:val="00D858AF"/>
    <w:rsid w:val="00DA2356"/>
    <w:rsid w:val="00E40249"/>
    <w:rsid w:val="00E53EDA"/>
    <w:rsid w:val="00E65280"/>
    <w:rsid w:val="00E76CB2"/>
    <w:rsid w:val="00E852B7"/>
    <w:rsid w:val="00E8617E"/>
    <w:rsid w:val="00F041B2"/>
    <w:rsid w:val="00F04C9C"/>
    <w:rsid w:val="00F42C61"/>
    <w:rsid w:val="00F8113F"/>
    <w:rsid w:val="00F86245"/>
    <w:rsid w:val="00FE3050"/>
    <w:rsid w:val="00FE65A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0771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ransparencia@temazcalli.gob.mx"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13</Pages>
  <Words>3317</Words>
  <Characters>18244</Characters>
  <Application>Microsoft Office Word</Application>
  <DocSecurity>0</DocSecurity>
  <Lines>152</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f1_administrador</cp:lastModifiedBy>
  <cp:revision>28</cp:revision>
  <dcterms:created xsi:type="dcterms:W3CDTF">2020-01-28T16:49:00Z</dcterms:created>
  <dcterms:modified xsi:type="dcterms:W3CDTF">2020-04-27T22:11:00Z</dcterms:modified>
</cp:coreProperties>
</file>